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581AA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81AA8" w:rsidRPr="00581AA8" w:rsidRDefault="00581AA8" w:rsidP="00581AA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581AA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DECRETA: </w:t>
      </w:r>
    </w:p>
    <w:p w:rsidR="00581AA8" w:rsidRPr="00581AA8" w:rsidRDefault="00581AA8" w:rsidP="00581AA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81AA8" w:rsidRPr="00581AA8" w:rsidRDefault="00581AA8" w:rsidP="00581AA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581AA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NÚMERO 899.- </w:t>
      </w:r>
    </w:p>
    <w:p w:rsidR="00581AA8" w:rsidRPr="00581AA8" w:rsidRDefault="00581AA8" w:rsidP="00581AA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81AA8" w:rsidRPr="00581AA8" w:rsidRDefault="00581AA8" w:rsidP="00581AA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AA8">
        <w:rPr>
          <w:rFonts w:ascii="Arial" w:eastAsia="Calibri" w:hAnsi="Arial" w:cs="Arial"/>
          <w:b/>
          <w:sz w:val="24"/>
          <w:szCs w:val="24"/>
        </w:rPr>
        <w:t xml:space="preserve">ARTÍCULO </w:t>
      </w:r>
      <w:proofErr w:type="gramStart"/>
      <w:r w:rsidRPr="00581AA8">
        <w:rPr>
          <w:rFonts w:ascii="Arial" w:eastAsia="Calibri" w:hAnsi="Arial" w:cs="Arial"/>
          <w:b/>
          <w:sz w:val="24"/>
          <w:szCs w:val="24"/>
        </w:rPr>
        <w:t>ÚNICO.-</w:t>
      </w:r>
      <w:proofErr w:type="gramEnd"/>
      <w:r w:rsidRPr="00581AA8">
        <w:rPr>
          <w:rFonts w:ascii="Arial" w:eastAsia="Calibri" w:hAnsi="Arial" w:cs="Arial"/>
          <w:sz w:val="24"/>
          <w:szCs w:val="24"/>
        </w:rPr>
        <w:t xml:space="preserve"> Se </w:t>
      </w:r>
      <w:r w:rsidRPr="000D7C5D">
        <w:rPr>
          <w:rFonts w:ascii="Arial" w:eastAsia="Calibri" w:hAnsi="Arial" w:cs="Arial"/>
          <w:b/>
          <w:sz w:val="24"/>
          <w:szCs w:val="24"/>
        </w:rPr>
        <w:t>modifica</w:t>
      </w:r>
      <w:r w:rsidRPr="00581AA8">
        <w:rPr>
          <w:rFonts w:ascii="Arial" w:eastAsia="Calibri" w:hAnsi="Arial" w:cs="Arial"/>
          <w:sz w:val="24"/>
          <w:szCs w:val="24"/>
        </w:rPr>
        <w:t xml:space="preserve"> el contenido del artículo 268 del </w:t>
      </w:r>
      <w:r w:rsidRPr="000D7C5D">
        <w:rPr>
          <w:rFonts w:ascii="Arial" w:eastAsia="Calibri" w:hAnsi="Arial" w:cs="Arial"/>
          <w:b/>
          <w:sz w:val="24"/>
          <w:szCs w:val="24"/>
        </w:rPr>
        <w:t>Código Penal de Coahuila</w:t>
      </w:r>
      <w:r w:rsidR="000D7C5D" w:rsidRPr="000D7C5D">
        <w:rPr>
          <w:rFonts w:ascii="Arial" w:eastAsia="Calibri" w:hAnsi="Arial" w:cs="Arial"/>
          <w:b/>
          <w:sz w:val="24"/>
          <w:szCs w:val="24"/>
        </w:rPr>
        <w:t xml:space="preserve"> de Zaragoza</w:t>
      </w:r>
      <w:r w:rsidRPr="00581AA8">
        <w:rPr>
          <w:rFonts w:ascii="Arial" w:eastAsia="Calibri" w:hAnsi="Arial" w:cs="Arial"/>
          <w:sz w:val="24"/>
          <w:szCs w:val="24"/>
        </w:rPr>
        <w:t>, para quedar como sigue:</w:t>
      </w: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  <w:r w:rsidRPr="00581AA8">
        <w:rPr>
          <w:rFonts w:ascii="Arial" w:eastAsia="Times New Roman" w:hAnsi="Arial" w:cs="Arial"/>
          <w:b/>
          <w:sz w:val="24"/>
          <w:szCs w:val="24"/>
          <w:lang w:val="es-ES" w:eastAsia="es-MX"/>
        </w:rPr>
        <w:t>Artículo 268 (Suplantación de identidad)</w:t>
      </w: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581AA8">
        <w:rPr>
          <w:rFonts w:ascii="Arial" w:eastAsia="Times New Roman" w:hAnsi="Arial" w:cs="Arial"/>
          <w:sz w:val="24"/>
          <w:szCs w:val="24"/>
          <w:lang w:val="es-ES" w:eastAsia="es-MX"/>
        </w:rPr>
        <w:t>Se impondrá una pena de tres a ocho años y de 600 a 900 días multa, a quien se atribuya la identidad de otra persona por cualquier medio, u otorgue su consentimiento para llevar la suplantación de su identidad, produciendo con ello un daño moral o patrimonial, u obteniendo un lucro o un provecho indebido para sí o para otra persona.</w:t>
      </w: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581AA8">
        <w:rPr>
          <w:rFonts w:ascii="Arial" w:eastAsia="Times New Roman" w:hAnsi="Arial" w:cs="Arial"/>
          <w:sz w:val="24"/>
          <w:szCs w:val="24"/>
          <w:lang w:val="es-ES" w:eastAsia="es-MX"/>
        </w:rPr>
        <w:t>Serán equiparables al delito de suplantación de identidad y se impondrán las penas establecidas en este artículo:</w:t>
      </w: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581AA8">
        <w:rPr>
          <w:rFonts w:ascii="Arial" w:eastAsia="Times New Roman" w:hAnsi="Arial" w:cs="Arial"/>
          <w:sz w:val="24"/>
          <w:szCs w:val="24"/>
          <w:lang w:val="es-ES" w:eastAsia="es-MX"/>
        </w:rPr>
        <w:t>I. Al que por algún uso de medio electrónico, telemático o electrónico obtenga algún lucro indebido para sí o para otro o genere un daño patrimonial a otro, valiéndose de alguna manipulación informática o intercepción de datos de envío, cuyo objeto sea el empleo no autorizado de datos personales o el acceso no autorizado a base de datos automatizados para suplantar identidades;</w:t>
      </w: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581AA8">
        <w:rPr>
          <w:rFonts w:ascii="Arial" w:eastAsia="Times New Roman" w:hAnsi="Arial" w:cs="Arial"/>
          <w:sz w:val="24"/>
          <w:szCs w:val="24"/>
          <w:lang w:val="es-ES" w:eastAsia="es-MX"/>
        </w:rPr>
        <w:t>II. Al que transfiera, posea o utilice datos identificativos de otra persona con la intención de cometer, favorecer o intentar cualquier actividad ilícita; o</w:t>
      </w: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MX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581AA8">
        <w:rPr>
          <w:rFonts w:ascii="Arial" w:eastAsia="Times New Roman" w:hAnsi="Arial" w:cs="Arial"/>
          <w:sz w:val="24"/>
          <w:szCs w:val="24"/>
          <w:lang w:val="es-ES" w:eastAsia="es-MX"/>
        </w:rPr>
        <w:t>III. Al que asuma, suplante, se apropie o utilice, a través de internet, cualquier sistema informático o medio de comunicación, la identidad de una persona física o jurídica que no le pertenezca, produciendo con ello un daño moral o patrimonial, u obteniendo un lucro o un provecho indebido para sí o para otra persona.</w:t>
      </w: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MX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581AA8">
        <w:rPr>
          <w:rFonts w:ascii="Arial" w:eastAsia="Times New Roman" w:hAnsi="Arial" w:cs="Arial"/>
          <w:sz w:val="24"/>
          <w:szCs w:val="24"/>
          <w:lang w:val="es-ES" w:eastAsia="es-MX"/>
        </w:rPr>
        <w:t>Se aumentará hasta en una mitad las penas previstas en el presente artículo, a quien se valga de la homonimia, parecido físico o similitud de la voz para cometer el delito; así como en el supuesto en que el sujeto activo del delito tenga licenciatura, ingeniería o cualquier otro grado académico en el rubro de informática, computación o telemática.</w:t>
      </w: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81AA8" w:rsidRPr="00581AA8" w:rsidRDefault="00581AA8" w:rsidP="00581A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81AA8">
        <w:rPr>
          <w:rFonts w:ascii="Arial" w:eastAsia="Calibri" w:hAnsi="Arial" w:cs="Arial"/>
          <w:b/>
          <w:sz w:val="24"/>
          <w:szCs w:val="24"/>
        </w:rPr>
        <w:t>T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N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S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I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T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O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I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1AA8">
        <w:rPr>
          <w:rFonts w:ascii="Arial" w:eastAsia="Calibri" w:hAnsi="Arial" w:cs="Arial"/>
          <w:b/>
          <w:sz w:val="24"/>
          <w:szCs w:val="24"/>
        </w:rPr>
        <w:t>O</w:t>
      </w:r>
    </w:p>
    <w:p w:rsidR="00581AA8" w:rsidRPr="00581AA8" w:rsidRDefault="00581AA8" w:rsidP="00581A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81AA8" w:rsidRPr="00581AA8" w:rsidRDefault="00581AA8" w:rsidP="00581A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81AA8" w:rsidRPr="00581AA8" w:rsidRDefault="00581AA8" w:rsidP="00581A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AA8">
        <w:rPr>
          <w:rFonts w:ascii="Arial" w:eastAsia="Calibri" w:hAnsi="Arial" w:cs="Arial"/>
          <w:b/>
          <w:sz w:val="24"/>
          <w:szCs w:val="24"/>
        </w:rPr>
        <w:t>ÚNICO.</w:t>
      </w:r>
      <w:r w:rsidRPr="00581AA8">
        <w:rPr>
          <w:rFonts w:ascii="Arial" w:eastAsia="Calibri" w:hAnsi="Arial" w:cs="Arial"/>
          <w:sz w:val="24"/>
          <w:szCs w:val="24"/>
        </w:rPr>
        <w:t>- El presente Decreto entrará en vigor al día siguiente de su publicación en el Periódico Oficial del Estado.</w:t>
      </w:r>
    </w:p>
    <w:p w:rsidR="00581AA8" w:rsidRPr="00581AA8" w:rsidRDefault="00581AA8" w:rsidP="00581AA8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0D7C5D" w:rsidRDefault="000D7C5D" w:rsidP="000D7C5D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Default="000D7C5D" w:rsidP="000D7C5D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ila de Zaragoza, a los veintitrés</w:t>
      </w: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días del mes de diciembre del año dos mil veinte.</w:t>
      </w:r>
    </w:p>
    <w:p w:rsidR="000D7C5D" w:rsidRPr="00C91B7E" w:rsidRDefault="000D7C5D" w:rsidP="000D7C5D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MARCELO DE JESÚS TORRES COFIÑO</w:t>
      </w: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C91B7E" w:rsidRDefault="000D7C5D" w:rsidP="000D7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C91B7E">
        <w:rPr>
          <w:rFonts w:ascii="Arial" w:hAnsi="Arial" w:cs="Arial"/>
          <w:b/>
          <w:sz w:val="24"/>
          <w:szCs w:val="24"/>
        </w:rPr>
        <w:t xml:space="preserve">DIPUTADA SECRETARIA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1B7E">
        <w:rPr>
          <w:rFonts w:ascii="Arial" w:hAnsi="Arial" w:cs="Arial"/>
          <w:b/>
          <w:sz w:val="24"/>
          <w:szCs w:val="24"/>
        </w:rPr>
        <w:t>DIPUTADA SECRETARIA</w:t>
      </w:r>
    </w:p>
    <w:p w:rsidR="000D7C5D" w:rsidRPr="00C91B7E" w:rsidRDefault="000D7C5D" w:rsidP="000D7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7C5D" w:rsidRPr="00C91B7E" w:rsidRDefault="000D7C5D" w:rsidP="000D7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D7C5D" w:rsidRPr="00C91B7E" w:rsidRDefault="000D7C5D" w:rsidP="000D7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7C5D" w:rsidRPr="00C91B7E" w:rsidRDefault="000D7C5D" w:rsidP="000D7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7C5D" w:rsidRPr="00C91B7E" w:rsidRDefault="000D7C5D" w:rsidP="000D7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7C5D" w:rsidRPr="00C91B7E" w:rsidRDefault="000D7C5D" w:rsidP="000D7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VERÓNICA BOREQUE MARTÍNEZ GONZÁLEZ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C91B7E">
        <w:rPr>
          <w:rFonts w:ascii="Arial" w:hAnsi="Arial" w:cs="Arial"/>
          <w:b/>
          <w:sz w:val="24"/>
          <w:szCs w:val="24"/>
        </w:rPr>
        <w:t>DIANA PATRICIA GONZÁLEZ SOTO</w:t>
      </w:r>
    </w:p>
    <w:p w:rsidR="000D7C5D" w:rsidRPr="00C91B7E" w:rsidRDefault="000D7C5D" w:rsidP="000D7C5D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0D7C5D" w:rsidRPr="00B028AB" w:rsidRDefault="000D7C5D" w:rsidP="000D7C5D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D7C5D" w:rsidRPr="00B028AB" w:rsidRDefault="000D7C5D" w:rsidP="000D7C5D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D7C5D" w:rsidRPr="00B028AB" w:rsidRDefault="000D7C5D" w:rsidP="000D7C5D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245157" w:rsidRPr="00581AA8" w:rsidRDefault="00792F5F" w:rsidP="000D7C5D">
      <w:pPr>
        <w:widowControl w:val="0"/>
        <w:spacing w:after="0" w:line="240" w:lineRule="auto"/>
        <w:jc w:val="both"/>
        <w:rPr>
          <w:sz w:val="23"/>
          <w:szCs w:val="23"/>
        </w:rPr>
      </w:pPr>
    </w:p>
    <w:sectPr w:rsidR="00245157" w:rsidRPr="00581AA8" w:rsidSect="00F02E97">
      <w:headerReference w:type="default" r:id="rId6"/>
      <w:footerReference w:type="default" r:id="rId7"/>
      <w:pgSz w:w="12242" w:h="15842" w:code="1"/>
      <w:pgMar w:top="2552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5F" w:rsidRDefault="00792F5F">
      <w:pPr>
        <w:spacing w:after="0" w:line="240" w:lineRule="auto"/>
      </w:pPr>
      <w:r>
        <w:separator/>
      </w:r>
    </w:p>
  </w:endnote>
  <w:endnote w:type="continuationSeparator" w:id="0">
    <w:p w:rsidR="00792F5F" w:rsidRDefault="007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082624"/>
      <w:docPartObj>
        <w:docPartGallery w:val="Page Numbers (Bottom of Page)"/>
        <w:docPartUnique/>
      </w:docPartObj>
    </w:sdtPr>
    <w:sdtEndPr/>
    <w:sdtContent>
      <w:p w:rsidR="00021B75" w:rsidRDefault="00792F5F">
        <w:pPr>
          <w:pStyle w:val="Piedepgina"/>
          <w:jc w:val="right"/>
        </w:pPr>
      </w:p>
      <w:p w:rsidR="00F23A85" w:rsidRDefault="00792F5F">
        <w:pPr>
          <w:pStyle w:val="Piedepgina"/>
          <w:jc w:val="right"/>
        </w:pPr>
      </w:p>
    </w:sdtContent>
  </w:sdt>
  <w:p w:rsidR="00F23A85" w:rsidRDefault="00792F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5F" w:rsidRDefault="00792F5F">
      <w:pPr>
        <w:spacing w:after="0" w:line="240" w:lineRule="auto"/>
      </w:pPr>
      <w:r>
        <w:separator/>
      </w:r>
    </w:p>
  </w:footnote>
  <w:footnote w:type="continuationSeparator" w:id="0">
    <w:p w:rsidR="00792F5F" w:rsidRDefault="007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F02E97" w:rsidRPr="009967CF" w:rsidTr="005C3C6D">
      <w:trPr>
        <w:jc w:val="center"/>
      </w:trPr>
      <w:tc>
        <w:tcPr>
          <w:tcW w:w="1541" w:type="dxa"/>
        </w:tcPr>
        <w:p w:rsidR="00F02E97" w:rsidRPr="009967CF" w:rsidRDefault="00581AA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D59047E" wp14:editId="3B0E4B56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2E97" w:rsidRPr="009967CF" w:rsidRDefault="00792F5F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02E97" w:rsidRPr="009967CF" w:rsidRDefault="00792F5F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F02E97" w:rsidRPr="009967CF" w:rsidRDefault="00792F5F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F02E97" w:rsidRPr="009967CF" w:rsidRDefault="00581AA8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F02E97" w:rsidRPr="009967CF" w:rsidRDefault="00581AA8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F02E97" w:rsidRPr="009967CF" w:rsidRDefault="00792F5F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F02E97" w:rsidRPr="009967CF" w:rsidRDefault="00581AA8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F02E97" w:rsidRPr="009967CF" w:rsidRDefault="00792F5F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F02E97" w:rsidRPr="009967CF" w:rsidRDefault="00581AA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2E6CFBDC" wp14:editId="2606E3B1">
                <wp:simplePos x="0" y="0"/>
                <wp:positionH relativeFrom="column">
                  <wp:posOffset>126365</wp:posOffset>
                </wp:positionH>
                <wp:positionV relativeFrom="paragraph">
                  <wp:posOffset>-314325</wp:posOffset>
                </wp:positionV>
                <wp:extent cx="463696" cy="126545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2E97" w:rsidRPr="009967CF" w:rsidRDefault="00792F5F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02E97" w:rsidRPr="009967CF" w:rsidRDefault="00792F5F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F02E97" w:rsidRPr="009967CF" w:rsidRDefault="00792F5F" w:rsidP="00F02E97">
    <w:pPr>
      <w:tabs>
        <w:tab w:val="center" w:pos="4252"/>
        <w:tab w:val="right" w:pos="8504"/>
      </w:tabs>
      <w:spacing w:after="0" w:line="240" w:lineRule="auto"/>
      <w:ind w:right="49"/>
      <w:jc w:val="both"/>
      <w:rPr>
        <w:rFonts w:ascii="Arial" w:eastAsia="Times New Roman" w:hAnsi="Arial" w:cs="Times New Roman"/>
        <w:sz w:val="20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8"/>
    <w:rsid w:val="000143E0"/>
    <w:rsid w:val="000653EC"/>
    <w:rsid w:val="000D7C5D"/>
    <w:rsid w:val="001D3373"/>
    <w:rsid w:val="00251C26"/>
    <w:rsid w:val="00351E8E"/>
    <w:rsid w:val="004562E7"/>
    <w:rsid w:val="00581AA8"/>
    <w:rsid w:val="00792F5F"/>
    <w:rsid w:val="00D21465"/>
    <w:rsid w:val="00D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3FAF3-3479-477B-B510-0FE4C665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81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 Teniente</cp:lastModifiedBy>
  <cp:revision>3</cp:revision>
  <dcterms:created xsi:type="dcterms:W3CDTF">2020-12-27T06:13:00Z</dcterms:created>
  <dcterms:modified xsi:type="dcterms:W3CDTF">2021-01-02T05:44:00Z</dcterms:modified>
</cp:coreProperties>
</file>