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D8" w:rsidRPr="00F20B67" w:rsidRDefault="00A06AD8" w:rsidP="00A06AD8">
      <w:pPr>
        <w:spacing w:after="0" w:line="240" w:lineRule="auto"/>
        <w:jc w:val="both"/>
        <w:rPr>
          <w:rFonts w:ascii="Arial" w:hAnsi="Arial" w:cs="Arial"/>
          <w:b/>
          <w:snapToGrid w:val="0"/>
          <w:sz w:val="25"/>
          <w:szCs w:val="25"/>
          <w:lang w:val="es-ES_tradnl"/>
        </w:rPr>
      </w:pPr>
    </w:p>
    <w:p w:rsidR="00A06AD8" w:rsidRPr="00F20B67" w:rsidRDefault="00A06AD8" w:rsidP="00A06AD8">
      <w:pPr>
        <w:spacing w:after="0" w:line="240" w:lineRule="auto"/>
        <w:jc w:val="both"/>
        <w:rPr>
          <w:rFonts w:ascii="Arial" w:hAnsi="Arial" w:cs="Arial"/>
          <w:b/>
          <w:snapToGrid w:val="0"/>
          <w:sz w:val="25"/>
          <w:szCs w:val="25"/>
          <w:lang w:val="es-ES_tradnl"/>
        </w:rPr>
      </w:pPr>
    </w:p>
    <w:p w:rsidR="00A06AD8" w:rsidRPr="00F20B67" w:rsidRDefault="00A06AD8" w:rsidP="00A06AD8">
      <w:pPr>
        <w:spacing w:after="0" w:line="240" w:lineRule="auto"/>
        <w:jc w:val="both"/>
        <w:rPr>
          <w:rFonts w:ascii="Arial" w:hAnsi="Arial" w:cs="Arial"/>
          <w:b/>
          <w:snapToGrid w:val="0"/>
          <w:sz w:val="25"/>
          <w:szCs w:val="25"/>
          <w:lang w:val="es-ES_tradnl"/>
        </w:rPr>
      </w:pPr>
    </w:p>
    <w:p w:rsidR="00A06AD8" w:rsidRPr="00F20B67" w:rsidRDefault="00A06AD8" w:rsidP="00A06AD8">
      <w:pPr>
        <w:spacing w:after="0" w:line="240" w:lineRule="auto"/>
        <w:jc w:val="both"/>
        <w:rPr>
          <w:rFonts w:ascii="Arial" w:hAnsi="Arial" w:cs="Arial"/>
          <w:b/>
          <w:snapToGrid w:val="0"/>
          <w:sz w:val="25"/>
          <w:szCs w:val="25"/>
          <w:lang w:val="es-ES_tradnl"/>
        </w:rPr>
      </w:pPr>
    </w:p>
    <w:p w:rsidR="00A06AD8" w:rsidRPr="00F20B67" w:rsidRDefault="00A06AD8" w:rsidP="00A06AD8">
      <w:pPr>
        <w:spacing w:after="0" w:line="240" w:lineRule="auto"/>
        <w:jc w:val="both"/>
        <w:rPr>
          <w:rFonts w:ascii="Arial" w:hAnsi="Arial" w:cs="Arial"/>
          <w:b/>
          <w:snapToGrid w:val="0"/>
          <w:sz w:val="25"/>
          <w:szCs w:val="25"/>
          <w:lang w:val="es-ES_tradnl"/>
        </w:rPr>
      </w:pPr>
    </w:p>
    <w:p w:rsidR="00A06AD8" w:rsidRPr="00F20B67" w:rsidRDefault="00A06AD8" w:rsidP="00A06AD8">
      <w:pPr>
        <w:spacing w:after="0" w:line="240" w:lineRule="auto"/>
        <w:jc w:val="both"/>
        <w:rPr>
          <w:rFonts w:ascii="Arial" w:hAnsi="Arial" w:cs="Arial"/>
          <w:b/>
          <w:snapToGrid w:val="0"/>
          <w:sz w:val="25"/>
          <w:szCs w:val="25"/>
          <w:lang w:val="es-ES_tradnl"/>
        </w:rPr>
      </w:pPr>
      <w:r w:rsidRPr="00F20B67">
        <w:rPr>
          <w:rFonts w:ascii="Arial" w:hAnsi="Arial" w:cs="Arial"/>
          <w:b/>
          <w:snapToGrid w:val="0"/>
          <w:sz w:val="25"/>
          <w:szCs w:val="25"/>
          <w:lang w:val="es-ES_tradnl"/>
        </w:rPr>
        <w:t>QUE EL CONGRESO DEL ESTADO INDEPENDIENTE, LIBRE Y SOBERANO DE COAHUILA DE ZARAGOZA;</w:t>
      </w:r>
    </w:p>
    <w:p w:rsidR="00A06AD8" w:rsidRPr="00F20B67" w:rsidRDefault="00A06AD8" w:rsidP="00A06AD8">
      <w:pPr>
        <w:widowControl w:val="0"/>
        <w:spacing w:after="0" w:line="240" w:lineRule="auto"/>
        <w:jc w:val="both"/>
        <w:rPr>
          <w:rFonts w:ascii="Arial" w:hAnsi="Arial" w:cs="Arial"/>
          <w:b/>
          <w:snapToGrid w:val="0"/>
          <w:sz w:val="25"/>
          <w:szCs w:val="25"/>
          <w:lang w:val="es-ES_tradnl"/>
        </w:rPr>
      </w:pPr>
    </w:p>
    <w:p w:rsidR="00A06AD8" w:rsidRPr="00F20B67" w:rsidRDefault="00A06AD8" w:rsidP="00A06AD8">
      <w:pPr>
        <w:widowControl w:val="0"/>
        <w:spacing w:after="0" w:line="240" w:lineRule="auto"/>
        <w:jc w:val="both"/>
        <w:rPr>
          <w:rFonts w:ascii="Arial" w:hAnsi="Arial" w:cs="Arial"/>
          <w:b/>
          <w:snapToGrid w:val="0"/>
          <w:sz w:val="25"/>
          <w:szCs w:val="25"/>
          <w:lang w:val="es-ES_tradnl"/>
        </w:rPr>
      </w:pPr>
    </w:p>
    <w:p w:rsidR="00A06AD8" w:rsidRPr="00F20B67" w:rsidRDefault="00A06AD8" w:rsidP="00A06AD8">
      <w:pPr>
        <w:widowControl w:val="0"/>
        <w:spacing w:after="0" w:line="240" w:lineRule="auto"/>
        <w:jc w:val="both"/>
        <w:rPr>
          <w:rFonts w:ascii="Arial" w:hAnsi="Arial" w:cs="Arial"/>
          <w:b/>
          <w:snapToGrid w:val="0"/>
          <w:sz w:val="25"/>
          <w:szCs w:val="25"/>
          <w:lang w:val="es-ES_tradnl"/>
        </w:rPr>
      </w:pPr>
      <w:r w:rsidRPr="00F20B67">
        <w:rPr>
          <w:rFonts w:ascii="Arial" w:hAnsi="Arial" w:cs="Arial"/>
          <w:b/>
          <w:snapToGrid w:val="0"/>
          <w:sz w:val="25"/>
          <w:szCs w:val="25"/>
          <w:lang w:val="es-ES_tradnl"/>
        </w:rPr>
        <w:t xml:space="preserve">DECRETA: </w:t>
      </w:r>
    </w:p>
    <w:p w:rsidR="00A06AD8" w:rsidRPr="00F20B67" w:rsidRDefault="00A06AD8" w:rsidP="00A06AD8">
      <w:pPr>
        <w:widowControl w:val="0"/>
        <w:spacing w:after="0" w:line="240" w:lineRule="auto"/>
        <w:jc w:val="both"/>
        <w:rPr>
          <w:rFonts w:ascii="Arial" w:hAnsi="Arial" w:cs="Arial"/>
          <w:b/>
          <w:snapToGrid w:val="0"/>
          <w:sz w:val="25"/>
          <w:szCs w:val="25"/>
          <w:lang w:val="es-ES_tradnl"/>
        </w:rPr>
      </w:pPr>
    </w:p>
    <w:p w:rsidR="00A06AD8" w:rsidRPr="00F20B67" w:rsidRDefault="00A06AD8" w:rsidP="00A65130">
      <w:pPr>
        <w:widowControl w:val="0"/>
        <w:spacing w:after="0" w:line="240" w:lineRule="auto"/>
        <w:jc w:val="both"/>
        <w:rPr>
          <w:rFonts w:ascii="Arial" w:hAnsi="Arial" w:cs="Arial"/>
          <w:b/>
          <w:snapToGrid w:val="0"/>
          <w:sz w:val="25"/>
          <w:szCs w:val="25"/>
          <w:lang w:val="es-ES_tradnl"/>
        </w:rPr>
      </w:pPr>
      <w:r w:rsidRPr="00F20B67">
        <w:rPr>
          <w:rFonts w:ascii="Arial" w:hAnsi="Arial" w:cs="Arial"/>
          <w:b/>
          <w:snapToGrid w:val="0"/>
          <w:sz w:val="25"/>
          <w:szCs w:val="25"/>
          <w:lang w:val="es-ES_tradnl"/>
        </w:rPr>
        <w:t>NÚMERO 51.-</w:t>
      </w:r>
    </w:p>
    <w:p w:rsidR="00A65130" w:rsidRPr="00F20B67" w:rsidRDefault="00A65130" w:rsidP="00A65130">
      <w:pPr>
        <w:widowControl w:val="0"/>
        <w:spacing w:after="0" w:line="240" w:lineRule="auto"/>
        <w:jc w:val="both"/>
        <w:rPr>
          <w:rFonts w:ascii="Arial" w:hAnsi="Arial" w:cs="Arial"/>
          <w:b/>
          <w:snapToGrid w:val="0"/>
          <w:sz w:val="25"/>
          <w:szCs w:val="25"/>
          <w:lang w:val="es-ES_tradnl"/>
        </w:rPr>
      </w:pPr>
    </w:p>
    <w:p w:rsidR="00A65130" w:rsidRPr="00F20B67" w:rsidRDefault="00A65130" w:rsidP="00A65130">
      <w:pPr>
        <w:spacing w:after="0" w:line="240" w:lineRule="auto"/>
        <w:rPr>
          <w:rFonts w:ascii="Arial" w:eastAsia="Calibri" w:hAnsi="Arial" w:cs="Arial"/>
          <w:b/>
          <w:bCs/>
          <w:sz w:val="25"/>
          <w:szCs w:val="25"/>
        </w:rPr>
      </w:pPr>
    </w:p>
    <w:p w:rsidR="00A65130" w:rsidRPr="00F20B67" w:rsidRDefault="00A65130" w:rsidP="00F20B67">
      <w:pPr>
        <w:spacing w:after="0" w:line="240" w:lineRule="auto"/>
        <w:jc w:val="both"/>
        <w:rPr>
          <w:rFonts w:ascii="Arial" w:eastAsia="Calibri" w:hAnsi="Arial" w:cs="Arial"/>
          <w:b/>
          <w:bCs/>
          <w:sz w:val="25"/>
          <w:szCs w:val="25"/>
        </w:rPr>
      </w:pPr>
      <w:r w:rsidRPr="00F20B67">
        <w:rPr>
          <w:rFonts w:ascii="Arial" w:eastAsia="Calibri" w:hAnsi="Arial" w:cs="Arial"/>
          <w:b/>
          <w:bCs/>
          <w:sz w:val="25"/>
          <w:szCs w:val="25"/>
        </w:rPr>
        <w:t xml:space="preserve">Artículo Único. </w:t>
      </w:r>
      <w:r w:rsidRPr="00F20B67">
        <w:rPr>
          <w:rFonts w:ascii="Arial" w:eastAsia="Calibri" w:hAnsi="Arial" w:cs="Arial"/>
          <w:sz w:val="25"/>
          <w:szCs w:val="25"/>
        </w:rPr>
        <w:t>Se reforma el artículo 43 de la Constitución Política de los Estados Unidos Mexicanos, para quedar como sigue:</w:t>
      </w:r>
      <w:r w:rsidRPr="00F20B67">
        <w:rPr>
          <w:rFonts w:ascii="Arial" w:eastAsia="Calibri" w:hAnsi="Arial" w:cs="Arial"/>
          <w:b/>
          <w:bCs/>
          <w:sz w:val="25"/>
          <w:szCs w:val="25"/>
        </w:rPr>
        <w:t xml:space="preserve"> </w:t>
      </w:r>
    </w:p>
    <w:p w:rsidR="00A65130" w:rsidRPr="00F20B67" w:rsidRDefault="00A65130" w:rsidP="00A65130">
      <w:pPr>
        <w:spacing w:after="0" w:line="240" w:lineRule="auto"/>
        <w:rPr>
          <w:rFonts w:ascii="Arial" w:eastAsia="Calibri" w:hAnsi="Arial" w:cs="Arial"/>
          <w:b/>
          <w:bCs/>
          <w:sz w:val="25"/>
          <w:szCs w:val="25"/>
        </w:rPr>
      </w:pPr>
    </w:p>
    <w:p w:rsidR="00A65130" w:rsidRPr="00F20B67" w:rsidRDefault="00A65130" w:rsidP="00A65130">
      <w:pPr>
        <w:spacing w:after="0" w:line="240" w:lineRule="auto"/>
        <w:jc w:val="both"/>
        <w:rPr>
          <w:rFonts w:ascii="Arial" w:eastAsia="Calibri" w:hAnsi="Arial" w:cs="Arial"/>
          <w:sz w:val="25"/>
          <w:szCs w:val="25"/>
        </w:rPr>
      </w:pPr>
      <w:r w:rsidRPr="00F20B67">
        <w:rPr>
          <w:rFonts w:ascii="Arial" w:eastAsia="Calibri" w:hAnsi="Arial" w:cs="Arial"/>
          <w:b/>
          <w:bCs/>
          <w:sz w:val="25"/>
          <w:szCs w:val="25"/>
        </w:rPr>
        <w:t>Artículo 43.</w:t>
      </w:r>
      <w:r w:rsidRPr="00F20B67">
        <w:rPr>
          <w:rFonts w:ascii="Arial" w:eastAsia="Calibri" w:hAnsi="Arial" w:cs="Arial"/>
          <w:sz w:val="25"/>
          <w:szCs w:val="25"/>
        </w:rPr>
        <w:t xml:space="preserve">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de Ignacio de la Llave, Yucatán y Zacatecas; así como la Ciudad de México.</w:t>
      </w:r>
    </w:p>
    <w:p w:rsidR="00A65130" w:rsidRPr="00F20B67" w:rsidRDefault="00A65130" w:rsidP="00A65130">
      <w:pPr>
        <w:spacing w:after="0" w:line="240" w:lineRule="auto"/>
        <w:jc w:val="both"/>
        <w:rPr>
          <w:rFonts w:ascii="Arial" w:eastAsia="Calibri" w:hAnsi="Arial" w:cs="Arial"/>
          <w:sz w:val="25"/>
          <w:szCs w:val="25"/>
        </w:rPr>
      </w:pPr>
    </w:p>
    <w:p w:rsidR="00A65130" w:rsidRPr="00F20B67" w:rsidRDefault="00A65130" w:rsidP="00A65130">
      <w:pPr>
        <w:spacing w:after="0" w:line="240" w:lineRule="auto"/>
        <w:jc w:val="center"/>
        <w:rPr>
          <w:rFonts w:ascii="Arial" w:eastAsia="Calibri" w:hAnsi="Arial" w:cs="Arial"/>
          <w:b/>
          <w:bCs/>
          <w:sz w:val="25"/>
          <w:szCs w:val="25"/>
        </w:rPr>
      </w:pPr>
      <w:r w:rsidRPr="00F20B67">
        <w:rPr>
          <w:rFonts w:ascii="Arial" w:eastAsia="Calibri" w:hAnsi="Arial" w:cs="Arial"/>
          <w:b/>
          <w:bCs/>
          <w:sz w:val="25"/>
          <w:szCs w:val="25"/>
        </w:rPr>
        <w:t>Transitorio</w:t>
      </w:r>
    </w:p>
    <w:p w:rsidR="00A65130" w:rsidRPr="00F20B67" w:rsidRDefault="00A65130" w:rsidP="00A65130">
      <w:pPr>
        <w:spacing w:after="0" w:line="240" w:lineRule="auto"/>
        <w:jc w:val="center"/>
        <w:rPr>
          <w:rFonts w:ascii="Arial" w:eastAsia="Calibri" w:hAnsi="Arial" w:cs="Arial"/>
          <w:b/>
          <w:bCs/>
          <w:sz w:val="25"/>
          <w:szCs w:val="25"/>
        </w:rPr>
      </w:pPr>
    </w:p>
    <w:p w:rsidR="00A65130" w:rsidRPr="00F20B67" w:rsidRDefault="00A65130" w:rsidP="00A65130">
      <w:pPr>
        <w:spacing w:after="0" w:line="240" w:lineRule="auto"/>
        <w:jc w:val="both"/>
        <w:rPr>
          <w:rFonts w:ascii="Arial" w:eastAsia="Calibri" w:hAnsi="Arial" w:cs="Arial"/>
          <w:sz w:val="25"/>
          <w:szCs w:val="25"/>
        </w:rPr>
      </w:pPr>
      <w:r w:rsidRPr="00F20B67">
        <w:rPr>
          <w:rFonts w:ascii="Arial" w:eastAsia="Calibri" w:hAnsi="Arial" w:cs="Arial"/>
          <w:b/>
          <w:bCs/>
          <w:sz w:val="25"/>
          <w:szCs w:val="25"/>
        </w:rPr>
        <w:t>Único.</w:t>
      </w:r>
      <w:r w:rsidRPr="00F20B67">
        <w:rPr>
          <w:rFonts w:ascii="Arial" w:eastAsia="Calibri" w:hAnsi="Arial" w:cs="Arial"/>
          <w:sz w:val="25"/>
          <w:szCs w:val="25"/>
        </w:rPr>
        <w:t xml:space="preserve"> El presente Decreto entrará en vigor el día siguiente al de su publicación en el Diario 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 en vigor.</w:t>
      </w:r>
    </w:p>
    <w:p w:rsidR="00A65130" w:rsidRPr="00F20B67" w:rsidRDefault="00A65130" w:rsidP="00A65130">
      <w:pPr>
        <w:spacing w:after="0" w:line="360" w:lineRule="auto"/>
        <w:jc w:val="both"/>
        <w:rPr>
          <w:rFonts w:ascii="Arial" w:eastAsia="Calibri" w:hAnsi="Arial" w:cs="Arial"/>
          <w:sz w:val="25"/>
          <w:szCs w:val="25"/>
        </w:rPr>
      </w:pPr>
    </w:p>
    <w:p w:rsidR="00A65130" w:rsidRPr="00F20B67" w:rsidRDefault="00A65130" w:rsidP="00A65130">
      <w:pPr>
        <w:spacing w:after="0" w:line="360" w:lineRule="auto"/>
        <w:jc w:val="center"/>
        <w:rPr>
          <w:rFonts w:ascii="Arial" w:eastAsia="Calibri" w:hAnsi="Arial" w:cs="Arial"/>
          <w:b/>
          <w:bCs/>
          <w:sz w:val="25"/>
          <w:szCs w:val="25"/>
          <w:lang w:val="en-US"/>
        </w:rPr>
      </w:pPr>
      <w:r w:rsidRPr="00F20B67">
        <w:rPr>
          <w:rFonts w:ascii="Arial" w:eastAsia="Calibri" w:hAnsi="Arial" w:cs="Arial"/>
          <w:b/>
          <w:bCs/>
          <w:sz w:val="25"/>
          <w:szCs w:val="25"/>
          <w:lang w:val="en-US"/>
        </w:rPr>
        <w:t xml:space="preserve">T R A N S I T O R I O S </w:t>
      </w:r>
    </w:p>
    <w:p w:rsidR="00A65130" w:rsidRPr="00F20B67" w:rsidRDefault="00A65130" w:rsidP="00A65130">
      <w:pPr>
        <w:spacing w:after="0" w:line="360" w:lineRule="auto"/>
        <w:jc w:val="both"/>
        <w:rPr>
          <w:rFonts w:ascii="Arial" w:eastAsia="Calibri" w:hAnsi="Arial" w:cs="Arial"/>
          <w:b/>
          <w:bCs/>
          <w:sz w:val="25"/>
          <w:szCs w:val="25"/>
          <w:lang w:val="en-US"/>
        </w:rPr>
      </w:pPr>
    </w:p>
    <w:p w:rsidR="00A65130" w:rsidRPr="00F20B67" w:rsidRDefault="00A65130" w:rsidP="00A65130">
      <w:pPr>
        <w:spacing w:after="0" w:line="240" w:lineRule="auto"/>
        <w:jc w:val="both"/>
        <w:rPr>
          <w:rFonts w:ascii="Arial" w:eastAsia="Calibri" w:hAnsi="Arial" w:cs="Arial"/>
          <w:sz w:val="25"/>
          <w:szCs w:val="25"/>
        </w:rPr>
      </w:pPr>
      <w:r w:rsidRPr="00F20B67">
        <w:rPr>
          <w:rFonts w:ascii="Arial" w:eastAsia="Calibri" w:hAnsi="Arial" w:cs="Arial"/>
          <w:b/>
          <w:bCs/>
          <w:sz w:val="25"/>
          <w:szCs w:val="25"/>
        </w:rPr>
        <w:t>PRIMERO.-</w:t>
      </w:r>
      <w:r w:rsidRPr="00F20B67">
        <w:rPr>
          <w:rFonts w:ascii="Arial" w:eastAsia="Calibri" w:hAnsi="Arial" w:cs="Arial"/>
          <w:sz w:val="25"/>
          <w:szCs w:val="25"/>
        </w:rPr>
        <w:t xml:space="preserve"> Publíquese el presente Decreto en el Periódico Oficial del Gobierno del Estado. </w:t>
      </w:r>
    </w:p>
    <w:p w:rsidR="00A65130" w:rsidRPr="00F20B67" w:rsidRDefault="00A65130" w:rsidP="00A65130">
      <w:pPr>
        <w:spacing w:after="0" w:line="240" w:lineRule="auto"/>
        <w:jc w:val="both"/>
        <w:rPr>
          <w:rFonts w:ascii="Arial" w:eastAsia="Calibri" w:hAnsi="Arial" w:cs="Arial"/>
          <w:sz w:val="25"/>
          <w:szCs w:val="25"/>
        </w:rPr>
      </w:pPr>
    </w:p>
    <w:p w:rsidR="00A65130" w:rsidRPr="00F20B67" w:rsidRDefault="00A65130" w:rsidP="00F20B67">
      <w:pPr>
        <w:spacing w:after="0" w:line="240" w:lineRule="auto"/>
        <w:jc w:val="both"/>
        <w:rPr>
          <w:rFonts w:ascii="Arial" w:eastAsia="Calibri" w:hAnsi="Arial" w:cs="Arial"/>
          <w:sz w:val="25"/>
          <w:szCs w:val="25"/>
        </w:rPr>
      </w:pPr>
      <w:r w:rsidRPr="00F20B67">
        <w:rPr>
          <w:rFonts w:ascii="Arial" w:eastAsia="Calibri" w:hAnsi="Arial" w:cs="Arial"/>
          <w:b/>
          <w:bCs/>
          <w:sz w:val="25"/>
          <w:szCs w:val="25"/>
        </w:rPr>
        <w:t>SEGUNDO.-</w:t>
      </w:r>
      <w:r w:rsidRPr="00F20B67">
        <w:rPr>
          <w:rFonts w:ascii="Arial" w:eastAsia="Calibri" w:hAnsi="Arial" w:cs="Arial"/>
          <w:sz w:val="25"/>
          <w:szCs w:val="25"/>
        </w:rPr>
        <w:t xml:space="preserve"> Envíese a la Cámara de Senadores del Congreso de la Unión para su conocimiento, y para los efectos del artículo 135 de la Constitución Política de los Estados Unidos Mexicanos. </w:t>
      </w:r>
    </w:p>
    <w:p w:rsidR="00A06AD8" w:rsidRPr="00F20B67" w:rsidRDefault="00A06AD8" w:rsidP="00A06AD8">
      <w:pPr>
        <w:widowControl w:val="0"/>
        <w:tabs>
          <w:tab w:val="left" w:pos="8749"/>
        </w:tabs>
        <w:jc w:val="both"/>
        <w:rPr>
          <w:rFonts w:ascii="Arial" w:eastAsia="Times New Roman" w:hAnsi="Arial" w:cs="Arial"/>
          <w:b/>
          <w:snapToGrid w:val="0"/>
          <w:sz w:val="25"/>
          <w:szCs w:val="25"/>
          <w:lang w:val="es-ES_tradnl" w:eastAsia="es-ES"/>
        </w:rPr>
      </w:pPr>
      <w:r w:rsidRPr="00F20B67">
        <w:rPr>
          <w:rFonts w:ascii="Arial" w:eastAsia="Times New Roman" w:hAnsi="Arial" w:cs="Arial"/>
          <w:b/>
          <w:snapToGrid w:val="0"/>
          <w:sz w:val="25"/>
          <w:szCs w:val="25"/>
          <w:lang w:val="es-ES_tradnl" w:eastAsia="es-ES"/>
        </w:rPr>
        <w:lastRenderedPageBreak/>
        <w:t xml:space="preserve">DADO en la Ciudad de Saltillo, Coahuila de Zaragoza, </w:t>
      </w:r>
      <w:r w:rsidRPr="00F20B67">
        <w:rPr>
          <w:rFonts w:ascii="Arial" w:eastAsia="Times New Roman" w:hAnsi="Arial" w:cs="Arial"/>
          <w:b/>
          <w:snapToGrid w:val="0"/>
          <w:sz w:val="25"/>
          <w:szCs w:val="25"/>
          <w:lang w:val="es-ES" w:eastAsia="es-ES"/>
        </w:rPr>
        <w:t xml:space="preserve">a los nueve días del mes de abril </w:t>
      </w:r>
      <w:r w:rsidRPr="00F20B67">
        <w:rPr>
          <w:rFonts w:ascii="Arial" w:eastAsia="Times New Roman" w:hAnsi="Arial" w:cs="Arial"/>
          <w:b/>
          <w:snapToGrid w:val="0"/>
          <w:sz w:val="25"/>
          <w:szCs w:val="25"/>
          <w:lang w:val="es-ES_tradnl" w:eastAsia="es-ES"/>
        </w:rPr>
        <w:t>del año dos mil veintiuno.</w:t>
      </w:r>
    </w:p>
    <w:p w:rsidR="00A06AD8" w:rsidRPr="00F20B67" w:rsidRDefault="00A06AD8" w:rsidP="00A06AD8">
      <w:pPr>
        <w:widowControl w:val="0"/>
        <w:spacing w:after="0" w:line="240" w:lineRule="auto"/>
        <w:jc w:val="both"/>
        <w:rPr>
          <w:rFonts w:ascii="Arial" w:eastAsia="Times New Roman" w:hAnsi="Arial" w:cs="Times New Roman"/>
          <w:b/>
          <w:snapToGrid w:val="0"/>
          <w:sz w:val="25"/>
          <w:szCs w:val="25"/>
          <w:lang w:val="es-ES" w:eastAsia="es-ES"/>
        </w:rPr>
      </w:pPr>
    </w:p>
    <w:p w:rsidR="00A06AD8" w:rsidRPr="00F20B67" w:rsidRDefault="00A06AD8" w:rsidP="00A06AD8">
      <w:pPr>
        <w:widowControl w:val="0"/>
        <w:spacing w:after="0" w:line="240" w:lineRule="auto"/>
        <w:rPr>
          <w:rFonts w:ascii="Arial" w:eastAsia="Times New Roman" w:hAnsi="Arial" w:cs="Arial"/>
          <w:b/>
          <w:snapToGrid w:val="0"/>
          <w:sz w:val="25"/>
          <w:szCs w:val="25"/>
          <w:lang w:val="es-ES" w:eastAsia="es-ES"/>
        </w:rPr>
      </w:pP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bookmarkStart w:id="0" w:name="_GoBack"/>
      <w:r w:rsidRPr="00F20B67">
        <w:rPr>
          <w:rFonts w:ascii="Arial" w:eastAsia="Times New Roman" w:hAnsi="Arial" w:cs="Arial"/>
          <w:b/>
          <w:snapToGrid w:val="0"/>
          <w:sz w:val="25"/>
          <w:szCs w:val="25"/>
          <w:lang w:val="es-ES" w:eastAsia="es-ES"/>
        </w:rPr>
        <w:t>DIPUTADA PRESIDENTA</w:t>
      </w: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r w:rsidRPr="00F20B67">
        <w:rPr>
          <w:rFonts w:ascii="Arial" w:eastAsia="Times New Roman" w:hAnsi="Arial" w:cs="Arial"/>
          <w:b/>
          <w:snapToGrid w:val="0"/>
          <w:sz w:val="25"/>
          <w:szCs w:val="25"/>
          <w:lang w:val="es-ES" w:eastAsia="es-ES"/>
        </w:rPr>
        <w:t xml:space="preserve"> </w:t>
      </w:r>
    </w:p>
    <w:p w:rsidR="00A06AD8" w:rsidRPr="00F20B67" w:rsidRDefault="00A06AD8" w:rsidP="00A06AD8">
      <w:pPr>
        <w:spacing w:after="0" w:line="240" w:lineRule="auto"/>
        <w:rPr>
          <w:rFonts w:ascii="Arial" w:eastAsia="Times New Roman" w:hAnsi="Arial" w:cs="Arial"/>
          <w:b/>
          <w:snapToGrid w:val="0"/>
          <w:sz w:val="25"/>
          <w:szCs w:val="25"/>
          <w:lang w:val="es-ES" w:eastAsia="es-ES"/>
        </w:rPr>
      </w:pPr>
    </w:p>
    <w:p w:rsidR="00A06AD8" w:rsidRPr="00F20B67" w:rsidRDefault="00A06AD8" w:rsidP="00A06AD8">
      <w:pPr>
        <w:spacing w:after="0" w:line="240" w:lineRule="auto"/>
        <w:jc w:val="center"/>
        <w:rPr>
          <w:rFonts w:ascii="Arial" w:eastAsia="Times New Roman" w:hAnsi="Arial" w:cs="Arial"/>
          <w:b/>
          <w:sz w:val="25"/>
          <w:szCs w:val="25"/>
          <w:lang w:val="es-ES" w:eastAsia="es-ES"/>
        </w:rPr>
      </w:pPr>
      <w:r w:rsidRPr="00F20B67">
        <w:rPr>
          <w:rFonts w:ascii="Arial" w:eastAsia="Times New Roman" w:hAnsi="Arial" w:cs="Arial"/>
          <w:b/>
          <w:sz w:val="25"/>
          <w:szCs w:val="25"/>
          <w:lang w:val="es-ES" w:eastAsia="es-ES"/>
        </w:rPr>
        <w:t>MARÍA GUADALUPE OYERVIDES VALDEZ</w:t>
      </w:r>
    </w:p>
    <w:p w:rsidR="00A06AD8" w:rsidRPr="00F20B67" w:rsidRDefault="00A06AD8" w:rsidP="00A06AD8">
      <w:pPr>
        <w:spacing w:after="0" w:line="240" w:lineRule="auto"/>
        <w:jc w:val="center"/>
        <w:rPr>
          <w:rFonts w:ascii="Arial" w:eastAsia="Times New Roman" w:hAnsi="Arial" w:cs="Arial"/>
          <w:b/>
          <w:snapToGrid w:val="0"/>
          <w:sz w:val="25"/>
          <w:szCs w:val="25"/>
          <w:lang w:val="es-ES" w:eastAsia="es-ES"/>
        </w:rPr>
      </w:pPr>
    </w:p>
    <w:p w:rsidR="00A06AD8" w:rsidRPr="00F20B67" w:rsidRDefault="00A06AD8" w:rsidP="00A06AD8">
      <w:pPr>
        <w:spacing w:after="0" w:line="240" w:lineRule="auto"/>
        <w:rPr>
          <w:rFonts w:ascii="Arial" w:eastAsia="Times New Roman" w:hAnsi="Arial" w:cs="Arial"/>
          <w:b/>
          <w:snapToGrid w:val="0"/>
          <w:sz w:val="25"/>
          <w:szCs w:val="25"/>
          <w:lang w:val="es-ES" w:eastAsia="es-ES"/>
        </w:rPr>
      </w:pPr>
    </w:p>
    <w:p w:rsidR="00A06AD8" w:rsidRPr="00F20B67" w:rsidRDefault="00A06AD8" w:rsidP="00A06AD8">
      <w:pPr>
        <w:spacing w:after="0" w:line="240" w:lineRule="auto"/>
        <w:rPr>
          <w:rFonts w:ascii="Arial" w:eastAsia="Times New Roman" w:hAnsi="Arial" w:cs="Arial"/>
          <w:b/>
          <w:snapToGrid w:val="0"/>
          <w:sz w:val="25"/>
          <w:szCs w:val="25"/>
          <w:lang w:val="es-ES" w:eastAsia="es-ES"/>
        </w:rPr>
      </w:pPr>
    </w:p>
    <w:p w:rsidR="00A06AD8" w:rsidRPr="00F20B67" w:rsidRDefault="00A06AD8" w:rsidP="00A06AD8">
      <w:pPr>
        <w:spacing w:after="0" w:line="240" w:lineRule="auto"/>
        <w:rPr>
          <w:rFonts w:ascii="Times New Roman" w:eastAsia="Times New Roman" w:hAnsi="Times New Roman" w:cs="Times New Roman"/>
          <w:sz w:val="25"/>
          <w:szCs w:val="25"/>
          <w:lang w:val="es-ES" w:eastAsia="es-ES"/>
        </w:rPr>
      </w:pPr>
    </w:p>
    <w:p w:rsidR="00A06AD8" w:rsidRPr="00F20B67" w:rsidRDefault="00F20B67" w:rsidP="00A06AD8">
      <w:pPr>
        <w:spacing w:after="0" w:line="240" w:lineRule="auto"/>
        <w:rPr>
          <w:rFonts w:ascii="Arial" w:eastAsia="Times New Roman" w:hAnsi="Arial" w:cs="Arial"/>
          <w:b/>
          <w:snapToGrid w:val="0"/>
          <w:sz w:val="25"/>
          <w:szCs w:val="25"/>
          <w:lang w:val="es-ES_tradnl" w:eastAsia="es-ES"/>
        </w:rPr>
      </w:pPr>
      <w:r>
        <w:rPr>
          <w:rFonts w:ascii="Arial" w:eastAsia="Times New Roman" w:hAnsi="Arial" w:cs="Arial"/>
          <w:b/>
          <w:snapToGrid w:val="0"/>
          <w:sz w:val="25"/>
          <w:szCs w:val="25"/>
          <w:lang w:val="es-ES_tradnl" w:eastAsia="es-ES"/>
        </w:rPr>
        <w:t xml:space="preserve">       </w:t>
      </w:r>
      <w:r w:rsidR="00A06AD8" w:rsidRPr="00F20B67">
        <w:rPr>
          <w:rFonts w:ascii="Arial" w:eastAsia="Times New Roman" w:hAnsi="Arial" w:cs="Arial"/>
          <w:b/>
          <w:snapToGrid w:val="0"/>
          <w:sz w:val="25"/>
          <w:szCs w:val="25"/>
          <w:lang w:val="es-ES_tradnl" w:eastAsia="es-ES"/>
        </w:rPr>
        <w:t xml:space="preserve">DIPUTADA SECRETARIA                                   </w:t>
      </w:r>
      <w:r w:rsidR="00182E52" w:rsidRPr="00F20B67">
        <w:rPr>
          <w:rFonts w:ascii="Arial" w:eastAsia="Times New Roman" w:hAnsi="Arial" w:cs="Arial"/>
          <w:b/>
          <w:snapToGrid w:val="0"/>
          <w:sz w:val="25"/>
          <w:szCs w:val="25"/>
          <w:lang w:val="es-ES_tradnl" w:eastAsia="es-ES"/>
        </w:rPr>
        <w:t xml:space="preserve">          </w:t>
      </w:r>
      <w:r w:rsidR="00A06AD8" w:rsidRPr="00F20B67">
        <w:rPr>
          <w:rFonts w:ascii="Arial" w:eastAsia="Times New Roman" w:hAnsi="Arial" w:cs="Arial"/>
          <w:b/>
          <w:snapToGrid w:val="0"/>
          <w:sz w:val="25"/>
          <w:szCs w:val="25"/>
          <w:lang w:val="es-ES_tradnl" w:eastAsia="es-ES"/>
        </w:rPr>
        <w:t>DIPUTADA SECRETARIA</w:t>
      </w:r>
    </w:p>
    <w:p w:rsidR="00A06AD8" w:rsidRPr="00F20B67" w:rsidRDefault="00A06AD8" w:rsidP="00A06AD8">
      <w:pPr>
        <w:spacing w:after="0" w:line="240" w:lineRule="auto"/>
        <w:rPr>
          <w:rFonts w:ascii="Arial" w:eastAsia="Times New Roman" w:hAnsi="Arial" w:cs="Arial"/>
          <w:b/>
          <w:snapToGrid w:val="0"/>
          <w:sz w:val="25"/>
          <w:szCs w:val="25"/>
          <w:lang w:val="es-ES_tradnl" w:eastAsia="es-ES"/>
        </w:rPr>
      </w:pPr>
    </w:p>
    <w:p w:rsidR="00A06AD8" w:rsidRPr="00F20B67" w:rsidRDefault="00A06AD8" w:rsidP="00A06AD8">
      <w:pPr>
        <w:spacing w:after="0" w:line="240" w:lineRule="auto"/>
        <w:rPr>
          <w:rFonts w:ascii="Arial" w:eastAsia="Times New Roman" w:hAnsi="Arial" w:cs="Arial"/>
          <w:b/>
          <w:snapToGrid w:val="0"/>
          <w:sz w:val="25"/>
          <w:szCs w:val="25"/>
          <w:lang w:val="es-ES_tradnl" w:eastAsia="es-ES"/>
        </w:rPr>
      </w:pPr>
    </w:p>
    <w:bookmarkEnd w:id="0"/>
    <w:p w:rsidR="00A06AD8" w:rsidRPr="00F20B67" w:rsidRDefault="00A06AD8" w:rsidP="00A06AD8">
      <w:pPr>
        <w:spacing w:after="0" w:line="240" w:lineRule="auto"/>
        <w:rPr>
          <w:rFonts w:ascii="Arial" w:eastAsia="Times New Roman" w:hAnsi="Arial" w:cs="Arial"/>
          <w:b/>
          <w:snapToGrid w:val="0"/>
          <w:sz w:val="25"/>
          <w:szCs w:val="25"/>
          <w:lang w:val="es-ES_tradnl" w:eastAsia="es-ES"/>
        </w:rPr>
      </w:pPr>
    </w:p>
    <w:p w:rsidR="00A06AD8" w:rsidRPr="00F20B67" w:rsidRDefault="00A06AD8" w:rsidP="00A06AD8">
      <w:pPr>
        <w:spacing w:after="0" w:line="240" w:lineRule="auto"/>
        <w:rPr>
          <w:rFonts w:ascii="Arial" w:eastAsia="Times New Roman" w:hAnsi="Arial" w:cs="Arial"/>
          <w:b/>
          <w:snapToGrid w:val="0"/>
          <w:sz w:val="25"/>
          <w:szCs w:val="25"/>
          <w:lang w:val="es-ES_tradnl" w:eastAsia="es-ES"/>
        </w:rPr>
      </w:pPr>
    </w:p>
    <w:p w:rsidR="00A06AD8" w:rsidRPr="00F20B67" w:rsidRDefault="00A06AD8" w:rsidP="00A06AD8">
      <w:pPr>
        <w:spacing w:after="0" w:line="240" w:lineRule="auto"/>
        <w:rPr>
          <w:rFonts w:ascii="Arial" w:eastAsia="Times New Roman" w:hAnsi="Arial" w:cs="Arial"/>
          <w:b/>
          <w:snapToGrid w:val="0"/>
          <w:sz w:val="25"/>
          <w:szCs w:val="25"/>
          <w:lang w:val="es-ES_tradnl" w:eastAsia="es-ES"/>
        </w:rPr>
      </w:pPr>
    </w:p>
    <w:p w:rsidR="00A06AD8" w:rsidRPr="00F20B67" w:rsidRDefault="00F20B67" w:rsidP="00A06AD8">
      <w:pPr>
        <w:spacing w:after="0" w:line="240" w:lineRule="auto"/>
        <w:rPr>
          <w:rFonts w:ascii="Arial" w:eastAsia="Times New Roman" w:hAnsi="Arial" w:cs="Arial"/>
          <w:b/>
          <w:snapToGrid w:val="0"/>
          <w:sz w:val="25"/>
          <w:szCs w:val="25"/>
          <w:lang w:val="es-ES_tradnl" w:eastAsia="es-ES"/>
        </w:rPr>
      </w:pPr>
      <w:r>
        <w:rPr>
          <w:rFonts w:ascii="Arial" w:eastAsia="Times New Roman" w:hAnsi="Arial" w:cs="Arial"/>
          <w:b/>
          <w:snapToGrid w:val="0"/>
          <w:sz w:val="25"/>
          <w:szCs w:val="25"/>
          <w:lang w:val="es-ES_tradnl" w:eastAsia="es-ES"/>
        </w:rPr>
        <w:t xml:space="preserve">   </w:t>
      </w:r>
      <w:r w:rsidR="00A06AD8" w:rsidRPr="00F20B67">
        <w:rPr>
          <w:rFonts w:ascii="Arial" w:eastAsia="Times New Roman" w:hAnsi="Arial" w:cs="Arial"/>
          <w:b/>
          <w:snapToGrid w:val="0"/>
          <w:sz w:val="25"/>
          <w:szCs w:val="25"/>
          <w:lang w:val="es-ES_tradnl" w:eastAsia="es-ES"/>
        </w:rPr>
        <w:t>MARTHA LOERA ARÁMBULA</w:t>
      </w:r>
      <w:r w:rsidR="00182E52" w:rsidRPr="00F20B67">
        <w:rPr>
          <w:rFonts w:ascii="Arial" w:eastAsia="Times New Roman" w:hAnsi="Arial" w:cs="Arial"/>
          <w:b/>
          <w:snapToGrid w:val="0"/>
          <w:sz w:val="25"/>
          <w:szCs w:val="25"/>
          <w:lang w:val="es-ES_tradnl" w:eastAsia="es-ES"/>
        </w:rPr>
        <w:t xml:space="preserve">                                    YOLANDA ELIZONDO MALTOS</w:t>
      </w:r>
    </w:p>
    <w:p w:rsidR="00A06AD8" w:rsidRPr="00F20B67" w:rsidRDefault="00A06AD8" w:rsidP="00A06AD8">
      <w:pPr>
        <w:spacing w:after="0" w:line="240" w:lineRule="auto"/>
        <w:rPr>
          <w:sz w:val="25"/>
          <w:szCs w:val="25"/>
        </w:rPr>
      </w:pPr>
    </w:p>
    <w:p w:rsidR="006416E5" w:rsidRPr="00F20B67" w:rsidRDefault="006416E5" w:rsidP="00A06AD8">
      <w:pPr>
        <w:spacing w:after="0" w:line="240" w:lineRule="auto"/>
        <w:rPr>
          <w:sz w:val="25"/>
          <w:szCs w:val="25"/>
        </w:rPr>
      </w:pPr>
    </w:p>
    <w:p w:rsidR="00A06AD8" w:rsidRPr="00F20B67" w:rsidRDefault="00A06AD8" w:rsidP="00A06AD8">
      <w:pPr>
        <w:spacing w:after="0" w:line="240" w:lineRule="auto"/>
        <w:rPr>
          <w:sz w:val="25"/>
          <w:szCs w:val="25"/>
        </w:rPr>
      </w:pPr>
    </w:p>
    <w:p w:rsidR="00A06AD8" w:rsidRPr="00F20B67" w:rsidRDefault="00A06AD8" w:rsidP="00A06AD8">
      <w:pPr>
        <w:rPr>
          <w:sz w:val="25"/>
          <w:szCs w:val="25"/>
        </w:rPr>
      </w:pPr>
    </w:p>
    <w:p w:rsidR="00A06AD8" w:rsidRPr="00F20B67" w:rsidRDefault="00A06AD8" w:rsidP="00A06AD8">
      <w:pPr>
        <w:rPr>
          <w:sz w:val="25"/>
          <w:szCs w:val="25"/>
        </w:rPr>
      </w:pPr>
    </w:p>
    <w:p w:rsidR="00A06AD8" w:rsidRPr="00F20B67" w:rsidRDefault="00A06AD8" w:rsidP="00A06AD8">
      <w:pPr>
        <w:rPr>
          <w:sz w:val="25"/>
          <w:szCs w:val="25"/>
        </w:rPr>
      </w:pPr>
    </w:p>
    <w:p w:rsidR="00A06AD8" w:rsidRPr="00F20B67" w:rsidRDefault="00A06AD8" w:rsidP="00A06AD8">
      <w:pPr>
        <w:rPr>
          <w:sz w:val="25"/>
          <w:szCs w:val="25"/>
        </w:rPr>
      </w:pPr>
    </w:p>
    <w:p w:rsidR="00245157" w:rsidRPr="00F20B67" w:rsidRDefault="00A1561C">
      <w:pPr>
        <w:rPr>
          <w:sz w:val="25"/>
          <w:szCs w:val="25"/>
        </w:rPr>
      </w:pPr>
    </w:p>
    <w:sectPr w:rsidR="00245157" w:rsidRPr="00F20B67" w:rsidSect="0003195D">
      <w:headerReference w:type="default" r:id="rId6"/>
      <w:pgSz w:w="12242" w:h="15842" w:code="1"/>
      <w:pgMar w:top="2552"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1C" w:rsidRDefault="00A1561C" w:rsidP="005861C2">
      <w:pPr>
        <w:spacing w:after="0" w:line="240" w:lineRule="auto"/>
      </w:pPr>
      <w:r>
        <w:separator/>
      </w:r>
    </w:p>
  </w:endnote>
  <w:endnote w:type="continuationSeparator" w:id="0">
    <w:p w:rsidR="00A1561C" w:rsidRDefault="00A1561C" w:rsidP="0058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1C" w:rsidRDefault="00A1561C" w:rsidP="005861C2">
      <w:pPr>
        <w:spacing w:after="0" w:line="240" w:lineRule="auto"/>
      </w:pPr>
      <w:r>
        <w:separator/>
      </w:r>
    </w:p>
  </w:footnote>
  <w:footnote w:type="continuationSeparator" w:id="0">
    <w:p w:rsidR="00A1561C" w:rsidRDefault="00A1561C" w:rsidP="00586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5861C2" w:rsidRPr="005861C2" w:rsidTr="005F191D">
      <w:trPr>
        <w:jc w:val="center"/>
      </w:trPr>
      <w:tc>
        <w:tcPr>
          <w:tcW w:w="1541" w:type="dxa"/>
        </w:tcPr>
        <w:p w:rsidR="005861C2" w:rsidRPr="005861C2" w:rsidRDefault="005861C2" w:rsidP="005861C2">
          <w:pPr>
            <w:spacing w:after="0" w:line="240" w:lineRule="auto"/>
            <w:jc w:val="center"/>
            <w:rPr>
              <w:rFonts w:ascii="Arial" w:eastAsia="Times New Roman" w:hAnsi="Arial" w:cs="Times New Roman"/>
              <w:b/>
              <w:bCs/>
              <w:sz w:val="12"/>
              <w:szCs w:val="20"/>
              <w:lang w:eastAsia="es-ES"/>
            </w:rPr>
          </w:pPr>
          <w:r w:rsidRPr="005861C2">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F934AE8" wp14:editId="60AD8FDB">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1C2" w:rsidRPr="005861C2" w:rsidRDefault="005861C2" w:rsidP="005861C2">
          <w:pPr>
            <w:spacing w:after="0" w:line="240" w:lineRule="auto"/>
            <w:jc w:val="center"/>
            <w:rPr>
              <w:rFonts w:ascii="Arial" w:eastAsia="Times New Roman" w:hAnsi="Arial" w:cs="Times New Roman"/>
              <w:b/>
              <w:bCs/>
              <w:sz w:val="12"/>
              <w:szCs w:val="20"/>
              <w:lang w:eastAsia="es-ES"/>
            </w:rPr>
          </w:pPr>
        </w:p>
        <w:p w:rsidR="005861C2" w:rsidRPr="005861C2" w:rsidRDefault="005861C2" w:rsidP="005861C2">
          <w:pPr>
            <w:spacing w:after="0" w:line="240" w:lineRule="auto"/>
            <w:jc w:val="center"/>
            <w:rPr>
              <w:rFonts w:ascii="Arial" w:eastAsia="Times New Roman" w:hAnsi="Arial" w:cs="Times New Roman"/>
              <w:b/>
              <w:bCs/>
              <w:sz w:val="12"/>
              <w:szCs w:val="20"/>
              <w:lang w:eastAsia="es-ES"/>
            </w:rPr>
          </w:pPr>
        </w:p>
      </w:tc>
      <w:tc>
        <w:tcPr>
          <w:tcW w:w="8665" w:type="dxa"/>
        </w:tcPr>
        <w:p w:rsidR="005861C2" w:rsidRPr="005861C2" w:rsidRDefault="005861C2" w:rsidP="005861C2">
          <w:pPr>
            <w:spacing w:after="0" w:line="240" w:lineRule="auto"/>
            <w:jc w:val="center"/>
            <w:rPr>
              <w:rFonts w:ascii="Arial" w:eastAsia="Times New Roman" w:hAnsi="Arial" w:cs="Times New Roman"/>
              <w:b/>
              <w:bCs/>
              <w:sz w:val="20"/>
              <w:szCs w:val="20"/>
              <w:lang w:eastAsia="es-ES"/>
            </w:rPr>
          </w:pPr>
        </w:p>
        <w:p w:rsidR="005861C2" w:rsidRPr="005861C2" w:rsidRDefault="005861C2" w:rsidP="005861C2">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5861C2">
            <w:rPr>
              <w:rFonts w:ascii="Times New Roman" w:eastAsia="Times New Roman" w:hAnsi="Times New Roman" w:cs="Times New Roman"/>
              <w:smallCaps/>
              <w:spacing w:val="20"/>
              <w:sz w:val="32"/>
              <w:szCs w:val="32"/>
              <w:lang w:eastAsia="es-ES"/>
            </w:rPr>
            <w:t xml:space="preserve">Estado Independiente, Libre y Soberano </w:t>
          </w:r>
        </w:p>
        <w:p w:rsidR="005861C2" w:rsidRPr="005861C2" w:rsidRDefault="005861C2" w:rsidP="005861C2">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5861C2">
            <w:rPr>
              <w:rFonts w:ascii="Times New Roman" w:eastAsia="Times New Roman" w:hAnsi="Times New Roman" w:cs="Times New Roman"/>
              <w:smallCaps/>
              <w:spacing w:val="20"/>
              <w:sz w:val="32"/>
              <w:szCs w:val="32"/>
              <w:lang w:eastAsia="es-ES"/>
            </w:rPr>
            <w:t>de Coahuila de Zaragoza</w:t>
          </w:r>
        </w:p>
        <w:p w:rsidR="005861C2" w:rsidRPr="005861C2" w:rsidRDefault="005861C2" w:rsidP="005861C2">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rsidR="005861C2" w:rsidRPr="005861C2" w:rsidRDefault="005861C2" w:rsidP="005861C2">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5861C2">
            <w:rPr>
              <w:rFonts w:ascii="Times New Roman" w:eastAsia="Times New Roman" w:hAnsi="Times New Roman" w:cs="Times New Roman"/>
              <w:smallCaps/>
              <w:spacing w:val="20"/>
              <w:sz w:val="28"/>
              <w:szCs w:val="28"/>
              <w:lang w:eastAsia="es-ES"/>
            </w:rPr>
            <w:t>Poder Legislativo</w:t>
          </w:r>
        </w:p>
        <w:p w:rsidR="005861C2" w:rsidRPr="005861C2" w:rsidRDefault="005861C2" w:rsidP="005861C2">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rsidR="005861C2" w:rsidRPr="005861C2" w:rsidRDefault="005861C2" w:rsidP="005861C2">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5861C2">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rsidR="005861C2" w:rsidRPr="005861C2" w:rsidRDefault="005861C2" w:rsidP="005861C2">
          <w:pPr>
            <w:spacing w:after="0" w:line="240" w:lineRule="auto"/>
            <w:jc w:val="center"/>
            <w:rPr>
              <w:rFonts w:ascii="Arial" w:eastAsia="Times New Roman" w:hAnsi="Arial" w:cs="Times New Roman"/>
              <w:b/>
              <w:bCs/>
              <w:sz w:val="12"/>
              <w:szCs w:val="20"/>
              <w:lang w:eastAsia="es-ES"/>
            </w:rPr>
          </w:pPr>
        </w:p>
      </w:tc>
    </w:tr>
  </w:tbl>
  <w:p w:rsidR="005861C2" w:rsidRDefault="005861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D8"/>
    <w:rsid w:val="000653EC"/>
    <w:rsid w:val="00182E52"/>
    <w:rsid w:val="00251C26"/>
    <w:rsid w:val="00340039"/>
    <w:rsid w:val="00346F8D"/>
    <w:rsid w:val="004562E7"/>
    <w:rsid w:val="005861C2"/>
    <w:rsid w:val="006416E5"/>
    <w:rsid w:val="00853158"/>
    <w:rsid w:val="00A06AD8"/>
    <w:rsid w:val="00A1561C"/>
    <w:rsid w:val="00A65130"/>
    <w:rsid w:val="00CD5B52"/>
    <w:rsid w:val="00D077BB"/>
    <w:rsid w:val="00DF4BD5"/>
    <w:rsid w:val="00E64DC3"/>
    <w:rsid w:val="00F20B67"/>
    <w:rsid w:val="00FC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010C-D041-4DF9-A321-C51A63D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6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1C2"/>
  </w:style>
  <w:style w:type="paragraph" w:styleId="Piedepgina">
    <w:name w:val="footer"/>
    <w:basedOn w:val="Normal"/>
    <w:link w:val="PiedepginaCar"/>
    <w:uiPriority w:val="99"/>
    <w:unhideWhenUsed/>
    <w:rsid w:val="00586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6</cp:revision>
  <cp:lastPrinted>2021-04-09T17:16:00Z</cp:lastPrinted>
  <dcterms:created xsi:type="dcterms:W3CDTF">2021-04-09T17:16:00Z</dcterms:created>
  <dcterms:modified xsi:type="dcterms:W3CDTF">2021-04-09T17:24:00Z</dcterms:modified>
</cp:coreProperties>
</file>