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4F79C" w14:textId="6936C113" w:rsidR="00F60567" w:rsidRPr="001E0B10" w:rsidRDefault="00F60567" w:rsidP="00F60567">
      <w:pPr>
        <w:jc w:val="both"/>
        <w:rPr>
          <w:rFonts w:cstheme="minorHAnsi"/>
          <w:b/>
          <w:i/>
          <w:sz w:val="24"/>
          <w:szCs w:val="24"/>
        </w:rPr>
      </w:pPr>
      <w:r w:rsidRPr="00306B52">
        <w:rPr>
          <w:rFonts w:cstheme="minorHAnsi"/>
          <w:sz w:val="24"/>
          <w:szCs w:val="24"/>
        </w:rPr>
        <w:t>Conforme a lo establecido en la Ley de Rendición de Cuentas y Fiscalización Superior del Estado de Coahuila de Zaragoza</w:t>
      </w:r>
      <w:r>
        <w:rPr>
          <w:rFonts w:cstheme="minorHAnsi"/>
          <w:sz w:val="24"/>
          <w:szCs w:val="24"/>
        </w:rPr>
        <w:t xml:space="preserve"> numerales 10</w:t>
      </w:r>
      <w:r w:rsidRPr="00306B52">
        <w:rPr>
          <w:rFonts w:cstheme="minorHAnsi"/>
          <w:sz w:val="24"/>
          <w:szCs w:val="24"/>
        </w:rPr>
        <w:t xml:space="preserve"> y 12</w:t>
      </w:r>
      <w:r>
        <w:rPr>
          <w:rFonts w:cstheme="minorHAnsi"/>
          <w:sz w:val="24"/>
          <w:szCs w:val="24"/>
        </w:rPr>
        <w:t>, la información relativa a</w:t>
      </w:r>
      <w:r w:rsidR="00204A58">
        <w:rPr>
          <w:rFonts w:cstheme="minorHAnsi"/>
          <w:sz w:val="24"/>
          <w:szCs w:val="24"/>
        </w:rPr>
        <w:t xml:space="preserve"> </w:t>
      </w:r>
      <w:r w:rsidR="00AA177A">
        <w:rPr>
          <w:rFonts w:cstheme="minorHAnsi"/>
          <w:sz w:val="24"/>
          <w:szCs w:val="24"/>
        </w:rPr>
        <w:t>l</w:t>
      </w:r>
      <w:r w:rsidR="00204A58">
        <w:rPr>
          <w:rFonts w:cstheme="minorHAnsi"/>
          <w:sz w:val="24"/>
          <w:szCs w:val="24"/>
        </w:rPr>
        <w:t>a</w:t>
      </w:r>
      <w:r>
        <w:rPr>
          <w:rFonts w:cstheme="minorHAnsi"/>
          <w:sz w:val="24"/>
          <w:szCs w:val="24"/>
        </w:rPr>
        <w:t xml:space="preserve"> </w:t>
      </w:r>
      <w:r w:rsidR="00204A58">
        <w:rPr>
          <w:rFonts w:cstheme="minorHAnsi"/>
          <w:b/>
          <w:sz w:val="24"/>
          <w:szCs w:val="24"/>
        </w:rPr>
        <w:t xml:space="preserve">cuenta pública </w:t>
      </w:r>
      <w:proofErr w:type="gramStart"/>
      <w:r w:rsidR="00204A58">
        <w:rPr>
          <w:rFonts w:cstheme="minorHAnsi"/>
          <w:b/>
          <w:sz w:val="24"/>
          <w:szCs w:val="24"/>
        </w:rPr>
        <w:t>anual</w:t>
      </w:r>
      <w:r w:rsidRPr="00306B52">
        <w:rPr>
          <w:rFonts w:cstheme="minorHAnsi"/>
          <w:sz w:val="24"/>
          <w:szCs w:val="24"/>
        </w:rPr>
        <w:t>,</w:t>
      </w:r>
      <w:proofErr w:type="gramEnd"/>
      <w:r w:rsidRPr="00306B52">
        <w:rPr>
          <w:rFonts w:cstheme="minorHAnsi"/>
          <w:sz w:val="24"/>
          <w:szCs w:val="24"/>
        </w:rPr>
        <w:t xml:space="preserve"> estará disponibles una vez que se haya </w:t>
      </w:r>
      <w:r>
        <w:rPr>
          <w:rFonts w:cstheme="minorHAnsi"/>
          <w:sz w:val="24"/>
          <w:szCs w:val="24"/>
        </w:rPr>
        <w:t xml:space="preserve">dado cumplimiento a los artículos mencionados anteriormente, </w:t>
      </w:r>
      <w:r w:rsidRPr="001E0B10">
        <w:rPr>
          <w:rFonts w:cstheme="minorHAnsi"/>
          <w:b/>
          <w:i/>
          <w:sz w:val="24"/>
          <w:szCs w:val="24"/>
        </w:rPr>
        <w:t xml:space="preserve">esto es el </w:t>
      </w:r>
      <w:r w:rsidR="00FE289C">
        <w:rPr>
          <w:rFonts w:cstheme="minorHAnsi"/>
          <w:b/>
          <w:i/>
          <w:sz w:val="24"/>
          <w:szCs w:val="24"/>
        </w:rPr>
        <w:t>3</w:t>
      </w:r>
      <w:r w:rsidR="00204A58">
        <w:rPr>
          <w:rFonts w:cstheme="minorHAnsi"/>
          <w:b/>
          <w:i/>
          <w:sz w:val="24"/>
          <w:szCs w:val="24"/>
        </w:rPr>
        <w:t>0</w:t>
      </w:r>
      <w:r w:rsidRPr="001E0B10">
        <w:rPr>
          <w:rFonts w:cstheme="minorHAnsi"/>
          <w:b/>
          <w:i/>
          <w:sz w:val="24"/>
          <w:szCs w:val="24"/>
        </w:rPr>
        <w:t xml:space="preserve"> de </w:t>
      </w:r>
      <w:r w:rsidR="00204A58">
        <w:rPr>
          <w:rFonts w:cstheme="minorHAnsi"/>
          <w:b/>
          <w:i/>
          <w:sz w:val="24"/>
          <w:szCs w:val="24"/>
        </w:rPr>
        <w:t>abril</w:t>
      </w:r>
      <w:r w:rsidR="00FE289C">
        <w:rPr>
          <w:rFonts w:cstheme="minorHAnsi"/>
          <w:b/>
          <w:i/>
          <w:sz w:val="24"/>
          <w:szCs w:val="24"/>
        </w:rPr>
        <w:t xml:space="preserve"> </w:t>
      </w:r>
      <w:r w:rsidRPr="001E0B10">
        <w:rPr>
          <w:rFonts w:cstheme="minorHAnsi"/>
          <w:b/>
          <w:i/>
          <w:sz w:val="24"/>
          <w:szCs w:val="24"/>
        </w:rPr>
        <w:t xml:space="preserve">de </w:t>
      </w:r>
      <w:r>
        <w:rPr>
          <w:rFonts w:cstheme="minorHAnsi"/>
          <w:b/>
          <w:i/>
          <w:sz w:val="24"/>
          <w:szCs w:val="24"/>
        </w:rPr>
        <w:t>20</w:t>
      </w:r>
      <w:r w:rsidR="00E13573">
        <w:rPr>
          <w:rFonts w:cstheme="minorHAnsi"/>
          <w:b/>
          <w:i/>
          <w:sz w:val="24"/>
          <w:szCs w:val="24"/>
        </w:rPr>
        <w:t>21</w:t>
      </w:r>
      <w:r w:rsidRPr="001E0B10">
        <w:rPr>
          <w:rFonts w:cstheme="minorHAnsi"/>
          <w:b/>
          <w:i/>
          <w:sz w:val="24"/>
          <w:szCs w:val="24"/>
        </w:rPr>
        <w:t>.</w:t>
      </w:r>
    </w:p>
    <w:p w14:paraId="36AC13EF" w14:textId="77777777" w:rsidR="00F60567" w:rsidRPr="00D51226" w:rsidRDefault="00F60567" w:rsidP="00F60567">
      <w:pPr>
        <w:spacing w:after="0" w:line="240" w:lineRule="auto"/>
        <w:ind w:left="1134" w:right="616"/>
        <w:jc w:val="both"/>
        <w:rPr>
          <w:rFonts w:ascii="Arial Narrow" w:hAnsi="Arial Narrow" w:cs="Arial"/>
          <w:b/>
          <w:i/>
          <w:color w:val="000000"/>
          <w:sz w:val="24"/>
          <w:szCs w:val="24"/>
        </w:rPr>
      </w:pPr>
      <w:r w:rsidRPr="00D51226">
        <w:rPr>
          <w:rFonts w:ascii="Arial Narrow" w:hAnsi="Arial Narrow" w:cs="Arial"/>
          <w:b/>
          <w:i/>
          <w:color w:val="000000"/>
          <w:sz w:val="24"/>
          <w:szCs w:val="24"/>
        </w:rPr>
        <w:t xml:space="preserve">Artículo 10. </w:t>
      </w:r>
    </w:p>
    <w:p w14:paraId="02857FC2" w14:textId="77777777" w:rsidR="00F60567" w:rsidRPr="00D51226" w:rsidRDefault="00F60567" w:rsidP="00F60567">
      <w:pPr>
        <w:spacing w:after="0" w:line="240" w:lineRule="auto"/>
        <w:ind w:left="1134" w:right="616"/>
        <w:jc w:val="both"/>
        <w:rPr>
          <w:rFonts w:ascii="Arial Narrow" w:hAnsi="Arial Narrow" w:cs="Arial"/>
          <w:i/>
          <w:color w:val="000000"/>
          <w:sz w:val="24"/>
          <w:szCs w:val="24"/>
        </w:rPr>
      </w:pPr>
      <w:r w:rsidRPr="00D51226">
        <w:rPr>
          <w:rFonts w:ascii="Arial Narrow" w:hAnsi="Arial Narrow" w:cs="Arial"/>
          <w:i/>
          <w:color w:val="000000"/>
          <w:sz w:val="24"/>
          <w:szCs w:val="24"/>
        </w:rPr>
        <w:t>Las entidades deberán presentar su cuenta pública anual ante el Congreso a más tardar el treinta de abril del año inmediato posterior. Será presentada en forma impresa y en un archivo electrónico de datos que permita su uso informático y facilite su procesamiento, independientemente de los demás requisitos que se deban cumplir para su presentación, contenidos en las disposiciones de carácter general que la Auditoría Superior emita para tal efecto.</w:t>
      </w:r>
    </w:p>
    <w:p w14:paraId="5682F756" w14:textId="77777777" w:rsidR="00F60567" w:rsidRPr="00D51226" w:rsidRDefault="00F60567" w:rsidP="00F60567">
      <w:pPr>
        <w:spacing w:after="0" w:line="240" w:lineRule="auto"/>
        <w:ind w:left="1134" w:right="616"/>
        <w:rPr>
          <w:rFonts w:ascii="Arial Narrow" w:hAnsi="Arial Narrow" w:cs="Arial"/>
          <w:i/>
          <w:color w:val="000000"/>
          <w:sz w:val="24"/>
          <w:szCs w:val="24"/>
        </w:rPr>
      </w:pPr>
    </w:p>
    <w:p w14:paraId="7957917B" w14:textId="77777777" w:rsidR="00F60567" w:rsidRPr="00D51226" w:rsidRDefault="00F60567" w:rsidP="00F60567">
      <w:pPr>
        <w:spacing w:after="0" w:line="240" w:lineRule="auto"/>
        <w:ind w:left="1134" w:right="616"/>
        <w:jc w:val="both"/>
        <w:rPr>
          <w:rFonts w:ascii="Arial Narrow" w:hAnsi="Arial Narrow" w:cs="Arial"/>
          <w:i/>
          <w:color w:val="000000"/>
          <w:sz w:val="24"/>
          <w:szCs w:val="24"/>
        </w:rPr>
      </w:pPr>
      <w:r w:rsidRPr="00D51226">
        <w:rPr>
          <w:rFonts w:ascii="Arial Narrow" w:hAnsi="Arial Narrow" w:cs="Arial"/>
          <w:i/>
          <w:color w:val="000000"/>
          <w:sz w:val="24"/>
          <w:szCs w:val="24"/>
        </w:rPr>
        <w:t xml:space="preserve">Por los cuatro trimestres del año, las entidades presentarán ante el Congreso sendos informes de avance de gestión financiera. Estos informes se presentarán con las formalidades a que se refiere el párrafo anterior dentro del mes inmediato posterior al periodo que corresponda la información. </w:t>
      </w:r>
    </w:p>
    <w:p w14:paraId="2F751A77" w14:textId="77777777" w:rsidR="00F60567" w:rsidRPr="00D51226" w:rsidRDefault="00F60567" w:rsidP="00F60567">
      <w:pPr>
        <w:spacing w:after="0" w:line="240" w:lineRule="auto"/>
        <w:ind w:left="1134" w:right="616"/>
        <w:rPr>
          <w:rFonts w:ascii="Arial Narrow" w:hAnsi="Arial Narrow" w:cs="Arial"/>
          <w:i/>
          <w:color w:val="000000"/>
          <w:sz w:val="24"/>
          <w:szCs w:val="24"/>
        </w:rPr>
      </w:pPr>
      <w:r w:rsidRPr="00D51226">
        <w:rPr>
          <w:rFonts w:ascii="Arial Narrow" w:hAnsi="Arial Narrow" w:cs="Arial"/>
          <w:i/>
          <w:color w:val="000000"/>
          <w:sz w:val="24"/>
          <w:szCs w:val="24"/>
        </w:rPr>
        <w:t xml:space="preserve"> </w:t>
      </w:r>
    </w:p>
    <w:p w14:paraId="3A850798" w14:textId="77777777" w:rsidR="00F60567" w:rsidRPr="00D51226" w:rsidRDefault="00F60567" w:rsidP="00F60567">
      <w:pPr>
        <w:spacing w:after="0" w:line="240" w:lineRule="auto"/>
        <w:ind w:left="1134" w:right="616"/>
        <w:rPr>
          <w:rFonts w:ascii="Arial Narrow" w:hAnsi="Arial Narrow" w:cs="Arial"/>
          <w:i/>
          <w:color w:val="000000"/>
          <w:sz w:val="24"/>
          <w:szCs w:val="24"/>
        </w:rPr>
      </w:pPr>
      <w:r w:rsidRPr="00D51226">
        <w:rPr>
          <w:rFonts w:ascii="Arial Narrow" w:hAnsi="Arial Narrow" w:cs="Arial"/>
          <w:i/>
          <w:color w:val="000000"/>
          <w:sz w:val="24"/>
          <w:szCs w:val="24"/>
        </w:rPr>
        <w:t xml:space="preserve">Los periodos trimestrales son los siguientes: </w:t>
      </w:r>
    </w:p>
    <w:p w14:paraId="1C812D2F" w14:textId="77777777" w:rsidR="00F60567" w:rsidRPr="00D51226" w:rsidRDefault="00F60567" w:rsidP="00F60567">
      <w:pPr>
        <w:spacing w:after="0" w:line="240" w:lineRule="auto"/>
        <w:ind w:left="1134" w:right="616"/>
        <w:rPr>
          <w:rFonts w:ascii="Arial Narrow" w:hAnsi="Arial Narrow" w:cs="Arial"/>
          <w:i/>
          <w:color w:val="000000"/>
          <w:sz w:val="24"/>
          <w:szCs w:val="24"/>
        </w:rPr>
      </w:pPr>
    </w:p>
    <w:p w14:paraId="22AF2B2F" w14:textId="77777777" w:rsidR="00F60567" w:rsidRPr="00D51226" w:rsidRDefault="00F60567" w:rsidP="00F60567">
      <w:pPr>
        <w:numPr>
          <w:ilvl w:val="0"/>
          <w:numId w:val="1"/>
        </w:numPr>
        <w:tabs>
          <w:tab w:val="left" w:pos="851"/>
        </w:tabs>
        <w:spacing w:after="0" w:line="240" w:lineRule="auto"/>
        <w:ind w:left="1134" w:right="616" w:firstLine="0"/>
        <w:jc w:val="both"/>
        <w:rPr>
          <w:rFonts w:ascii="Arial Narrow" w:hAnsi="Arial Narrow" w:cs="Arial"/>
          <w:i/>
          <w:color w:val="000000"/>
          <w:sz w:val="24"/>
          <w:szCs w:val="24"/>
        </w:rPr>
      </w:pPr>
      <w:r w:rsidRPr="00D51226">
        <w:rPr>
          <w:rFonts w:ascii="Arial Narrow" w:hAnsi="Arial Narrow" w:cs="Arial"/>
          <w:i/>
          <w:color w:val="000000"/>
          <w:sz w:val="24"/>
          <w:szCs w:val="24"/>
        </w:rPr>
        <w:t xml:space="preserve">Enero a marzo;  </w:t>
      </w:r>
    </w:p>
    <w:p w14:paraId="35186C03" w14:textId="77777777" w:rsidR="00F60567" w:rsidRPr="00D51226" w:rsidRDefault="00F60567" w:rsidP="00F60567">
      <w:pPr>
        <w:tabs>
          <w:tab w:val="left" w:pos="851"/>
        </w:tabs>
        <w:spacing w:after="0" w:line="240" w:lineRule="auto"/>
        <w:ind w:left="1134" w:right="616"/>
        <w:rPr>
          <w:rFonts w:ascii="Arial Narrow" w:hAnsi="Arial Narrow" w:cs="Arial"/>
          <w:i/>
          <w:color w:val="000000"/>
          <w:sz w:val="24"/>
          <w:szCs w:val="24"/>
        </w:rPr>
      </w:pPr>
    </w:p>
    <w:p w14:paraId="04F482F0" w14:textId="77777777" w:rsidR="00F60567" w:rsidRPr="00D51226" w:rsidRDefault="00F60567" w:rsidP="00F60567">
      <w:pPr>
        <w:numPr>
          <w:ilvl w:val="0"/>
          <w:numId w:val="1"/>
        </w:numPr>
        <w:tabs>
          <w:tab w:val="left" w:pos="851"/>
        </w:tabs>
        <w:spacing w:after="0" w:line="240" w:lineRule="auto"/>
        <w:ind w:left="1134" w:right="616" w:firstLine="0"/>
        <w:jc w:val="both"/>
        <w:rPr>
          <w:rFonts w:ascii="Arial Narrow" w:hAnsi="Arial Narrow" w:cs="Arial"/>
          <w:i/>
          <w:color w:val="000000"/>
          <w:sz w:val="24"/>
          <w:szCs w:val="24"/>
        </w:rPr>
      </w:pPr>
      <w:r w:rsidRPr="00D51226">
        <w:rPr>
          <w:rFonts w:ascii="Arial Narrow" w:hAnsi="Arial Narrow" w:cs="Arial"/>
          <w:i/>
          <w:color w:val="000000"/>
          <w:sz w:val="24"/>
          <w:szCs w:val="24"/>
        </w:rPr>
        <w:t xml:space="preserve">Abril a junio;  </w:t>
      </w:r>
    </w:p>
    <w:p w14:paraId="334FEE7B" w14:textId="77777777" w:rsidR="00F60567" w:rsidRPr="00D51226" w:rsidRDefault="00F60567" w:rsidP="00F60567">
      <w:pPr>
        <w:tabs>
          <w:tab w:val="left" w:pos="851"/>
        </w:tabs>
        <w:spacing w:after="0" w:line="240" w:lineRule="auto"/>
        <w:ind w:left="1134" w:right="616"/>
        <w:rPr>
          <w:rFonts w:ascii="Arial Narrow" w:hAnsi="Arial Narrow" w:cs="Arial"/>
          <w:i/>
          <w:color w:val="000000"/>
          <w:sz w:val="24"/>
          <w:szCs w:val="24"/>
        </w:rPr>
      </w:pPr>
    </w:p>
    <w:p w14:paraId="1C7CAE7E" w14:textId="77777777" w:rsidR="00F60567" w:rsidRPr="00D51226" w:rsidRDefault="00F60567" w:rsidP="00F60567">
      <w:pPr>
        <w:numPr>
          <w:ilvl w:val="0"/>
          <w:numId w:val="1"/>
        </w:numPr>
        <w:tabs>
          <w:tab w:val="left" w:pos="851"/>
        </w:tabs>
        <w:spacing w:after="0" w:line="240" w:lineRule="auto"/>
        <w:ind w:left="1134" w:right="616" w:firstLine="0"/>
        <w:jc w:val="both"/>
        <w:rPr>
          <w:rFonts w:ascii="Arial Narrow" w:hAnsi="Arial Narrow" w:cs="Arial"/>
          <w:i/>
          <w:color w:val="000000"/>
          <w:sz w:val="24"/>
          <w:szCs w:val="24"/>
        </w:rPr>
      </w:pPr>
      <w:r w:rsidRPr="00D51226">
        <w:rPr>
          <w:rFonts w:ascii="Arial Narrow" w:hAnsi="Arial Narrow" w:cs="Arial"/>
          <w:i/>
          <w:color w:val="000000"/>
          <w:sz w:val="24"/>
          <w:szCs w:val="24"/>
        </w:rPr>
        <w:t xml:space="preserve">Julio a septiembre;  </w:t>
      </w:r>
    </w:p>
    <w:p w14:paraId="763EC806" w14:textId="77777777" w:rsidR="00F60567" w:rsidRPr="00D51226" w:rsidRDefault="00F60567" w:rsidP="00F60567">
      <w:pPr>
        <w:tabs>
          <w:tab w:val="left" w:pos="851"/>
        </w:tabs>
        <w:spacing w:after="0" w:line="240" w:lineRule="auto"/>
        <w:ind w:left="1134" w:right="616"/>
        <w:rPr>
          <w:rFonts w:ascii="Arial Narrow" w:hAnsi="Arial Narrow" w:cs="Arial"/>
          <w:i/>
          <w:color w:val="000000"/>
          <w:sz w:val="24"/>
          <w:szCs w:val="24"/>
        </w:rPr>
      </w:pPr>
    </w:p>
    <w:p w14:paraId="618C8D7B" w14:textId="77777777" w:rsidR="00F60567" w:rsidRPr="00D51226" w:rsidRDefault="00F60567" w:rsidP="00F60567">
      <w:pPr>
        <w:numPr>
          <w:ilvl w:val="0"/>
          <w:numId w:val="1"/>
        </w:numPr>
        <w:tabs>
          <w:tab w:val="left" w:pos="851"/>
        </w:tabs>
        <w:spacing w:after="0" w:line="240" w:lineRule="auto"/>
        <w:ind w:left="1134" w:right="616" w:firstLine="0"/>
        <w:jc w:val="both"/>
        <w:rPr>
          <w:rFonts w:ascii="Arial Narrow" w:hAnsi="Arial Narrow" w:cs="Arial"/>
          <w:i/>
          <w:color w:val="000000"/>
          <w:sz w:val="24"/>
          <w:szCs w:val="24"/>
        </w:rPr>
      </w:pPr>
      <w:r w:rsidRPr="00D51226">
        <w:rPr>
          <w:rFonts w:ascii="Arial Narrow" w:hAnsi="Arial Narrow" w:cs="Arial"/>
          <w:i/>
          <w:color w:val="000000"/>
          <w:sz w:val="24"/>
          <w:szCs w:val="24"/>
        </w:rPr>
        <w:t>Octubre a diciembre.</w:t>
      </w:r>
    </w:p>
    <w:p w14:paraId="681C98E6" w14:textId="77777777" w:rsidR="00F60567" w:rsidRPr="00D51226" w:rsidRDefault="00F60567" w:rsidP="00F60567">
      <w:pPr>
        <w:spacing w:after="0" w:line="240" w:lineRule="auto"/>
        <w:ind w:left="1134" w:right="616"/>
        <w:jc w:val="both"/>
        <w:rPr>
          <w:rFonts w:ascii="Arial Narrow" w:hAnsi="Arial Narrow" w:cs="Arial"/>
          <w:i/>
          <w:color w:val="000000"/>
          <w:sz w:val="24"/>
          <w:szCs w:val="24"/>
        </w:rPr>
      </w:pPr>
    </w:p>
    <w:p w14:paraId="2C229B01" w14:textId="77777777" w:rsidR="00F60567" w:rsidRPr="00D51226" w:rsidRDefault="00F60567" w:rsidP="00F60567">
      <w:pPr>
        <w:spacing w:after="0" w:line="240" w:lineRule="auto"/>
        <w:ind w:left="1134" w:right="616"/>
        <w:jc w:val="both"/>
        <w:rPr>
          <w:rFonts w:ascii="Arial Narrow" w:hAnsi="Arial Narrow" w:cs="Arial"/>
          <w:i/>
          <w:color w:val="000000"/>
          <w:sz w:val="24"/>
          <w:szCs w:val="24"/>
        </w:rPr>
      </w:pPr>
      <w:r w:rsidRPr="00D51226">
        <w:rPr>
          <w:rFonts w:ascii="Arial Narrow" w:hAnsi="Arial Narrow" w:cs="Arial"/>
          <w:i/>
          <w:color w:val="000000"/>
          <w:sz w:val="24"/>
          <w:szCs w:val="24"/>
        </w:rPr>
        <w:t>La Comisión deberá entregar a la Auditoría Superior las cuentas públicas y los informes de avance de gestión financiera en un plazo máximo de cinco días hábiles posteriores a su recepción por el Congreso.</w:t>
      </w:r>
    </w:p>
    <w:p w14:paraId="46A13AF9" w14:textId="77777777" w:rsidR="00F60567" w:rsidRPr="00D51226" w:rsidRDefault="00F60567" w:rsidP="00F60567">
      <w:pPr>
        <w:spacing w:after="0" w:line="240" w:lineRule="auto"/>
        <w:ind w:left="1134" w:right="616"/>
        <w:jc w:val="both"/>
        <w:rPr>
          <w:rFonts w:ascii="Arial Narrow" w:hAnsi="Arial Narrow" w:cs="Arial"/>
          <w:i/>
          <w:color w:val="000000"/>
          <w:sz w:val="24"/>
          <w:szCs w:val="24"/>
        </w:rPr>
      </w:pPr>
    </w:p>
    <w:p w14:paraId="3260327B" w14:textId="77777777" w:rsidR="00F60567" w:rsidRPr="00D51226" w:rsidRDefault="00F60567" w:rsidP="00F60567">
      <w:pPr>
        <w:spacing w:after="0" w:line="240" w:lineRule="auto"/>
        <w:ind w:left="1134" w:right="616"/>
        <w:jc w:val="both"/>
        <w:rPr>
          <w:rFonts w:ascii="Arial Narrow" w:hAnsi="Arial Narrow" w:cs="Arial"/>
          <w:i/>
          <w:color w:val="000000"/>
          <w:sz w:val="24"/>
          <w:szCs w:val="24"/>
        </w:rPr>
      </w:pPr>
      <w:r w:rsidRPr="00D51226">
        <w:rPr>
          <w:rFonts w:ascii="Arial Narrow" w:hAnsi="Arial Narrow" w:cs="Arial"/>
          <w:i/>
          <w:color w:val="000000"/>
          <w:sz w:val="24"/>
          <w:szCs w:val="24"/>
        </w:rPr>
        <w:t xml:space="preserve">La Auditoría Superior conservará en su poder y mantendrá en su página de internet las cuentas públicas y los informes de avance de gestión financiera a los que se refiere la presente ley, de los últimos diez ejercicios fiscales o mientras no prescriban sus facultades para fincar las responsabilidades derivadas de las supuestas irregularidades que se detecten en las operaciones objeto de revisión. Para tal efecto, podrá desarrollar sistemas que faciliten la entrega de las cuentas públicas y los informes de avance de gestión financiera por medios electrónicos, sin perjuicio de la obligación de que dichos documentos sean presentados de forma impresa. </w:t>
      </w:r>
    </w:p>
    <w:p w14:paraId="2F7D7239" w14:textId="77777777" w:rsidR="00F60567" w:rsidRPr="00D51226" w:rsidRDefault="00F60567" w:rsidP="00F60567">
      <w:pPr>
        <w:spacing w:after="0" w:line="240" w:lineRule="auto"/>
        <w:ind w:left="1134" w:right="616"/>
        <w:jc w:val="both"/>
        <w:rPr>
          <w:rFonts w:ascii="Arial Narrow" w:hAnsi="Arial Narrow" w:cs="Arial"/>
          <w:i/>
          <w:color w:val="000000"/>
          <w:sz w:val="24"/>
          <w:szCs w:val="24"/>
        </w:rPr>
      </w:pPr>
    </w:p>
    <w:p w14:paraId="7A93D0DE" w14:textId="77777777" w:rsidR="002C0255" w:rsidRDefault="002C0255" w:rsidP="00F60567">
      <w:pPr>
        <w:spacing w:after="0" w:line="240" w:lineRule="auto"/>
        <w:ind w:left="1134" w:right="616"/>
        <w:jc w:val="both"/>
        <w:rPr>
          <w:rFonts w:ascii="Arial Narrow" w:hAnsi="Arial Narrow" w:cs="Arial"/>
          <w:b/>
          <w:i/>
          <w:color w:val="000000"/>
          <w:sz w:val="24"/>
          <w:szCs w:val="24"/>
        </w:rPr>
      </w:pPr>
    </w:p>
    <w:p w14:paraId="13C0BE86" w14:textId="77777777" w:rsidR="00F60567" w:rsidRPr="00D51226" w:rsidRDefault="00F60567" w:rsidP="00F60567">
      <w:pPr>
        <w:spacing w:after="0" w:line="240" w:lineRule="auto"/>
        <w:ind w:left="1134" w:right="616"/>
        <w:jc w:val="both"/>
        <w:rPr>
          <w:rFonts w:ascii="Arial Narrow" w:hAnsi="Arial Narrow" w:cs="Arial"/>
          <w:b/>
          <w:i/>
          <w:color w:val="000000"/>
          <w:sz w:val="24"/>
          <w:szCs w:val="24"/>
        </w:rPr>
      </w:pPr>
      <w:r w:rsidRPr="00D51226">
        <w:rPr>
          <w:rFonts w:ascii="Arial Narrow" w:hAnsi="Arial Narrow" w:cs="Arial"/>
          <w:b/>
          <w:i/>
          <w:color w:val="000000"/>
          <w:sz w:val="24"/>
          <w:szCs w:val="24"/>
        </w:rPr>
        <w:lastRenderedPageBreak/>
        <w:t xml:space="preserve">Artículo 12. </w:t>
      </w:r>
    </w:p>
    <w:p w14:paraId="6459E77B" w14:textId="77777777" w:rsidR="00F60567" w:rsidRPr="00D51226" w:rsidRDefault="00F60567" w:rsidP="00F60567">
      <w:pPr>
        <w:spacing w:after="0" w:line="240" w:lineRule="auto"/>
        <w:ind w:left="1134" w:right="616"/>
        <w:jc w:val="both"/>
        <w:rPr>
          <w:rFonts w:ascii="Arial Narrow" w:hAnsi="Arial Narrow" w:cs="Arial"/>
          <w:i/>
          <w:color w:val="000000"/>
          <w:sz w:val="24"/>
          <w:szCs w:val="24"/>
        </w:rPr>
      </w:pPr>
      <w:r w:rsidRPr="00D51226">
        <w:rPr>
          <w:rFonts w:ascii="Arial Narrow" w:hAnsi="Arial Narrow" w:cs="Arial"/>
          <w:i/>
          <w:color w:val="000000"/>
          <w:sz w:val="24"/>
          <w:szCs w:val="24"/>
        </w:rPr>
        <w:t xml:space="preserve">Sin perjuicio de lo dispuesto por el artículo 10, las cuentas públicas y los informes de avance de gestión financiera de las entidades, deberán estar debidamente integrados y disponibles a través de sus páginas de internet para su fiscalización por parte de la Auditoría Superior a partir de la fecha de su presentación y de acuerdo con lo señalado en la Ley General de Contabilidad Gubernamental y demás legislación aplicable. </w:t>
      </w:r>
    </w:p>
    <w:p w14:paraId="68123A7D" w14:textId="77777777" w:rsidR="00F60567" w:rsidRPr="00D51226" w:rsidRDefault="00F60567" w:rsidP="00F60567">
      <w:pPr>
        <w:spacing w:after="0" w:line="240" w:lineRule="auto"/>
        <w:ind w:left="1134" w:right="616"/>
        <w:jc w:val="both"/>
        <w:rPr>
          <w:rFonts w:ascii="Arial Narrow" w:hAnsi="Arial Narrow" w:cs="Arial"/>
          <w:i/>
          <w:color w:val="000000"/>
          <w:sz w:val="24"/>
          <w:szCs w:val="24"/>
        </w:rPr>
      </w:pPr>
    </w:p>
    <w:p w14:paraId="1E5AC154" w14:textId="77777777" w:rsidR="00F60567" w:rsidRPr="00D51226" w:rsidRDefault="00F60567" w:rsidP="00F60567">
      <w:pPr>
        <w:spacing w:after="0" w:line="240" w:lineRule="auto"/>
        <w:ind w:left="1134" w:right="616"/>
        <w:jc w:val="both"/>
        <w:rPr>
          <w:rFonts w:ascii="Arial Narrow" w:hAnsi="Arial Narrow" w:cs="Arial"/>
          <w:i/>
          <w:color w:val="000000"/>
          <w:sz w:val="24"/>
          <w:szCs w:val="24"/>
        </w:rPr>
      </w:pPr>
      <w:r w:rsidRPr="00D51226">
        <w:rPr>
          <w:rFonts w:ascii="Arial Narrow" w:hAnsi="Arial Narrow" w:cs="Arial"/>
          <w:i/>
          <w:color w:val="000000"/>
          <w:sz w:val="24"/>
          <w:szCs w:val="24"/>
        </w:rPr>
        <w:t xml:space="preserve">Si las cuentas públicas y los informes de avance de gestión financiera no están integrados y disponibles en los plazos y con los requisitos señalados, la Auditoría Superior promoverá ante las autoridades competentes la aplicación de las sanciones establecidas en la Ley General de Contabilidad Gubernamental.  </w:t>
      </w:r>
    </w:p>
    <w:p w14:paraId="1AB766EB" w14:textId="77777777" w:rsidR="00F60567" w:rsidRPr="00D51226" w:rsidRDefault="00F60567" w:rsidP="00F60567">
      <w:pPr>
        <w:spacing w:after="0" w:line="240" w:lineRule="auto"/>
        <w:ind w:left="1134" w:right="616"/>
        <w:jc w:val="both"/>
        <w:rPr>
          <w:rFonts w:ascii="Arial Narrow" w:hAnsi="Arial Narrow" w:cs="Arial"/>
          <w:i/>
          <w:color w:val="000000"/>
          <w:sz w:val="24"/>
          <w:szCs w:val="24"/>
        </w:rPr>
      </w:pPr>
      <w:r w:rsidRPr="00D51226">
        <w:rPr>
          <w:rFonts w:ascii="Arial Narrow" w:hAnsi="Arial Narrow" w:cs="Arial"/>
          <w:i/>
          <w:color w:val="000000"/>
          <w:sz w:val="24"/>
          <w:szCs w:val="24"/>
        </w:rPr>
        <w:t xml:space="preserve"> </w:t>
      </w:r>
    </w:p>
    <w:p w14:paraId="08F41014" w14:textId="77777777" w:rsidR="00F60567" w:rsidRPr="00D51226" w:rsidRDefault="00F60567" w:rsidP="00F60567">
      <w:pPr>
        <w:spacing w:after="0" w:line="240" w:lineRule="auto"/>
        <w:ind w:left="1134" w:right="616"/>
        <w:jc w:val="both"/>
        <w:rPr>
          <w:rFonts w:ascii="Arial Narrow" w:hAnsi="Arial Narrow" w:cs="Arial"/>
          <w:i/>
          <w:color w:val="000000"/>
          <w:sz w:val="24"/>
          <w:szCs w:val="24"/>
        </w:rPr>
      </w:pPr>
      <w:r w:rsidRPr="00D51226">
        <w:rPr>
          <w:rFonts w:ascii="Arial Narrow" w:hAnsi="Arial Narrow" w:cs="Arial"/>
          <w:i/>
          <w:color w:val="000000"/>
          <w:sz w:val="24"/>
          <w:szCs w:val="24"/>
        </w:rPr>
        <w:t xml:space="preserve">No será impedimento para que la Auditoría Superior realice su función de fiscalización, si las cuentas públicas y los informes de avance de gestión financiera no están integrados y disponibles en los plazos y requisitos señalados. </w:t>
      </w:r>
    </w:p>
    <w:p w14:paraId="1619866A" w14:textId="77777777" w:rsidR="00F60567" w:rsidRPr="00D51226" w:rsidRDefault="00F60567" w:rsidP="00F60567">
      <w:pPr>
        <w:spacing w:after="0" w:line="240" w:lineRule="auto"/>
        <w:ind w:left="1134" w:right="616"/>
        <w:jc w:val="both"/>
        <w:rPr>
          <w:rFonts w:ascii="Arial Narrow" w:hAnsi="Arial Narrow" w:cs="Arial"/>
          <w:i/>
          <w:color w:val="000000"/>
          <w:sz w:val="24"/>
          <w:szCs w:val="24"/>
        </w:rPr>
      </w:pPr>
    </w:p>
    <w:p w14:paraId="6C465E5B" w14:textId="77777777" w:rsidR="00F60567" w:rsidRDefault="00F60567" w:rsidP="00F60567">
      <w:pPr>
        <w:ind w:left="567" w:right="900"/>
        <w:jc w:val="both"/>
        <w:rPr>
          <w:rFonts w:cstheme="minorHAnsi"/>
          <w:i/>
          <w:sz w:val="24"/>
          <w:szCs w:val="24"/>
        </w:rPr>
      </w:pPr>
    </w:p>
    <w:p w14:paraId="629EBEB2" w14:textId="77777777" w:rsidR="00F60567" w:rsidRDefault="00F60567" w:rsidP="00F60567">
      <w:pPr>
        <w:ind w:left="567" w:right="900"/>
        <w:jc w:val="both"/>
        <w:rPr>
          <w:rFonts w:cstheme="minorHAnsi"/>
          <w:i/>
          <w:sz w:val="24"/>
          <w:szCs w:val="24"/>
        </w:rPr>
      </w:pPr>
    </w:p>
    <w:p w14:paraId="1C3EDF53" w14:textId="417E8C84" w:rsidR="008472D7" w:rsidRDefault="008472D7" w:rsidP="008472D7">
      <w:pPr>
        <w:ind w:left="567" w:right="49"/>
        <w:jc w:val="right"/>
        <w:rPr>
          <w:rFonts w:ascii="Helvetica" w:hAnsi="Helvetica" w:cs="Helvetica"/>
          <w:shd w:val="clear" w:color="auto" w:fill="FFFFFF"/>
        </w:rPr>
      </w:pPr>
      <w:r w:rsidRPr="00960D98">
        <w:rPr>
          <w:rFonts w:ascii="Helvetica" w:hAnsi="Helvetica" w:cs="Helvetica"/>
          <w:shd w:val="clear" w:color="auto" w:fill="FFFFFF"/>
        </w:rPr>
        <w:t xml:space="preserve">Responsable de la Información: </w:t>
      </w:r>
      <w:r>
        <w:rPr>
          <w:rFonts w:ascii="Helvetica" w:hAnsi="Helvetica" w:cs="Helvetica"/>
          <w:shd w:val="clear" w:color="auto" w:fill="FFFFFF"/>
        </w:rPr>
        <w:t>Ing. Omar Jafet Fuentes Espinoza</w:t>
      </w:r>
      <w:r w:rsidRPr="00960D98">
        <w:rPr>
          <w:rFonts w:ascii="Helvetica" w:hAnsi="Helvetica" w:cs="Helvetica"/>
          <w:shd w:val="clear" w:color="auto" w:fill="FFFFFF"/>
        </w:rPr>
        <w:t>;</w:t>
      </w:r>
      <w:r w:rsidRPr="00960D98">
        <w:rPr>
          <w:rFonts w:ascii="Helvetica" w:hAnsi="Helvetica" w:cs="Helvetica"/>
        </w:rPr>
        <w:br/>
      </w:r>
      <w:r>
        <w:rPr>
          <w:rFonts w:ascii="Helvetica" w:hAnsi="Helvetica" w:cs="Helvetica"/>
          <w:shd w:val="clear" w:color="auto" w:fill="FFFFFF"/>
        </w:rPr>
        <w:t>Director Financiero</w:t>
      </w:r>
      <w:r w:rsidRPr="00960D98">
        <w:rPr>
          <w:rFonts w:ascii="Helvetica" w:hAnsi="Helvetica" w:cs="Helvetica"/>
          <w:shd w:val="clear" w:color="auto" w:fill="FFFFFF"/>
        </w:rPr>
        <w:t xml:space="preserve"> del H. Congreso del Estado de Coahuila</w:t>
      </w:r>
    </w:p>
    <w:p w14:paraId="3A5176A3" w14:textId="49030885" w:rsidR="00710A2A" w:rsidRDefault="00710A2A"/>
    <w:p w14:paraId="146AB926" w14:textId="5D4DB0AF" w:rsidR="008472D7" w:rsidRDefault="008472D7"/>
    <w:p w14:paraId="0880072A" w14:textId="329F84B7" w:rsidR="008472D7" w:rsidRDefault="008472D7"/>
    <w:p w14:paraId="2060CBE6" w14:textId="3C7B0B99" w:rsidR="008472D7" w:rsidRDefault="008472D7"/>
    <w:p w14:paraId="5778CCA4" w14:textId="504F842C" w:rsidR="008472D7" w:rsidRDefault="008472D7"/>
    <w:p w14:paraId="158E6899" w14:textId="134F7C8B" w:rsidR="008472D7" w:rsidRDefault="008472D7"/>
    <w:p w14:paraId="6B69947E" w14:textId="4C72A839" w:rsidR="008472D7" w:rsidRDefault="008472D7"/>
    <w:p w14:paraId="3C5B9975" w14:textId="77777777" w:rsidR="008472D7" w:rsidRDefault="008472D7"/>
    <w:sectPr w:rsidR="008472D7" w:rsidSect="00306B52">
      <w:headerReference w:type="default" r:id="rId7"/>
      <w:pgSz w:w="12240" w:h="15840"/>
      <w:pgMar w:top="1209"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E2DA9" w14:textId="77777777" w:rsidR="000F7AA9" w:rsidRDefault="000F7AA9" w:rsidP="00F60567">
      <w:pPr>
        <w:spacing w:after="0" w:line="240" w:lineRule="auto"/>
      </w:pPr>
      <w:r>
        <w:separator/>
      </w:r>
    </w:p>
  </w:endnote>
  <w:endnote w:type="continuationSeparator" w:id="0">
    <w:p w14:paraId="0A675F8B" w14:textId="77777777" w:rsidR="000F7AA9" w:rsidRDefault="000F7AA9" w:rsidP="00F60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12940" w14:textId="77777777" w:rsidR="000F7AA9" w:rsidRDefault="000F7AA9" w:rsidP="00F60567">
      <w:pPr>
        <w:spacing w:after="0" w:line="240" w:lineRule="auto"/>
      </w:pPr>
      <w:r>
        <w:separator/>
      </w:r>
    </w:p>
  </w:footnote>
  <w:footnote w:type="continuationSeparator" w:id="0">
    <w:p w14:paraId="1E2F24BF" w14:textId="77777777" w:rsidR="000F7AA9" w:rsidRDefault="000F7AA9" w:rsidP="00F60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57" w:type="dxa"/>
      <w:jc w:val="center"/>
      <w:tblLook w:val="04A0" w:firstRow="1" w:lastRow="0" w:firstColumn="1" w:lastColumn="0" w:noHBand="0" w:noVBand="1"/>
    </w:tblPr>
    <w:tblGrid>
      <w:gridCol w:w="1541"/>
      <w:gridCol w:w="7975"/>
      <w:gridCol w:w="1541"/>
    </w:tblGrid>
    <w:tr w:rsidR="00E13573" w:rsidRPr="00B97E14" w14:paraId="133E99C8" w14:textId="77777777" w:rsidTr="003056C9">
      <w:trPr>
        <w:jc w:val="center"/>
      </w:trPr>
      <w:tc>
        <w:tcPr>
          <w:tcW w:w="1541" w:type="dxa"/>
        </w:tcPr>
        <w:p w14:paraId="76715C39" w14:textId="77777777" w:rsidR="00E13573" w:rsidRPr="00B97E14" w:rsidRDefault="00E13573" w:rsidP="00E13573">
          <w:pPr>
            <w:jc w:val="center"/>
            <w:rPr>
              <w:b/>
              <w:bCs/>
              <w:sz w:val="12"/>
            </w:rPr>
          </w:pPr>
          <w:r>
            <w:rPr>
              <w:noProof/>
            </w:rPr>
            <w:drawing>
              <wp:anchor distT="0" distB="0" distL="114300" distR="114300" simplePos="0" relativeHeight="251659264" behindDoc="0" locked="0" layoutInCell="1" allowOverlap="1" wp14:anchorId="639E4507" wp14:editId="49CB004C">
                <wp:simplePos x="0" y="0"/>
                <wp:positionH relativeFrom="column">
                  <wp:posOffset>-48895</wp:posOffset>
                </wp:positionH>
                <wp:positionV relativeFrom="paragraph">
                  <wp:posOffset>45085</wp:posOffset>
                </wp:positionV>
                <wp:extent cx="902335" cy="886460"/>
                <wp:effectExtent l="0" t="0" r="0" b="889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BE9CB" w14:textId="77777777" w:rsidR="00E13573" w:rsidRPr="00B97E14" w:rsidRDefault="00E13573" w:rsidP="00E13573">
          <w:pPr>
            <w:jc w:val="center"/>
            <w:rPr>
              <w:b/>
              <w:bCs/>
              <w:sz w:val="12"/>
            </w:rPr>
          </w:pPr>
        </w:p>
        <w:p w14:paraId="767510F2" w14:textId="77777777" w:rsidR="00E13573" w:rsidRPr="00B97E14" w:rsidRDefault="00E13573" w:rsidP="00E13573">
          <w:pPr>
            <w:jc w:val="center"/>
            <w:rPr>
              <w:b/>
              <w:bCs/>
              <w:sz w:val="12"/>
            </w:rPr>
          </w:pPr>
        </w:p>
        <w:p w14:paraId="04180C07" w14:textId="77777777" w:rsidR="00E13573" w:rsidRPr="00B97E14" w:rsidRDefault="00E13573" w:rsidP="00E13573">
          <w:pPr>
            <w:jc w:val="center"/>
            <w:rPr>
              <w:b/>
              <w:bCs/>
              <w:sz w:val="12"/>
            </w:rPr>
          </w:pPr>
        </w:p>
        <w:p w14:paraId="2992229D" w14:textId="77777777" w:rsidR="00E13573" w:rsidRPr="00B97E14" w:rsidRDefault="00E13573" w:rsidP="00E13573">
          <w:pPr>
            <w:jc w:val="center"/>
            <w:rPr>
              <w:b/>
              <w:bCs/>
              <w:sz w:val="12"/>
            </w:rPr>
          </w:pPr>
        </w:p>
      </w:tc>
      <w:tc>
        <w:tcPr>
          <w:tcW w:w="7975" w:type="dxa"/>
        </w:tcPr>
        <w:p w14:paraId="6646B21B" w14:textId="77777777" w:rsidR="00E13573" w:rsidRPr="00455633" w:rsidRDefault="00E13573" w:rsidP="00E13573">
          <w:pPr>
            <w:jc w:val="center"/>
            <w:rPr>
              <w:b/>
              <w:bCs/>
            </w:rPr>
          </w:pPr>
        </w:p>
        <w:p w14:paraId="412BA42E" w14:textId="77777777" w:rsidR="00E13573" w:rsidRPr="00B97E14" w:rsidRDefault="00E13573" w:rsidP="00E13573">
          <w:pPr>
            <w:tabs>
              <w:tab w:val="center" w:pos="4252"/>
              <w:tab w:val="left" w:pos="5040"/>
              <w:tab w:val="right" w:pos="8504"/>
            </w:tabs>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Congreso del Estado Independiente,</w:t>
          </w:r>
        </w:p>
        <w:p w14:paraId="4246418B" w14:textId="77777777" w:rsidR="00E13573" w:rsidRDefault="00E13573" w:rsidP="00E13573">
          <w:pPr>
            <w:tabs>
              <w:tab w:val="center" w:pos="4252"/>
              <w:tab w:val="left" w:pos="5040"/>
              <w:tab w:val="right" w:pos="8504"/>
            </w:tabs>
            <w:ind w:right="-93"/>
            <w:jc w:val="center"/>
            <w:rPr>
              <w:rFonts w:ascii="Times New Roman" w:hAnsi="Times New Roman" w:cs="Arial"/>
              <w:bCs/>
              <w:smallCaps/>
              <w:spacing w:val="20"/>
              <w:sz w:val="32"/>
              <w:szCs w:val="32"/>
            </w:rPr>
          </w:pPr>
          <w:r w:rsidRPr="00B97E14">
            <w:rPr>
              <w:rFonts w:ascii="Times New Roman" w:hAnsi="Times New Roman" w:cs="Arial"/>
              <w:bCs/>
              <w:smallCaps/>
              <w:spacing w:val="20"/>
              <w:sz w:val="32"/>
              <w:szCs w:val="32"/>
            </w:rPr>
            <w:t>Libre y Soberano de Coahuila de Zaragoza</w:t>
          </w:r>
        </w:p>
        <w:p w14:paraId="1C4D3A41" w14:textId="77777777" w:rsidR="00E13573" w:rsidRPr="00B97E14" w:rsidRDefault="00E13573" w:rsidP="00E13573">
          <w:pPr>
            <w:tabs>
              <w:tab w:val="center" w:pos="4252"/>
              <w:tab w:val="left" w:pos="5040"/>
              <w:tab w:val="right" w:pos="8504"/>
            </w:tabs>
            <w:ind w:right="-93"/>
            <w:jc w:val="center"/>
            <w:rPr>
              <w:b/>
              <w:bCs/>
              <w:sz w:val="12"/>
            </w:rPr>
          </w:pPr>
          <w:r w:rsidRPr="00780AA4">
            <w:rPr>
              <w:rFonts w:ascii="Times New Roman" w:hAnsi="Times New Roman"/>
              <w:sz w:val="18"/>
              <w:lang w:eastAsia="es-MX"/>
            </w:rPr>
            <w:t>“2020, Año del Centenario Luctuoso de Venustiano Carranza, el Varón de Cuatro Ciénegas”</w:t>
          </w:r>
        </w:p>
      </w:tc>
      <w:tc>
        <w:tcPr>
          <w:tcW w:w="1541" w:type="dxa"/>
        </w:tcPr>
        <w:p w14:paraId="59C09166" w14:textId="018FFD68" w:rsidR="00E13573" w:rsidRPr="00B97E14" w:rsidRDefault="00E13573" w:rsidP="00E13573">
          <w:pPr>
            <w:jc w:val="center"/>
            <w:rPr>
              <w:b/>
              <w:bCs/>
              <w:sz w:val="12"/>
            </w:rPr>
          </w:pPr>
        </w:p>
        <w:p w14:paraId="4B96E253" w14:textId="77777777" w:rsidR="00E13573" w:rsidRPr="00B97E14" w:rsidRDefault="00E13573" w:rsidP="00E13573">
          <w:pPr>
            <w:jc w:val="center"/>
            <w:rPr>
              <w:b/>
              <w:bCs/>
              <w:sz w:val="12"/>
            </w:rPr>
          </w:pPr>
        </w:p>
        <w:p w14:paraId="7675760C" w14:textId="77777777" w:rsidR="00E13573" w:rsidRPr="00B97E14" w:rsidRDefault="00E13573" w:rsidP="00E13573">
          <w:pPr>
            <w:jc w:val="center"/>
            <w:rPr>
              <w:b/>
              <w:bCs/>
              <w:sz w:val="12"/>
            </w:rPr>
          </w:pPr>
        </w:p>
      </w:tc>
    </w:tr>
  </w:tbl>
  <w:p w14:paraId="49529922" w14:textId="0BF9425F" w:rsidR="00E13573" w:rsidRDefault="00E13573">
    <w:pPr>
      <w:pStyle w:val="Encabezado"/>
    </w:pPr>
    <w:r>
      <w:rPr>
        <w:noProof/>
      </w:rPr>
      <w:drawing>
        <wp:anchor distT="0" distB="0" distL="114300" distR="114300" simplePos="0" relativeHeight="251660288" behindDoc="0" locked="0" layoutInCell="1" allowOverlap="1" wp14:anchorId="0BD74CE3" wp14:editId="69245BB5">
          <wp:simplePos x="0" y="0"/>
          <wp:positionH relativeFrom="column">
            <wp:posOffset>5526405</wp:posOffset>
          </wp:positionH>
          <wp:positionV relativeFrom="paragraph">
            <wp:posOffset>-1398905</wp:posOffset>
          </wp:positionV>
          <wp:extent cx="485140" cy="13239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CC703F"/>
    <w:multiLevelType w:val="hybridMultilevel"/>
    <w:tmpl w:val="DD5836C2"/>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67"/>
    <w:rsid w:val="0006306C"/>
    <w:rsid w:val="000F7AA9"/>
    <w:rsid w:val="00102B47"/>
    <w:rsid w:val="00130E0C"/>
    <w:rsid w:val="001463B2"/>
    <w:rsid w:val="001501C2"/>
    <w:rsid w:val="001B4AE5"/>
    <w:rsid w:val="001D220B"/>
    <w:rsid w:val="00204A58"/>
    <w:rsid w:val="002071A7"/>
    <w:rsid w:val="00215444"/>
    <w:rsid w:val="002A3AE4"/>
    <w:rsid w:val="002C0255"/>
    <w:rsid w:val="0030591F"/>
    <w:rsid w:val="00321AC5"/>
    <w:rsid w:val="003A5B71"/>
    <w:rsid w:val="003C2F12"/>
    <w:rsid w:val="00411385"/>
    <w:rsid w:val="00417C87"/>
    <w:rsid w:val="00463C54"/>
    <w:rsid w:val="00482645"/>
    <w:rsid w:val="004A6BE6"/>
    <w:rsid w:val="0053410E"/>
    <w:rsid w:val="00710A2A"/>
    <w:rsid w:val="00777704"/>
    <w:rsid w:val="007B201B"/>
    <w:rsid w:val="008472D7"/>
    <w:rsid w:val="00852F4F"/>
    <w:rsid w:val="00871A72"/>
    <w:rsid w:val="00902FBD"/>
    <w:rsid w:val="00977DDA"/>
    <w:rsid w:val="00A51A14"/>
    <w:rsid w:val="00A52555"/>
    <w:rsid w:val="00AA177A"/>
    <w:rsid w:val="00AB3A88"/>
    <w:rsid w:val="00AE006E"/>
    <w:rsid w:val="00B705C2"/>
    <w:rsid w:val="00BB2C0B"/>
    <w:rsid w:val="00BD508E"/>
    <w:rsid w:val="00CA0919"/>
    <w:rsid w:val="00D5145E"/>
    <w:rsid w:val="00D66E35"/>
    <w:rsid w:val="00D8058F"/>
    <w:rsid w:val="00D92E26"/>
    <w:rsid w:val="00DA1B8E"/>
    <w:rsid w:val="00E13573"/>
    <w:rsid w:val="00E977C5"/>
    <w:rsid w:val="00EA4C10"/>
    <w:rsid w:val="00EE654A"/>
    <w:rsid w:val="00F60567"/>
    <w:rsid w:val="00FE28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8950A"/>
  <w15:chartTrackingRefBased/>
  <w15:docId w15:val="{5927191B-72EB-449A-9089-A2B28B25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5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0567"/>
  </w:style>
  <w:style w:type="paragraph" w:styleId="Piedepgina">
    <w:name w:val="footer"/>
    <w:basedOn w:val="Normal"/>
    <w:link w:val="PiedepginaCar"/>
    <w:uiPriority w:val="99"/>
    <w:unhideWhenUsed/>
    <w:rsid w:val="00F605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0567"/>
  </w:style>
  <w:style w:type="paragraph" w:styleId="Ttulo">
    <w:name w:val="Title"/>
    <w:basedOn w:val="Normal"/>
    <w:link w:val="TtuloCar"/>
    <w:qFormat/>
    <w:rsid w:val="008472D7"/>
    <w:pPr>
      <w:spacing w:after="0" w:line="240" w:lineRule="auto"/>
      <w:jc w:val="center"/>
    </w:pPr>
    <w:rPr>
      <w:rFonts w:ascii="Arial" w:eastAsia="Times New Roman" w:hAnsi="Arial" w:cs="Arial"/>
      <w:b/>
      <w:bCs/>
      <w:sz w:val="24"/>
      <w:szCs w:val="24"/>
      <w:u w:val="single"/>
      <w:lang w:eastAsia="es-ES"/>
    </w:rPr>
  </w:style>
  <w:style w:type="character" w:customStyle="1" w:styleId="TtuloCar">
    <w:name w:val="Título Car"/>
    <w:basedOn w:val="Fuentedeprrafopredeter"/>
    <w:link w:val="Ttulo"/>
    <w:rsid w:val="008472D7"/>
    <w:rPr>
      <w:rFonts w:ascii="Arial" w:eastAsia="Times New Roman" w:hAnsi="Arial" w:cs="Arial"/>
      <w:b/>
      <w:bCs/>
      <w:sz w:val="24"/>
      <w:szCs w:val="24"/>
      <w:u w:val="single"/>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2711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dc:creator>
  <cp:keywords/>
  <dc:description/>
  <cp:lastModifiedBy>Maria Fernada Avalos</cp:lastModifiedBy>
  <cp:revision>2</cp:revision>
  <dcterms:created xsi:type="dcterms:W3CDTF">2020-08-03T21:28:00Z</dcterms:created>
  <dcterms:modified xsi:type="dcterms:W3CDTF">2020-08-03T21:28:00Z</dcterms:modified>
</cp:coreProperties>
</file>