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D8" w:rsidRPr="00BF1DB2" w:rsidRDefault="00FB6DD8" w:rsidP="00237C8D">
      <w:pPr>
        <w:spacing w:line="360" w:lineRule="auto"/>
        <w:rPr>
          <w:rFonts w:cs="Arial"/>
          <w:b/>
          <w:sz w:val="24"/>
          <w:szCs w:val="24"/>
        </w:rPr>
      </w:pPr>
      <w:bookmarkStart w:id="0" w:name="_GoBack"/>
      <w:bookmarkEnd w:id="0"/>
      <w:r w:rsidRPr="00237C8D">
        <w:rPr>
          <w:rFonts w:cs="Arial"/>
          <w:b/>
          <w:sz w:val="24"/>
          <w:szCs w:val="24"/>
        </w:rPr>
        <w:t>ACUERDO DE LA COMISIÓN</w:t>
      </w:r>
      <w:r w:rsidRPr="00237C8D">
        <w:rPr>
          <w:rFonts w:eastAsia="Calibri" w:cs="Arial"/>
          <w:b/>
          <w:sz w:val="24"/>
          <w:szCs w:val="24"/>
          <w:lang w:eastAsia="es-MX"/>
        </w:rPr>
        <w:t xml:space="preserve"> </w:t>
      </w:r>
      <w:r w:rsidRPr="00237C8D">
        <w:rPr>
          <w:rFonts w:cs="Arial"/>
          <w:b/>
          <w:sz w:val="24"/>
          <w:szCs w:val="24"/>
        </w:rPr>
        <w:t xml:space="preserve">DE </w:t>
      </w:r>
      <w:r w:rsidR="00EB30B2">
        <w:rPr>
          <w:rFonts w:cs="Arial"/>
          <w:b/>
          <w:sz w:val="24"/>
          <w:szCs w:val="24"/>
        </w:rPr>
        <w:t>DESARROLLO SOCIAL</w:t>
      </w:r>
      <w:r w:rsidRPr="00237C8D">
        <w:rPr>
          <w:rFonts w:cs="Arial"/>
          <w:b/>
          <w:sz w:val="24"/>
          <w:szCs w:val="24"/>
        </w:rPr>
        <w:t>,</w:t>
      </w:r>
      <w:r w:rsidR="00EB30B2">
        <w:rPr>
          <w:rFonts w:cs="Arial"/>
          <w:b/>
          <w:sz w:val="24"/>
          <w:szCs w:val="24"/>
        </w:rPr>
        <w:t xml:space="preserve"> </w:t>
      </w:r>
      <w:r w:rsidRPr="00237C8D">
        <w:rPr>
          <w:rFonts w:cs="Arial"/>
          <w:b/>
          <w:sz w:val="24"/>
          <w:szCs w:val="24"/>
        </w:rPr>
        <w:t>DE LA SEXAGÉSIMA PRIMERA LEGISLATURA DEL CONGRESO DEL ESTADO INDEPENDIENTE, LIBRE Y SOBERANO DE COAHUILA DE ZARAGOZA, POR EL QUE SE EMITE LA CONVOCATORIA PÚBLICA PARA ELEGIR A LA PERSONA FÍSICA</w:t>
      </w:r>
      <w:r w:rsidR="009F10B4">
        <w:rPr>
          <w:rFonts w:cs="Arial"/>
          <w:b/>
          <w:sz w:val="24"/>
          <w:szCs w:val="24"/>
        </w:rPr>
        <w:t xml:space="preserve"> O MORAL</w:t>
      </w:r>
      <w:r w:rsidRPr="00237C8D">
        <w:rPr>
          <w:rFonts w:cs="Arial"/>
          <w:b/>
          <w:sz w:val="24"/>
          <w:szCs w:val="24"/>
        </w:rPr>
        <w:t xml:space="preserve"> DEL ESTADO DE COAHUILA QUE, EN RAZÓN DE SU CONDUCTA, MÉRITOS, OBRAS, CUALIDADES O VIRTUDES, PUEDAN SER MERECEDORAS DE LA CONDECORACIÓN </w:t>
      </w:r>
      <w:r w:rsidR="00EB30B2">
        <w:rPr>
          <w:rFonts w:cs="Arial"/>
          <w:b/>
          <w:sz w:val="24"/>
          <w:szCs w:val="24"/>
        </w:rPr>
        <w:t>AL “COMPROMISO SOCIAL”</w:t>
      </w:r>
    </w:p>
    <w:p w:rsidR="00AF616C" w:rsidRPr="00237C8D" w:rsidRDefault="00AF616C" w:rsidP="00237C8D">
      <w:pPr>
        <w:spacing w:line="360" w:lineRule="auto"/>
        <w:rPr>
          <w:rFonts w:cs="Arial"/>
          <w:sz w:val="24"/>
          <w:szCs w:val="24"/>
        </w:rPr>
      </w:pPr>
    </w:p>
    <w:p w:rsidR="00FB6DD8" w:rsidRPr="00237C8D" w:rsidRDefault="00FB6DD8" w:rsidP="00237C8D">
      <w:pPr>
        <w:spacing w:line="360" w:lineRule="auto"/>
        <w:rPr>
          <w:rFonts w:cs="Arial"/>
          <w:sz w:val="24"/>
          <w:szCs w:val="24"/>
        </w:rPr>
      </w:pPr>
      <w:r w:rsidRPr="00237C8D">
        <w:rPr>
          <w:rFonts w:cs="Arial"/>
          <w:sz w:val="24"/>
          <w:szCs w:val="24"/>
        </w:rPr>
        <w:t>La Comisión de</w:t>
      </w:r>
      <w:r w:rsidR="00EB30B2">
        <w:rPr>
          <w:rFonts w:cs="Arial"/>
          <w:sz w:val="24"/>
          <w:szCs w:val="24"/>
        </w:rPr>
        <w:t xml:space="preserve"> Desarrollo Social</w:t>
      </w:r>
      <w:r w:rsidRPr="00237C8D">
        <w:rPr>
          <w:rFonts w:cs="Arial"/>
          <w:sz w:val="24"/>
          <w:szCs w:val="24"/>
        </w:rPr>
        <w:t>, conforme a lo dispuesto en el artículo 9</w:t>
      </w:r>
      <w:r w:rsidR="00586374">
        <w:rPr>
          <w:rFonts w:cs="Arial"/>
          <w:sz w:val="24"/>
          <w:szCs w:val="24"/>
        </w:rPr>
        <w:t>6 y 117</w:t>
      </w:r>
      <w:r w:rsidRPr="00237C8D">
        <w:rPr>
          <w:rFonts w:cs="Arial"/>
          <w:sz w:val="24"/>
          <w:szCs w:val="24"/>
        </w:rPr>
        <w:t xml:space="preserve"> de la Ley Orgánica d</w:t>
      </w:r>
      <w:r w:rsidRPr="00237C8D">
        <w:rPr>
          <w:rFonts w:cs="Arial"/>
          <w:bCs/>
          <w:sz w:val="24"/>
          <w:szCs w:val="24"/>
        </w:rPr>
        <w:t xml:space="preserve">el Congreso del Estado Independiente Libre y Soberano de Coahuila de Zaragoza, </w:t>
      </w:r>
      <w:r w:rsidRPr="00237C8D">
        <w:rPr>
          <w:rFonts w:cs="Arial"/>
          <w:sz w:val="24"/>
          <w:szCs w:val="24"/>
        </w:rPr>
        <w:t xml:space="preserve">y los Artículos 15 y 16 de la Ley de Condecoraciones y Reconocimientos del Estado de Coahuila de Zaragoza; y </w:t>
      </w:r>
    </w:p>
    <w:p w:rsidR="00FB6DD8" w:rsidRPr="00237C8D" w:rsidRDefault="00FB6DD8" w:rsidP="00237C8D">
      <w:pPr>
        <w:spacing w:line="360" w:lineRule="auto"/>
        <w:rPr>
          <w:rFonts w:cs="Arial"/>
          <w:sz w:val="24"/>
          <w:szCs w:val="24"/>
        </w:rPr>
      </w:pPr>
    </w:p>
    <w:p w:rsidR="00FB6DD8" w:rsidRPr="00237C8D" w:rsidRDefault="00FB6DD8" w:rsidP="00237C8D">
      <w:pPr>
        <w:spacing w:line="360" w:lineRule="auto"/>
        <w:jc w:val="center"/>
        <w:rPr>
          <w:rFonts w:cs="Arial"/>
          <w:b/>
          <w:sz w:val="24"/>
          <w:szCs w:val="24"/>
        </w:rPr>
      </w:pPr>
      <w:r w:rsidRPr="00237C8D">
        <w:rPr>
          <w:rFonts w:cs="Arial"/>
          <w:b/>
          <w:sz w:val="24"/>
          <w:szCs w:val="24"/>
        </w:rPr>
        <w:t>C O N S I D E R A N D O</w:t>
      </w:r>
    </w:p>
    <w:p w:rsidR="00FB6DD8" w:rsidRPr="00237C8D" w:rsidRDefault="00FB6DD8" w:rsidP="00237C8D">
      <w:pPr>
        <w:spacing w:line="360" w:lineRule="auto"/>
        <w:rPr>
          <w:rFonts w:cs="Arial"/>
          <w:b/>
          <w:sz w:val="24"/>
          <w:szCs w:val="24"/>
        </w:rPr>
      </w:pPr>
    </w:p>
    <w:p w:rsidR="00BC1024" w:rsidRPr="00237C8D" w:rsidRDefault="00FB6DD8" w:rsidP="00237C8D">
      <w:pPr>
        <w:spacing w:line="360" w:lineRule="auto"/>
        <w:rPr>
          <w:rFonts w:cs="Arial"/>
          <w:sz w:val="24"/>
          <w:szCs w:val="24"/>
        </w:rPr>
      </w:pPr>
      <w:r w:rsidRPr="00237C8D">
        <w:rPr>
          <w:rFonts w:cs="Arial"/>
          <w:b/>
          <w:sz w:val="24"/>
          <w:szCs w:val="24"/>
        </w:rPr>
        <w:t>PRIMERO.-</w:t>
      </w:r>
      <w:r w:rsidRPr="00237C8D">
        <w:rPr>
          <w:rFonts w:cs="Arial"/>
          <w:sz w:val="24"/>
          <w:szCs w:val="24"/>
        </w:rPr>
        <w:t xml:space="preserve"> </w:t>
      </w:r>
      <w:r w:rsidR="00BC1024" w:rsidRPr="00237C8D">
        <w:rPr>
          <w:rFonts w:cs="Arial"/>
          <w:sz w:val="24"/>
          <w:szCs w:val="24"/>
        </w:rPr>
        <w:t>Que de acuerdo al artículo 15</w:t>
      </w:r>
      <w:r w:rsidR="001868E5" w:rsidRPr="00237C8D">
        <w:rPr>
          <w:rFonts w:cs="Arial"/>
          <w:sz w:val="24"/>
          <w:szCs w:val="24"/>
        </w:rPr>
        <w:t xml:space="preserve"> y 16</w:t>
      </w:r>
      <w:r w:rsidR="00BC1024" w:rsidRPr="00237C8D">
        <w:rPr>
          <w:rFonts w:cs="Arial"/>
          <w:sz w:val="24"/>
          <w:szCs w:val="24"/>
        </w:rPr>
        <w:t xml:space="preserve"> de la Ley de Condecoraciones y Reconocimientos del Estado de Coahuila de Zaragoza, esta </w:t>
      </w:r>
      <w:r w:rsidR="00237C8D">
        <w:rPr>
          <w:rFonts w:cs="Arial"/>
          <w:sz w:val="24"/>
          <w:szCs w:val="24"/>
        </w:rPr>
        <w:t>C</w:t>
      </w:r>
      <w:r w:rsidR="00BC1024" w:rsidRPr="00237C8D">
        <w:rPr>
          <w:rFonts w:cs="Arial"/>
          <w:sz w:val="24"/>
          <w:szCs w:val="24"/>
        </w:rPr>
        <w:t>omisión es la responsable del conocimiento, trámite y dictamen que proponga a la persona ante la Sexagésima</w:t>
      </w:r>
      <w:r w:rsidR="00985B0B">
        <w:rPr>
          <w:rFonts w:cs="Arial"/>
          <w:sz w:val="24"/>
          <w:szCs w:val="24"/>
        </w:rPr>
        <w:t xml:space="preserve"> Primera</w:t>
      </w:r>
      <w:r w:rsidR="00BC1024" w:rsidRPr="00237C8D">
        <w:rPr>
          <w:rFonts w:cs="Arial"/>
          <w:sz w:val="24"/>
          <w:szCs w:val="24"/>
        </w:rPr>
        <w:t xml:space="preserve"> Legislatura para el otorgamiento de la condecoración </w:t>
      </w:r>
      <w:r w:rsidR="00586374">
        <w:rPr>
          <w:rFonts w:cs="Arial"/>
          <w:sz w:val="24"/>
          <w:szCs w:val="24"/>
        </w:rPr>
        <w:t>al</w:t>
      </w:r>
      <w:r w:rsidR="00BC1024" w:rsidRPr="00237C8D">
        <w:rPr>
          <w:rFonts w:cs="Arial"/>
          <w:sz w:val="24"/>
          <w:szCs w:val="24"/>
        </w:rPr>
        <w:t xml:space="preserve"> “</w:t>
      </w:r>
      <w:r w:rsidR="00586374">
        <w:rPr>
          <w:rFonts w:cs="Arial"/>
          <w:sz w:val="24"/>
          <w:szCs w:val="24"/>
        </w:rPr>
        <w:t>Compromiso Social</w:t>
      </w:r>
      <w:r w:rsidR="00BC1024" w:rsidRPr="00237C8D">
        <w:rPr>
          <w:rFonts w:cs="Arial"/>
          <w:sz w:val="24"/>
          <w:szCs w:val="24"/>
        </w:rPr>
        <w:t xml:space="preserve">”. </w:t>
      </w:r>
    </w:p>
    <w:p w:rsidR="00FB6DD8" w:rsidRPr="00237C8D" w:rsidRDefault="00FB6DD8" w:rsidP="00D11BEC">
      <w:pPr>
        <w:spacing w:line="360" w:lineRule="auto"/>
        <w:rPr>
          <w:rFonts w:cs="Arial"/>
          <w:sz w:val="24"/>
          <w:szCs w:val="24"/>
        </w:rPr>
      </w:pPr>
    </w:p>
    <w:p w:rsidR="00480FAE" w:rsidRDefault="00FB6DD8" w:rsidP="00D11BEC">
      <w:pPr>
        <w:spacing w:line="360" w:lineRule="auto"/>
        <w:rPr>
          <w:rFonts w:eastAsia="Calibri" w:cs="Arial"/>
          <w:sz w:val="24"/>
          <w:szCs w:val="24"/>
        </w:rPr>
      </w:pPr>
      <w:r w:rsidRPr="00237C8D">
        <w:rPr>
          <w:rFonts w:cs="Arial"/>
          <w:b/>
          <w:sz w:val="24"/>
          <w:szCs w:val="24"/>
        </w:rPr>
        <w:t>SEGUNDO.-</w:t>
      </w:r>
      <w:r w:rsidRPr="00237C8D">
        <w:rPr>
          <w:rFonts w:cs="Arial"/>
          <w:sz w:val="24"/>
          <w:szCs w:val="24"/>
        </w:rPr>
        <w:t xml:space="preserve"> </w:t>
      </w:r>
      <w:r w:rsidR="00BC1024" w:rsidRPr="00237C8D">
        <w:rPr>
          <w:rFonts w:cs="Arial"/>
          <w:sz w:val="24"/>
          <w:szCs w:val="24"/>
        </w:rPr>
        <w:t xml:space="preserve">Que la Condecoración </w:t>
      </w:r>
      <w:r w:rsidR="00586374">
        <w:rPr>
          <w:rFonts w:cs="Arial"/>
          <w:sz w:val="24"/>
          <w:szCs w:val="24"/>
        </w:rPr>
        <w:t>al</w:t>
      </w:r>
      <w:r w:rsidR="00586374" w:rsidRPr="00237C8D">
        <w:rPr>
          <w:rFonts w:cs="Arial"/>
          <w:sz w:val="24"/>
          <w:szCs w:val="24"/>
        </w:rPr>
        <w:t xml:space="preserve"> “</w:t>
      </w:r>
      <w:r w:rsidR="00586374">
        <w:rPr>
          <w:rFonts w:cs="Arial"/>
          <w:sz w:val="24"/>
          <w:szCs w:val="24"/>
        </w:rPr>
        <w:t>Compromiso Social</w:t>
      </w:r>
      <w:r w:rsidR="00586374" w:rsidRPr="00237C8D">
        <w:rPr>
          <w:rFonts w:cs="Arial"/>
          <w:sz w:val="24"/>
          <w:szCs w:val="24"/>
        </w:rPr>
        <w:t>”</w:t>
      </w:r>
      <w:r w:rsidR="00586374">
        <w:rPr>
          <w:rFonts w:cs="Arial"/>
          <w:sz w:val="24"/>
          <w:szCs w:val="24"/>
        </w:rPr>
        <w:t xml:space="preserve"> </w:t>
      </w:r>
      <w:r w:rsidR="00BC1024" w:rsidRPr="00237C8D">
        <w:rPr>
          <w:rFonts w:cs="Arial"/>
          <w:sz w:val="24"/>
          <w:szCs w:val="24"/>
        </w:rPr>
        <w:t>se otorgará a quienes por sus acciones,</w:t>
      </w:r>
      <w:r w:rsidR="00586374">
        <w:rPr>
          <w:rFonts w:cs="Arial"/>
          <w:sz w:val="24"/>
          <w:szCs w:val="24"/>
        </w:rPr>
        <w:t xml:space="preserve"> </w:t>
      </w:r>
      <w:r w:rsidR="00586374" w:rsidRPr="004B73DE">
        <w:rPr>
          <w:rFonts w:eastAsia="Calibri" w:cs="Arial"/>
          <w:sz w:val="24"/>
          <w:szCs w:val="24"/>
        </w:rPr>
        <w:t xml:space="preserve">de manera desinteresada y por voluntad propia, con sacrificio económico </w:t>
      </w:r>
      <w:r w:rsidR="00586374">
        <w:rPr>
          <w:rFonts w:eastAsia="Calibri" w:cs="Arial"/>
          <w:sz w:val="24"/>
          <w:szCs w:val="24"/>
        </w:rPr>
        <w:t>ó</w:t>
      </w:r>
      <w:r w:rsidR="00586374" w:rsidRPr="004B73DE">
        <w:rPr>
          <w:rFonts w:eastAsia="Calibri" w:cs="Arial"/>
          <w:sz w:val="24"/>
          <w:szCs w:val="24"/>
        </w:rPr>
        <w:t xml:space="preserve"> de su tiempo </w:t>
      </w:r>
      <w:r w:rsidR="00586374">
        <w:rPr>
          <w:rFonts w:eastAsia="Calibri" w:cs="Arial"/>
          <w:sz w:val="24"/>
          <w:szCs w:val="24"/>
        </w:rPr>
        <w:t>ó</w:t>
      </w:r>
      <w:r w:rsidR="00586374" w:rsidRPr="004B73DE">
        <w:rPr>
          <w:rFonts w:eastAsia="Calibri" w:cs="Arial"/>
          <w:sz w:val="24"/>
          <w:szCs w:val="24"/>
        </w:rPr>
        <w:t xml:space="preserve"> comodidad, hayan realizado </w:t>
      </w:r>
      <w:r w:rsidR="00586374">
        <w:rPr>
          <w:rFonts w:eastAsia="Calibri" w:cs="Arial"/>
          <w:sz w:val="24"/>
          <w:szCs w:val="24"/>
        </w:rPr>
        <w:t>ó</w:t>
      </w:r>
      <w:r w:rsidR="00586374" w:rsidRPr="004B73DE">
        <w:rPr>
          <w:rFonts w:eastAsia="Calibri" w:cs="Arial"/>
          <w:sz w:val="24"/>
          <w:szCs w:val="24"/>
        </w:rPr>
        <w:t xml:space="preserve"> estén realizando actos de manifiesta solidaridad humana que contribuyan al bienestar social y propicien el desarrollo de la comunidad, ya sea apoyando o cooperando en caso de catástrofe o siniestro; o prestando ayuda o asistencia a grupos o individuos en situación de vulnerabilidad o desigualdad social.</w:t>
      </w:r>
    </w:p>
    <w:p w:rsidR="00FB5A45" w:rsidRPr="00237C8D" w:rsidRDefault="00FB6DD8" w:rsidP="00237C8D">
      <w:pPr>
        <w:spacing w:line="360" w:lineRule="auto"/>
        <w:rPr>
          <w:rFonts w:cs="Arial"/>
          <w:sz w:val="24"/>
          <w:szCs w:val="24"/>
        </w:rPr>
      </w:pPr>
      <w:r w:rsidRPr="00237C8D">
        <w:rPr>
          <w:rFonts w:cs="Arial"/>
          <w:b/>
          <w:sz w:val="24"/>
          <w:szCs w:val="24"/>
        </w:rPr>
        <w:lastRenderedPageBreak/>
        <w:t>TERCERO.-</w:t>
      </w:r>
      <w:r w:rsidRPr="00237C8D">
        <w:rPr>
          <w:rFonts w:cs="Arial"/>
          <w:sz w:val="24"/>
          <w:szCs w:val="24"/>
        </w:rPr>
        <w:t xml:space="preserve"> </w:t>
      </w:r>
      <w:r w:rsidR="00FB5A45" w:rsidRPr="00237C8D">
        <w:rPr>
          <w:rFonts w:cs="Arial"/>
          <w:sz w:val="24"/>
          <w:szCs w:val="24"/>
        </w:rPr>
        <w:t>Que conforme a lo establecido en el artículo 2 de la Ley de Condecoraciones y Reconocimientos del Estado de Coahuila de Zaragoza, las condecoraciones serán otorgadas en sesión solemne durante el tercer año de ejercicio constitucional de la Legislatura correspondiente.</w:t>
      </w:r>
    </w:p>
    <w:p w:rsidR="00FB6DD8" w:rsidRPr="00237C8D" w:rsidRDefault="00FB6DD8" w:rsidP="00237C8D">
      <w:pPr>
        <w:spacing w:line="360" w:lineRule="auto"/>
        <w:rPr>
          <w:rFonts w:cs="Arial"/>
          <w:sz w:val="24"/>
          <w:szCs w:val="24"/>
        </w:rPr>
      </w:pPr>
    </w:p>
    <w:p w:rsidR="00FB6DD8" w:rsidRPr="00237C8D" w:rsidRDefault="00FB6DD8" w:rsidP="00237C8D">
      <w:pPr>
        <w:spacing w:line="360" w:lineRule="auto"/>
        <w:rPr>
          <w:rFonts w:cs="Arial"/>
          <w:sz w:val="24"/>
          <w:szCs w:val="24"/>
        </w:rPr>
      </w:pPr>
      <w:r w:rsidRPr="00237C8D">
        <w:rPr>
          <w:rFonts w:cs="Arial"/>
          <w:b/>
          <w:sz w:val="24"/>
          <w:szCs w:val="24"/>
        </w:rPr>
        <w:t>CUARTO.-</w:t>
      </w:r>
      <w:r w:rsidRPr="00237C8D">
        <w:rPr>
          <w:rFonts w:cs="Arial"/>
          <w:sz w:val="24"/>
          <w:szCs w:val="24"/>
        </w:rPr>
        <w:t xml:space="preserve"> Que de acuerdo a lo consignado en </w:t>
      </w:r>
      <w:r w:rsidR="002E577C" w:rsidRPr="00237C8D">
        <w:rPr>
          <w:rFonts w:cs="Arial"/>
          <w:sz w:val="24"/>
          <w:szCs w:val="24"/>
        </w:rPr>
        <w:t>artículo 20 de la Ley de Condecoraciones y Reconocimientos del Estado de Coahuila de Zaragoza</w:t>
      </w:r>
      <w:r w:rsidRPr="00237C8D">
        <w:rPr>
          <w:rFonts w:cs="Arial"/>
          <w:sz w:val="24"/>
          <w:szCs w:val="24"/>
        </w:rPr>
        <w:t>, para la elección</w:t>
      </w:r>
      <w:r w:rsidR="002E577C" w:rsidRPr="00237C8D">
        <w:rPr>
          <w:rFonts w:cs="Arial"/>
          <w:sz w:val="24"/>
          <w:szCs w:val="24"/>
        </w:rPr>
        <w:t xml:space="preserve"> sobre </w:t>
      </w:r>
      <w:r w:rsidR="00FB5A45" w:rsidRPr="00237C8D">
        <w:rPr>
          <w:rFonts w:cs="Arial"/>
          <w:sz w:val="24"/>
          <w:szCs w:val="24"/>
        </w:rPr>
        <w:t>quién</w:t>
      </w:r>
      <w:r w:rsidR="002E577C" w:rsidRPr="00237C8D">
        <w:rPr>
          <w:rFonts w:cs="Arial"/>
          <w:sz w:val="24"/>
          <w:szCs w:val="24"/>
        </w:rPr>
        <w:t xml:space="preserve"> </w:t>
      </w:r>
      <w:r w:rsidR="00FB5A45" w:rsidRPr="00237C8D">
        <w:rPr>
          <w:rFonts w:cs="Arial"/>
          <w:sz w:val="24"/>
          <w:szCs w:val="24"/>
        </w:rPr>
        <w:t>deban</w:t>
      </w:r>
      <w:r w:rsidR="002E577C" w:rsidRPr="00237C8D">
        <w:rPr>
          <w:rFonts w:cs="Arial"/>
          <w:sz w:val="24"/>
          <w:szCs w:val="24"/>
        </w:rPr>
        <w:t xml:space="preserve"> otorgarse las condecoraciones o reconocimientos una vez que se cuente con el dictamen correspondiente</w:t>
      </w:r>
      <w:r w:rsidR="00FB5A45" w:rsidRPr="00237C8D">
        <w:rPr>
          <w:rFonts w:cs="Arial"/>
          <w:sz w:val="24"/>
          <w:szCs w:val="24"/>
        </w:rPr>
        <w:t xml:space="preserve"> de esta Comisión, se</w:t>
      </w:r>
      <w:r w:rsidR="002E577C" w:rsidRPr="00237C8D">
        <w:rPr>
          <w:rFonts w:cs="Arial"/>
          <w:sz w:val="24"/>
          <w:szCs w:val="24"/>
        </w:rPr>
        <w:t xml:space="preserve"> deberá discutir y votar en el Pleno del Congreso</w:t>
      </w:r>
      <w:r w:rsidRPr="00237C8D">
        <w:rPr>
          <w:rFonts w:cs="Arial"/>
          <w:sz w:val="24"/>
          <w:szCs w:val="24"/>
        </w:rPr>
        <w:t xml:space="preserve">. </w:t>
      </w:r>
    </w:p>
    <w:p w:rsidR="00FB6DD8" w:rsidRPr="00237C8D" w:rsidRDefault="00FB6DD8" w:rsidP="00237C8D">
      <w:pPr>
        <w:spacing w:line="360" w:lineRule="auto"/>
        <w:rPr>
          <w:rFonts w:cs="Arial"/>
          <w:sz w:val="24"/>
          <w:szCs w:val="24"/>
        </w:rPr>
      </w:pPr>
    </w:p>
    <w:p w:rsidR="00FB6DD8" w:rsidRPr="00237C8D" w:rsidRDefault="00FB6DD8" w:rsidP="00237C8D">
      <w:pPr>
        <w:spacing w:line="360" w:lineRule="auto"/>
        <w:rPr>
          <w:rFonts w:cs="Arial"/>
          <w:sz w:val="24"/>
          <w:szCs w:val="24"/>
        </w:rPr>
      </w:pPr>
      <w:r w:rsidRPr="00237C8D">
        <w:rPr>
          <w:rFonts w:cs="Arial"/>
          <w:b/>
          <w:sz w:val="24"/>
          <w:szCs w:val="24"/>
        </w:rPr>
        <w:t>QUINTO.-</w:t>
      </w:r>
      <w:r w:rsidRPr="00237C8D">
        <w:rPr>
          <w:rFonts w:cs="Arial"/>
          <w:sz w:val="24"/>
          <w:szCs w:val="24"/>
        </w:rPr>
        <w:t xml:space="preserve"> Que a efecto de </w:t>
      </w:r>
      <w:r w:rsidR="00FB5A45" w:rsidRPr="00237C8D">
        <w:rPr>
          <w:rFonts w:cs="Arial"/>
          <w:sz w:val="24"/>
          <w:szCs w:val="24"/>
        </w:rPr>
        <w:t>elegir a la persona física</w:t>
      </w:r>
      <w:r w:rsidR="009F10B4">
        <w:rPr>
          <w:rFonts w:cs="Arial"/>
          <w:sz w:val="24"/>
          <w:szCs w:val="24"/>
        </w:rPr>
        <w:t xml:space="preserve"> o moral</w:t>
      </w:r>
      <w:r w:rsidR="00FB5A45" w:rsidRPr="00237C8D">
        <w:rPr>
          <w:rFonts w:cs="Arial"/>
          <w:sz w:val="24"/>
          <w:szCs w:val="24"/>
        </w:rPr>
        <w:t xml:space="preserve"> del </w:t>
      </w:r>
      <w:r w:rsidR="00237C8D">
        <w:rPr>
          <w:rFonts w:cs="Arial"/>
          <w:sz w:val="24"/>
          <w:szCs w:val="24"/>
        </w:rPr>
        <w:t>E</w:t>
      </w:r>
      <w:r w:rsidR="00FB5A45" w:rsidRPr="00237C8D">
        <w:rPr>
          <w:rFonts w:cs="Arial"/>
          <w:sz w:val="24"/>
          <w:szCs w:val="24"/>
        </w:rPr>
        <w:t xml:space="preserve">stado de Coahuila que, en razón de su conducta, méritos, obras, cualidades o virtudes, puedan ser merecedoras de la condecoración </w:t>
      </w:r>
      <w:r w:rsidR="00586374">
        <w:rPr>
          <w:rFonts w:cs="Arial"/>
          <w:sz w:val="24"/>
          <w:szCs w:val="24"/>
        </w:rPr>
        <w:t>al</w:t>
      </w:r>
      <w:r w:rsidR="00FB5A45" w:rsidRPr="00237C8D">
        <w:rPr>
          <w:rFonts w:cs="Arial"/>
          <w:sz w:val="24"/>
          <w:szCs w:val="24"/>
        </w:rPr>
        <w:t xml:space="preserve"> “</w:t>
      </w:r>
      <w:r w:rsidR="00586374">
        <w:rPr>
          <w:rFonts w:cs="Arial"/>
          <w:sz w:val="24"/>
          <w:szCs w:val="24"/>
        </w:rPr>
        <w:t>Compromiso Social</w:t>
      </w:r>
      <w:r w:rsidR="00FB5A45" w:rsidRPr="00237C8D">
        <w:rPr>
          <w:rFonts w:cs="Arial"/>
          <w:sz w:val="24"/>
          <w:szCs w:val="24"/>
        </w:rPr>
        <w:t>”</w:t>
      </w:r>
      <w:r w:rsidR="006F147D" w:rsidRPr="00237C8D">
        <w:rPr>
          <w:rFonts w:cs="Arial"/>
          <w:sz w:val="24"/>
          <w:szCs w:val="24"/>
        </w:rPr>
        <w:t xml:space="preserve"> </w:t>
      </w:r>
      <w:r w:rsidRPr="00237C8D">
        <w:rPr>
          <w:rFonts w:cs="Arial"/>
          <w:sz w:val="24"/>
          <w:szCs w:val="24"/>
        </w:rPr>
        <w:t>y respetando el derecho de aquellos que tengan la aspira</w:t>
      </w:r>
      <w:r w:rsidR="00E9322B" w:rsidRPr="00237C8D">
        <w:rPr>
          <w:rFonts w:cs="Arial"/>
          <w:sz w:val="24"/>
          <w:szCs w:val="24"/>
        </w:rPr>
        <w:t>ción de ser considerados para la entrega de la condecoraci</w:t>
      </w:r>
      <w:r w:rsidR="00F00AB2" w:rsidRPr="00237C8D">
        <w:rPr>
          <w:rFonts w:cs="Arial"/>
          <w:sz w:val="24"/>
          <w:szCs w:val="24"/>
        </w:rPr>
        <w:t>ón</w:t>
      </w:r>
      <w:r w:rsidRPr="00237C8D">
        <w:rPr>
          <w:rFonts w:cs="Arial"/>
          <w:sz w:val="24"/>
          <w:szCs w:val="24"/>
        </w:rPr>
        <w:t xml:space="preserve">, se convoca </w:t>
      </w:r>
      <w:r w:rsidR="00F00AB2" w:rsidRPr="00237C8D">
        <w:rPr>
          <w:rFonts w:cs="Arial"/>
          <w:sz w:val="24"/>
          <w:szCs w:val="24"/>
        </w:rPr>
        <w:t xml:space="preserve">a las organizaciones civiles, los colegios de profesionistas, las universidades, los medios de comunicación y a la sociedad en general, a fin de que propongan a personas físicas </w:t>
      </w:r>
      <w:r w:rsidR="009F10B4">
        <w:rPr>
          <w:rFonts w:cs="Arial"/>
          <w:sz w:val="24"/>
          <w:szCs w:val="24"/>
        </w:rPr>
        <w:t xml:space="preserve">y morales </w:t>
      </w:r>
      <w:r w:rsidR="00F00AB2" w:rsidRPr="00237C8D">
        <w:rPr>
          <w:rFonts w:cs="Arial"/>
          <w:sz w:val="24"/>
          <w:szCs w:val="24"/>
        </w:rPr>
        <w:t xml:space="preserve">del Estado de Coahuila de Zaragoza que reúnan </w:t>
      </w:r>
      <w:r w:rsidR="00BC1024" w:rsidRPr="00237C8D">
        <w:rPr>
          <w:rFonts w:cs="Arial"/>
          <w:sz w:val="24"/>
          <w:szCs w:val="24"/>
        </w:rPr>
        <w:t>los requisitos del artículo 4 y demás relativos de la Ley de Condecoraciones y Reconocimientos del Estado de Coahuila de Zaragoza y</w:t>
      </w:r>
      <w:r w:rsidRPr="00237C8D">
        <w:rPr>
          <w:rFonts w:cs="Arial"/>
          <w:sz w:val="24"/>
          <w:szCs w:val="24"/>
        </w:rPr>
        <w:t xml:space="preserve"> la convocatoria. </w:t>
      </w:r>
    </w:p>
    <w:p w:rsidR="00FB6DD8" w:rsidRPr="00237C8D" w:rsidRDefault="00FB6DD8" w:rsidP="00237C8D">
      <w:pPr>
        <w:spacing w:line="360" w:lineRule="auto"/>
        <w:rPr>
          <w:rFonts w:cs="Arial"/>
          <w:sz w:val="24"/>
          <w:szCs w:val="24"/>
        </w:rPr>
      </w:pPr>
    </w:p>
    <w:p w:rsidR="00FB6DD8" w:rsidRPr="00237C8D" w:rsidRDefault="00FB6DD8" w:rsidP="00237C8D">
      <w:pPr>
        <w:spacing w:line="360" w:lineRule="auto"/>
        <w:rPr>
          <w:rFonts w:cs="Arial"/>
          <w:sz w:val="24"/>
          <w:szCs w:val="24"/>
        </w:rPr>
      </w:pPr>
      <w:r w:rsidRPr="00237C8D">
        <w:rPr>
          <w:rFonts w:cs="Arial"/>
          <w:b/>
          <w:sz w:val="24"/>
          <w:szCs w:val="24"/>
        </w:rPr>
        <w:t>SEXTO.-</w:t>
      </w:r>
      <w:r w:rsidRPr="00237C8D">
        <w:rPr>
          <w:rFonts w:cs="Arial"/>
          <w:sz w:val="24"/>
          <w:szCs w:val="24"/>
        </w:rPr>
        <w:t xml:space="preserve"> Que en virtud de lo anterior, esta Comisión de</w:t>
      </w:r>
      <w:r w:rsidR="00586374">
        <w:rPr>
          <w:rFonts w:cs="Arial"/>
          <w:sz w:val="24"/>
          <w:szCs w:val="24"/>
        </w:rPr>
        <w:t xml:space="preserve"> Desarrollo Social</w:t>
      </w:r>
      <w:r w:rsidRPr="00237C8D">
        <w:rPr>
          <w:rFonts w:cs="Arial"/>
          <w:sz w:val="24"/>
          <w:szCs w:val="24"/>
        </w:rPr>
        <w:t>, somete a la consideración del Pleno del Congreso del Estado, la siguiente:</w:t>
      </w:r>
    </w:p>
    <w:p w:rsidR="000D0CEF" w:rsidRDefault="000D0CEF" w:rsidP="000D0CEF">
      <w:pPr>
        <w:spacing w:line="360" w:lineRule="auto"/>
        <w:rPr>
          <w:rFonts w:cs="Arial"/>
          <w:b/>
          <w:sz w:val="24"/>
          <w:szCs w:val="24"/>
        </w:rPr>
      </w:pPr>
    </w:p>
    <w:p w:rsidR="00BF1DB2" w:rsidRDefault="00BF1DB2" w:rsidP="00480FAE">
      <w:pPr>
        <w:spacing w:line="360" w:lineRule="auto"/>
        <w:jc w:val="center"/>
        <w:rPr>
          <w:rFonts w:eastAsia="Calibri" w:cs="Arial"/>
          <w:b/>
          <w:sz w:val="28"/>
          <w:szCs w:val="28"/>
        </w:rPr>
      </w:pPr>
      <w:r w:rsidRPr="00B67D8F">
        <w:rPr>
          <w:rFonts w:eastAsia="Calibri" w:cs="Arial"/>
          <w:b/>
          <w:sz w:val="28"/>
          <w:szCs w:val="28"/>
        </w:rPr>
        <w:t>CONVOCATORIA</w:t>
      </w:r>
      <w:r w:rsidR="00A817D8">
        <w:rPr>
          <w:rFonts w:eastAsia="Calibri" w:cs="Arial"/>
          <w:b/>
          <w:sz w:val="28"/>
          <w:szCs w:val="28"/>
        </w:rPr>
        <w:t xml:space="preserve"> PÚBLICA</w:t>
      </w:r>
    </w:p>
    <w:p w:rsidR="00A817D8" w:rsidRPr="00480FAE" w:rsidRDefault="00A817D8" w:rsidP="00480FAE">
      <w:pPr>
        <w:spacing w:line="360" w:lineRule="auto"/>
        <w:jc w:val="center"/>
        <w:rPr>
          <w:rFonts w:eastAsia="Calibri" w:cs="Arial"/>
          <w:b/>
          <w:sz w:val="18"/>
          <w:szCs w:val="18"/>
        </w:rPr>
      </w:pPr>
    </w:p>
    <w:p w:rsidR="00A817D8" w:rsidRPr="00D137D9" w:rsidRDefault="00A817D8" w:rsidP="00250AD3">
      <w:pPr>
        <w:ind w:left="567" w:right="333"/>
        <w:rPr>
          <w:rFonts w:eastAsia="Calibri" w:cs="Arial"/>
          <w:b/>
          <w:i/>
          <w:sz w:val="28"/>
          <w:szCs w:val="28"/>
        </w:rPr>
      </w:pPr>
      <w:r w:rsidRPr="00D137D9">
        <w:rPr>
          <w:rFonts w:eastAsia="Calibri" w:cs="Arial"/>
          <w:b/>
          <w:i/>
          <w:sz w:val="28"/>
          <w:szCs w:val="28"/>
        </w:rPr>
        <w:t xml:space="preserve">LA COMISIÓN DE DESARROLLO SOCIAL DE LA SEXAGÉSIMA PRIMERA LEGISLATURA DEL CONGRESO DEL ESTADO, CON FUNDAMENTO EN LO DISPUESTO EN </w:t>
      </w:r>
      <w:r w:rsidRPr="00D137D9">
        <w:rPr>
          <w:rFonts w:eastAsia="Calibri" w:cs="Arial"/>
          <w:b/>
          <w:i/>
          <w:sz w:val="28"/>
          <w:szCs w:val="28"/>
        </w:rPr>
        <w:lastRenderedPageBreak/>
        <w:t xml:space="preserve">EL ARTÍCULO 96 DE LA LEY ORGÁNICA </w:t>
      </w:r>
      <w:r w:rsidRPr="00D137D9">
        <w:rPr>
          <w:rFonts w:eastAsia="Calibri" w:cs="Arial"/>
          <w:b/>
          <w:bCs/>
          <w:i/>
          <w:color w:val="000000"/>
          <w:sz w:val="28"/>
          <w:szCs w:val="28"/>
        </w:rPr>
        <w:t xml:space="preserve">DEL CONGRESO DEL ESTADO INDEPENDIENTE LIBRE Y SOBERANO DE COAHUILA DE ZARAGOZA, </w:t>
      </w:r>
      <w:r w:rsidRPr="00D137D9">
        <w:rPr>
          <w:rFonts w:eastAsia="Calibri" w:cs="Arial"/>
          <w:b/>
          <w:i/>
          <w:sz w:val="28"/>
          <w:szCs w:val="28"/>
        </w:rPr>
        <w:t xml:space="preserve">Y LOS ARTÍCULOS 15 Y 16 DE LA LEY DE CONDECORACIONES Y RECONOCIMIENTOS DEL ESTADO DE COAHUILA DE ZARAGOZA, EMITE LA SIGUIENTE: </w:t>
      </w:r>
    </w:p>
    <w:p w:rsidR="009F10B4" w:rsidRPr="00D137D9" w:rsidRDefault="009F10B4" w:rsidP="00250AD3">
      <w:pPr>
        <w:ind w:left="567" w:right="333"/>
        <w:rPr>
          <w:rFonts w:eastAsia="Calibri" w:cs="Arial"/>
          <w:b/>
          <w:i/>
          <w:sz w:val="28"/>
          <w:szCs w:val="28"/>
        </w:rPr>
      </w:pPr>
    </w:p>
    <w:p w:rsidR="00BF1DB2" w:rsidRPr="00D137D9" w:rsidRDefault="00A817D8" w:rsidP="00250AD3">
      <w:pPr>
        <w:ind w:left="567" w:right="333"/>
        <w:jc w:val="center"/>
        <w:rPr>
          <w:rFonts w:eastAsia="Calibri" w:cs="Arial"/>
          <w:b/>
          <w:i/>
          <w:sz w:val="28"/>
          <w:szCs w:val="28"/>
        </w:rPr>
      </w:pPr>
      <w:r w:rsidRPr="00D137D9">
        <w:rPr>
          <w:rFonts w:eastAsia="Calibri" w:cs="Arial"/>
          <w:b/>
          <w:i/>
          <w:sz w:val="28"/>
          <w:szCs w:val="28"/>
        </w:rPr>
        <w:t>CONVOCATORIA</w:t>
      </w:r>
    </w:p>
    <w:p w:rsidR="00A817D8" w:rsidRPr="00D137D9" w:rsidRDefault="00A817D8" w:rsidP="00250AD3">
      <w:pPr>
        <w:ind w:left="567" w:right="333"/>
        <w:jc w:val="center"/>
        <w:rPr>
          <w:rFonts w:eastAsia="Calibri" w:cs="Arial"/>
          <w:i/>
          <w:sz w:val="14"/>
          <w:szCs w:val="14"/>
        </w:rPr>
      </w:pPr>
    </w:p>
    <w:p w:rsidR="00BF1DB2" w:rsidRPr="00D137D9" w:rsidRDefault="00BF1DB2" w:rsidP="00250AD3">
      <w:pPr>
        <w:ind w:left="567" w:right="333"/>
        <w:rPr>
          <w:rFonts w:eastAsia="Calibri" w:cs="Arial"/>
          <w:i/>
          <w:sz w:val="24"/>
          <w:szCs w:val="24"/>
        </w:rPr>
      </w:pPr>
      <w:r w:rsidRPr="00D137D9">
        <w:rPr>
          <w:rFonts w:eastAsia="Calibri" w:cs="Arial"/>
          <w:i/>
          <w:sz w:val="24"/>
          <w:szCs w:val="24"/>
        </w:rPr>
        <w:t xml:space="preserve">A las organizaciones civiles, los colegios de profesionistas, las universidades, los medios de comunicación y a la sociedad en general a fin de que propongan a personas físicas y morales del Estado de Coahuila de Zaragoza, que, en razón de su conducta, méritos, obras, cualidades o virtudes, puedan ser merecedoras de una condecoración por parte del Congreso del Estado Independiente, Libre y Soberano de Coahuila de Zaragoza. </w:t>
      </w:r>
    </w:p>
    <w:p w:rsidR="00BF1DB2" w:rsidRPr="00D137D9" w:rsidRDefault="00BF1DB2" w:rsidP="00250AD3">
      <w:pPr>
        <w:ind w:left="567" w:right="333"/>
        <w:rPr>
          <w:rFonts w:eastAsia="Calibri" w:cs="Arial"/>
          <w:i/>
        </w:rPr>
      </w:pPr>
    </w:p>
    <w:p w:rsidR="00BF1DB2" w:rsidRPr="00D137D9" w:rsidRDefault="00BF1DB2" w:rsidP="00250AD3">
      <w:pPr>
        <w:ind w:left="567" w:right="333"/>
        <w:jc w:val="center"/>
        <w:rPr>
          <w:rFonts w:eastAsia="Calibri" w:cs="Arial"/>
          <w:b/>
          <w:i/>
          <w:sz w:val="28"/>
          <w:szCs w:val="28"/>
        </w:rPr>
      </w:pPr>
      <w:r w:rsidRPr="00D137D9">
        <w:rPr>
          <w:rFonts w:eastAsia="Calibri" w:cs="Arial"/>
          <w:b/>
          <w:i/>
          <w:sz w:val="28"/>
          <w:szCs w:val="28"/>
        </w:rPr>
        <w:t>B A S E S</w:t>
      </w:r>
    </w:p>
    <w:p w:rsidR="00BF1DB2" w:rsidRPr="00D137D9" w:rsidRDefault="00BF1DB2" w:rsidP="00250AD3">
      <w:pPr>
        <w:ind w:left="567" w:right="333"/>
        <w:rPr>
          <w:rFonts w:eastAsia="Calibri" w:cs="Arial"/>
          <w:i/>
        </w:rPr>
      </w:pPr>
    </w:p>
    <w:p w:rsidR="00BF1DB2" w:rsidRPr="00D137D9" w:rsidRDefault="00BF1DB2" w:rsidP="00250AD3">
      <w:pPr>
        <w:ind w:left="567" w:right="333"/>
        <w:rPr>
          <w:rFonts w:eastAsia="Calibri" w:cs="Arial"/>
          <w:i/>
          <w:sz w:val="24"/>
          <w:szCs w:val="24"/>
        </w:rPr>
      </w:pPr>
      <w:r w:rsidRPr="00D137D9">
        <w:rPr>
          <w:rFonts w:eastAsia="Calibri" w:cs="Arial"/>
          <w:b/>
          <w:i/>
          <w:sz w:val="24"/>
          <w:szCs w:val="24"/>
        </w:rPr>
        <w:t>PRIMERA:</w:t>
      </w:r>
      <w:r w:rsidRPr="00D137D9">
        <w:rPr>
          <w:rFonts w:eastAsia="Calibri" w:cs="Arial"/>
          <w:i/>
          <w:sz w:val="24"/>
          <w:szCs w:val="24"/>
        </w:rPr>
        <w:t xml:space="preserve"> El proceso para la selección de las y los candidatos que recibirán la condecoración al “Compromiso Social”, inicia con la expedición de la presente convocatoria y concluye con la entrega del galardón de referencia, en una Sesión Solemne que para el efecto celebre el H. Congreso del Estado.</w:t>
      </w:r>
    </w:p>
    <w:p w:rsidR="00BF1DB2" w:rsidRPr="00D137D9" w:rsidRDefault="00BF1DB2" w:rsidP="00250AD3">
      <w:pPr>
        <w:ind w:left="567" w:right="333"/>
        <w:rPr>
          <w:rFonts w:eastAsia="Calibri" w:cs="Arial"/>
          <w:i/>
          <w:sz w:val="24"/>
          <w:szCs w:val="24"/>
        </w:rPr>
      </w:pPr>
    </w:p>
    <w:p w:rsidR="00BF1DB2" w:rsidRPr="00D137D9" w:rsidRDefault="00BF1DB2" w:rsidP="00250AD3">
      <w:pPr>
        <w:ind w:left="567" w:right="333"/>
        <w:rPr>
          <w:rFonts w:eastAsia="Calibri" w:cs="Arial"/>
          <w:i/>
          <w:sz w:val="24"/>
          <w:szCs w:val="24"/>
        </w:rPr>
      </w:pPr>
      <w:r w:rsidRPr="00D137D9">
        <w:rPr>
          <w:rFonts w:eastAsia="Calibri" w:cs="Arial"/>
          <w:i/>
          <w:sz w:val="24"/>
          <w:szCs w:val="24"/>
        </w:rPr>
        <w:t>Podrán participar quienes de manera desinteresada y por voluntad propia, con sacrificio económico ó de su tiempo ó comodidad, hayan realizado ó estén realizando actos de manifiesta solidaridad humana que contribuyan al bienestar social y propicien el desarrollo de la comunidad, ya sea apoyando o cooperando en caso de catástrofe o siniestro; o prestando ayuda o asistencia a grupos o individuos en situación de vulnerabilidad o desigualdad social.</w:t>
      </w:r>
    </w:p>
    <w:p w:rsidR="00BF1DB2" w:rsidRPr="00D137D9" w:rsidRDefault="00BF1DB2" w:rsidP="00250AD3">
      <w:pPr>
        <w:ind w:left="567" w:right="333"/>
        <w:rPr>
          <w:rFonts w:eastAsia="Calibri" w:cs="Arial"/>
          <w:i/>
          <w:sz w:val="24"/>
          <w:szCs w:val="24"/>
        </w:rPr>
      </w:pPr>
    </w:p>
    <w:p w:rsidR="00BF1DB2" w:rsidRPr="00D137D9" w:rsidRDefault="00BF1DB2" w:rsidP="00250AD3">
      <w:pPr>
        <w:ind w:left="567" w:right="333"/>
        <w:jc w:val="center"/>
        <w:rPr>
          <w:rFonts w:eastAsia="Calibri" w:cs="Arial"/>
          <w:b/>
          <w:i/>
          <w:sz w:val="24"/>
          <w:szCs w:val="24"/>
        </w:rPr>
      </w:pPr>
      <w:r w:rsidRPr="00D137D9">
        <w:rPr>
          <w:rFonts w:eastAsia="Calibri" w:cs="Arial"/>
          <w:b/>
          <w:i/>
          <w:sz w:val="24"/>
          <w:szCs w:val="24"/>
        </w:rPr>
        <w:t>ÓRGANO DICTAMINADOR</w:t>
      </w:r>
    </w:p>
    <w:p w:rsidR="00BF1DB2" w:rsidRPr="00D137D9" w:rsidRDefault="00BF1DB2" w:rsidP="00250AD3">
      <w:pPr>
        <w:ind w:left="567" w:right="333"/>
        <w:rPr>
          <w:rFonts w:eastAsia="Calibri" w:cs="Arial"/>
          <w:i/>
          <w:sz w:val="24"/>
          <w:szCs w:val="24"/>
        </w:rPr>
      </w:pPr>
    </w:p>
    <w:p w:rsidR="00BF1DB2" w:rsidRPr="00D137D9" w:rsidRDefault="00BF1DB2" w:rsidP="00250AD3">
      <w:pPr>
        <w:ind w:left="567" w:right="333"/>
        <w:rPr>
          <w:rFonts w:eastAsia="Calibri" w:cs="Arial"/>
          <w:i/>
          <w:sz w:val="24"/>
          <w:szCs w:val="24"/>
        </w:rPr>
      </w:pPr>
      <w:r w:rsidRPr="00D137D9">
        <w:rPr>
          <w:rFonts w:eastAsia="Calibri" w:cs="Arial"/>
          <w:b/>
          <w:i/>
          <w:sz w:val="24"/>
          <w:szCs w:val="24"/>
        </w:rPr>
        <w:t>SEGUNDA:</w:t>
      </w:r>
      <w:r w:rsidRPr="00D137D9">
        <w:rPr>
          <w:rFonts w:eastAsia="Calibri" w:cs="Arial"/>
          <w:i/>
          <w:sz w:val="24"/>
          <w:szCs w:val="24"/>
        </w:rPr>
        <w:t xml:space="preserve"> La Comisión de Desarrollo Social, será el órgano responsable de conducir y validar el procedimiento que norma esta convocatoria y prever lo conducente para garantizar los principios rectores de certeza, legalidad, imparcialidad y objetividad en el desarrollo del mismo.</w:t>
      </w:r>
    </w:p>
    <w:p w:rsidR="00BF1DB2" w:rsidRPr="00D137D9" w:rsidRDefault="00BF1DB2" w:rsidP="00250AD3">
      <w:pPr>
        <w:ind w:left="567" w:right="333"/>
        <w:rPr>
          <w:rFonts w:eastAsia="Calibri" w:cs="Arial"/>
          <w:i/>
          <w:sz w:val="24"/>
          <w:szCs w:val="24"/>
        </w:rPr>
      </w:pPr>
    </w:p>
    <w:p w:rsidR="00BF1DB2" w:rsidRPr="00D137D9" w:rsidRDefault="00BF1DB2" w:rsidP="00250AD3">
      <w:pPr>
        <w:ind w:left="567" w:right="333"/>
        <w:rPr>
          <w:rFonts w:eastAsia="Calibri" w:cs="Arial"/>
          <w:i/>
          <w:sz w:val="24"/>
          <w:szCs w:val="24"/>
        </w:rPr>
      </w:pPr>
      <w:r w:rsidRPr="00D137D9">
        <w:rPr>
          <w:rFonts w:eastAsia="Calibri" w:cs="Arial"/>
          <w:b/>
          <w:i/>
          <w:sz w:val="24"/>
          <w:szCs w:val="24"/>
        </w:rPr>
        <w:t xml:space="preserve">TERCERA: </w:t>
      </w:r>
      <w:r w:rsidRPr="00D137D9">
        <w:rPr>
          <w:rFonts w:eastAsia="Calibri" w:cs="Arial"/>
          <w:i/>
          <w:sz w:val="24"/>
          <w:szCs w:val="24"/>
        </w:rPr>
        <w:t xml:space="preserve">La Comisión de Desarrollo Social, emitirá el dictamen para el otorgamiento de la condecoración, la cual se hace consistir en </w:t>
      </w:r>
      <w:r w:rsidRPr="00D137D9">
        <w:rPr>
          <w:rFonts w:cs="Arial"/>
          <w:i/>
          <w:sz w:val="24"/>
          <w:szCs w:val="24"/>
        </w:rPr>
        <w:t xml:space="preserve">una presea, </w:t>
      </w:r>
      <w:r w:rsidRPr="00D137D9">
        <w:rPr>
          <w:rFonts w:cs="Arial"/>
          <w:i/>
          <w:sz w:val="24"/>
          <w:szCs w:val="24"/>
        </w:rPr>
        <w:lastRenderedPageBreak/>
        <w:t xml:space="preserve">medalla o insignia de honor, que se entrega a una persona física o moral por su trayectoria ejemplar. </w:t>
      </w:r>
    </w:p>
    <w:p w:rsidR="00BF1DB2" w:rsidRPr="00D137D9" w:rsidRDefault="00BF1DB2" w:rsidP="00250AD3">
      <w:pPr>
        <w:ind w:left="567" w:right="333"/>
        <w:rPr>
          <w:rFonts w:eastAsia="Calibri" w:cs="Arial"/>
          <w:b/>
          <w:i/>
          <w:sz w:val="24"/>
          <w:szCs w:val="24"/>
        </w:rPr>
      </w:pPr>
    </w:p>
    <w:p w:rsidR="00BF1DB2" w:rsidRPr="00D137D9" w:rsidRDefault="00BF1DB2" w:rsidP="00250AD3">
      <w:pPr>
        <w:ind w:left="567" w:right="333"/>
        <w:jc w:val="center"/>
        <w:rPr>
          <w:rFonts w:eastAsia="Calibri" w:cs="Arial"/>
          <w:b/>
          <w:i/>
          <w:sz w:val="24"/>
          <w:szCs w:val="24"/>
        </w:rPr>
      </w:pPr>
      <w:r w:rsidRPr="00D137D9">
        <w:rPr>
          <w:rFonts w:eastAsia="Calibri" w:cs="Arial"/>
          <w:b/>
          <w:i/>
          <w:sz w:val="24"/>
          <w:szCs w:val="24"/>
        </w:rPr>
        <w:t>REQUISITOS PARA EL REGISTRO</w:t>
      </w:r>
    </w:p>
    <w:p w:rsidR="00BF1DB2" w:rsidRPr="00D137D9" w:rsidRDefault="00BF1DB2" w:rsidP="00250AD3">
      <w:pPr>
        <w:ind w:left="567" w:right="333"/>
        <w:rPr>
          <w:rFonts w:eastAsia="Calibri" w:cs="Arial"/>
          <w:b/>
          <w:i/>
          <w:sz w:val="24"/>
          <w:szCs w:val="24"/>
        </w:rPr>
      </w:pPr>
    </w:p>
    <w:p w:rsidR="00BF1DB2" w:rsidRPr="00D137D9" w:rsidRDefault="00BF1DB2" w:rsidP="00250AD3">
      <w:pPr>
        <w:ind w:left="567" w:right="333"/>
        <w:rPr>
          <w:rFonts w:eastAsia="Calibri" w:cs="Arial"/>
          <w:i/>
          <w:sz w:val="24"/>
          <w:szCs w:val="24"/>
        </w:rPr>
      </w:pPr>
      <w:r w:rsidRPr="00D137D9">
        <w:rPr>
          <w:rFonts w:eastAsia="Calibri" w:cs="Arial"/>
          <w:b/>
          <w:i/>
          <w:sz w:val="24"/>
          <w:szCs w:val="24"/>
        </w:rPr>
        <w:t xml:space="preserve">CUARTA: </w:t>
      </w:r>
      <w:r w:rsidRPr="00D137D9">
        <w:rPr>
          <w:rFonts w:eastAsia="Calibri" w:cs="Arial"/>
          <w:i/>
          <w:color w:val="000000"/>
          <w:sz w:val="24"/>
          <w:szCs w:val="24"/>
        </w:rPr>
        <w:t xml:space="preserve">La </w:t>
      </w:r>
      <w:r w:rsidRPr="00D137D9">
        <w:rPr>
          <w:rFonts w:eastAsia="Calibri" w:cs="Arial"/>
          <w:i/>
          <w:sz w:val="24"/>
          <w:szCs w:val="24"/>
        </w:rPr>
        <w:t xml:space="preserve">Comisión de Desarrollo Social,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BF1DB2" w:rsidRPr="00D137D9" w:rsidRDefault="00BF1DB2" w:rsidP="00250AD3">
      <w:pPr>
        <w:ind w:left="567" w:right="333"/>
        <w:rPr>
          <w:rFonts w:eastAsia="Calibri" w:cs="Arial"/>
          <w:i/>
        </w:rPr>
      </w:pPr>
    </w:p>
    <w:p w:rsidR="00BF1DB2" w:rsidRPr="00D137D9" w:rsidRDefault="00BF1DB2" w:rsidP="00250AD3">
      <w:pPr>
        <w:ind w:left="567" w:right="333"/>
        <w:rPr>
          <w:rFonts w:cs="Arial"/>
          <w:i/>
          <w:sz w:val="24"/>
          <w:szCs w:val="24"/>
        </w:rPr>
      </w:pPr>
      <w:r w:rsidRPr="00D137D9">
        <w:rPr>
          <w:rFonts w:eastAsia="Calibri" w:cs="Arial"/>
          <w:i/>
          <w:sz w:val="24"/>
          <w:szCs w:val="24"/>
        </w:rPr>
        <w:t xml:space="preserve">1. Currículum Vitae, en el que se precise la fecha de su nacimiento, datos generales, número telefónico y correo electrónico de la candidata o candidato; así como escrito que exprese sus méritos, acompañado de una exposición que describa acciones </w:t>
      </w:r>
      <w:r w:rsidRPr="00D137D9">
        <w:rPr>
          <w:rFonts w:cs="Arial"/>
          <w:i/>
          <w:sz w:val="24"/>
          <w:szCs w:val="24"/>
        </w:rPr>
        <w:t>de manifiesta solidaridad humana que han contribuido al bienestar social y que hayan propiciado el desarrollo de la comunidad, ya sea apoyando o cooperando en caso de catástrofe o siniestro; ó prestando ayuda o asistencia a grupos o individuos en situación de vulnerabilidad o desigualdad social.</w:t>
      </w:r>
    </w:p>
    <w:p w:rsidR="00BF1DB2" w:rsidRPr="00D137D9" w:rsidRDefault="00BF1DB2" w:rsidP="00250AD3">
      <w:pPr>
        <w:ind w:left="567" w:right="333"/>
        <w:rPr>
          <w:rFonts w:eastAsia="Calibri" w:cs="Arial"/>
          <w:i/>
          <w:color w:val="C00000"/>
        </w:rPr>
      </w:pPr>
    </w:p>
    <w:p w:rsidR="00BF1DB2" w:rsidRPr="00D137D9" w:rsidRDefault="00BF1DB2" w:rsidP="00250AD3">
      <w:pPr>
        <w:ind w:left="567" w:right="333"/>
        <w:rPr>
          <w:rFonts w:eastAsia="Calibri" w:cs="Arial"/>
          <w:i/>
          <w:sz w:val="24"/>
          <w:szCs w:val="24"/>
        </w:rPr>
      </w:pPr>
      <w:r w:rsidRPr="00D137D9">
        <w:rPr>
          <w:rFonts w:eastAsia="Calibri" w:cs="Arial"/>
          <w:i/>
          <w:sz w:val="24"/>
          <w:szCs w:val="24"/>
        </w:rPr>
        <w:t xml:space="preserve">2. Copia simple del anverso y reverso de su credencial para votar, expedida por el Instituto Nacional Electoral o Instituto Federal Electoral, de la candidata o candidato propuesto. </w:t>
      </w:r>
    </w:p>
    <w:p w:rsidR="00BF1DB2" w:rsidRPr="00D137D9" w:rsidRDefault="00BF1DB2" w:rsidP="00250AD3">
      <w:pPr>
        <w:ind w:left="567" w:right="333"/>
        <w:rPr>
          <w:rFonts w:eastAsia="Calibri" w:cs="Arial"/>
          <w:i/>
          <w:sz w:val="22"/>
          <w:szCs w:val="22"/>
        </w:rPr>
      </w:pPr>
    </w:p>
    <w:p w:rsidR="00BF1DB2" w:rsidRPr="00D137D9" w:rsidRDefault="00BF1DB2" w:rsidP="00250AD3">
      <w:pPr>
        <w:ind w:left="567" w:right="333"/>
        <w:rPr>
          <w:rFonts w:eastAsia="Calibri" w:cs="Arial"/>
          <w:i/>
          <w:sz w:val="24"/>
          <w:szCs w:val="24"/>
        </w:rPr>
      </w:pPr>
      <w:r w:rsidRPr="00D137D9">
        <w:rPr>
          <w:rFonts w:eastAsia="Calibri" w:cs="Arial"/>
          <w:i/>
          <w:sz w:val="24"/>
          <w:szCs w:val="24"/>
        </w:rPr>
        <w:t>3. Carta firmada por la candidata o candidato propuesto, en donde manifieste su voluntad expresa de participar en el proceso de selección.</w:t>
      </w:r>
    </w:p>
    <w:p w:rsidR="00BF1DB2" w:rsidRPr="00D137D9" w:rsidRDefault="00BF1DB2" w:rsidP="00250AD3">
      <w:pPr>
        <w:ind w:left="567" w:right="333"/>
        <w:rPr>
          <w:rFonts w:eastAsia="Calibri" w:cs="Arial"/>
          <w:i/>
          <w:sz w:val="22"/>
          <w:szCs w:val="22"/>
        </w:rPr>
      </w:pPr>
    </w:p>
    <w:p w:rsidR="00BF1DB2" w:rsidRPr="00D137D9" w:rsidRDefault="00BF1DB2" w:rsidP="00250AD3">
      <w:pPr>
        <w:ind w:left="567" w:right="333"/>
        <w:rPr>
          <w:rFonts w:cs="Arial"/>
          <w:i/>
          <w:sz w:val="24"/>
          <w:szCs w:val="24"/>
        </w:rPr>
      </w:pPr>
      <w:r w:rsidRPr="00D137D9">
        <w:rPr>
          <w:rFonts w:eastAsia="Calibri" w:cs="Arial"/>
          <w:i/>
          <w:sz w:val="24"/>
          <w:szCs w:val="24"/>
        </w:rPr>
        <w:t xml:space="preserve">4. Carta bajo protesta de decir verdad en que manifieste no ser titular </w:t>
      </w:r>
      <w:r w:rsidRPr="00D137D9">
        <w:rPr>
          <w:rFonts w:cs="Arial"/>
          <w:i/>
          <w:sz w:val="24"/>
          <w:szCs w:val="24"/>
        </w:rPr>
        <w:t>de los poderes ejecutivo, legislativo ó judicial, secretario de ramo ó titular de los órganos constitucionales autónomos estatales ó federales, miembro de los ayuntamientos, persona con cargo de dirección en los partidos políticos, así como director, coordinador, presidente ó similar de instituciones ó centros que reciban y operen con financiamiento público, ni titular de las instituciones públicas y/ó gubernamentales, a excepción de las organizaciones de la sociedad civil.</w:t>
      </w:r>
    </w:p>
    <w:p w:rsidR="00BF1DB2" w:rsidRPr="00D137D9" w:rsidRDefault="00BF1DB2" w:rsidP="00250AD3">
      <w:pPr>
        <w:ind w:left="567" w:right="333"/>
        <w:rPr>
          <w:rFonts w:cs="Arial"/>
          <w:i/>
          <w:sz w:val="22"/>
          <w:szCs w:val="22"/>
        </w:rPr>
      </w:pPr>
    </w:p>
    <w:p w:rsidR="00BF1DB2" w:rsidRPr="00D137D9" w:rsidRDefault="00BF1DB2" w:rsidP="00250AD3">
      <w:pPr>
        <w:ind w:left="567" w:right="333"/>
        <w:rPr>
          <w:rFonts w:eastAsia="Calibri" w:cs="Arial"/>
          <w:i/>
          <w:sz w:val="24"/>
          <w:szCs w:val="24"/>
        </w:rPr>
      </w:pPr>
      <w:r w:rsidRPr="00D137D9">
        <w:rPr>
          <w:rFonts w:eastAsia="Calibri" w:cs="Arial"/>
          <w:i/>
          <w:sz w:val="24"/>
          <w:szCs w:val="24"/>
        </w:rPr>
        <w:t xml:space="preserve">5. Carta bajo protesta de decir verdad en que manifieste que: "he leído y acepto las bases, procedimientos y deliberaciones de la convocatoria para otorgamiento de la condecoración al “Compromiso Social”. </w:t>
      </w:r>
    </w:p>
    <w:p w:rsidR="00BF1DB2" w:rsidRPr="00D137D9" w:rsidRDefault="00BF1DB2" w:rsidP="00250AD3">
      <w:pPr>
        <w:ind w:left="567" w:right="333"/>
        <w:rPr>
          <w:rFonts w:eastAsia="Calibri" w:cs="Arial"/>
          <w:i/>
          <w:sz w:val="22"/>
          <w:szCs w:val="22"/>
        </w:rPr>
      </w:pPr>
    </w:p>
    <w:p w:rsidR="00BF1DB2" w:rsidRPr="00D137D9" w:rsidRDefault="00BF1DB2" w:rsidP="00250AD3">
      <w:pPr>
        <w:ind w:left="567" w:right="333"/>
        <w:rPr>
          <w:rFonts w:cs="Arial"/>
          <w:i/>
          <w:sz w:val="24"/>
          <w:szCs w:val="24"/>
        </w:rPr>
      </w:pPr>
      <w:r w:rsidRPr="00D137D9">
        <w:rPr>
          <w:rFonts w:eastAsia="Calibri" w:cs="Arial"/>
          <w:i/>
          <w:sz w:val="24"/>
          <w:szCs w:val="24"/>
        </w:rPr>
        <w:t xml:space="preserve">6. Documentos ó material informativo adicional que respalde </w:t>
      </w:r>
      <w:r w:rsidRPr="00D137D9">
        <w:rPr>
          <w:rFonts w:cs="Arial"/>
          <w:i/>
          <w:sz w:val="24"/>
          <w:szCs w:val="24"/>
        </w:rPr>
        <w:t>las acciones descritas en la exposición señalada en el numeral 1 de la Base Cuarta.</w:t>
      </w:r>
    </w:p>
    <w:p w:rsidR="00BF1DB2" w:rsidRPr="00D137D9" w:rsidRDefault="00BF1DB2" w:rsidP="00250AD3">
      <w:pPr>
        <w:ind w:left="567" w:right="333"/>
        <w:rPr>
          <w:rFonts w:cs="Arial"/>
          <w:i/>
          <w:sz w:val="24"/>
          <w:szCs w:val="24"/>
        </w:rPr>
      </w:pPr>
    </w:p>
    <w:p w:rsidR="00BF1DB2" w:rsidRPr="00D137D9" w:rsidRDefault="00BF1DB2" w:rsidP="00250AD3">
      <w:pPr>
        <w:ind w:left="567" w:right="333"/>
        <w:rPr>
          <w:rFonts w:eastAsia="Calibri" w:cs="Arial"/>
          <w:i/>
          <w:sz w:val="24"/>
          <w:szCs w:val="24"/>
        </w:rPr>
      </w:pPr>
      <w:r w:rsidRPr="00D137D9">
        <w:rPr>
          <w:rFonts w:eastAsia="Calibri" w:cs="Arial"/>
          <w:i/>
          <w:sz w:val="24"/>
          <w:szCs w:val="24"/>
        </w:rPr>
        <w:lastRenderedPageBreak/>
        <w:t xml:space="preserve">Dichos documentos deberán estar firmados en su margen derecho; y, en los casos de las cartas bajo protesta de decir verdad, además deberán contar con firma autógrafa de la candidata ó candidato. </w:t>
      </w:r>
    </w:p>
    <w:p w:rsidR="00BF1DB2" w:rsidRPr="00D137D9" w:rsidRDefault="00BF1DB2" w:rsidP="00250AD3">
      <w:pPr>
        <w:ind w:left="567" w:right="333"/>
        <w:rPr>
          <w:rFonts w:eastAsia="Calibri" w:cs="Arial"/>
          <w:i/>
          <w:sz w:val="22"/>
          <w:szCs w:val="22"/>
        </w:rPr>
      </w:pPr>
    </w:p>
    <w:p w:rsidR="00BF1DB2" w:rsidRPr="00D137D9" w:rsidRDefault="00BF1DB2" w:rsidP="00250AD3">
      <w:pPr>
        <w:ind w:left="567" w:right="333"/>
        <w:rPr>
          <w:rFonts w:eastAsia="Calibri" w:cs="Arial"/>
          <w:i/>
          <w:sz w:val="24"/>
          <w:szCs w:val="24"/>
        </w:rPr>
      </w:pPr>
      <w:r w:rsidRPr="00D137D9">
        <w:rPr>
          <w:rFonts w:eastAsia="Calibri" w:cs="Arial"/>
          <w:i/>
          <w:sz w:val="24"/>
          <w:szCs w:val="24"/>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BF1DB2" w:rsidRPr="00D137D9" w:rsidRDefault="00BF1DB2" w:rsidP="00250AD3">
      <w:pPr>
        <w:ind w:left="567" w:right="333"/>
        <w:rPr>
          <w:rFonts w:eastAsia="Calibri" w:cs="Arial"/>
          <w:b/>
          <w:i/>
          <w:sz w:val="24"/>
          <w:szCs w:val="24"/>
        </w:rPr>
      </w:pPr>
    </w:p>
    <w:p w:rsidR="00BF1DB2" w:rsidRPr="00D137D9" w:rsidRDefault="00BF1DB2" w:rsidP="00250AD3">
      <w:pPr>
        <w:ind w:left="567" w:right="333"/>
        <w:rPr>
          <w:rFonts w:eastAsia="Calibri" w:cs="Arial"/>
          <w:i/>
          <w:sz w:val="24"/>
          <w:szCs w:val="24"/>
        </w:rPr>
      </w:pPr>
      <w:r w:rsidRPr="00D137D9">
        <w:rPr>
          <w:rFonts w:eastAsia="Calibri" w:cs="Arial"/>
          <w:b/>
          <w:i/>
          <w:sz w:val="24"/>
          <w:szCs w:val="24"/>
        </w:rPr>
        <w:t>QUINTA:</w:t>
      </w:r>
      <w:r w:rsidRPr="00D137D9">
        <w:rPr>
          <w:rFonts w:eastAsia="Calibri" w:cs="Arial"/>
          <w:i/>
          <w:sz w:val="24"/>
          <w:szCs w:val="24"/>
        </w:rPr>
        <w:t xml:space="preserve"> 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BF1DB2" w:rsidRPr="00D137D9" w:rsidRDefault="00BF1DB2" w:rsidP="00250AD3">
      <w:pPr>
        <w:ind w:left="567" w:right="333"/>
        <w:rPr>
          <w:rFonts w:eastAsia="Calibri" w:cs="Arial"/>
          <w:i/>
          <w:sz w:val="24"/>
          <w:szCs w:val="24"/>
        </w:rPr>
      </w:pPr>
    </w:p>
    <w:p w:rsidR="00BF1DB2" w:rsidRPr="00D137D9" w:rsidRDefault="00BF1DB2" w:rsidP="00250AD3">
      <w:pPr>
        <w:ind w:left="567" w:right="333"/>
        <w:rPr>
          <w:rFonts w:eastAsia="Calibri" w:cs="Arial"/>
          <w:i/>
          <w:sz w:val="24"/>
          <w:szCs w:val="24"/>
        </w:rPr>
      </w:pPr>
      <w:r w:rsidRPr="00D137D9">
        <w:rPr>
          <w:rFonts w:eastAsia="Calibri" w:cs="Arial"/>
          <w:b/>
          <w:i/>
          <w:sz w:val="24"/>
          <w:szCs w:val="24"/>
        </w:rPr>
        <w:t>SEXTA:</w:t>
      </w:r>
      <w:r w:rsidRPr="00D137D9">
        <w:rPr>
          <w:rFonts w:eastAsia="Calibri" w:cs="Arial"/>
          <w:i/>
          <w:sz w:val="24"/>
          <w:szCs w:val="24"/>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w:t>
      </w:r>
      <w:r w:rsidRPr="00D137D9">
        <w:rPr>
          <w:rFonts w:cs="Arial"/>
          <w:i/>
          <w:sz w:val="24"/>
          <w:szCs w:val="24"/>
        </w:rPr>
        <w:t>auxiliar, para el análisis de las propuestas que se presenten, cuando así lo estime necesario ó conveniente, de la opinión de los representantes de las instituciones de educación superior, colegios de profesionistas, asociaciones civiles, organismos no  gubernamentales  y personas  físicas de reconocida trayectoria  y prestigio  en  la categoría relativa a la condecoración ó reconocimiento a otorgar</w:t>
      </w:r>
      <w:r w:rsidRPr="00D137D9">
        <w:rPr>
          <w:rFonts w:eastAsia="Calibri" w:cs="Arial"/>
          <w:i/>
          <w:sz w:val="24"/>
          <w:szCs w:val="24"/>
        </w:rPr>
        <w:t>. La falta de alguno de los documentos requeridos o su presentación, fuera del tiempo y forma establecidos, será motivo suficiente para no validarse.</w:t>
      </w:r>
    </w:p>
    <w:p w:rsidR="00BF1DB2" w:rsidRPr="00D137D9" w:rsidRDefault="00BF1DB2" w:rsidP="00250AD3">
      <w:pPr>
        <w:ind w:left="567" w:right="333"/>
        <w:rPr>
          <w:rFonts w:eastAsia="Calibri" w:cs="Arial"/>
          <w:i/>
          <w:sz w:val="24"/>
          <w:szCs w:val="24"/>
        </w:rPr>
      </w:pPr>
    </w:p>
    <w:p w:rsidR="00BF1DB2" w:rsidRPr="00D137D9" w:rsidRDefault="00BF1DB2" w:rsidP="00250AD3">
      <w:pPr>
        <w:ind w:left="567" w:right="333"/>
        <w:rPr>
          <w:rFonts w:eastAsia="Calibri" w:cs="Arial"/>
          <w:i/>
          <w:sz w:val="24"/>
          <w:szCs w:val="24"/>
        </w:rPr>
      </w:pPr>
      <w:r w:rsidRPr="00D137D9">
        <w:rPr>
          <w:rFonts w:eastAsia="Calibri" w:cs="Arial"/>
          <w:b/>
          <w:i/>
          <w:sz w:val="24"/>
          <w:szCs w:val="24"/>
        </w:rPr>
        <w:t>SÉPTIMA:</w:t>
      </w:r>
      <w:r w:rsidRPr="00D137D9">
        <w:rPr>
          <w:rFonts w:eastAsia="Calibri" w:cs="Arial"/>
          <w:i/>
          <w:sz w:val="24"/>
          <w:szCs w:val="24"/>
        </w:rPr>
        <w:t xml:space="preserve"> La sesión de la Comisión de Desarrollo Social,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BF1DB2" w:rsidRPr="00D137D9" w:rsidRDefault="00BF1DB2" w:rsidP="00250AD3">
      <w:pPr>
        <w:ind w:left="567" w:right="333"/>
        <w:rPr>
          <w:rFonts w:eastAsia="Calibri" w:cs="Arial"/>
          <w:b/>
          <w:i/>
          <w:sz w:val="22"/>
          <w:szCs w:val="22"/>
        </w:rPr>
      </w:pPr>
    </w:p>
    <w:p w:rsidR="00BF1DB2" w:rsidRPr="00D137D9" w:rsidRDefault="00BF1DB2" w:rsidP="00250AD3">
      <w:pPr>
        <w:ind w:left="567" w:right="333"/>
        <w:rPr>
          <w:rFonts w:eastAsia="Calibri" w:cs="Arial"/>
          <w:i/>
          <w:sz w:val="24"/>
          <w:szCs w:val="24"/>
        </w:rPr>
      </w:pPr>
      <w:r w:rsidRPr="00D137D9">
        <w:rPr>
          <w:rFonts w:eastAsia="Calibri" w:cs="Arial"/>
          <w:b/>
          <w:i/>
          <w:sz w:val="24"/>
          <w:szCs w:val="24"/>
        </w:rPr>
        <w:t>OCTAVA:</w:t>
      </w:r>
      <w:r w:rsidRPr="00D137D9">
        <w:rPr>
          <w:rFonts w:eastAsia="Calibri" w:cs="Arial"/>
          <w:i/>
          <w:sz w:val="24"/>
          <w:szCs w:val="24"/>
        </w:rPr>
        <w:t xml:space="preserve"> Una vez aprobado por el Pleno el dictamen a que se refiere la Base Tercera de esta Convocatoria, el acuerdo respectivo será comunicado por la Oficialía Mayor a la ó el ciudadano que resulte premiado, y se le citará para que asista a la Sesión Solemne que se celebrará.</w:t>
      </w:r>
    </w:p>
    <w:p w:rsidR="00BF1DB2" w:rsidRPr="00D137D9" w:rsidRDefault="00BF1DB2" w:rsidP="00250AD3">
      <w:pPr>
        <w:ind w:left="567" w:right="333"/>
        <w:rPr>
          <w:rFonts w:eastAsia="Calibri" w:cs="Arial"/>
          <w:i/>
          <w:sz w:val="22"/>
          <w:szCs w:val="22"/>
        </w:rPr>
      </w:pPr>
    </w:p>
    <w:p w:rsidR="00BF1DB2" w:rsidRPr="00D137D9" w:rsidRDefault="00BF1DB2" w:rsidP="00250AD3">
      <w:pPr>
        <w:ind w:left="567" w:right="333"/>
        <w:rPr>
          <w:rFonts w:eastAsia="Calibri" w:cs="Arial"/>
          <w:i/>
          <w:sz w:val="24"/>
          <w:szCs w:val="24"/>
        </w:rPr>
      </w:pPr>
      <w:r w:rsidRPr="00D137D9">
        <w:rPr>
          <w:rFonts w:eastAsia="Calibri" w:cs="Arial"/>
          <w:b/>
          <w:i/>
          <w:sz w:val="24"/>
          <w:szCs w:val="24"/>
        </w:rPr>
        <w:t>NOVENA:</w:t>
      </w:r>
      <w:r w:rsidRPr="00D137D9">
        <w:rPr>
          <w:rFonts w:eastAsia="Calibri" w:cs="Arial"/>
          <w:i/>
          <w:sz w:val="24"/>
          <w:szCs w:val="24"/>
        </w:rPr>
        <w:t xml:space="preserve"> De no presentarse solicitud alguna de registro, el Congreso del Estado por sí o a propuesta de la Comisión, podrá declarar desierta la presente convocatoria y el otorgamiento de la condecoración.</w:t>
      </w:r>
    </w:p>
    <w:p w:rsidR="00BF1DB2" w:rsidRPr="00D137D9" w:rsidRDefault="00BF1DB2" w:rsidP="00250AD3">
      <w:pPr>
        <w:ind w:left="567" w:right="333"/>
        <w:rPr>
          <w:rFonts w:eastAsia="Calibri" w:cs="Arial"/>
          <w:i/>
          <w:sz w:val="22"/>
          <w:szCs w:val="22"/>
        </w:rPr>
      </w:pPr>
    </w:p>
    <w:p w:rsidR="00BF1DB2" w:rsidRPr="00D137D9" w:rsidRDefault="00BF1DB2" w:rsidP="00250AD3">
      <w:pPr>
        <w:ind w:left="567" w:right="333"/>
        <w:rPr>
          <w:rFonts w:eastAsia="Calibri" w:cs="Arial"/>
          <w:i/>
          <w:sz w:val="24"/>
          <w:szCs w:val="24"/>
        </w:rPr>
      </w:pPr>
      <w:r w:rsidRPr="00D137D9">
        <w:rPr>
          <w:rFonts w:eastAsia="Calibri" w:cs="Arial"/>
          <w:b/>
          <w:i/>
          <w:sz w:val="24"/>
          <w:szCs w:val="24"/>
        </w:rPr>
        <w:t>DÉCIMA:</w:t>
      </w:r>
      <w:r w:rsidRPr="00D137D9">
        <w:rPr>
          <w:rFonts w:eastAsia="Calibri" w:cs="Arial"/>
          <w:i/>
          <w:sz w:val="24"/>
          <w:szCs w:val="24"/>
        </w:rPr>
        <w:t xml:space="preserve"> Las y los candidatos no podrán participar en más de una Convocatoria.</w:t>
      </w:r>
    </w:p>
    <w:p w:rsidR="00BF1DB2" w:rsidRPr="00D137D9" w:rsidRDefault="00BF1DB2" w:rsidP="00250AD3">
      <w:pPr>
        <w:ind w:left="567" w:right="333"/>
        <w:rPr>
          <w:rFonts w:eastAsia="Calibri" w:cs="Arial"/>
          <w:i/>
          <w:sz w:val="22"/>
          <w:szCs w:val="22"/>
        </w:rPr>
      </w:pPr>
    </w:p>
    <w:p w:rsidR="00BF1DB2" w:rsidRPr="00D137D9" w:rsidRDefault="00BF1DB2" w:rsidP="00250AD3">
      <w:pPr>
        <w:ind w:left="567" w:right="333"/>
        <w:rPr>
          <w:rFonts w:eastAsia="Calibri" w:cs="Arial"/>
          <w:i/>
          <w:sz w:val="24"/>
          <w:szCs w:val="24"/>
        </w:rPr>
      </w:pPr>
      <w:r w:rsidRPr="00D137D9">
        <w:rPr>
          <w:rFonts w:eastAsia="Calibri" w:cs="Arial"/>
          <w:b/>
          <w:i/>
          <w:sz w:val="24"/>
          <w:szCs w:val="24"/>
        </w:rPr>
        <w:t>DÉCIMA PRIMERA:</w:t>
      </w:r>
      <w:r w:rsidRPr="00D137D9">
        <w:rPr>
          <w:rFonts w:eastAsia="Calibri" w:cs="Arial"/>
          <w:i/>
          <w:sz w:val="24"/>
          <w:szCs w:val="24"/>
        </w:rPr>
        <w:t xml:space="preserve"> Los casos no previstos en la presente Convocatoria serán resueltos por esta Comisión.</w:t>
      </w:r>
    </w:p>
    <w:p w:rsidR="00BF1DB2" w:rsidRPr="00D137D9" w:rsidRDefault="00BF1DB2" w:rsidP="00250AD3">
      <w:pPr>
        <w:ind w:left="567" w:right="333"/>
        <w:rPr>
          <w:rFonts w:eastAsia="Calibri" w:cs="Arial"/>
          <w:i/>
          <w:sz w:val="22"/>
          <w:szCs w:val="22"/>
        </w:rPr>
      </w:pPr>
    </w:p>
    <w:p w:rsidR="00BF1DB2" w:rsidRPr="00D137D9" w:rsidRDefault="00BF1DB2" w:rsidP="00250AD3">
      <w:pPr>
        <w:ind w:left="567" w:right="333"/>
        <w:rPr>
          <w:rFonts w:eastAsia="Calibri" w:cs="Arial"/>
          <w:i/>
          <w:sz w:val="24"/>
          <w:szCs w:val="24"/>
        </w:rPr>
      </w:pPr>
      <w:r w:rsidRPr="00D137D9">
        <w:rPr>
          <w:rFonts w:eastAsia="Calibri" w:cs="Arial"/>
          <w:i/>
          <w:sz w:val="24"/>
          <w:szCs w:val="24"/>
        </w:rPr>
        <w:t xml:space="preserve">Publíquese la presente Convocatoria en la página electrónica del Congreso del Estado, a partir de la fecha de su aprobación y hasta el día 13 de noviembre de 2020, misma que puede ser consultable en la página de internet </w:t>
      </w:r>
      <w:r w:rsidRPr="00D137D9">
        <w:rPr>
          <w:rFonts w:eastAsia="Calibri" w:cs="Arial"/>
          <w:i/>
          <w:color w:val="000000"/>
          <w:sz w:val="24"/>
          <w:szCs w:val="24"/>
        </w:rPr>
        <w:t>www.congresocoahuila.gob.mx</w:t>
      </w:r>
      <w:r w:rsidRPr="00D137D9">
        <w:rPr>
          <w:rFonts w:eastAsia="Calibri" w:cs="Arial"/>
          <w:i/>
          <w:sz w:val="24"/>
          <w:szCs w:val="24"/>
        </w:rPr>
        <w:t xml:space="preserve"> ó solicitarse en la sede legislativa, para dudas o aclaraciones están a su disposición los teléfonos (844) 242 1100 y 242 1101. </w:t>
      </w:r>
    </w:p>
    <w:p w:rsidR="00BF1DB2" w:rsidRDefault="00BF1DB2" w:rsidP="000D0CEF">
      <w:pPr>
        <w:spacing w:line="360" w:lineRule="auto"/>
        <w:rPr>
          <w:rFonts w:cs="Arial"/>
          <w:b/>
          <w:sz w:val="22"/>
          <w:szCs w:val="22"/>
        </w:rPr>
      </w:pPr>
    </w:p>
    <w:p w:rsidR="00D137D9" w:rsidRDefault="003320BF" w:rsidP="00250AD3">
      <w:pPr>
        <w:pStyle w:val="Textoindependiente"/>
        <w:spacing w:line="360" w:lineRule="auto"/>
        <w:jc w:val="both"/>
      </w:pPr>
      <w:r>
        <w:rPr>
          <w:b/>
        </w:rPr>
        <w:t>SÉPTIMO</w:t>
      </w:r>
      <w:r w:rsidR="00D137D9" w:rsidRPr="00041C1F">
        <w:rPr>
          <w:b/>
        </w:rPr>
        <w:t>.</w:t>
      </w:r>
      <w:r w:rsidR="00D137D9">
        <w:t xml:space="preserve"> </w:t>
      </w:r>
      <w:r w:rsidR="00D137D9" w:rsidRPr="00041C1F">
        <w:t xml:space="preserve">Que </w:t>
      </w:r>
      <w:r w:rsidR="00D137D9">
        <w:t>las</w:t>
      </w:r>
      <w:r w:rsidR="00D137D9" w:rsidRPr="00041C1F">
        <w:t xml:space="preserve"> Diputadas y </w:t>
      </w:r>
      <w:r w:rsidR="00D137D9">
        <w:t xml:space="preserve">los </w:t>
      </w:r>
      <w:r w:rsidR="00D137D9" w:rsidRPr="00041C1F">
        <w:t xml:space="preserve">Diputados </w:t>
      </w:r>
      <w:r w:rsidR="00D137D9">
        <w:t>que integran esta dictaminadora</w:t>
      </w:r>
      <w:r w:rsidR="00D137D9" w:rsidRPr="00041C1F">
        <w:t xml:space="preserve">, de conformidad y en cumplimiento a sus funciones, así como en concordancia con la idea de galardonar el esfuerzo </w:t>
      </w:r>
      <w:r w:rsidR="00D137D9">
        <w:t xml:space="preserve">que los ciudadanos coahuilenses </w:t>
      </w:r>
      <w:r w:rsidR="00D137D9" w:rsidRPr="00041C1F">
        <w:t>realiza</w:t>
      </w:r>
      <w:r w:rsidR="00D137D9">
        <w:t>n</w:t>
      </w:r>
      <w:r w:rsidR="00D137D9" w:rsidRPr="00041C1F">
        <w:t xml:space="preserve"> </w:t>
      </w:r>
      <w:r w:rsidR="00D137D9">
        <w:t xml:space="preserve">en diversos rubros que enriquecen el entorno </w:t>
      </w:r>
      <w:r w:rsidR="00D137D9" w:rsidRPr="00041C1F">
        <w:t xml:space="preserve">social, consideramos que es procedente </w:t>
      </w:r>
      <w:r w:rsidR="00D137D9">
        <w:t>la convocatoria propuesta en los términos en que es presentada</w:t>
      </w:r>
      <w:r w:rsidR="00D137D9" w:rsidRPr="00041C1F">
        <w:t>, toda vez que la misma es planteada conforme a derecho.</w:t>
      </w:r>
    </w:p>
    <w:p w:rsidR="00D137D9" w:rsidRDefault="00D137D9" w:rsidP="00250AD3">
      <w:pPr>
        <w:pStyle w:val="Textoindependiente"/>
        <w:spacing w:line="360" w:lineRule="auto"/>
        <w:jc w:val="both"/>
      </w:pPr>
    </w:p>
    <w:p w:rsidR="00D137D9" w:rsidRDefault="00D137D9" w:rsidP="00250AD3">
      <w:pPr>
        <w:pStyle w:val="Textoindependiente"/>
        <w:spacing w:line="360" w:lineRule="auto"/>
        <w:jc w:val="both"/>
      </w:pPr>
      <w:r>
        <w:rPr>
          <w:b/>
        </w:rPr>
        <w:t>OCTAV</w:t>
      </w:r>
      <w:r w:rsidR="003320BF">
        <w:rPr>
          <w:b/>
        </w:rPr>
        <w:t>O</w:t>
      </w:r>
      <w:r w:rsidRPr="00041C1F">
        <w:rPr>
          <w:b/>
        </w:rPr>
        <w:t>.</w:t>
      </w:r>
      <w:r>
        <w:t xml:space="preserve"> La</w:t>
      </w:r>
      <w:r w:rsidRPr="00041C1F">
        <w:t xml:space="preserve"> </w:t>
      </w:r>
      <w:r>
        <w:t xml:space="preserve">Comisión de Desarrollo Social </w:t>
      </w:r>
      <w:r w:rsidRPr="00041C1F">
        <w:t>del Congreso del Estado Libre y Soberano del Estado de Coahuila de Zaragoza, somete a consideración del Pleno del Congreso el siguiente:</w:t>
      </w:r>
    </w:p>
    <w:p w:rsidR="00D137D9" w:rsidRDefault="00D137D9" w:rsidP="00250AD3">
      <w:pPr>
        <w:pStyle w:val="Textoindependiente"/>
        <w:spacing w:line="360" w:lineRule="auto"/>
        <w:jc w:val="both"/>
      </w:pPr>
    </w:p>
    <w:p w:rsidR="00D137D9" w:rsidRPr="00041C1F" w:rsidRDefault="00D137D9" w:rsidP="00250AD3">
      <w:pPr>
        <w:pStyle w:val="Textoindependiente"/>
        <w:spacing w:line="360" w:lineRule="auto"/>
        <w:jc w:val="center"/>
        <w:rPr>
          <w:b/>
        </w:rPr>
      </w:pPr>
      <w:r w:rsidRPr="00041C1F">
        <w:rPr>
          <w:b/>
        </w:rPr>
        <w:t>A C U E R D O</w:t>
      </w:r>
    </w:p>
    <w:p w:rsidR="00D137D9" w:rsidRDefault="00D137D9" w:rsidP="00250AD3">
      <w:pPr>
        <w:pStyle w:val="Textoindependiente"/>
        <w:spacing w:line="360" w:lineRule="auto"/>
        <w:jc w:val="both"/>
      </w:pPr>
      <w:r w:rsidRPr="00041C1F">
        <w:rPr>
          <w:b/>
        </w:rPr>
        <w:t>ÚNICO.-</w:t>
      </w:r>
      <w:r>
        <w:t xml:space="preserve"> Se expide la Convocatoria para otorgar la Condecoración al “</w:t>
      </w:r>
      <w:r w:rsidR="00985B0B">
        <w:t xml:space="preserve">Compromiso </w:t>
      </w:r>
      <w:r>
        <w:t>Social”, en los términos que se presenta y se somete a la consideración del Pleno del Congreso del Estado para su aprobación. Asimismo, se extiende una atenta solicitud a la Oficialía Mayor del Congreso del  Estado de Coahuila de Zaragoza, para que esta convocatoria sea publicada a la brevedad posible a través de la página electrónica del Congreso del Estado.</w:t>
      </w:r>
    </w:p>
    <w:p w:rsidR="00D137D9" w:rsidRDefault="00D137D9" w:rsidP="00D137D9">
      <w:pPr>
        <w:pStyle w:val="Textoindependiente"/>
        <w:jc w:val="both"/>
      </w:pPr>
    </w:p>
    <w:p w:rsidR="00C85C7B" w:rsidRDefault="00C85C7B" w:rsidP="00C85C7B">
      <w:pPr>
        <w:spacing w:line="360" w:lineRule="auto"/>
        <w:rPr>
          <w:rFonts w:cs="Arial"/>
          <w:sz w:val="24"/>
          <w:szCs w:val="24"/>
        </w:rPr>
      </w:pPr>
      <w:r w:rsidRPr="00F26425">
        <w:rPr>
          <w:rFonts w:cs="Arial"/>
          <w:sz w:val="24"/>
          <w:szCs w:val="24"/>
        </w:rPr>
        <w:lastRenderedPageBreak/>
        <w:t xml:space="preserve">Así lo acuerdan las Diputadas y Diputados integrantes de la Comisión de </w:t>
      </w:r>
      <w:r w:rsidR="00BF1DB2">
        <w:rPr>
          <w:rFonts w:cs="Arial"/>
          <w:sz w:val="24"/>
          <w:szCs w:val="24"/>
        </w:rPr>
        <w:t xml:space="preserve">Desarrollo Social </w:t>
      </w:r>
      <w:r w:rsidRPr="00F26425">
        <w:rPr>
          <w:rFonts w:cs="Arial"/>
          <w:sz w:val="24"/>
          <w:szCs w:val="24"/>
        </w:rPr>
        <w:t xml:space="preserve">de la Sexagésima Primera Legislatura del Congreso del Estado Independiente, Libre y Soberano de Coahuila de Zaragoza. En la Ciudad de Saltillo, Coahuila de Zaragoza, a </w:t>
      </w:r>
      <w:r w:rsidR="001C3C3E">
        <w:rPr>
          <w:rFonts w:cs="Arial"/>
          <w:sz w:val="24"/>
          <w:szCs w:val="24"/>
        </w:rPr>
        <w:t xml:space="preserve">los </w:t>
      </w:r>
      <w:r w:rsidR="00BF1DB2">
        <w:rPr>
          <w:rFonts w:cs="Arial"/>
          <w:sz w:val="24"/>
          <w:szCs w:val="24"/>
        </w:rPr>
        <w:t xml:space="preserve">13 </w:t>
      </w:r>
      <w:r w:rsidR="001C3C3E">
        <w:rPr>
          <w:rFonts w:cs="Arial"/>
          <w:sz w:val="24"/>
          <w:szCs w:val="24"/>
        </w:rPr>
        <w:t xml:space="preserve">días del mes de </w:t>
      </w:r>
      <w:r w:rsidR="00BF1DB2">
        <w:rPr>
          <w:rFonts w:cs="Arial"/>
          <w:sz w:val="24"/>
          <w:szCs w:val="24"/>
        </w:rPr>
        <w:t>octu</w:t>
      </w:r>
      <w:r w:rsidR="001C3C3E">
        <w:rPr>
          <w:rFonts w:cs="Arial"/>
          <w:sz w:val="24"/>
          <w:szCs w:val="24"/>
        </w:rPr>
        <w:t xml:space="preserve">bre </w:t>
      </w:r>
      <w:r w:rsidRPr="00F26425">
        <w:rPr>
          <w:rFonts w:cs="Arial"/>
          <w:sz w:val="24"/>
          <w:szCs w:val="24"/>
        </w:rPr>
        <w:t>de 2020.</w:t>
      </w:r>
    </w:p>
    <w:p w:rsidR="00A154A1" w:rsidRDefault="00A154A1" w:rsidP="00ED641F">
      <w:pPr>
        <w:spacing w:after="160"/>
        <w:jc w:val="center"/>
        <w:rPr>
          <w:rFonts w:cs="Arial"/>
          <w:b/>
          <w:sz w:val="24"/>
          <w:szCs w:val="24"/>
        </w:rPr>
      </w:pPr>
    </w:p>
    <w:p w:rsidR="00ED641F" w:rsidRPr="00333075" w:rsidRDefault="00ED641F" w:rsidP="00ED641F">
      <w:pPr>
        <w:spacing w:after="160"/>
        <w:jc w:val="center"/>
        <w:rPr>
          <w:rFonts w:cs="Arial"/>
          <w:b/>
          <w:sz w:val="24"/>
          <w:szCs w:val="24"/>
        </w:rPr>
      </w:pPr>
      <w:r w:rsidRPr="00333075">
        <w:rPr>
          <w:rFonts w:cs="Arial"/>
          <w:b/>
          <w:sz w:val="24"/>
          <w:szCs w:val="24"/>
        </w:rPr>
        <w:t xml:space="preserve">POR LA COMISION DE </w:t>
      </w:r>
      <w:r w:rsidR="00480FAE">
        <w:rPr>
          <w:rFonts w:cs="Arial"/>
          <w:b/>
          <w:sz w:val="24"/>
          <w:szCs w:val="24"/>
        </w:rPr>
        <w:t>DESARROLLO SOCIAL</w:t>
      </w:r>
      <w:r w:rsidR="00B60ACD">
        <w:rPr>
          <w:rFonts w:cs="Arial"/>
          <w:b/>
          <w:sz w:val="24"/>
          <w:szCs w:val="24"/>
        </w:rPr>
        <w:t>.</w:t>
      </w:r>
    </w:p>
    <w:p w:rsidR="00ED641F" w:rsidRPr="00333075" w:rsidRDefault="00ED641F" w:rsidP="00ED641F">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1578"/>
        <w:gridCol w:w="1508"/>
        <w:gridCol w:w="1737"/>
      </w:tblGrid>
      <w:tr w:rsidR="00ED641F" w:rsidRPr="00333075" w:rsidTr="00480FAE">
        <w:trPr>
          <w:trHeight w:val="608"/>
        </w:trPr>
        <w:tc>
          <w:tcPr>
            <w:tcW w:w="4285" w:type="dxa"/>
            <w:shd w:val="clear" w:color="auto" w:fill="auto"/>
          </w:tcPr>
          <w:p w:rsidR="00ED641F" w:rsidRPr="004F5757" w:rsidRDefault="00ED641F" w:rsidP="004F5757">
            <w:pPr>
              <w:jc w:val="center"/>
              <w:rPr>
                <w:rFonts w:cs="Arial"/>
                <w:b/>
                <w:sz w:val="22"/>
                <w:szCs w:val="22"/>
              </w:rPr>
            </w:pPr>
          </w:p>
          <w:p w:rsidR="00ED641F" w:rsidRPr="004F5757" w:rsidRDefault="00ED641F" w:rsidP="004F5757">
            <w:pPr>
              <w:jc w:val="center"/>
              <w:rPr>
                <w:rFonts w:cs="Arial"/>
                <w:b/>
                <w:sz w:val="22"/>
                <w:szCs w:val="22"/>
              </w:rPr>
            </w:pPr>
            <w:r w:rsidRPr="004F5757">
              <w:rPr>
                <w:rFonts w:cs="Arial"/>
                <w:b/>
                <w:sz w:val="22"/>
                <w:szCs w:val="22"/>
              </w:rPr>
              <w:t>NOMBRE Y FIRMA</w:t>
            </w:r>
          </w:p>
          <w:p w:rsidR="00ED641F" w:rsidRPr="004F5757" w:rsidRDefault="00ED641F" w:rsidP="004F5757">
            <w:pPr>
              <w:jc w:val="center"/>
              <w:rPr>
                <w:rFonts w:cs="Arial"/>
                <w:b/>
                <w:sz w:val="22"/>
                <w:szCs w:val="22"/>
              </w:rPr>
            </w:pPr>
          </w:p>
        </w:tc>
        <w:tc>
          <w:tcPr>
            <w:tcW w:w="4970" w:type="dxa"/>
            <w:gridSpan w:val="3"/>
            <w:shd w:val="clear" w:color="auto" w:fill="auto"/>
          </w:tcPr>
          <w:p w:rsidR="00ED641F" w:rsidRPr="004F5757" w:rsidRDefault="00ED641F" w:rsidP="004F5757">
            <w:pPr>
              <w:jc w:val="center"/>
              <w:rPr>
                <w:rFonts w:cs="Arial"/>
                <w:b/>
                <w:sz w:val="22"/>
                <w:szCs w:val="22"/>
              </w:rPr>
            </w:pPr>
          </w:p>
          <w:p w:rsidR="00ED641F" w:rsidRPr="004F5757" w:rsidRDefault="00ED641F" w:rsidP="004F5757">
            <w:pPr>
              <w:jc w:val="center"/>
              <w:rPr>
                <w:rFonts w:cs="Arial"/>
                <w:b/>
                <w:sz w:val="22"/>
                <w:szCs w:val="22"/>
              </w:rPr>
            </w:pPr>
            <w:r w:rsidRPr="004F5757">
              <w:rPr>
                <w:rFonts w:cs="Arial"/>
                <w:b/>
                <w:sz w:val="22"/>
                <w:szCs w:val="22"/>
              </w:rPr>
              <w:t>VOTO</w:t>
            </w:r>
          </w:p>
        </w:tc>
      </w:tr>
      <w:tr w:rsidR="00ED641F" w:rsidRPr="00333075" w:rsidTr="00480FAE">
        <w:trPr>
          <w:trHeight w:val="547"/>
        </w:trPr>
        <w:tc>
          <w:tcPr>
            <w:tcW w:w="4285" w:type="dxa"/>
            <w:shd w:val="clear" w:color="auto" w:fill="auto"/>
          </w:tcPr>
          <w:p w:rsidR="00ED641F" w:rsidRPr="004F5757" w:rsidRDefault="00ED641F" w:rsidP="004F5757">
            <w:pPr>
              <w:jc w:val="center"/>
              <w:rPr>
                <w:rFonts w:cs="Arial"/>
                <w:b/>
                <w:sz w:val="22"/>
                <w:szCs w:val="22"/>
              </w:rPr>
            </w:pPr>
          </w:p>
        </w:tc>
        <w:tc>
          <w:tcPr>
            <w:tcW w:w="1664" w:type="dxa"/>
            <w:shd w:val="clear" w:color="auto" w:fill="auto"/>
          </w:tcPr>
          <w:p w:rsidR="00ED641F" w:rsidRPr="004F5757" w:rsidRDefault="00ED641F" w:rsidP="004F5757">
            <w:pPr>
              <w:jc w:val="center"/>
              <w:rPr>
                <w:rFonts w:cs="Arial"/>
                <w:b/>
                <w:sz w:val="22"/>
                <w:szCs w:val="22"/>
              </w:rPr>
            </w:pPr>
          </w:p>
          <w:p w:rsidR="00ED641F" w:rsidRPr="004F5757" w:rsidRDefault="00ED641F" w:rsidP="004F5757">
            <w:pPr>
              <w:jc w:val="center"/>
              <w:rPr>
                <w:rFonts w:cs="Arial"/>
                <w:b/>
                <w:sz w:val="22"/>
                <w:szCs w:val="22"/>
              </w:rPr>
            </w:pPr>
            <w:r w:rsidRPr="004F5757">
              <w:rPr>
                <w:rFonts w:cs="Arial"/>
                <w:b/>
                <w:sz w:val="22"/>
                <w:szCs w:val="22"/>
              </w:rPr>
              <w:t>A FAVOR</w:t>
            </w:r>
          </w:p>
        </w:tc>
        <w:tc>
          <w:tcPr>
            <w:tcW w:w="1559" w:type="dxa"/>
            <w:shd w:val="clear" w:color="auto" w:fill="auto"/>
          </w:tcPr>
          <w:p w:rsidR="00ED641F" w:rsidRPr="004F5757" w:rsidRDefault="00ED641F" w:rsidP="004F5757">
            <w:pPr>
              <w:jc w:val="center"/>
              <w:rPr>
                <w:rFonts w:cs="Arial"/>
                <w:b/>
                <w:sz w:val="22"/>
                <w:szCs w:val="22"/>
              </w:rPr>
            </w:pPr>
          </w:p>
          <w:p w:rsidR="00ED641F" w:rsidRPr="004F5757" w:rsidRDefault="00ED641F" w:rsidP="004F5757">
            <w:pPr>
              <w:jc w:val="center"/>
              <w:rPr>
                <w:rFonts w:cs="Arial"/>
                <w:b/>
                <w:sz w:val="22"/>
                <w:szCs w:val="22"/>
              </w:rPr>
            </w:pPr>
            <w:r w:rsidRPr="004F5757">
              <w:rPr>
                <w:rFonts w:cs="Arial"/>
                <w:b/>
                <w:sz w:val="22"/>
                <w:szCs w:val="22"/>
              </w:rPr>
              <w:t>EN CONTRA</w:t>
            </w:r>
          </w:p>
        </w:tc>
        <w:tc>
          <w:tcPr>
            <w:tcW w:w="1747" w:type="dxa"/>
            <w:shd w:val="clear" w:color="auto" w:fill="auto"/>
          </w:tcPr>
          <w:p w:rsidR="00ED641F" w:rsidRPr="004F5757" w:rsidRDefault="00ED641F" w:rsidP="004F5757">
            <w:pPr>
              <w:jc w:val="center"/>
              <w:rPr>
                <w:rFonts w:cs="Arial"/>
                <w:b/>
                <w:sz w:val="22"/>
                <w:szCs w:val="22"/>
              </w:rPr>
            </w:pPr>
          </w:p>
          <w:p w:rsidR="00ED641F" w:rsidRPr="004F5757" w:rsidRDefault="00ED641F" w:rsidP="004F5757">
            <w:pPr>
              <w:jc w:val="center"/>
              <w:rPr>
                <w:rFonts w:cs="Arial"/>
                <w:b/>
                <w:sz w:val="22"/>
                <w:szCs w:val="22"/>
              </w:rPr>
            </w:pPr>
            <w:r w:rsidRPr="004F5757">
              <w:rPr>
                <w:rFonts w:cs="Arial"/>
                <w:b/>
                <w:sz w:val="22"/>
                <w:szCs w:val="22"/>
              </w:rPr>
              <w:t>ABSTENCION</w:t>
            </w:r>
          </w:p>
        </w:tc>
      </w:tr>
      <w:tr w:rsidR="00ED641F" w:rsidRPr="00333075" w:rsidTr="004F5757">
        <w:trPr>
          <w:trHeight w:val="1517"/>
        </w:trPr>
        <w:tc>
          <w:tcPr>
            <w:tcW w:w="4285" w:type="dxa"/>
            <w:shd w:val="clear" w:color="auto" w:fill="auto"/>
          </w:tcPr>
          <w:p w:rsidR="00ED641F" w:rsidRPr="004F5757" w:rsidRDefault="00ED641F" w:rsidP="00A154A1">
            <w:pPr>
              <w:rPr>
                <w:rFonts w:cs="Arial"/>
                <w:b/>
                <w:sz w:val="22"/>
                <w:szCs w:val="22"/>
              </w:rPr>
            </w:pPr>
          </w:p>
          <w:p w:rsidR="00A154A1" w:rsidRDefault="00A154A1" w:rsidP="00A154A1">
            <w:pPr>
              <w:rPr>
                <w:rFonts w:eastAsia="Calibri" w:cs="Arial"/>
                <w:sz w:val="24"/>
                <w:szCs w:val="24"/>
              </w:rPr>
            </w:pPr>
          </w:p>
          <w:p w:rsidR="00A154A1" w:rsidRPr="001423C1" w:rsidRDefault="00A154A1" w:rsidP="00A154A1">
            <w:pPr>
              <w:jc w:val="center"/>
              <w:rPr>
                <w:rFonts w:eastAsia="Calibri" w:cs="Arial"/>
                <w:b/>
                <w:sz w:val="24"/>
                <w:szCs w:val="24"/>
              </w:rPr>
            </w:pPr>
            <w:r w:rsidRPr="001423C1">
              <w:rPr>
                <w:rFonts w:eastAsia="Calibri" w:cs="Arial"/>
                <w:b/>
                <w:sz w:val="24"/>
                <w:szCs w:val="24"/>
              </w:rPr>
              <w:t>DIP. JESÚS ANDRÉS LOYA CARDONA</w:t>
            </w:r>
          </w:p>
          <w:p w:rsidR="00A154A1" w:rsidRPr="001423C1" w:rsidRDefault="00A154A1" w:rsidP="00A154A1">
            <w:pPr>
              <w:jc w:val="center"/>
              <w:rPr>
                <w:rFonts w:eastAsia="Calibri" w:cs="Arial"/>
                <w:b/>
                <w:sz w:val="24"/>
                <w:szCs w:val="24"/>
              </w:rPr>
            </w:pPr>
            <w:r w:rsidRPr="001423C1">
              <w:rPr>
                <w:rFonts w:eastAsia="Calibri" w:cs="Arial"/>
                <w:b/>
                <w:sz w:val="24"/>
                <w:szCs w:val="24"/>
              </w:rPr>
              <w:t>COORDINADOR</w:t>
            </w:r>
          </w:p>
          <w:p w:rsidR="00ED641F" w:rsidRPr="004F5757" w:rsidRDefault="00ED641F" w:rsidP="004F5757">
            <w:pPr>
              <w:jc w:val="center"/>
              <w:rPr>
                <w:rFonts w:cs="Arial"/>
                <w:b/>
                <w:sz w:val="22"/>
                <w:szCs w:val="22"/>
              </w:rPr>
            </w:pPr>
          </w:p>
        </w:tc>
        <w:tc>
          <w:tcPr>
            <w:tcW w:w="1664" w:type="dxa"/>
            <w:shd w:val="clear" w:color="auto" w:fill="auto"/>
          </w:tcPr>
          <w:p w:rsidR="00ED641F" w:rsidRPr="004F5757" w:rsidRDefault="00ED641F" w:rsidP="004F5757">
            <w:pPr>
              <w:jc w:val="center"/>
              <w:rPr>
                <w:rFonts w:cs="Arial"/>
                <w:b/>
                <w:sz w:val="22"/>
                <w:szCs w:val="22"/>
              </w:rPr>
            </w:pPr>
          </w:p>
        </w:tc>
        <w:tc>
          <w:tcPr>
            <w:tcW w:w="1559" w:type="dxa"/>
            <w:shd w:val="clear" w:color="auto" w:fill="auto"/>
          </w:tcPr>
          <w:p w:rsidR="00ED641F" w:rsidRPr="004F5757" w:rsidRDefault="00ED641F" w:rsidP="004F5757">
            <w:pPr>
              <w:jc w:val="center"/>
              <w:rPr>
                <w:rFonts w:cs="Arial"/>
                <w:b/>
                <w:sz w:val="22"/>
                <w:szCs w:val="22"/>
              </w:rPr>
            </w:pPr>
          </w:p>
        </w:tc>
        <w:tc>
          <w:tcPr>
            <w:tcW w:w="1747" w:type="dxa"/>
            <w:shd w:val="clear" w:color="auto" w:fill="auto"/>
          </w:tcPr>
          <w:p w:rsidR="00ED641F" w:rsidRPr="004F5757" w:rsidRDefault="00ED641F" w:rsidP="004F5757">
            <w:pPr>
              <w:jc w:val="center"/>
              <w:rPr>
                <w:rFonts w:cs="Arial"/>
                <w:b/>
                <w:sz w:val="22"/>
                <w:szCs w:val="22"/>
              </w:rPr>
            </w:pPr>
          </w:p>
        </w:tc>
      </w:tr>
      <w:tr w:rsidR="00ED641F" w:rsidRPr="00333075" w:rsidTr="004F5757">
        <w:trPr>
          <w:trHeight w:val="1262"/>
        </w:trPr>
        <w:tc>
          <w:tcPr>
            <w:tcW w:w="4285" w:type="dxa"/>
            <w:shd w:val="clear" w:color="auto" w:fill="auto"/>
          </w:tcPr>
          <w:p w:rsidR="00ED641F" w:rsidRPr="004F5757" w:rsidRDefault="00ED641F" w:rsidP="00A154A1">
            <w:pPr>
              <w:rPr>
                <w:rFonts w:cs="Arial"/>
                <w:b/>
                <w:sz w:val="22"/>
                <w:szCs w:val="22"/>
              </w:rPr>
            </w:pPr>
          </w:p>
          <w:p w:rsidR="00A154A1" w:rsidRDefault="00A154A1" w:rsidP="00A154A1">
            <w:pPr>
              <w:jc w:val="center"/>
              <w:rPr>
                <w:rFonts w:eastAsia="Calibri" w:cs="Arial"/>
                <w:b/>
                <w:sz w:val="24"/>
                <w:szCs w:val="24"/>
                <w:lang w:val="es-ES"/>
              </w:rPr>
            </w:pPr>
          </w:p>
          <w:p w:rsidR="00A154A1" w:rsidRDefault="00A154A1" w:rsidP="00A154A1">
            <w:pPr>
              <w:jc w:val="center"/>
              <w:rPr>
                <w:rFonts w:eastAsia="Calibri" w:cs="Arial"/>
                <w:b/>
                <w:sz w:val="24"/>
                <w:szCs w:val="24"/>
                <w:lang w:val="es-ES"/>
              </w:rPr>
            </w:pPr>
          </w:p>
          <w:p w:rsidR="00A154A1" w:rsidRPr="00AE049D" w:rsidRDefault="00A154A1" w:rsidP="00A154A1">
            <w:pPr>
              <w:jc w:val="center"/>
              <w:rPr>
                <w:rFonts w:eastAsia="Calibri" w:cs="Arial"/>
                <w:b/>
                <w:sz w:val="24"/>
                <w:szCs w:val="24"/>
                <w:lang w:val="es-ES"/>
              </w:rPr>
            </w:pPr>
            <w:r w:rsidRPr="00AE049D">
              <w:rPr>
                <w:rFonts w:eastAsia="Calibri" w:cs="Arial"/>
                <w:b/>
                <w:sz w:val="24"/>
                <w:szCs w:val="24"/>
                <w:lang w:val="es-ES"/>
              </w:rPr>
              <w:t>DIP. BLANCA EPPEN C</w:t>
            </w:r>
            <w:r>
              <w:rPr>
                <w:rFonts w:eastAsia="Calibri" w:cs="Arial"/>
                <w:b/>
                <w:sz w:val="24"/>
                <w:szCs w:val="24"/>
                <w:lang w:val="es-ES"/>
              </w:rPr>
              <w:t>ANALES</w:t>
            </w:r>
          </w:p>
          <w:p w:rsidR="00A154A1" w:rsidRPr="00AE049D" w:rsidRDefault="00A154A1" w:rsidP="00A154A1">
            <w:pPr>
              <w:jc w:val="center"/>
              <w:rPr>
                <w:rFonts w:eastAsia="Calibri" w:cs="Arial"/>
                <w:b/>
                <w:sz w:val="24"/>
                <w:szCs w:val="24"/>
                <w:lang w:val="es-ES"/>
              </w:rPr>
            </w:pPr>
            <w:r>
              <w:rPr>
                <w:rFonts w:eastAsia="Calibri" w:cs="Arial"/>
                <w:b/>
                <w:sz w:val="24"/>
                <w:szCs w:val="24"/>
                <w:lang w:val="es-ES"/>
              </w:rPr>
              <w:t>SECRETARIA</w:t>
            </w:r>
          </w:p>
          <w:p w:rsidR="00ED641F" w:rsidRPr="004F5757" w:rsidRDefault="00ED641F" w:rsidP="004F5757">
            <w:pPr>
              <w:jc w:val="center"/>
              <w:rPr>
                <w:rFonts w:cs="Arial"/>
                <w:b/>
                <w:sz w:val="22"/>
                <w:szCs w:val="22"/>
              </w:rPr>
            </w:pPr>
          </w:p>
        </w:tc>
        <w:tc>
          <w:tcPr>
            <w:tcW w:w="1664" w:type="dxa"/>
            <w:shd w:val="clear" w:color="auto" w:fill="auto"/>
          </w:tcPr>
          <w:p w:rsidR="00ED641F" w:rsidRPr="004F5757" w:rsidRDefault="00ED641F" w:rsidP="004F5757">
            <w:pPr>
              <w:jc w:val="center"/>
              <w:rPr>
                <w:rFonts w:cs="Arial"/>
                <w:b/>
                <w:sz w:val="22"/>
                <w:szCs w:val="22"/>
              </w:rPr>
            </w:pPr>
          </w:p>
        </w:tc>
        <w:tc>
          <w:tcPr>
            <w:tcW w:w="1559" w:type="dxa"/>
            <w:shd w:val="clear" w:color="auto" w:fill="auto"/>
          </w:tcPr>
          <w:p w:rsidR="00ED641F" w:rsidRPr="004F5757" w:rsidRDefault="00ED641F" w:rsidP="004F5757">
            <w:pPr>
              <w:jc w:val="center"/>
              <w:rPr>
                <w:rFonts w:cs="Arial"/>
                <w:b/>
                <w:sz w:val="22"/>
                <w:szCs w:val="22"/>
              </w:rPr>
            </w:pPr>
          </w:p>
        </w:tc>
        <w:tc>
          <w:tcPr>
            <w:tcW w:w="1747" w:type="dxa"/>
            <w:shd w:val="clear" w:color="auto" w:fill="auto"/>
          </w:tcPr>
          <w:p w:rsidR="00ED641F" w:rsidRPr="004F5757" w:rsidRDefault="00ED641F" w:rsidP="004F5757">
            <w:pPr>
              <w:jc w:val="center"/>
              <w:rPr>
                <w:rFonts w:cs="Arial"/>
                <w:b/>
                <w:sz w:val="22"/>
                <w:szCs w:val="22"/>
              </w:rPr>
            </w:pPr>
          </w:p>
        </w:tc>
      </w:tr>
      <w:tr w:rsidR="00ED641F" w:rsidRPr="00333075" w:rsidTr="004F5757">
        <w:trPr>
          <w:trHeight w:val="1262"/>
        </w:trPr>
        <w:tc>
          <w:tcPr>
            <w:tcW w:w="4285" w:type="dxa"/>
            <w:shd w:val="clear" w:color="auto" w:fill="auto"/>
          </w:tcPr>
          <w:p w:rsidR="00ED641F" w:rsidRPr="004F5757" w:rsidRDefault="00ED641F" w:rsidP="004F5757">
            <w:pPr>
              <w:rPr>
                <w:rFonts w:cs="Arial"/>
                <w:b/>
                <w:sz w:val="22"/>
                <w:szCs w:val="22"/>
              </w:rPr>
            </w:pPr>
          </w:p>
          <w:p w:rsidR="00ED641F" w:rsidRDefault="00ED641F" w:rsidP="004F5757">
            <w:pPr>
              <w:rPr>
                <w:rFonts w:cs="Arial"/>
                <w:b/>
                <w:sz w:val="22"/>
                <w:szCs w:val="22"/>
              </w:rPr>
            </w:pPr>
          </w:p>
          <w:p w:rsidR="00ED641F" w:rsidRPr="004F5757" w:rsidRDefault="00ED641F" w:rsidP="004F5757">
            <w:pPr>
              <w:rPr>
                <w:rFonts w:cs="Arial"/>
                <w:b/>
                <w:sz w:val="22"/>
                <w:szCs w:val="22"/>
              </w:rPr>
            </w:pPr>
          </w:p>
          <w:p w:rsidR="00A154A1" w:rsidRDefault="00A154A1" w:rsidP="00A154A1">
            <w:pPr>
              <w:jc w:val="center"/>
              <w:rPr>
                <w:rFonts w:eastAsia="Calibri" w:cs="Arial"/>
                <w:b/>
                <w:sz w:val="24"/>
                <w:szCs w:val="24"/>
                <w:lang w:val="es-ES"/>
              </w:rPr>
            </w:pPr>
            <w:r>
              <w:rPr>
                <w:rFonts w:eastAsia="Calibri" w:cs="Arial"/>
                <w:b/>
                <w:sz w:val="24"/>
                <w:szCs w:val="24"/>
                <w:lang w:val="es-ES"/>
              </w:rPr>
              <w:t xml:space="preserve">DIP. GERARDO ABRAHAM </w:t>
            </w:r>
          </w:p>
          <w:p w:rsidR="00ED641F" w:rsidRPr="004F5757" w:rsidRDefault="00A154A1" w:rsidP="00A154A1">
            <w:pPr>
              <w:jc w:val="center"/>
              <w:rPr>
                <w:rFonts w:cs="Arial"/>
                <w:b/>
                <w:sz w:val="22"/>
                <w:szCs w:val="22"/>
              </w:rPr>
            </w:pPr>
            <w:r>
              <w:rPr>
                <w:rFonts w:eastAsia="Calibri" w:cs="Arial"/>
                <w:b/>
                <w:sz w:val="24"/>
                <w:szCs w:val="24"/>
                <w:lang w:val="es-ES"/>
              </w:rPr>
              <w:t>AGUADO GÓMEZ</w:t>
            </w:r>
          </w:p>
        </w:tc>
        <w:tc>
          <w:tcPr>
            <w:tcW w:w="1664" w:type="dxa"/>
            <w:shd w:val="clear" w:color="auto" w:fill="auto"/>
          </w:tcPr>
          <w:p w:rsidR="00ED641F" w:rsidRPr="004F5757" w:rsidRDefault="00ED641F" w:rsidP="004F5757">
            <w:pPr>
              <w:jc w:val="center"/>
              <w:rPr>
                <w:rFonts w:cs="Arial"/>
                <w:b/>
                <w:sz w:val="22"/>
                <w:szCs w:val="22"/>
              </w:rPr>
            </w:pPr>
          </w:p>
        </w:tc>
        <w:tc>
          <w:tcPr>
            <w:tcW w:w="1559" w:type="dxa"/>
            <w:shd w:val="clear" w:color="auto" w:fill="auto"/>
          </w:tcPr>
          <w:p w:rsidR="00ED641F" w:rsidRPr="004F5757" w:rsidRDefault="00ED641F" w:rsidP="004F5757">
            <w:pPr>
              <w:jc w:val="center"/>
              <w:rPr>
                <w:rFonts w:cs="Arial"/>
                <w:b/>
                <w:sz w:val="22"/>
                <w:szCs w:val="22"/>
              </w:rPr>
            </w:pPr>
          </w:p>
        </w:tc>
        <w:tc>
          <w:tcPr>
            <w:tcW w:w="1747" w:type="dxa"/>
            <w:shd w:val="clear" w:color="auto" w:fill="auto"/>
          </w:tcPr>
          <w:p w:rsidR="00ED641F" w:rsidRPr="004F5757" w:rsidRDefault="00ED641F" w:rsidP="004F5757">
            <w:pPr>
              <w:jc w:val="center"/>
              <w:rPr>
                <w:rFonts w:cs="Arial"/>
                <w:b/>
                <w:sz w:val="22"/>
                <w:szCs w:val="22"/>
              </w:rPr>
            </w:pPr>
          </w:p>
        </w:tc>
      </w:tr>
      <w:tr w:rsidR="00ED641F" w:rsidRPr="00333075" w:rsidTr="004F5757">
        <w:trPr>
          <w:trHeight w:val="1262"/>
        </w:trPr>
        <w:tc>
          <w:tcPr>
            <w:tcW w:w="4285" w:type="dxa"/>
            <w:shd w:val="clear" w:color="auto" w:fill="auto"/>
          </w:tcPr>
          <w:p w:rsidR="00ED641F" w:rsidRPr="004F5757" w:rsidRDefault="00ED641F" w:rsidP="004F5757">
            <w:pPr>
              <w:jc w:val="center"/>
              <w:rPr>
                <w:rFonts w:cs="Arial"/>
                <w:b/>
                <w:sz w:val="22"/>
                <w:szCs w:val="22"/>
              </w:rPr>
            </w:pPr>
          </w:p>
          <w:p w:rsidR="00ED641F" w:rsidRPr="004F5757" w:rsidRDefault="00ED641F" w:rsidP="004F5757">
            <w:pPr>
              <w:jc w:val="center"/>
              <w:rPr>
                <w:rFonts w:cs="Arial"/>
                <w:b/>
                <w:sz w:val="22"/>
                <w:szCs w:val="22"/>
              </w:rPr>
            </w:pPr>
          </w:p>
          <w:p w:rsidR="00250AD3" w:rsidRDefault="00250AD3" w:rsidP="004F5757">
            <w:pPr>
              <w:jc w:val="center"/>
              <w:rPr>
                <w:rFonts w:eastAsia="Calibri" w:cs="Arial"/>
                <w:b/>
                <w:sz w:val="24"/>
                <w:szCs w:val="24"/>
                <w:lang w:val="es-ES"/>
              </w:rPr>
            </w:pPr>
          </w:p>
          <w:p w:rsidR="00ED641F" w:rsidRPr="004F5757" w:rsidRDefault="00A154A1" w:rsidP="004F5757">
            <w:pPr>
              <w:jc w:val="center"/>
              <w:rPr>
                <w:rFonts w:cs="Arial"/>
                <w:b/>
                <w:sz w:val="22"/>
                <w:szCs w:val="22"/>
              </w:rPr>
            </w:pPr>
            <w:r>
              <w:rPr>
                <w:rFonts w:eastAsia="Calibri" w:cs="Arial"/>
                <w:b/>
                <w:sz w:val="24"/>
                <w:szCs w:val="24"/>
                <w:lang w:val="es-ES"/>
              </w:rPr>
              <w:t>DIP. GRACIELA FERNÁNDEZ ALMARAZ</w:t>
            </w:r>
            <w:r w:rsidR="00ED641F" w:rsidRPr="004F5757">
              <w:rPr>
                <w:rFonts w:cs="Arial"/>
                <w:b/>
                <w:sz w:val="22"/>
                <w:szCs w:val="22"/>
              </w:rPr>
              <w:t xml:space="preserve"> </w:t>
            </w:r>
          </w:p>
        </w:tc>
        <w:tc>
          <w:tcPr>
            <w:tcW w:w="1664" w:type="dxa"/>
            <w:shd w:val="clear" w:color="auto" w:fill="auto"/>
          </w:tcPr>
          <w:p w:rsidR="00ED641F" w:rsidRDefault="00ED641F" w:rsidP="004F5757">
            <w:pPr>
              <w:jc w:val="center"/>
              <w:rPr>
                <w:rFonts w:cs="Arial"/>
                <w:b/>
                <w:sz w:val="22"/>
                <w:szCs w:val="22"/>
              </w:rPr>
            </w:pPr>
          </w:p>
          <w:p w:rsidR="00A154A1" w:rsidRDefault="00A154A1" w:rsidP="004F5757">
            <w:pPr>
              <w:jc w:val="center"/>
              <w:rPr>
                <w:rFonts w:cs="Arial"/>
                <w:b/>
                <w:sz w:val="22"/>
                <w:szCs w:val="22"/>
              </w:rPr>
            </w:pPr>
          </w:p>
          <w:p w:rsidR="00A154A1" w:rsidRDefault="00A154A1" w:rsidP="004F5757">
            <w:pPr>
              <w:jc w:val="center"/>
              <w:rPr>
                <w:rFonts w:cs="Arial"/>
                <w:b/>
                <w:sz w:val="22"/>
                <w:szCs w:val="22"/>
              </w:rPr>
            </w:pPr>
          </w:p>
          <w:p w:rsidR="00A154A1" w:rsidRDefault="00A154A1" w:rsidP="004F5757">
            <w:pPr>
              <w:jc w:val="center"/>
              <w:rPr>
                <w:rFonts w:cs="Arial"/>
                <w:b/>
                <w:sz w:val="22"/>
                <w:szCs w:val="22"/>
              </w:rPr>
            </w:pPr>
          </w:p>
          <w:p w:rsidR="00A154A1" w:rsidRDefault="00A154A1" w:rsidP="004F5757">
            <w:pPr>
              <w:jc w:val="center"/>
              <w:rPr>
                <w:rFonts w:cs="Arial"/>
                <w:b/>
                <w:sz w:val="22"/>
                <w:szCs w:val="22"/>
              </w:rPr>
            </w:pPr>
          </w:p>
          <w:p w:rsidR="00A154A1" w:rsidRPr="004F5757" w:rsidRDefault="00A154A1" w:rsidP="004F5757">
            <w:pPr>
              <w:jc w:val="center"/>
              <w:rPr>
                <w:rFonts w:cs="Arial"/>
                <w:b/>
                <w:sz w:val="22"/>
                <w:szCs w:val="22"/>
              </w:rPr>
            </w:pPr>
          </w:p>
        </w:tc>
        <w:tc>
          <w:tcPr>
            <w:tcW w:w="1559" w:type="dxa"/>
            <w:shd w:val="clear" w:color="auto" w:fill="auto"/>
          </w:tcPr>
          <w:p w:rsidR="00ED641F" w:rsidRPr="004F5757" w:rsidRDefault="00ED641F" w:rsidP="004F5757">
            <w:pPr>
              <w:jc w:val="center"/>
              <w:rPr>
                <w:rFonts w:cs="Arial"/>
                <w:b/>
                <w:sz w:val="22"/>
                <w:szCs w:val="22"/>
              </w:rPr>
            </w:pPr>
          </w:p>
        </w:tc>
        <w:tc>
          <w:tcPr>
            <w:tcW w:w="1747" w:type="dxa"/>
            <w:shd w:val="clear" w:color="auto" w:fill="auto"/>
          </w:tcPr>
          <w:p w:rsidR="00ED641F" w:rsidRPr="004F5757" w:rsidRDefault="00ED641F" w:rsidP="004F5757">
            <w:pPr>
              <w:jc w:val="center"/>
              <w:rPr>
                <w:rFonts w:cs="Arial"/>
                <w:b/>
                <w:sz w:val="22"/>
                <w:szCs w:val="22"/>
              </w:rPr>
            </w:pPr>
          </w:p>
        </w:tc>
      </w:tr>
      <w:tr w:rsidR="00ED641F" w:rsidRPr="00333075" w:rsidTr="004F5757">
        <w:trPr>
          <w:trHeight w:val="1262"/>
        </w:trPr>
        <w:tc>
          <w:tcPr>
            <w:tcW w:w="4285" w:type="dxa"/>
            <w:shd w:val="clear" w:color="auto" w:fill="auto"/>
          </w:tcPr>
          <w:p w:rsidR="00ED641F" w:rsidRPr="004F5757" w:rsidRDefault="00ED641F" w:rsidP="004F5757">
            <w:pPr>
              <w:jc w:val="center"/>
              <w:rPr>
                <w:rFonts w:cs="Arial"/>
                <w:b/>
                <w:sz w:val="22"/>
                <w:szCs w:val="22"/>
              </w:rPr>
            </w:pPr>
          </w:p>
          <w:p w:rsidR="00A154A1" w:rsidRPr="004F5757" w:rsidRDefault="00A154A1" w:rsidP="004F5757">
            <w:pPr>
              <w:jc w:val="center"/>
              <w:rPr>
                <w:rFonts w:cs="Arial"/>
                <w:b/>
                <w:sz w:val="22"/>
                <w:szCs w:val="22"/>
              </w:rPr>
            </w:pPr>
          </w:p>
          <w:p w:rsidR="00ED641F" w:rsidRPr="004F5757" w:rsidRDefault="00ED641F" w:rsidP="004F5757">
            <w:pPr>
              <w:jc w:val="center"/>
              <w:rPr>
                <w:rFonts w:cs="Arial"/>
                <w:b/>
                <w:sz w:val="22"/>
                <w:szCs w:val="22"/>
              </w:rPr>
            </w:pPr>
          </w:p>
          <w:p w:rsidR="00A154A1" w:rsidRDefault="00A154A1" w:rsidP="00A154A1">
            <w:pPr>
              <w:jc w:val="center"/>
              <w:rPr>
                <w:rFonts w:eastAsia="Calibri" w:cs="Arial"/>
                <w:b/>
                <w:sz w:val="24"/>
                <w:szCs w:val="24"/>
                <w:lang w:val="es-ES"/>
              </w:rPr>
            </w:pPr>
            <w:r>
              <w:rPr>
                <w:rFonts w:eastAsia="Calibri" w:cs="Arial"/>
                <w:b/>
                <w:sz w:val="24"/>
                <w:szCs w:val="24"/>
                <w:lang w:val="es-ES"/>
              </w:rPr>
              <w:t xml:space="preserve">DIP. EDGAR GERARDO </w:t>
            </w:r>
          </w:p>
          <w:p w:rsidR="00ED641F" w:rsidRPr="004F5757" w:rsidRDefault="00A154A1" w:rsidP="00A154A1">
            <w:pPr>
              <w:jc w:val="center"/>
              <w:rPr>
                <w:rFonts w:cs="Arial"/>
                <w:b/>
                <w:sz w:val="22"/>
                <w:szCs w:val="22"/>
              </w:rPr>
            </w:pPr>
            <w:r>
              <w:rPr>
                <w:rFonts w:eastAsia="Calibri" w:cs="Arial"/>
                <w:b/>
                <w:sz w:val="24"/>
                <w:szCs w:val="24"/>
                <w:lang w:val="es-ES"/>
              </w:rPr>
              <w:t>SÁNCHEZ GARZA</w:t>
            </w:r>
          </w:p>
        </w:tc>
        <w:tc>
          <w:tcPr>
            <w:tcW w:w="1664" w:type="dxa"/>
            <w:shd w:val="clear" w:color="auto" w:fill="auto"/>
          </w:tcPr>
          <w:p w:rsidR="00ED641F" w:rsidRPr="004F5757" w:rsidRDefault="00ED641F" w:rsidP="004F5757">
            <w:pPr>
              <w:jc w:val="center"/>
              <w:rPr>
                <w:rFonts w:cs="Arial"/>
                <w:b/>
                <w:sz w:val="22"/>
                <w:szCs w:val="22"/>
              </w:rPr>
            </w:pPr>
          </w:p>
        </w:tc>
        <w:tc>
          <w:tcPr>
            <w:tcW w:w="1559" w:type="dxa"/>
            <w:shd w:val="clear" w:color="auto" w:fill="auto"/>
          </w:tcPr>
          <w:p w:rsidR="00ED641F" w:rsidRPr="004F5757" w:rsidRDefault="00ED641F" w:rsidP="004F5757">
            <w:pPr>
              <w:jc w:val="center"/>
              <w:rPr>
                <w:rFonts w:cs="Arial"/>
                <w:b/>
                <w:sz w:val="22"/>
                <w:szCs w:val="22"/>
              </w:rPr>
            </w:pPr>
          </w:p>
        </w:tc>
        <w:tc>
          <w:tcPr>
            <w:tcW w:w="1747" w:type="dxa"/>
            <w:shd w:val="clear" w:color="auto" w:fill="auto"/>
          </w:tcPr>
          <w:p w:rsidR="00ED641F" w:rsidRPr="004F5757" w:rsidRDefault="00ED641F" w:rsidP="004F5757">
            <w:pPr>
              <w:jc w:val="center"/>
              <w:rPr>
                <w:rFonts w:cs="Arial"/>
                <w:b/>
                <w:sz w:val="22"/>
                <w:szCs w:val="22"/>
              </w:rPr>
            </w:pPr>
          </w:p>
        </w:tc>
      </w:tr>
    </w:tbl>
    <w:p w:rsidR="00ED641F" w:rsidRPr="00ED641F" w:rsidRDefault="001C3C3E" w:rsidP="00985B0B">
      <w:pPr>
        <w:rPr>
          <w:rFonts w:cs="Arial"/>
          <w:b/>
          <w:sz w:val="24"/>
          <w:szCs w:val="24"/>
        </w:rPr>
      </w:pPr>
      <w:r w:rsidRPr="001C3C3E">
        <w:rPr>
          <w:rFonts w:cs="Arial"/>
          <w:sz w:val="16"/>
          <w:szCs w:val="16"/>
        </w:rPr>
        <w:t xml:space="preserve"> </w:t>
      </w:r>
    </w:p>
    <w:sectPr w:rsidR="00ED641F" w:rsidRPr="00ED641F" w:rsidSect="00294BFF">
      <w:headerReference w:type="default" r:id="rId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A7" w:rsidRDefault="00CE0BA7" w:rsidP="009B07E7">
      <w:r>
        <w:separator/>
      </w:r>
    </w:p>
  </w:endnote>
  <w:endnote w:type="continuationSeparator" w:id="0">
    <w:p w:rsidR="00CE0BA7" w:rsidRDefault="00CE0BA7" w:rsidP="009B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A7" w:rsidRDefault="00CE0BA7" w:rsidP="009B07E7">
      <w:r>
        <w:separator/>
      </w:r>
    </w:p>
  </w:footnote>
  <w:footnote w:type="continuationSeparator" w:id="0">
    <w:p w:rsidR="00CE0BA7" w:rsidRDefault="00CE0BA7" w:rsidP="009B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C69AB" w:rsidRPr="00BC69AB" w:rsidTr="008E4C78">
      <w:trPr>
        <w:jc w:val="center"/>
      </w:trPr>
      <w:tc>
        <w:tcPr>
          <w:tcW w:w="1541" w:type="dxa"/>
        </w:tcPr>
        <w:p w:rsidR="00BC69AB" w:rsidRPr="00BC69AB" w:rsidRDefault="00780C4E" w:rsidP="00BC69AB">
          <w:pPr>
            <w:jc w:val="center"/>
            <w:rPr>
              <w:b/>
              <w:bCs/>
              <w:sz w:val="12"/>
            </w:rPr>
          </w:pPr>
          <w:r w:rsidRPr="00BC69AB">
            <w:rPr>
              <w:noProof/>
              <w:lang w:eastAsia="es-MX"/>
            </w:rPr>
            <w:drawing>
              <wp:anchor distT="0" distB="0" distL="114300" distR="114300" simplePos="0" relativeHeight="251657216"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7"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9AB" w:rsidRPr="00BC69AB" w:rsidRDefault="00BC69AB" w:rsidP="00BC69AB">
          <w:pPr>
            <w:jc w:val="center"/>
            <w:rPr>
              <w:b/>
              <w:bCs/>
              <w:sz w:val="12"/>
            </w:rPr>
          </w:pPr>
        </w:p>
        <w:p w:rsidR="00BC69AB" w:rsidRPr="00BC69AB" w:rsidRDefault="00BC69AB" w:rsidP="00BC69AB">
          <w:pPr>
            <w:jc w:val="center"/>
            <w:rPr>
              <w:b/>
              <w:bCs/>
              <w:sz w:val="12"/>
            </w:rPr>
          </w:pPr>
        </w:p>
        <w:p w:rsidR="00BC69AB" w:rsidRPr="00BC69AB" w:rsidRDefault="00BC69AB" w:rsidP="00BC69AB">
          <w:pPr>
            <w:jc w:val="center"/>
            <w:rPr>
              <w:b/>
              <w:bCs/>
              <w:sz w:val="12"/>
            </w:rPr>
          </w:pPr>
        </w:p>
        <w:p w:rsidR="00BC69AB" w:rsidRPr="00BC69AB" w:rsidRDefault="00BC69AB" w:rsidP="00BC69AB">
          <w:pPr>
            <w:jc w:val="center"/>
            <w:rPr>
              <w:b/>
              <w:bCs/>
              <w:sz w:val="12"/>
            </w:rPr>
          </w:pPr>
        </w:p>
        <w:p w:rsidR="00BC69AB" w:rsidRPr="00BC69AB" w:rsidRDefault="00BC69AB" w:rsidP="00BC69AB">
          <w:pPr>
            <w:jc w:val="center"/>
            <w:rPr>
              <w:b/>
              <w:bCs/>
              <w:sz w:val="12"/>
            </w:rPr>
          </w:pPr>
        </w:p>
        <w:p w:rsidR="00BC69AB" w:rsidRPr="00BC69AB" w:rsidRDefault="00BC69AB" w:rsidP="00BC69AB">
          <w:pPr>
            <w:jc w:val="center"/>
            <w:rPr>
              <w:b/>
              <w:bCs/>
              <w:sz w:val="12"/>
            </w:rPr>
          </w:pPr>
        </w:p>
        <w:p w:rsidR="00BC69AB" w:rsidRPr="00BC69AB" w:rsidRDefault="00BC69AB" w:rsidP="00BC69AB">
          <w:pPr>
            <w:jc w:val="center"/>
            <w:rPr>
              <w:b/>
              <w:bCs/>
              <w:sz w:val="12"/>
            </w:rPr>
          </w:pPr>
        </w:p>
        <w:p w:rsidR="00BC69AB" w:rsidRPr="00BC69AB" w:rsidRDefault="00BC69AB" w:rsidP="00BC69AB">
          <w:pPr>
            <w:jc w:val="center"/>
            <w:rPr>
              <w:b/>
              <w:bCs/>
              <w:sz w:val="12"/>
            </w:rPr>
          </w:pPr>
        </w:p>
        <w:p w:rsidR="00BC69AB" w:rsidRPr="00BC69AB" w:rsidRDefault="00BC69AB" w:rsidP="00BC69AB">
          <w:pPr>
            <w:jc w:val="center"/>
            <w:rPr>
              <w:b/>
              <w:bCs/>
              <w:sz w:val="12"/>
            </w:rPr>
          </w:pPr>
        </w:p>
        <w:p w:rsidR="00BC69AB" w:rsidRPr="00BC69AB" w:rsidRDefault="00BC69AB" w:rsidP="00BC69AB">
          <w:pPr>
            <w:jc w:val="center"/>
            <w:rPr>
              <w:b/>
              <w:bCs/>
              <w:sz w:val="12"/>
            </w:rPr>
          </w:pPr>
        </w:p>
        <w:p w:rsidR="00BC69AB" w:rsidRPr="00BC69AB" w:rsidRDefault="00BC69AB" w:rsidP="00BC69AB">
          <w:pPr>
            <w:jc w:val="center"/>
            <w:rPr>
              <w:b/>
              <w:bCs/>
              <w:sz w:val="12"/>
            </w:rPr>
          </w:pPr>
        </w:p>
      </w:tc>
      <w:tc>
        <w:tcPr>
          <w:tcW w:w="7975" w:type="dxa"/>
        </w:tcPr>
        <w:p w:rsidR="00BC69AB" w:rsidRPr="00BC69AB" w:rsidRDefault="00BC69AB" w:rsidP="00BC69AB">
          <w:pPr>
            <w:jc w:val="center"/>
            <w:rPr>
              <w:b/>
              <w:bCs/>
              <w:sz w:val="22"/>
            </w:rPr>
          </w:pPr>
        </w:p>
        <w:p w:rsidR="00BC69AB" w:rsidRPr="00BC69AB" w:rsidRDefault="00BC69AB" w:rsidP="00BC69AB">
          <w:pPr>
            <w:tabs>
              <w:tab w:val="center" w:pos="4252"/>
              <w:tab w:val="left" w:pos="5040"/>
              <w:tab w:val="right" w:pos="8504"/>
            </w:tabs>
            <w:jc w:val="center"/>
            <w:rPr>
              <w:rFonts w:ascii="Times New Roman" w:hAnsi="Times New Roman" w:cs="Arial"/>
              <w:bCs/>
              <w:smallCaps/>
              <w:spacing w:val="20"/>
              <w:sz w:val="32"/>
              <w:szCs w:val="32"/>
            </w:rPr>
          </w:pPr>
          <w:r w:rsidRPr="00BC69AB">
            <w:rPr>
              <w:rFonts w:ascii="Times New Roman" w:hAnsi="Times New Roman" w:cs="Arial"/>
              <w:bCs/>
              <w:smallCaps/>
              <w:spacing w:val="20"/>
              <w:sz w:val="32"/>
              <w:szCs w:val="32"/>
            </w:rPr>
            <w:t>Congreso del Estado Independiente,</w:t>
          </w:r>
        </w:p>
        <w:p w:rsidR="00BC69AB" w:rsidRPr="00BC69AB" w:rsidRDefault="00BC69AB" w:rsidP="00BC69AB">
          <w:pPr>
            <w:tabs>
              <w:tab w:val="center" w:pos="4252"/>
              <w:tab w:val="left" w:pos="5040"/>
              <w:tab w:val="right" w:pos="8504"/>
            </w:tabs>
            <w:ind w:right="-93"/>
            <w:jc w:val="center"/>
            <w:rPr>
              <w:rFonts w:ascii="Times New Roman" w:hAnsi="Times New Roman" w:cs="Arial"/>
              <w:bCs/>
              <w:smallCaps/>
              <w:spacing w:val="20"/>
              <w:sz w:val="32"/>
              <w:szCs w:val="32"/>
            </w:rPr>
          </w:pPr>
          <w:r w:rsidRPr="00BC69AB">
            <w:rPr>
              <w:rFonts w:ascii="Times New Roman" w:hAnsi="Times New Roman" w:cs="Arial"/>
              <w:bCs/>
              <w:smallCaps/>
              <w:spacing w:val="20"/>
              <w:sz w:val="32"/>
              <w:szCs w:val="32"/>
            </w:rPr>
            <w:t>Libre y Soberano de Coahuila de Zaragoza</w:t>
          </w:r>
        </w:p>
        <w:p w:rsidR="00BC69AB" w:rsidRPr="00BC69AB" w:rsidRDefault="00BC69AB" w:rsidP="00BC69AB">
          <w:pPr>
            <w:tabs>
              <w:tab w:val="center" w:pos="4252"/>
              <w:tab w:val="left" w:pos="5040"/>
              <w:tab w:val="right" w:pos="8504"/>
            </w:tabs>
            <w:ind w:right="-93"/>
            <w:jc w:val="center"/>
            <w:rPr>
              <w:rFonts w:ascii="Times New Roman" w:hAnsi="Times New Roman" w:cs="Arial"/>
              <w:bCs/>
              <w:smallCaps/>
              <w:spacing w:val="20"/>
              <w:sz w:val="18"/>
              <w:szCs w:val="32"/>
            </w:rPr>
          </w:pPr>
        </w:p>
        <w:p w:rsidR="00BC69AB" w:rsidRPr="00BC69AB" w:rsidRDefault="00BC69AB" w:rsidP="00BC69AB">
          <w:pPr>
            <w:tabs>
              <w:tab w:val="center" w:pos="4252"/>
              <w:tab w:val="left" w:pos="5040"/>
              <w:tab w:val="right" w:pos="8504"/>
            </w:tabs>
            <w:ind w:right="-93"/>
            <w:jc w:val="center"/>
            <w:rPr>
              <w:rFonts w:ascii="Times New Roman" w:hAnsi="Times New Roman" w:cs="Arial"/>
              <w:bCs/>
              <w:smallCaps/>
              <w:spacing w:val="20"/>
              <w:sz w:val="32"/>
              <w:szCs w:val="32"/>
            </w:rPr>
          </w:pPr>
          <w:r w:rsidRPr="00BC69AB">
            <w:rPr>
              <w:rFonts w:ascii="Times New Roman" w:hAnsi="Times New Roman"/>
              <w:sz w:val="18"/>
              <w:lang w:eastAsia="es-MX"/>
            </w:rPr>
            <w:t>“2020, Año del Centenario Luctuoso de Venustiano Carranza, el Varón de Cuatro Ciénegas”</w:t>
          </w:r>
        </w:p>
        <w:p w:rsidR="00BC69AB" w:rsidRPr="00BC69AB" w:rsidRDefault="00BC69AB" w:rsidP="00BC69AB">
          <w:pPr>
            <w:jc w:val="center"/>
            <w:rPr>
              <w:b/>
              <w:bCs/>
              <w:sz w:val="12"/>
            </w:rPr>
          </w:pPr>
        </w:p>
      </w:tc>
      <w:tc>
        <w:tcPr>
          <w:tcW w:w="1541" w:type="dxa"/>
        </w:tcPr>
        <w:p w:rsidR="00BC69AB" w:rsidRPr="00BC69AB" w:rsidRDefault="00780C4E" w:rsidP="00BC69AB">
          <w:pPr>
            <w:jc w:val="center"/>
            <w:rPr>
              <w:b/>
              <w:bCs/>
              <w:sz w:val="12"/>
            </w:rPr>
          </w:pPr>
          <w:r w:rsidRPr="00BC69AB">
            <w:rPr>
              <w:noProof/>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-200660</wp:posOffset>
                </wp:positionV>
                <wp:extent cx="485140" cy="1323975"/>
                <wp:effectExtent l="0" t="0" r="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9AB" w:rsidRPr="00BC69AB" w:rsidRDefault="00BC69AB" w:rsidP="00BC69AB">
          <w:pPr>
            <w:jc w:val="center"/>
            <w:rPr>
              <w:b/>
              <w:bCs/>
              <w:sz w:val="12"/>
            </w:rPr>
          </w:pPr>
        </w:p>
        <w:p w:rsidR="00BC69AB" w:rsidRPr="00BC69AB" w:rsidRDefault="00BC69AB" w:rsidP="00BC69AB">
          <w:pPr>
            <w:jc w:val="center"/>
            <w:rPr>
              <w:b/>
              <w:bCs/>
              <w:sz w:val="12"/>
            </w:rPr>
          </w:pPr>
        </w:p>
      </w:tc>
    </w:tr>
  </w:tbl>
  <w:p w:rsidR="009B07E7" w:rsidRPr="00BC69AB" w:rsidRDefault="009B07E7" w:rsidP="00BC69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60"/>
    <w:multiLevelType w:val="hybridMultilevel"/>
    <w:tmpl w:val="E53CB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E7"/>
    <w:rsid w:val="00010989"/>
    <w:rsid w:val="000225B4"/>
    <w:rsid w:val="00044456"/>
    <w:rsid w:val="00054644"/>
    <w:rsid w:val="00073190"/>
    <w:rsid w:val="000B3473"/>
    <w:rsid w:val="000D0CEF"/>
    <w:rsid w:val="000E079D"/>
    <w:rsid w:val="00102DEB"/>
    <w:rsid w:val="00105537"/>
    <w:rsid w:val="001208EA"/>
    <w:rsid w:val="00135CFD"/>
    <w:rsid w:val="0018011D"/>
    <w:rsid w:val="001868E5"/>
    <w:rsid w:val="001C3C3E"/>
    <w:rsid w:val="001C5786"/>
    <w:rsid w:val="001E1413"/>
    <w:rsid w:val="001F0EB6"/>
    <w:rsid w:val="00207B11"/>
    <w:rsid w:val="00237C8D"/>
    <w:rsid w:val="00250AD3"/>
    <w:rsid w:val="00294BFF"/>
    <w:rsid w:val="002B188D"/>
    <w:rsid w:val="002C390D"/>
    <w:rsid w:val="002E577C"/>
    <w:rsid w:val="003320BF"/>
    <w:rsid w:val="003B652F"/>
    <w:rsid w:val="0041720D"/>
    <w:rsid w:val="0045016D"/>
    <w:rsid w:val="00480FAE"/>
    <w:rsid w:val="0048758F"/>
    <w:rsid w:val="004F5757"/>
    <w:rsid w:val="004F5D46"/>
    <w:rsid w:val="00524025"/>
    <w:rsid w:val="00533D46"/>
    <w:rsid w:val="00542314"/>
    <w:rsid w:val="00586374"/>
    <w:rsid w:val="005C4DE5"/>
    <w:rsid w:val="005D6B0F"/>
    <w:rsid w:val="00612EA5"/>
    <w:rsid w:val="006137FA"/>
    <w:rsid w:val="00616197"/>
    <w:rsid w:val="0062286B"/>
    <w:rsid w:val="00626CC5"/>
    <w:rsid w:val="006856B4"/>
    <w:rsid w:val="00686FB8"/>
    <w:rsid w:val="00697DF5"/>
    <w:rsid w:val="006A11D2"/>
    <w:rsid w:val="006B30AE"/>
    <w:rsid w:val="006F147D"/>
    <w:rsid w:val="00701EDD"/>
    <w:rsid w:val="007059B7"/>
    <w:rsid w:val="007233C6"/>
    <w:rsid w:val="00730E96"/>
    <w:rsid w:val="00780C4E"/>
    <w:rsid w:val="00793AAC"/>
    <w:rsid w:val="0079470C"/>
    <w:rsid w:val="00796EFD"/>
    <w:rsid w:val="007C052B"/>
    <w:rsid w:val="007C26D6"/>
    <w:rsid w:val="00801381"/>
    <w:rsid w:val="00833A60"/>
    <w:rsid w:val="00842D28"/>
    <w:rsid w:val="00843CFF"/>
    <w:rsid w:val="0086175B"/>
    <w:rsid w:val="00876C53"/>
    <w:rsid w:val="008D5FE5"/>
    <w:rsid w:val="008E4C78"/>
    <w:rsid w:val="00923CC1"/>
    <w:rsid w:val="0095225B"/>
    <w:rsid w:val="00973CD7"/>
    <w:rsid w:val="00980789"/>
    <w:rsid w:val="00982012"/>
    <w:rsid w:val="00985B0B"/>
    <w:rsid w:val="009B07E7"/>
    <w:rsid w:val="009C617C"/>
    <w:rsid w:val="009D15BF"/>
    <w:rsid w:val="009E560E"/>
    <w:rsid w:val="009F10B4"/>
    <w:rsid w:val="009F2DF5"/>
    <w:rsid w:val="00A02AE1"/>
    <w:rsid w:val="00A154A1"/>
    <w:rsid w:val="00A817D8"/>
    <w:rsid w:val="00A85858"/>
    <w:rsid w:val="00A85CC5"/>
    <w:rsid w:val="00AC4DCB"/>
    <w:rsid w:val="00AE2488"/>
    <w:rsid w:val="00AF616C"/>
    <w:rsid w:val="00B0414C"/>
    <w:rsid w:val="00B23645"/>
    <w:rsid w:val="00B60ACD"/>
    <w:rsid w:val="00B902E0"/>
    <w:rsid w:val="00BB434D"/>
    <w:rsid w:val="00BC1024"/>
    <w:rsid w:val="00BC69AB"/>
    <w:rsid w:val="00BF1DB2"/>
    <w:rsid w:val="00C3501A"/>
    <w:rsid w:val="00C727F6"/>
    <w:rsid w:val="00C85C7B"/>
    <w:rsid w:val="00C8731F"/>
    <w:rsid w:val="00C94908"/>
    <w:rsid w:val="00CE0BA7"/>
    <w:rsid w:val="00D11BEC"/>
    <w:rsid w:val="00D1240E"/>
    <w:rsid w:val="00D137D9"/>
    <w:rsid w:val="00D675E3"/>
    <w:rsid w:val="00DC25EA"/>
    <w:rsid w:val="00E07442"/>
    <w:rsid w:val="00E43D07"/>
    <w:rsid w:val="00E70952"/>
    <w:rsid w:val="00E86446"/>
    <w:rsid w:val="00E928BC"/>
    <w:rsid w:val="00E9322B"/>
    <w:rsid w:val="00EB30B2"/>
    <w:rsid w:val="00EC4D7A"/>
    <w:rsid w:val="00ED641F"/>
    <w:rsid w:val="00F00AB2"/>
    <w:rsid w:val="00F0288F"/>
    <w:rsid w:val="00F26425"/>
    <w:rsid w:val="00F3602F"/>
    <w:rsid w:val="00F638E2"/>
    <w:rsid w:val="00F6674C"/>
    <w:rsid w:val="00F7124B"/>
    <w:rsid w:val="00FB5A45"/>
    <w:rsid w:val="00FB6DD8"/>
    <w:rsid w:val="00FD2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BF5111-0918-46E9-98D7-35FA524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E7"/>
    <w:pPr>
      <w:jc w:val="both"/>
    </w:pPr>
    <w:rPr>
      <w:rFonts w:ascii="Arial" w:eastAsia="Times New Roman" w:hAnsi="Arial"/>
      <w:lang w:eastAsia="es-ES"/>
    </w:rPr>
  </w:style>
  <w:style w:type="paragraph" w:styleId="Ttulo2">
    <w:name w:val="heading 2"/>
    <w:basedOn w:val="Normal"/>
    <w:next w:val="Normal"/>
    <w:link w:val="Ttulo2Car"/>
    <w:qFormat/>
    <w:rsid w:val="00EC4D7A"/>
    <w:pPr>
      <w:keepNext/>
      <w:tabs>
        <w:tab w:val="left" w:pos="0"/>
      </w:tabs>
      <w:jc w:val="center"/>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7E7"/>
    <w:pPr>
      <w:tabs>
        <w:tab w:val="center" w:pos="4419"/>
        <w:tab w:val="right" w:pos="8838"/>
      </w:tabs>
    </w:pPr>
    <w:rPr>
      <w:lang w:val="x-none"/>
    </w:rPr>
  </w:style>
  <w:style w:type="character" w:customStyle="1" w:styleId="EncabezadoCar">
    <w:name w:val="Encabezado Car"/>
    <w:link w:val="Encabezado"/>
    <w:uiPriority w:val="99"/>
    <w:rsid w:val="009B07E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9B07E7"/>
    <w:pPr>
      <w:tabs>
        <w:tab w:val="center" w:pos="4419"/>
        <w:tab w:val="right" w:pos="8838"/>
      </w:tabs>
    </w:pPr>
    <w:rPr>
      <w:lang w:val="x-none"/>
    </w:rPr>
  </w:style>
  <w:style w:type="character" w:customStyle="1" w:styleId="PiedepginaCar">
    <w:name w:val="Pie de página Car"/>
    <w:link w:val="Piedepgina"/>
    <w:uiPriority w:val="99"/>
    <w:rsid w:val="009B07E7"/>
    <w:rPr>
      <w:rFonts w:ascii="Arial" w:eastAsia="Times New Roman" w:hAnsi="Arial" w:cs="Times New Roman"/>
      <w:sz w:val="20"/>
      <w:szCs w:val="20"/>
      <w:lang w:eastAsia="es-ES"/>
    </w:rPr>
  </w:style>
  <w:style w:type="character" w:customStyle="1" w:styleId="Ttulo2Car">
    <w:name w:val="Título 2 Car"/>
    <w:link w:val="Ttulo2"/>
    <w:rsid w:val="00EC4D7A"/>
    <w:rPr>
      <w:rFonts w:ascii="Arial" w:eastAsia="Times New Roman" w:hAnsi="Arial"/>
      <w:b/>
      <w:lang w:val="es-ES_tradnl" w:eastAsia="es-ES"/>
    </w:rPr>
  </w:style>
  <w:style w:type="table" w:styleId="Tablaconcuadrcula">
    <w:name w:val="Table Grid"/>
    <w:basedOn w:val="Tablanormal"/>
    <w:uiPriority w:val="59"/>
    <w:rsid w:val="00ED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758F"/>
    <w:rPr>
      <w:rFonts w:ascii="Segoe UI" w:hAnsi="Segoe UI"/>
      <w:sz w:val="18"/>
      <w:szCs w:val="18"/>
    </w:rPr>
  </w:style>
  <w:style w:type="character" w:customStyle="1" w:styleId="TextodegloboCar">
    <w:name w:val="Texto de globo Car"/>
    <w:link w:val="Textodeglobo"/>
    <w:uiPriority w:val="99"/>
    <w:semiHidden/>
    <w:rsid w:val="0048758F"/>
    <w:rPr>
      <w:rFonts w:ascii="Segoe UI" w:eastAsia="Times New Roman" w:hAnsi="Segoe UI" w:cs="Segoe UI"/>
      <w:sz w:val="18"/>
      <w:szCs w:val="18"/>
      <w:lang w:val="es-MX" w:eastAsia="es-ES"/>
    </w:rPr>
  </w:style>
  <w:style w:type="paragraph" w:styleId="Textoindependiente">
    <w:name w:val="Body Text"/>
    <w:basedOn w:val="Normal"/>
    <w:link w:val="TextoindependienteCar"/>
    <w:uiPriority w:val="1"/>
    <w:qFormat/>
    <w:rsid w:val="00D137D9"/>
    <w:pPr>
      <w:widowControl w:val="0"/>
      <w:autoSpaceDE w:val="0"/>
      <w:autoSpaceDN w:val="0"/>
      <w:jc w:val="left"/>
    </w:pPr>
    <w:rPr>
      <w:rFonts w:eastAsia="Arial" w:cs="Arial"/>
      <w:sz w:val="24"/>
      <w:szCs w:val="24"/>
      <w:lang w:val="es-ES" w:bidi="es-ES"/>
    </w:rPr>
  </w:style>
  <w:style w:type="character" w:customStyle="1" w:styleId="TextoindependienteCar">
    <w:name w:val="Texto independiente Car"/>
    <w:link w:val="Textoindependiente"/>
    <w:uiPriority w:val="1"/>
    <w:rsid w:val="00D137D9"/>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9469-56C3-4E82-9F13-C2CCD2C7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10344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Juan Lumbreras Teniente</cp:lastModifiedBy>
  <cp:revision>2</cp:revision>
  <cp:lastPrinted>2020-10-14T23:13:00Z</cp:lastPrinted>
  <dcterms:created xsi:type="dcterms:W3CDTF">2020-10-30T02:34:00Z</dcterms:created>
  <dcterms:modified xsi:type="dcterms:W3CDTF">2020-10-30T02:34:00Z</dcterms:modified>
</cp:coreProperties>
</file>