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B8C" w:rsidRDefault="00931B8C" w:rsidP="00931B8C">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1021F5" w:rsidRDefault="001021F5" w:rsidP="00931B8C">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1021F5" w:rsidRDefault="001021F5" w:rsidP="00931B8C">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931B8C" w:rsidRDefault="00931B8C" w:rsidP="00931B8C">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931B8C" w:rsidRDefault="00931B8C" w:rsidP="00931B8C">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931B8C" w:rsidRPr="0036363C" w:rsidRDefault="00931B8C" w:rsidP="00931B8C">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931B8C" w:rsidRDefault="00931B8C" w:rsidP="00931B8C">
      <w:pPr>
        <w:spacing w:after="0" w:line="240" w:lineRule="auto"/>
        <w:jc w:val="both"/>
        <w:rPr>
          <w:rFonts w:ascii="Arial" w:eastAsia="Times New Roman" w:hAnsi="Arial" w:cs="Arial"/>
          <w:b/>
          <w:snapToGrid w:val="0"/>
          <w:sz w:val="23"/>
          <w:szCs w:val="23"/>
          <w:lang w:val="es-ES_tradnl" w:eastAsia="es-ES"/>
        </w:rPr>
      </w:pPr>
    </w:p>
    <w:p w:rsidR="00931B8C" w:rsidRPr="0036363C" w:rsidRDefault="00931B8C" w:rsidP="00931B8C">
      <w:pPr>
        <w:spacing w:after="0" w:line="240" w:lineRule="auto"/>
        <w:jc w:val="both"/>
        <w:rPr>
          <w:rFonts w:ascii="Arial" w:eastAsia="Times New Roman" w:hAnsi="Arial" w:cs="Arial"/>
          <w:b/>
          <w:snapToGrid w:val="0"/>
          <w:sz w:val="23"/>
          <w:szCs w:val="23"/>
          <w:lang w:val="es-ES_tradnl" w:eastAsia="es-ES"/>
        </w:rPr>
      </w:pPr>
    </w:p>
    <w:p w:rsidR="00931B8C" w:rsidRPr="0036363C" w:rsidRDefault="00931B8C" w:rsidP="00931B8C">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931B8C" w:rsidRPr="0036363C" w:rsidRDefault="00931B8C" w:rsidP="00931B8C">
      <w:pPr>
        <w:widowControl w:val="0"/>
        <w:spacing w:after="0" w:line="240" w:lineRule="auto"/>
        <w:jc w:val="both"/>
        <w:rPr>
          <w:rFonts w:ascii="Arial" w:eastAsia="Times New Roman" w:hAnsi="Arial" w:cs="Arial"/>
          <w:b/>
          <w:snapToGrid w:val="0"/>
          <w:sz w:val="23"/>
          <w:szCs w:val="23"/>
          <w:lang w:val="es-ES_tradnl" w:eastAsia="es-ES"/>
        </w:rPr>
      </w:pPr>
    </w:p>
    <w:p w:rsidR="00931B8C" w:rsidRDefault="00931B8C" w:rsidP="00931B8C">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155</w:t>
      </w:r>
      <w:r w:rsidRPr="0036363C">
        <w:rPr>
          <w:rFonts w:ascii="Arial" w:eastAsia="Times New Roman" w:hAnsi="Arial" w:cs="Arial"/>
          <w:b/>
          <w:snapToGrid w:val="0"/>
          <w:sz w:val="23"/>
          <w:szCs w:val="23"/>
          <w:lang w:val="es-ES_tradnl" w:eastAsia="es-ES"/>
        </w:rPr>
        <w:t xml:space="preserve">.- </w:t>
      </w:r>
    </w:p>
    <w:p w:rsidR="00931B8C" w:rsidRDefault="00931B8C" w:rsidP="00931B8C"/>
    <w:p w:rsidR="001F65A1" w:rsidRPr="001F65A1" w:rsidRDefault="001F65A1" w:rsidP="001F65A1">
      <w:pPr>
        <w:spacing w:after="0" w:line="240" w:lineRule="auto"/>
        <w:rPr>
          <w:rFonts w:ascii="Arial" w:hAnsi="Arial" w:cs="Arial"/>
          <w:color w:val="000000" w:themeColor="text1"/>
          <w:sz w:val="24"/>
          <w:szCs w:val="24"/>
          <w:lang w:eastAsia="es-ES"/>
        </w:rPr>
      </w:pPr>
    </w:p>
    <w:p w:rsidR="001F65A1" w:rsidRPr="001F65A1" w:rsidRDefault="00805808" w:rsidP="001F65A1">
      <w:pPr>
        <w:spacing w:after="0" w:line="360" w:lineRule="auto"/>
        <w:contextualSpacing/>
        <w:jc w:val="both"/>
        <w:rPr>
          <w:rFonts w:ascii="Arial" w:hAnsi="Arial" w:cs="Arial"/>
          <w:color w:val="000000" w:themeColor="text1"/>
          <w:sz w:val="24"/>
          <w:szCs w:val="24"/>
        </w:rPr>
      </w:pPr>
      <w:bookmarkStart w:id="0" w:name="_Hlk533062928"/>
      <w:r>
        <w:rPr>
          <w:rFonts w:ascii="Arial" w:eastAsia="Times New Roman" w:hAnsi="Arial" w:cs="Arial"/>
          <w:b/>
          <w:bCs/>
          <w:color w:val="000000" w:themeColor="text1"/>
          <w:sz w:val="24"/>
          <w:szCs w:val="24"/>
          <w:lang w:eastAsia="es-ES"/>
        </w:rPr>
        <w:t xml:space="preserve">ARTÍCULO </w:t>
      </w:r>
      <w:r w:rsidR="001F65A1" w:rsidRPr="001F65A1">
        <w:rPr>
          <w:rFonts w:ascii="Arial" w:eastAsia="Times New Roman" w:hAnsi="Arial" w:cs="Arial"/>
          <w:b/>
          <w:bCs/>
          <w:color w:val="000000" w:themeColor="text1"/>
          <w:sz w:val="24"/>
          <w:szCs w:val="24"/>
          <w:lang w:eastAsia="es-ES"/>
        </w:rPr>
        <w:t>ÚNICO.</w:t>
      </w:r>
      <w:r w:rsidR="001F65A1">
        <w:rPr>
          <w:rFonts w:ascii="Arial" w:eastAsia="Times New Roman" w:hAnsi="Arial" w:cs="Arial"/>
          <w:b/>
          <w:bCs/>
          <w:color w:val="000000" w:themeColor="text1"/>
          <w:sz w:val="24"/>
          <w:szCs w:val="24"/>
          <w:lang w:eastAsia="es-ES"/>
        </w:rPr>
        <w:t>-</w:t>
      </w:r>
      <w:r w:rsidR="001F65A1" w:rsidRPr="001F65A1">
        <w:rPr>
          <w:rFonts w:ascii="Arial" w:eastAsia="Times New Roman" w:hAnsi="Arial" w:cs="Arial"/>
          <w:b/>
          <w:bCs/>
          <w:color w:val="000000" w:themeColor="text1"/>
          <w:sz w:val="24"/>
          <w:szCs w:val="24"/>
          <w:lang w:eastAsia="es-ES"/>
        </w:rPr>
        <w:t xml:space="preserve"> </w:t>
      </w:r>
      <w:r w:rsidR="001F65A1" w:rsidRPr="001F65A1">
        <w:rPr>
          <w:rFonts w:ascii="Arial" w:hAnsi="Arial" w:cs="Arial"/>
          <w:color w:val="000000" w:themeColor="text1"/>
          <w:sz w:val="24"/>
          <w:szCs w:val="24"/>
        </w:rPr>
        <w:t>Se expide la</w:t>
      </w:r>
      <w:r w:rsidR="001F65A1" w:rsidRPr="001F65A1">
        <w:rPr>
          <w:rFonts w:ascii="Arial" w:hAnsi="Arial" w:cs="Arial"/>
          <w:b/>
          <w:color w:val="000000" w:themeColor="text1"/>
          <w:sz w:val="24"/>
          <w:szCs w:val="24"/>
        </w:rPr>
        <w:t xml:space="preserve"> </w:t>
      </w:r>
      <w:r w:rsidR="001F65A1" w:rsidRPr="001F65A1">
        <w:rPr>
          <w:rFonts w:ascii="Arial" w:eastAsia="MS Mincho" w:hAnsi="Arial" w:cs="Arial"/>
          <w:color w:val="000000" w:themeColor="text1"/>
          <w:sz w:val="24"/>
          <w:szCs w:val="24"/>
        </w:rPr>
        <w:t>Ley en Materia de Desaparición de Personas para el Estado de Coahuila de Zaragoza</w:t>
      </w:r>
      <w:bookmarkEnd w:id="0"/>
      <w:r w:rsidR="001F65A1" w:rsidRPr="001F65A1">
        <w:rPr>
          <w:rFonts w:ascii="Arial" w:hAnsi="Arial" w:cs="Arial"/>
          <w:color w:val="000000" w:themeColor="text1"/>
          <w:sz w:val="24"/>
          <w:szCs w:val="24"/>
        </w:rPr>
        <w:t>, para quedar como sigue: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0" w:line="360" w:lineRule="auto"/>
        <w:jc w:val="both"/>
        <w:rPr>
          <w:rFonts w:ascii="Arial" w:eastAsia="Times New Roman" w:hAnsi="Arial" w:cs="Arial"/>
          <w:b/>
          <w:bCs/>
          <w:color w:val="000000" w:themeColor="text1"/>
          <w:sz w:val="24"/>
          <w:szCs w:val="24"/>
          <w:lang w:eastAsia="es-ES"/>
        </w:rPr>
      </w:pPr>
    </w:p>
    <w:p w:rsidR="001F65A1" w:rsidRPr="001F65A1" w:rsidRDefault="001F65A1" w:rsidP="001F65A1">
      <w:pPr>
        <w:spacing w:after="200" w:line="276"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LEY EN MATERIA DE DESAPARICIÓN DE PERSONAS PARA 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ind w:left="2124" w:hanging="2124"/>
        <w:jc w:val="center"/>
        <w:rPr>
          <w:rFonts w:ascii="Arial" w:hAnsi="Arial" w:cs="Arial"/>
          <w:b/>
          <w:color w:val="000000" w:themeColor="text1"/>
          <w:sz w:val="24"/>
          <w:szCs w:val="24"/>
        </w:rPr>
      </w:pPr>
      <w:r w:rsidRPr="001F65A1">
        <w:rPr>
          <w:rFonts w:ascii="Arial" w:hAnsi="Arial" w:cs="Arial"/>
          <w:b/>
          <w:color w:val="000000" w:themeColor="text1"/>
          <w:sz w:val="24"/>
          <w:szCs w:val="24"/>
        </w:rPr>
        <w:t>TÍTULO PRIMERO</w:t>
      </w:r>
    </w:p>
    <w:p w:rsidR="001F65A1" w:rsidRPr="001F65A1" w:rsidRDefault="001F65A1" w:rsidP="001F65A1">
      <w:pPr>
        <w:spacing w:after="200" w:line="360" w:lineRule="auto"/>
        <w:ind w:left="2124" w:hanging="2124"/>
        <w:jc w:val="center"/>
        <w:rPr>
          <w:rFonts w:ascii="Arial" w:hAnsi="Arial" w:cs="Arial"/>
          <w:b/>
          <w:color w:val="000000" w:themeColor="text1"/>
          <w:sz w:val="24"/>
          <w:szCs w:val="24"/>
        </w:rPr>
      </w:pPr>
      <w:r w:rsidRPr="001F65A1">
        <w:rPr>
          <w:rFonts w:ascii="Arial" w:hAnsi="Arial" w:cs="Arial"/>
          <w:b/>
          <w:color w:val="000000" w:themeColor="text1"/>
          <w:sz w:val="24"/>
          <w:szCs w:val="24"/>
        </w:rPr>
        <w:t>BASES GENERALES</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PRIMERO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DISPOSICIONES GENERALES</w:t>
      </w:r>
    </w:p>
    <w:p w:rsidR="001F65A1" w:rsidRPr="001F65A1" w:rsidRDefault="001F65A1" w:rsidP="001F65A1">
      <w:pPr>
        <w:spacing w:after="200" w:line="360" w:lineRule="auto"/>
        <w:rPr>
          <w:rFonts w:ascii="Arial" w:hAnsi="Arial" w:cs="Arial"/>
          <w:b/>
          <w:color w:val="000000" w:themeColor="text1"/>
          <w:sz w:val="24"/>
          <w:szCs w:val="24"/>
        </w:rPr>
      </w:pPr>
    </w:p>
    <w:p w:rsidR="001F65A1" w:rsidRPr="001F65A1" w:rsidRDefault="001F65A1" w:rsidP="001F65A1">
      <w:pPr>
        <w:spacing w:after="200" w:line="360" w:lineRule="auto"/>
        <w:rPr>
          <w:rFonts w:ascii="Arial" w:hAnsi="Arial" w:cs="Arial"/>
          <w:color w:val="000000" w:themeColor="text1"/>
          <w:sz w:val="24"/>
          <w:szCs w:val="24"/>
        </w:rPr>
      </w:pPr>
      <w:r w:rsidRPr="001F65A1">
        <w:rPr>
          <w:rFonts w:ascii="Arial" w:hAnsi="Arial" w:cs="Arial"/>
          <w:b/>
          <w:color w:val="000000" w:themeColor="text1"/>
          <w:sz w:val="24"/>
          <w:szCs w:val="24"/>
        </w:rPr>
        <w:t xml:space="preserve">Artículo 1. </w:t>
      </w:r>
      <w:r w:rsidRPr="001F65A1">
        <w:rPr>
          <w:rFonts w:ascii="Arial" w:hAnsi="Arial" w:cs="Arial"/>
          <w:color w:val="000000" w:themeColor="text1"/>
          <w:sz w:val="24"/>
          <w:szCs w:val="24"/>
        </w:rPr>
        <w:t>La presente ley es de orden público, interés social y de observancia general en todo el territorio del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rPr>
          <w:rFonts w:ascii="Arial" w:hAnsi="Arial" w:cs="Arial"/>
          <w:color w:val="000000" w:themeColor="text1"/>
          <w:sz w:val="24"/>
          <w:szCs w:val="24"/>
        </w:rPr>
      </w:pPr>
      <w:r w:rsidRPr="001F65A1">
        <w:rPr>
          <w:rFonts w:ascii="Arial" w:hAnsi="Arial" w:cs="Arial"/>
          <w:b/>
          <w:color w:val="000000" w:themeColor="text1"/>
          <w:sz w:val="24"/>
          <w:szCs w:val="24"/>
        </w:rPr>
        <w:t xml:space="preserve">Artículo 2. </w:t>
      </w:r>
      <w:r w:rsidRPr="001F65A1">
        <w:rPr>
          <w:rFonts w:ascii="Arial" w:hAnsi="Arial" w:cs="Arial"/>
          <w:color w:val="000000" w:themeColor="text1"/>
          <w:sz w:val="24"/>
          <w:szCs w:val="24"/>
        </w:rPr>
        <w:t>La presente ley tiene por objeto:</w:t>
      </w:r>
    </w:p>
    <w:p w:rsidR="001F65A1" w:rsidRPr="001F65A1" w:rsidRDefault="001F65A1" w:rsidP="001F65A1">
      <w:pPr>
        <w:numPr>
          <w:ilvl w:val="0"/>
          <w:numId w:val="1"/>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lastRenderedPageBreak/>
        <w:t>Establecer la coordinación entre el estado y sus municipios, para la búsqueda de personas desaparecidas y no localizadas;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p>
    <w:p w:rsidR="001F65A1" w:rsidRPr="001F65A1" w:rsidRDefault="001F65A1" w:rsidP="001F65A1">
      <w:pPr>
        <w:numPr>
          <w:ilvl w:val="0"/>
          <w:numId w:val="1"/>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Regular el objeto, funcionamiento y atribuciones de la Comisión de Búsqueda del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Garantizar la participación de los familiares en el diseño, implementación, monitoreo y evaluación de las acciones de búsqueda e identificación de personas desaparecidas y no localizadas;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Garantizar la coadyuvancia de los familiares en las etapas de investigación, de manera que puedan verter sus opiniones, recibir información, aportar indicios o evidencias, de acuerdo a los lineamientos y protocolos emitidos por el Sistema Nacional de Búsqueda de Personas;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
        </w:numPr>
        <w:spacing w:after="200" w:line="360" w:lineRule="auto"/>
        <w:contextualSpacing/>
        <w:jc w:val="both"/>
        <w:rPr>
          <w:rFonts w:ascii="Arial" w:eastAsia="Times New Roman" w:hAnsi="Arial" w:cs="Arial"/>
          <w:b/>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Garantizar la protección integral de los derechos de las personas desaparecidas hasta que se conozca su suerte o paradero, así como la atención, asistencia, protección, garantías de no repetición y en su caso, la reparación integral, en términos de esta ley y la legislación aplicable.</w:t>
      </w:r>
    </w:p>
    <w:p w:rsidR="001021F5" w:rsidRDefault="001021F5" w:rsidP="001F65A1">
      <w:pPr>
        <w:spacing w:after="200" w:line="360" w:lineRule="auto"/>
        <w:jc w:val="both"/>
        <w:rPr>
          <w:rFonts w:ascii="Arial" w:hAnsi="Arial" w:cs="Arial"/>
          <w:b/>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3. </w:t>
      </w:r>
      <w:r w:rsidRPr="001F65A1">
        <w:rPr>
          <w:rFonts w:ascii="Arial" w:hAnsi="Arial" w:cs="Arial"/>
          <w:color w:val="000000" w:themeColor="text1"/>
          <w:sz w:val="24"/>
          <w:szCs w:val="24"/>
        </w:rPr>
        <w:t xml:space="preserve">La aplicación de la presente ley corresponde a las autoridades del estado y los municipios, en el ámbito de sus respectivas competencias, y se interpretará de conformidad con los principios de promoción, respeto, protección y garantía de los derechos humanos establecidos en la Constitución Política de los Estados Unidos Mexicanos, la Constitución Política del Estado de Coahuila de Zaragoza, los Tratados Internacionales de los que el estado mexicano sea parte y los principios de la Ley General en Materia de Desaparición Forzada de Personas, Desaparición Cometida por Particulares y del Sistema Nacional de Búsqueda de Personas, observándose en todo tiempo el principio </w:t>
      </w:r>
      <w:r w:rsidR="001021F5" w:rsidRPr="001F65A1">
        <w:rPr>
          <w:rFonts w:ascii="Arial" w:hAnsi="Arial" w:cs="Arial"/>
          <w:color w:val="000000" w:themeColor="text1"/>
          <w:sz w:val="24"/>
          <w:szCs w:val="24"/>
        </w:rPr>
        <w:t>por</w:t>
      </w:r>
      <w:r w:rsidRPr="001F65A1">
        <w:rPr>
          <w:rFonts w:ascii="Arial" w:hAnsi="Arial" w:cs="Arial"/>
          <w:color w:val="000000" w:themeColor="text1"/>
          <w:sz w:val="24"/>
          <w:szCs w:val="24"/>
        </w:rPr>
        <w:t xml:space="preserve"> persona.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021F5" w:rsidRDefault="001021F5" w:rsidP="001F65A1">
      <w:pPr>
        <w:spacing w:after="200" w:line="360" w:lineRule="auto"/>
        <w:jc w:val="both"/>
        <w:rPr>
          <w:rFonts w:ascii="Arial" w:hAnsi="Arial" w:cs="Arial"/>
          <w:color w:val="000000" w:themeColor="text1"/>
          <w:sz w:val="24"/>
          <w:szCs w:val="24"/>
        </w:rPr>
      </w:pPr>
    </w:p>
    <w:p w:rsidR="001021F5" w:rsidRDefault="001021F5" w:rsidP="001F65A1">
      <w:pPr>
        <w:spacing w:after="200" w:line="360" w:lineRule="auto"/>
        <w:jc w:val="both"/>
        <w:rPr>
          <w:rFonts w:ascii="Arial" w:hAnsi="Arial" w:cs="Arial"/>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Las autoridades municipales, deberán colaborar con las autoridades integrantes del Sistema Nacional, autoridades nacionales y estatales que contribuyen en la búsqueda de personas desaparecidas y no localizadas, así como actualizar sus regulaciones y disposiciones legales, para el cumplimiento de los objetivos de la Ley General y la presente ley.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4. </w:t>
      </w:r>
      <w:r w:rsidRPr="001F65A1">
        <w:rPr>
          <w:rFonts w:ascii="Arial" w:hAnsi="Arial" w:cs="Arial"/>
          <w:color w:val="000000" w:themeColor="text1"/>
          <w:sz w:val="24"/>
          <w:szCs w:val="24"/>
        </w:rPr>
        <w:t>Para los efectos de esta ley, se entiende por:</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Banco de Datos: </w:t>
      </w:r>
      <w:r w:rsidRPr="001F65A1">
        <w:rPr>
          <w:rFonts w:ascii="Arial" w:eastAsia="Times New Roman" w:hAnsi="Arial" w:cs="Arial"/>
          <w:snapToGrid w:val="0"/>
          <w:color w:val="000000" w:themeColor="text1"/>
          <w:sz w:val="24"/>
          <w:szCs w:val="24"/>
          <w:lang w:eastAsia="es-ES"/>
        </w:rPr>
        <w:t>Banco Nacional de Datos Forenses, establecido en el artículo 3 de la Ley General en Materia de Desaparición Forzada de Personas, Desaparición Cometida por Particulares y del Sistema Nacional de Búsqueda de Personas;</w:t>
      </w:r>
    </w:p>
    <w:p w:rsidR="001F65A1" w:rsidRPr="001F65A1" w:rsidRDefault="001F65A1" w:rsidP="001F65A1">
      <w:pPr>
        <w:widowControl w:val="0"/>
        <w:spacing w:after="0" w:line="360" w:lineRule="auto"/>
        <w:ind w:left="720"/>
        <w:contextualSpacing/>
        <w:jc w:val="both"/>
        <w:rPr>
          <w:rFonts w:ascii="Arial" w:eastAsia="Times New Roman" w:hAnsi="Arial" w:cs="Arial"/>
          <w:b/>
          <w:snapToGrid w:val="0"/>
          <w:color w:val="000000" w:themeColor="text1"/>
          <w:sz w:val="24"/>
          <w:szCs w:val="24"/>
          <w:lang w:eastAsia="es-ES"/>
        </w:rPr>
      </w:pPr>
    </w:p>
    <w:p w:rsidR="001F65A1" w:rsidRPr="001F65A1" w:rsidRDefault="001F65A1" w:rsidP="001F65A1">
      <w:pPr>
        <w:numPr>
          <w:ilvl w:val="0"/>
          <w:numId w:val="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Comisión Ejecutiva Estatal: </w:t>
      </w:r>
      <w:r w:rsidRPr="001F65A1">
        <w:rPr>
          <w:rFonts w:ascii="Arial" w:eastAsia="Times New Roman" w:hAnsi="Arial" w:cs="Arial"/>
          <w:snapToGrid w:val="0"/>
          <w:color w:val="000000" w:themeColor="text1"/>
          <w:sz w:val="24"/>
          <w:szCs w:val="24"/>
          <w:lang w:eastAsia="es-ES"/>
        </w:rPr>
        <w:t>Comisión Ejecutiva de Atención a Víctimas del Estado de Coahuila;</w:t>
      </w:r>
    </w:p>
    <w:p w:rsidR="001F65A1" w:rsidRPr="001F65A1" w:rsidRDefault="001F65A1" w:rsidP="001F65A1">
      <w:pPr>
        <w:widowControl w:val="0"/>
        <w:spacing w:after="0" w:line="360" w:lineRule="auto"/>
        <w:ind w:left="720"/>
        <w:contextualSpacing/>
        <w:jc w:val="both"/>
        <w:rPr>
          <w:rFonts w:ascii="Arial" w:eastAsia="Times New Roman" w:hAnsi="Arial" w:cs="Arial"/>
          <w:b/>
          <w:snapToGrid w:val="0"/>
          <w:color w:val="000000" w:themeColor="text1"/>
          <w:sz w:val="24"/>
          <w:szCs w:val="24"/>
          <w:lang w:eastAsia="es-ES"/>
        </w:rPr>
      </w:pPr>
    </w:p>
    <w:p w:rsidR="001F65A1" w:rsidRPr="001F65A1" w:rsidRDefault="001F65A1" w:rsidP="001F65A1">
      <w:pPr>
        <w:numPr>
          <w:ilvl w:val="0"/>
          <w:numId w:val="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Comisión de Búsqueda: </w:t>
      </w:r>
      <w:r w:rsidRPr="001F65A1">
        <w:rPr>
          <w:rFonts w:ascii="Arial" w:eastAsia="Times New Roman" w:hAnsi="Arial" w:cs="Arial"/>
          <w:snapToGrid w:val="0"/>
          <w:color w:val="000000" w:themeColor="text1"/>
          <w:sz w:val="24"/>
          <w:szCs w:val="24"/>
          <w:lang w:eastAsia="es-ES"/>
        </w:rPr>
        <w:t>Comisión de Búsqueda del Estado de Coahuila de Zaragoza;</w:t>
      </w:r>
    </w:p>
    <w:p w:rsidR="001F65A1" w:rsidRPr="001F65A1" w:rsidRDefault="001F65A1" w:rsidP="001F65A1">
      <w:pPr>
        <w:widowControl w:val="0"/>
        <w:spacing w:after="0" w:line="360" w:lineRule="auto"/>
        <w:ind w:left="720"/>
        <w:contextualSpacing/>
        <w:jc w:val="both"/>
        <w:rPr>
          <w:rFonts w:ascii="Arial" w:eastAsia="Times New Roman" w:hAnsi="Arial" w:cs="Arial"/>
          <w:b/>
          <w:snapToGrid w:val="0"/>
          <w:color w:val="000000" w:themeColor="text1"/>
          <w:sz w:val="24"/>
          <w:szCs w:val="24"/>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Comisión Nacional:</w:t>
      </w:r>
      <w:r w:rsidRPr="001F65A1">
        <w:rPr>
          <w:rFonts w:ascii="Arial" w:hAnsi="Arial" w:cs="Arial"/>
          <w:color w:val="000000" w:themeColor="text1"/>
          <w:sz w:val="24"/>
          <w:szCs w:val="24"/>
        </w:rPr>
        <w:t xml:space="preserve"> Comisión Nacional de Búsqueda;</w:t>
      </w:r>
    </w:p>
    <w:p w:rsidR="001F65A1" w:rsidRPr="001F65A1" w:rsidRDefault="001F65A1" w:rsidP="001F65A1">
      <w:pPr>
        <w:spacing w:after="200" w:line="360" w:lineRule="auto"/>
        <w:ind w:left="720"/>
        <w:contextualSpacing/>
        <w:rPr>
          <w:rFonts w:ascii="Arial" w:hAnsi="Arial" w:cs="Arial"/>
          <w:color w:val="000000" w:themeColor="text1"/>
          <w:sz w:val="24"/>
          <w:szCs w:val="24"/>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Comisionado Estatal:</w:t>
      </w:r>
      <w:r w:rsidRPr="001F65A1">
        <w:rPr>
          <w:rFonts w:ascii="Arial" w:hAnsi="Arial" w:cs="Arial"/>
          <w:color w:val="000000" w:themeColor="text1"/>
          <w:sz w:val="24"/>
          <w:szCs w:val="24"/>
        </w:rPr>
        <w:t xml:space="preserve"> Persona titular de la Comisión de Búsqueda del Estado de Coahuila de Zaragoza;</w:t>
      </w:r>
    </w:p>
    <w:p w:rsidR="001F65A1" w:rsidRPr="001F65A1" w:rsidRDefault="001F65A1" w:rsidP="001F65A1">
      <w:pPr>
        <w:spacing w:after="200" w:line="360" w:lineRule="auto"/>
        <w:rPr>
          <w:rFonts w:ascii="Arial" w:hAnsi="Arial" w:cs="Arial"/>
          <w:color w:val="000000" w:themeColor="text1"/>
          <w:sz w:val="24"/>
          <w:szCs w:val="24"/>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Consejo Estatal:</w:t>
      </w:r>
      <w:r w:rsidRPr="001F65A1">
        <w:rPr>
          <w:rFonts w:ascii="Arial" w:hAnsi="Arial" w:cs="Arial"/>
          <w:color w:val="000000" w:themeColor="text1"/>
          <w:sz w:val="24"/>
          <w:szCs w:val="24"/>
        </w:rPr>
        <w:t xml:space="preserve"> Consejo Estatal Ciudadano;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eastAsia="Arial" w:hAnsi="Arial" w:cs="Arial"/>
          <w:color w:val="000000" w:themeColor="text1"/>
          <w:sz w:val="24"/>
          <w:szCs w:val="24"/>
        </w:rPr>
      </w:pPr>
      <w:r w:rsidRPr="001F65A1">
        <w:rPr>
          <w:rFonts w:ascii="Arial" w:eastAsia="Arial" w:hAnsi="Arial" w:cs="Arial"/>
          <w:b/>
          <w:color w:val="000000" w:themeColor="text1"/>
          <w:sz w:val="24"/>
          <w:szCs w:val="24"/>
        </w:rPr>
        <w:t>Ejecutivo:</w:t>
      </w:r>
      <w:r w:rsidRPr="001F65A1">
        <w:rPr>
          <w:rFonts w:ascii="Arial" w:eastAsia="Arial" w:hAnsi="Arial" w:cs="Arial"/>
          <w:color w:val="000000" w:themeColor="text1"/>
          <w:sz w:val="24"/>
          <w:szCs w:val="24"/>
        </w:rPr>
        <w:t xml:space="preserve"> Persona titular del Poder Ejecutivo del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Estado:</w:t>
      </w:r>
      <w:r w:rsidRPr="001F65A1">
        <w:rPr>
          <w:rFonts w:ascii="Arial" w:hAnsi="Arial" w:cs="Arial"/>
          <w:color w:val="000000" w:themeColor="text1"/>
          <w:sz w:val="24"/>
          <w:szCs w:val="24"/>
        </w:rPr>
        <w:t xml:space="preserve"> Coahuila de Zaragoza;</w:t>
      </w:r>
    </w:p>
    <w:p w:rsid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021F5" w:rsidRDefault="001021F5" w:rsidP="001F65A1">
      <w:pPr>
        <w:keepNext/>
        <w:spacing w:after="0" w:line="240" w:lineRule="auto"/>
        <w:jc w:val="both"/>
        <w:outlineLvl w:val="0"/>
        <w:rPr>
          <w:rFonts w:ascii="Arial" w:eastAsia="Times New Roman" w:hAnsi="Arial" w:cs="Times New Roman"/>
          <w:b/>
          <w:color w:val="000000" w:themeColor="text1"/>
          <w:szCs w:val="20"/>
          <w:lang w:eastAsia="es-ES"/>
        </w:rPr>
      </w:pPr>
    </w:p>
    <w:p w:rsidR="001021F5" w:rsidRDefault="001021F5" w:rsidP="001F65A1">
      <w:pPr>
        <w:keepNext/>
        <w:spacing w:after="0" w:line="240" w:lineRule="auto"/>
        <w:jc w:val="both"/>
        <w:outlineLvl w:val="0"/>
        <w:rPr>
          <w:rFonts w:ascii="Arial" w:eastAsia="Times New Roman" w:hAnsi="Arial" w:cs="Times New Roman"/>
          <w:b/>
          <w:color w:val="000000" w:themeColor="text1"/>
          <w:szCs w:val="20"/>
          <w:lang w:eastAsia="es-ES"/>
        </w:rPr>
      </w:pPr>
    </w:p>
    <w:p w:rsidR="001021F5" w:rsidRDefault="001021F5" w:rsidP="001F65A1">
      <w:pPr>
        <w:keepNext/>
        <w:spacing w:after="0" w:line="240" w:lineRule="auto"/>
        <w:jc w:val="both"/>
        <w:outlineLvl w:val="0"/>
        <w:rPr>
          <w:rFonts w:ascii="Arial" w:eastAsia="Times New Roman" w:hAnsi="Arial" w:cs="Times New Roman"/>
          <w:b/>
          <w:color w:val="000000" w:themeColor="text1"/>
          <w:szCs w:val="20"/>
          <w:lang w:eastAsia="es-ES"/>
        </w:rPr>
      </w:pPr>
    </w:p>
    <w:p w:rsidR="001021F5" w:rsidRPr="001F65A1" w:rsidRDefault="001021F5"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Familiares:</w:t>
      </w:r>
      <w:r w:rsidRPr="001F65A1">
        <w:rPr>
          <w:rFonts w:ascii="Arial" w:hAnsi="Arial" w:cs="Arial"/>
          <w:color w:val="000000" w:themeColor="text1"/>
          <w:sz w:val="24"/>
          <w:szCs w:val="24"/>
        </w:rPr>
        <w:t xml:space="preserve"> Las personas que, en términos de la legislación aplicable, tengan parentesco con la persona desaparecida o no localizada por consanguinidad o afinidad, en línea recta ascendente y descendente sin limitación de grado; en línea transversal hasta el cuarto grado; él o la cónyuge, la concubina o concubinario o, en su caso, quienes estén sujetos al régimen de sociedad en convivencia, pacto civil de solidaridad u otras figuras jurídicas análogas. Asimismo, las personas que dependan económicamente de la persona desaparecida o no localizada, que así lo acrediten ante las autoridades competentes;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Fiscalía:</w:t>
      </w:r>
      <w:r w:rsidRPr="001F65A1">
        <w:rPr>
          <w:rFonts w:ascii="Arial" w:hAnsi="Arial" w:cs="Arial"/>
          <w:color w:val="000000" w:themeColor="text1"/>
          <w:sz w:val="24"/>
          <w:szCs w:val="24"/>
        </w:rPr>
        <w:t xml:space="preserve"> a la Fiscalía General del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Fiscalía de Personas Desaparecidas:</w:t>
      </w:r>
      <w:r w:rsidRPr="001F65A1">
        <w:rPr>
          <w:rFonts w:ascii="Arial" w:hAnsi="Arial" w:cs="Arial"/>
          <w:color w:val="000000" w:themeColor="text1"/>
          <w:sz w:val="24"/>
          <w:szCs w:val="24"/>
        </w:rPr>
        <w:t xml:space="preserve"> a la Fiscalía de Personas Desaparecidas de la Fiscalía General del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Grupos de Búsqueda: </w:t>
      </w:r>
      <w:r w:rsidRPr="001F65A1">
        <w:rPr>
          <w:rFonts w:ascii="Arial" w:hAnsi="Arial" w:cs="Arial"/>
          <w:color w:val="000000" w:themeColor="text1"/>
          <w:sz w:val="24"/>
          <w:szCs w:val="24"/>
        </w:rPr>
        <w:t>Grupo de personas especializadas en materia de búsqueda de personas desaparecidas y no localizadas de la Comisión de Búsqueda del Estado de Coahuila de Zaragoza, que realizarán la búsqueda de campo, entre otras;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Instituciones de seguridad pública: </w:t>
      </w:r>
      <w:r w:rsidRPr="001F65A1">
        <w:rPr>
          <w:rFonts w:ascii="Arial" w:hAnsi="Arial" w:cs="Arial"/>
          <w:color w:val="000000" w:themeColor="text1"/>
          <w:sz w:val="24"/>
          <w:szCs w:val="24"/>
        </w:rPr>
        <w:t>a la Secretaría de Seguridad, la Fiscalía General, la Procuraduría para Niños, Niñas y la Familia y las dependencias encargadas de la seguridad pública en los municipios;</w:t>
      </w:r>
    </w:p>
    <w:p w:rsidR="001F65A1" w:rsidRPr="001F65A1" w:rsidRDefault="001F65A1" w:rsidP="001F65A1">
      <w:pPr>
        <w:spacing w:after="200" w:line="360" w:lineRule="auto"/>
        <w:rPr>
          <w:rFonts w:ascii="Arial" w:hAnsi="Arial" w:cs="Arial"/>
          <w:color w:val="000000" w:themeColor="text1"/>
          <w:sz w:val="24"/>
          <w:szCs w:val="24"/>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Ley General:</w:t>
      </w:r>
      <w:r w:rsidRPr="001F65A1">
        <w:rPr>
          <w:rFonts w:ascii="Arial" w:hAnsi="Arial" w:cs="Arial"/>
          <w:color w:val="000000" w:themeColor="text1"/>
          <w:sz w:val="24"/>
          <w:szCs w:val="24"/>
        </w:rPr>
        <w:t xml:space="preserve"> Ley General en Materia de Desaparición Forzada de Personas, Desaparición Cometida Por Particulares y del Sistema Nacional de Búsqueda de Personas;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Mecanismo Estatal:</w:t>
      </w:r>
      <w:r w:rsidRPr="001F65A1">
        <w:rPr>
          <w:rFonts w:ascii="Arial" w:hAnsi="Arial" w:cs="Arial"/>
          <w:color w:val="000000" w:themeColor="text1"/>
          <w:sz w:val="24"/>
          <w:szCs w:val="24"/>
        </w:rPr>
        <w:t xml:space="preserve"> Mecanismo Estatal de Coordinación en materia de Búsqueda de Personas;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Noticia:</w:t>
      </w:r>
      <w:r w:rsidRPr="001F65A1">
        <w:rPr>
          <w:rFonts w:ascii="Arial" w:hAnsi="Arial" w:cs="Arial"/>
          <w:color w:val="000000" w:themeColor="text1"/>
          <w:sz w:val="24"/>
          <w:szCs w:val="24"/>
        </w:rPr>
        <w:t xml:space="preserve"> a la comunicación hecha por cualquier medio, distinto al reporte o la denuncia, mediante la cual, la autoridad competente conoce de la desaparición o no localización de una persona;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Persona Desaparecida: </w:t>
      </w:r>
      <w:r w:rsidRPr="001F65A1">
        <w:rPr>
          <w:rFonts w:ascii="Arial" w:hAnsi="Arial" w:cs="Arial"/>
          <w:color w:val="000000" w:themeColor="text1"/>
          <w:sz w:val="24"/>
          <w:szCs w:val="24"/>
        </w:rPr>
        <w:t xml:space="preserve">a la persona cuyo paradero se desconoce y se presuma, a partir de cualquier indicio, que su ausencia se relaciona con la comisión de un delito, conforme a lo dispuesto en el artículo 89 de la Ley General;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Persona No Localizada:</w:t>
      </w:r>
      <w:r w:rsidRPr="001F65A1">
        <w:rPr>
          <w:rFonts w:ascii="Arial" w:hAnsi="Arial" w:cs="Arial"/>
          <w:color w:val="000000" w:themeColor="text1"/>
          <w:sz w:val="24"/>
          <w:szCs w:val="24"/>
        </w:rPr>
        <w:t xml:space="preserve"> a la persona cuya ubicación es desconocida y que de acuerdo con la información que se reporte a la autoridad, su ausencia no se relaciona con la probable comisión de algún delito;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Protocolo Homologado de Búsqueda:</w:t>
      </w:r>
      <w:r w:rsidRPr="001F65A1">
        <w:rPr>
          <w:rFonts w:ascii="Arial" w:hAnsi="Arial" w:cs="Arial"/>
          <w:color w:val="000000" w:themeColor="text1"/>
          <w:sz w:val="24"/>
          <w:szCs w:val="24"/>
        </w:rPr>
        <w:t xml:space="preserve"> al Protocolo Homologado para la Búsqueda de Personas Desaparecidas y No Localizadas;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Registro Estatal:</w:t>
      </w:r>
      <w:r w:rsidRPr="001F65A1">
        <w:rPr>
          <w:rFonts w:ascii="Arial" w:hAnsi="Arial" w:cs="Arial"/>
          <w:color w:val="000000" w:themeColor="text1"/>
          <w:sz w:val="24"/>
          <w:szCs w:val="24"/>
        </w:rPr>
        <w:t xml:space="preserve"> al Registro Estatal de Personas Desaparecidas y No Localizadas, que concentra la información de los registros de personas desaparecidas y no localizadas del estado de Coahuila de Zaragoza, el cual forma parte del Registro Nacional;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Registro Estatal de Personas Fallecidas y No Identificadas:</w:t>
      </w:r>
      <w:r w:rsidRPr="001F65A1">
        <w:rPr>
          <w:rFonts w:ascii="Arial" w:hAnsi="Arial" w:cs="Arial"/>
          <w:color w:val="000000" w:themeColor="text1"/>
          <w:sz w:val="24"/>
          <w:szCs w:val="24"/>
        </w:rPr>
        <w:t xml:space="preserve"> al Registro Estatal de Personas Fallecidas No Identificadas y No Reclamadas que concentra la información forense procesada de la localización, recuperación, identificación y destino final de los restos en el estado de Coahuila de Zaragoza, el cual forma parte del Registro Nacional;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Registro Nacional: </w:t>
      </w:r>
      <w:r w:rsidRPr="001F65A1">
        <w:rPr>
          <w:rFonts w:ascii="Arial" w:hAnsi="Arial" w:cs="Arial"/>
          <w:color w:val="000000" w:themeColor="text1"/>
          <w:sz w:val="24"/>
          <w:szCs w:val="24"/>
        </w:rPr>
        <w:t>al Registro Nacional de Personas Desaparecidas y No Localizadas, que concentra la información de los registros de personas desaparecidas y no localizadas, tanto de la federación como de las entidades federativas;</w:t>
      </w:r>
    </w:p>
    <w:p w:rsidR="001021F5" w:rsidRDefault="001021F5" w:rsidP="001021F5">
      <w:pPr>
        <w:pStyle w:val="Prrafodelista"/>
        <w:rPr>
          <w:rFonts w:cs="Arial"/>
          <w:color w:val="000000" w:themeColor="text1"/>
          <w:sz w:val="24"/>
          <w:szCs w:val="24"/>
        </w:rPr>
      </w:pPr>
    </w:p>
    <w:p w:rsidR="001021F5" w:rsidRPr="001F65A1" w:rsidRDefault="001021F5" w:rsidP="001021F5">
      <w:pPr>
        <w:spacing w:after="200" w:line="360" w:lineRule="auto"/>
        <w:ind w:left="720"/>
        <w:contextualSpacing/>
        <w:jc w:val="both"/>
        <w:rPr>
          <w:rFonts w:ascii="Arial" w:hAnsi="Arial" w:cs="Arial"/>
          <w:color w:val="000000" w:themeColor="text1"/>
          <w:sz w:val="24"/>
          <w:szCs w:val="24"/>
        </w:rPr>
      </w:pPr>
    </w:p>
    <w:p w:rsid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021F5" w:rsidRDefault="001021F5" w:rsidP="001F65A1">
      <w:pPr>
        <w:keepNext/>
        <w:spacing w:after="0" w:line="240" w:lineRule="auto"/>
        <w:jc w:val="both"/>
        <w:outlineLvl w:val="0"/>
        <w:rPr>
          <w:rFonts w:ascii="Arial" w:eastAsia="Times New Roman" w:hAnsi="Arial" w:cs="Times New Roman"/>
          <w:b/>
          <w:color w:val="000000" w:themeColor="text1"/>
          <w:szCs w:val="20"/>
          <w:lang w:eastAsia="es-ES"/>
        </w:rPr>
      </w:pPr>
    </w:p>
    <w:p w:rsidR="001021F5" w:rsidRPr="001F65A1" w:rsidRDefault="001021F5"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Registro Nacional de Fosas:</w:t>
      </w:r>
      <w:r w:rsidRPr="001F65A1">
        <w:rPr>
          <w:rFonts w:ascii="Arial" w:hAnsi="Arial" w:cs="Arial"/>
          <w:color w:val="000000" w:themeColor="text1"/>
          <w:sz w:val="24"/>
          <w:szCs w:val="24"/>
        </w:rPr>
        <w:t xml:space="preserve"> Registro Nacional de Fosas Comunes y de Fosas Clandestinas, que concentra la información respecto de las fosas comunes que existen en los cementerios y panteones de todos los municipios del país, así como de las fosas clandestinas que la Procuraduría General de la República y las Procuradurías o Fiscalías locales ubiquen, señalado en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Registro Nacional de Personas Fallecidas y No Identificadas:</w:t>
      </w:r>
      <w:r w:rsidRPr="001F65A1">
        <w:rPr>
          <w:rFonts w:ascii="Arial" w:hAnsi="Arial" w:cs="Arial"/>
          <w:color w:val="000000" w:themeColor="text1"/>
          <w:sz w:val="24"/>
          <w:szCs w:val="24"/>
        </w:rPr>
        <w:t xml:space="preserve">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Reporte:</w:t>
      </w:r>
      <w:r w:rsidRPr="001F65A1">
        <w:rPr>
          <w:rFonts w:ascii="Arial" w:hAnsi="Arial" w:cs="Arial"/>
          <w:color w:val="000000" w:themeColor="text1"/>
          <w:sz w:val="24"/>
          <w:szCs w:val="24"/>
        </w:rPr>
        <w:t xml:space="preserve"> a la comunicación mediante la cual la autoridad competente conoce de la desaparición o no localización de una persona;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eastAsia="Arial" w:hAnsi="Arial" w:cs="Arial"/>
          <w:color w:val="000000" w:themeColor="text1"/>
          <w:sz w:val="24"/>
          <w:szCs w:val="24"/>
        </w:rPr>
      </w:pPr>
      <w:r w:rsidRPr="001F65A1">
        <w:rPr>
          <w:rFonts w:ascii="Arial" w:eastAsia="Arial" w:hAnsi="Arial" w:cs="Arial"/>
          <w:b/>
          <w:color w:val="000000" w:themeColor="text1"/>
          <w:sz w:val="24"/>
          <w:szCs w:val="24"/>
        </w:rPr>
        <w:t>Secretario Técnico:</w:t>
      </w:r>
      <w:r w:rsidRPr="001F65A1">
        <w:rPr>
          <w:rFonts w:ascii="Arial" w:eastAsia="Arial" w:hAnsi="Arial" w:cs="Arial"/>
          <w:color w:val="000000" w:themeColor="text1"/>
          <w:sz w:val="24"/>
          <w:szCs w:val="24"/>
        </w:rPr>
        <w:t xml:space="preserve"> persona no integrante del Consejo Estatal Ciudadano cuya función es facilitar el trabajo operativo de esta entidad; </w:t>
      </w:r>
      <w:r w:rsidRPr="001F65A1">
        <w:rPr>
          <w:rFonts w:ascii="Arial" w:hAnsi="Arial" w:cs="Arial"/>
          <w:color w:val="000000" w:themeColor="text1"/>
          <w:sz w:val="24"/>
          <w:szCs w:val="24"/>
        </w:rPr>
        <w:t>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
        </w:num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Víctimas:</w:t>
      </w:r>
      <w:r w:rsidRPr="001F65A1">
        <w:rPr>
          <w:rFonts w:ascii="Arial" w:hAnsi="Arial" w:cs="Arial"/>
          <w:color w:val="000000" w:themeColor="text1"/>
          <w:sz w:val="24"/>
          <w:szCs w:val="24"/>
        </w:rPr>
        <w:t xml:space="preserve"> aquellas a las que hace referencia la Ley General de Víctimas y la Ley de Víctimas para el Estado de Coahuila de Zaragoza.</w:t>
      </w:r>
    </w:p>
    <w:p w:rsidR="001F65A1" w:rsidRPr="001F65A1" w:rsidRDefault="001F65A1" w:rsidP="001F65A1">
      <w:pPr>
        <w:spacing w:after="200" w:line="360" w:lineRule="auto"/>
        <w:contextualSpacing/>
        <w:rPr>
          <w:rFonts w:ascii="Arial" w:hAnsi="Arial" w:cs="Arial"/>
          <w:color w:val="000000" w:themeColor="text1"/>
          <w:sz w:val="24"/>
          <w:szCs w:val="24"/>
        </w:rPr>
      </w:pPr>
    </w:p>
    <w:p w:rsidR="001F65A1" w:rsidRPr="001F65A1" w:rsidRDefault="001F65A1" w:rsidP="001F65A1">
      <w:pPr>
        <w:spacing w:after="200" w:line="360" w:lineRule="auto"/>
        <w:contextualSpacing/>
        <w:rPr>
          <w:rFonts w:ascii="Arial" w:hAnsi="Arial" w:cs="Arial"/>
          <w:color w:val="000000" w:themeColor="text1"/>
          <w:sz w:val="24"/>
          <w:szCs w:val="24"/>
        </w:rPr>
      </w:pPr>
      <w:r w:rsidRPr="001F65A1">
        <w:rPr>
          <w:rFonts w:ascii="Arial" w:hAnsi="Arial" w:cs="Arial"/>
          <w:b/>
          <w:color w:val="000000" w:themeColor="text1"/>
          <w:sz w:val="24"/>
          <w:szCs w:val="24"/>
        </w:rPr>
        <w:t xml:space="preserve">Artículo 5. </w:t>
      </w:r>
      <w:r w:rsidRPr="001F65A1">
        <w:rPr>
          <w:rFonts w:ascii="Arial" w:hAnsi="Arial" w:cs="Arial"/>
          <w:color w:val="000000" w:themeColor="text1"/>
          <w:sz w:val="24"/>
          <w:szCs w:val="24"/>
        </w:rPr>
        <w:t>Las acciones, medidas y procedimientos establecidos en esta ley serán diseñados, implementados y evaluados aplicando los siguientes principios: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Efectividad y exhaustividad: </w:t>
      </w:r>
      <w:r w:rsidRPr="001F65A1">
        <w:rPr>
          <w:rFonts w:ascii="Arial" w:eastAsia="Times New Roman" w:hAnsi="Arial" w:cs="Arial"/>
          <w:snapToGrid w:val="0"/>
          <w:color w:val="000000" w:themeColor="text1"/>
          <w:sz w:val="24"/>
          <w:szCs w:val="24"/>
          <w:lang w:eastAsia="es-ES"/>
        </w:rPr>
        <w:t xml:space="preserve">todas las diligencias que se realicen para la búsqueda de la persona desaparecida o no localizada se harán de manera inmediata, oportuna, transparente, con base en información útil y científica, encaminada a la localización, y </w:t>
      </w:r>
      <w:r w:rsidRPr="001F65A1">
        <w:rPr>
          <w:rFonts w:ascii="Arial" w:eastAsia="Times New Roman" w:hAnsi="Arial" w:cs="Arial"/>
          <w:snapToGrid w:val="0"/>
          <w:color w:val="000000" w:themeColor="text1"/>
          <w:sz w:val="24"/>
          <w:szCs w:val="24"/>
          <w:lang w:eastAsia="es-ES"/>
        </w:rPr>
        <w:lastRenderedPageBreak/>
        <w:t>en su caso, identificación, atendiendo a todas las posibles líneas de investigación. Bajo ninguna circunstancia se podrán invocar condicionas particulares de la persona desaparecida o no localizada, o la actividad que realizaba previa o al momento de la desaparición para no ser buscada de manera inmediata;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Debida diligencia: </w:t>
      </w:r>
      <w:r w:rsidRPr="001F65A1">
        <w:rPr>
          <w:rFonts w:ascii="Arial" w:eastAsia="Times New Roman" w:hAnsi="Arial" w:cs="Arial"/>
          <w:snapToGrid w:val="0"/>
          <w:color w:val="000000" w:themeColor="text1"/>
          <w:sz w:val="24"/>
          <w:szCs w:val="24"/>
          <w:lang w:eastAsia="es-ES"/>
        </w:rPr>
        <w:t>todas las autoridades deben utilizar los medios necesarios para realizar con prontitud aquellas actuaciones esenciales y oportunas dentro de un plazo razonable para lograr el objeto de esta ley, en especial la búsqueda de la persona desaparecida o no localizada; así como la ayuda, atención, asistencia, derecho a la verdad, justicia, reparación integral a fin de que la víctima sea tratada y considerada como titular de derechos. En toda investigación y proceso penal que se inicie por los delitos previstos en la Ley General, las autoridades deben garantizar su desarrollo de manera autónoma, independiente, inmediata, imparcial, eficaz y realizados con oportunidad, exhaustividad, respeto de derechos humanos y máximo nivel de profesionalismo;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Enfoque diferencial y especializado: </w:t>
      </w:r>
      <w:r w:rsidRPr="001F65A1">
        <w:rPr>
          <w:rFonts w:ascii="Arial" w:eastAsia="Times New Roman" w:hAnsi="Arial" w:cs="Arial"/>
          <w:snapToGrid w:val="0"/>
          <w:color w:val="000000" w:themeColor="text1"/>
          <w:sz w:val="24"/>
          <w:szCs w:val="24"/>
          <w:lang w:eastAsia="es-ES"/>
        </w:rPr>
        <w:t>al aplicar esta ley, las autoridades deben tener en cuenta la existencia de grupos de población con características particulares o con mayor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vulnerabilidad de las Víctimas. De igual manera, tratándose de las acciones, mecanismos y procedimientos para la búsqueda, localización y desarrollo de las investigaciones, las autoridades deberán tomar en cuenta las características, contexto y circunstancias de la comisión de los delitos materia de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Enfoque humanitario: </w:t>
      </w:r>
      <w:r w:rsidRPr="001F65A1">
        <w:rPr>
          <w:rFonts w:ascii="Arial" w:eastAsia="Times New Roman" w:hAnsi="Arial" w:cs="Arial"/>
          <w:snapToGrid w:val="0"/>
          <w:color w:val="000000" w:themeColor="text1"/>
          <w:sz w:val="24"/>
          <w:szCs w:val="24"/>
          <w:lang w:eastAsia="es-ES"/>
        </w:rPr>
        <w:t>atención centrada en el alivio del sufrimiento, de la incertidumbre y basada en la necesidad de respuestas a los familiares;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Gratuidad: </w:t>
      </w:r>
      <w:r w:rsidRPr="001F65A1">
        <w:rPr>
          <w:rFonts w:ascii="Arial" w:eastAsia="Times New Roman" w:hAnsi="Arial" w:cs="Arial"/>
          <w:snapToGrid w:val="0"/>
          <w:color w:val="000000" w:themeColor="text1"/>
          <w:sz w:val="24"/>
          <w:szCs w:val="24"/>
          <w:lang w:eastAsia="es-ES"/>
        </w:rPr>
        <w:t>todas las acciones, los procedimientos y cualquier otro trámite que implique el acceso a la justicia y demás derechos reconocidos en esta ley, no tendrán costo alguno para las personas;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Igualdad y no discriminación: </w:t>
      </w:r>
      <w:r w:rsidRPr="001F65A1">
        <w:rPr>
          <w:rFonts w:ascii="Arial" w:eastAsia="Times New Roman" w:hAnsi="Arial" w:cs="Arial"/>
          <w:snapToGrid w:val="0"/>
          <w:color w:val="000000" w:themeColor="text1"/>
          <w:sz w:val="24"/>
          <w:szCs w:val="24"/>
          <w:lang w:eastAsia="es-ES"/>
        </w:rPr>
        <w:t>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a la igualdad real de oportunidades de la personas. Toda garantía o mecanismo especial debe fundarse en razones de enfoque diferencial y especializado;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Interés superior de la niñez: </w:t>
      </w:r>
      <w:r w:rsidRPr="001F65A1">
        <w:rPr>
          <w:rFonts w:ascii="Arial" w:eastAsia="Times New Roman" w:hAnsi="Arial" w:cs="Arial"/>
          <w:snapToGrid w:val="0"/>
          <w:color w:val="000000" w:themeColor="text1"/>
          <w:sz w:val="24"/>
          <w:szCs w:val="24"/>
          <w:lang w:eastAsia="es-ES"/>
        </w:rPr>
        <w:t>las autoridades deberán proteger primordialmente los derechos de niñas, niños y adolescentes, y velar que cuando tengan calidad de Víctimas o testigos, la protección que se les brinde sea armónica e integral, atendiendo a su desarrollo evolutivo y cognitivo, de conformidad con la Ley del Sistema Estatal para la Garantía de los Derechos Humanos de Niños y Niñas del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Máxima protección: </w:t>
      </w:r>
      <w:r w:rsidRPr="001F65A1">
        <w:rPr>
          <w:rFonts w:ascii="Arial" w:eastAsia="Times New Roman" w:hAnsi="Arial" w:cs="Arial"/>
          <w:snapToGrid w:val="0"/>
          <w:color w:val="000000" w:themeColor="text1"/>
          <w:sz w:val="24"/>
          <w:szCs w:val="24"/>
          <w:lang w:eastAsia="es-ES"/>
        </w:rPr>
        <w:t>la obligación de adoptar y aplicar las medidas que proporcionen la protección más amplia para garantizar el trato digno, la seguridad, protección, bienestar físico y psicológico e intimidad de las Víctimas a que se refiere esta ley;</w:t>
      </w:r>
    </w:p>
    <w:p w:rsidR="001F65A1" w:rsidRPr="001F65A1" w:rsidRDefault="001F65A1" w:rsidP="001F65A1">
      <w:pPr>
        <w:widowControl w:val="0"/>
        <w:spacing w:after="0" w:line="360" w:lineRule="auto"/>
        <w:ind w:left="720"/>
        <w:contextualSpacing/>
        <w:jc w:val="both"/>
        <w:rPr>
          <w:rFonts w:ascii="Arial" w:eastAsia="Times New Roman" w:hAnsi="Arial" w:cs="Arial"/>
          <w:b/>
          <w:snapToGrid w:val="0"/>
          <w:color w:val="000000" w:themeColor="text1"/>
          <w:sz w:val="24"/>
          <w:szCs w:val="24"/>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No revictimización: </w:t>
      </w:r>
      <w:r w:rsidRPr="001F65A1">
        <w:rPr>
          <w:rFonts w:ascii="Arial" w:eastAsia="Times New Roman" w:hAnsi="Arial" w:cs="Arial"/>
          <w:snapToGrid w:val="0"/>
          <w:color w:val="000000" w:themeColor="text1"/>
          <w:sz w:val="24"/>
          <w:szCs w:val="24"/>
          <w:lang w:eastAsia="es-ES"/>
        </w:rPr>
        <w:t>la obligación de aplicar las medidas necesarias y justificadas de conformidad con los principios en materia de derechos humanos establecidos en la Constitución Política de los Estados Unidos Mexicanos, la Constitución Política del Estado de Coahuila de Zaragoza, y Tratados Internacionales, para evitar que la persona desaparecida o no localizada y las víctimas a que se refiere esta ley, sean revictimizadas o criminalizadas en cualquier forma, agravando su condición, obstaculizando o impidiendo el ejercicio de sus derechos o exponiéndoseles a sufrir un nuevo daño;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Participación conjunta: </w:t>
      </w:r>
      <w:r w:rsidRPr="001F65A1">
        <w:rPr>
          <w:rFonts w:ascii="Arial" w:eastAsia="Times New Roman" w:hAnsi="Arial" w:cs="Arial"/>
          <w:snapToGrid w:val="0"/>
          <w:color w:val="000000" w:themeColor="text1"/>
          <w:sz w:val="24"/>
          <w:szCs w:val="24"/>
          <w:lang w:eastAsia="es-ES"/>
        </w:rPr>
        <w:t>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Perspectiva de género: </w:t>
      </w:r>
      <w:r w:rsidRPr="001F65A1">
        <w:rPr>
          <w:rFonts w:ascii="Arial" w:eastAsia="Times New Roman" w:hAnsi="Arial" w:cs="Arial"/>
          <w:snapToGrid w:val="0"/>
          <w:color w:val="000000" w:themeColor="text1"/>
          <w:sz w:val="24"/>
          <w:szCs w:val="24"/>
          <w:lang w:eastAsia="es-ES"/>
        </w:rPr>
        <w:t>en todas las diligencias que se realicen para la búsqueda de la Persona Desaparecida o No Localizada, así como para investigar y juzgar los delitos previstos en la Ley General,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Presunción de vida: </w:t>
      </w:r>
      <w:r w:rsidRPr="001F65A1">
        <w:rPr>
          <w:rFonts w:ascii="Arial" w:eastAsia="Times New Roman" w:hAnsi="Arial" w:cs="Arial"/>
          <w:snapToGrid w:val="0"/>
          <w:color w:val="000000" w:themeColor="text1"/>
          <w:sz w:val="24"/>
          <w:szCs w:val="24"/>
          <w:lang w:eastAsia="es-ES"/>
        </w:rPr>
        <w:t xml:space="preserve">en las acciones, mecanismos y procedimientos para la búsqueda, localización y desarrollo de las investigaciones, las autoridades deben presumir que la Persona Desaparecida o No Localizada está con vida, y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b/>
          <w:snapToGrid w:val="0"/>
          <w:color w:val="000000" w:themeColor="text1"/>
          <w:sz w:val="24"/>
          <w:szCs w:val="24"/>
          <w:lang w:eastAsia="es-ES"/>
        </w:rPr>
        <w:t xml:space="preserve">Verdad: </w:t>
      </w:r>
      <w:r w:rsidRPr="001F65A1">
        <w:rPr>
          <w:rFonts w:ascii="Arial" w:eastAsia="Times New Roman" w:hAnsi="Arial" w:cs="Arial"/>
          <w:snapToGrid w:val="0"/>
          <w:color w:val="000000" w:themeColor="text1"/>
          <w:sz w:val="24"/>
          <w:szCs w:val="24"/>
          <w:lang w:eastAsia="es-ES"/>
        </w:rPr>
        <w:t>el derecho de conocer con certeza lo sucedido y recibir información sobre las circunstancias en que se cometieron los hechos constitutivos de los delitos previstos en la Ley General, en tanto que el objeto de la misma es el esclarecimiento de los hechos, la protección de las Víctimas, el castigo de las personas responsables y la reparación de los daños causados, en términos de los artículos 1° y 20 de la Constitución Política de los Estados Unidos Mexicanos y de la Constitución Política del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6. </w:t>
      </w:r>
      <w:r w:rsidRPr="001F65A1">
        <w:rPr>
          <w:rFonts w:ascii="Arial" w:hAnsi="Arial" w:cs="Arial"/>
          <w:color w:val="000000" w:themeColor="text1"/>
          <w:sz w:val="24"/>
          <w:szCs w:val="24"/>
        </w:rPr>
        <w:t xml:space="preserve">En todo lo no previsto en la presente ley, son aplicables supletoriamente las disposiciones establecidas en la Ley General, el Código Nacional de Procedimientos Penales, Código Penal Federal, la Ley General de Víctimas, el Código Civil para el Estado de Coahuila de Zaragoza, la Ley de Víctimas para el Estado de Coahuila de Zaragoza, la Ley para la </w:t>
      </w:r>
      <w:r w:rsidRPr="001F65A1">
        <w:rPr>
          <w:rFonts w:ascii="Arial" w:hAnsi="Arial" w:cs="Arial"/>
          <w:color w:val="000000" w:themeColor="text1"/>
          <w:sz w:val="24"/>
          <w:szCs w:val="24"/>
        </w:rPr>
        <w:lastRenderedPageBreak/>
        <w:t>Localización, Recuperación e Identificación Forense de Personas del Estado de Coahuila de Zaragoza y los Tratados Internacionales de los que el estado mexicano sea parte.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7. </w:t>
      </w:r>
      <w:r w:rsidRPr="001F65A1">
        <w:rPr>
          <w:rFonts w:ascii="Arial" w:hAnsi="Arial" w:cs="Arial"/>
          <w:color w:val="000000" w:themeColor="text1"/>
          <w:sz w:val="24"/>
          <w:szCs w:val="24"/>
        </w:rPr>
        <w:t>Los servidores públicos que incumplan injustificadamente con alguna de las obligaciones previstas en esta ley y que no constituyan un delito, serán sancionados en los términos de lo establecido en la Ley General de Responsabilidades Administrativas y en la Ley General.</w:t>
      </w:r>
    </w:p>
    <w:p w:rsidR="001F65A1" w:rsidRPr="001F65A1" w:rsidRDefault="001F65A1" w:rsidP="001F65A1">
      <w:pPr>
        <w:spacing w:after="200" w:line="360" w:lineRule="auto"/>
        <w:jc w:val="both"/>
        <w:rPr>
          <w:rFonts w:ascii="Arial" w:hAnsi="Arial" w:cs="Arial"/>
          <w:color w:val="000000" w:themeColor="text1"/>
          <w:sz w:val="24"/>
          <w:szCs w:val="24"/>
          <w:lang w:val="es-ES"/>
        </w:rPr>
      </w:pPr>
      <w:r w:rsidRPr="001F65A1">
        <w:rPr>
          <w:rFonts w:ascii="Arial" w:hAnsi="Arial" w:cs="Arial"/>
          <w:color w:val="000000" w:themeColor="text1"/>
          <w:sz w:val="24"/>
          <w:szCs w:val="24"/>
          <w:lang w:val="es-ES"/>
        </w:rPr>
        <w:t>Se considerará grave el incumplimiento injustificado o la actuación negligente ante cualquier obligación relacionada con la búsqueda inmediata de personas, en la investigación ministerial, pericial y policial, así como en los procedimientos establecidos en los protocolos correspondientes, de conformidad con lo dispuesto en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spacing w:after="200" w:line="360" w:lineRule="auto"/>
        <w:jc w:val="both"/>
        <w:rPr>
          <w:rFonts w:ascii="Arial" w:hAnsi="Arial" w:cs="Arial"/>
          <w:strike/>
          <w:color w:val="000000" w:themeColor="text1"/>
          <w:sz w:val="24"/>
          <w:szCs w:val="24"/>
        </w:rPr>
      </w:pPr>
      <w:r w:rsidRPr="001F65A1">
        <w:rPr>
          <w:rFonts w:ascii="Arial" w:hAnsi="Arial" w:cs="Arial"/>
          <w:b/>
          <w:color w:val="000000" w:themeColor="text1"/>
          <w:sz w:val="24"/>
          <w:szCs w:val="24"/>
        </w:rPr>
        <w:t xml:space="preserve">Artículo 8. </w:t>
      </w:r>
      <w:r w:rsidRPr="001F65A1">
        <w:rPr>
          <w:rFonts w:ascii="Arial" w:hAnsi="Arial" w:cs="Arial"/>
          <w:color w:val="000000" w:themeColor="text1"/>
          <w:sz w:val="24"/>
          <w:szCs w:val="24"/>
        </w:rPr>
        <w:t>En la investigación, persecución, procesamiento y sanción de los delitos de desaparición forzada de personas y de desaparición cometida por particulares, se estará a lo dispuesto en la Ley General y demás disposiciones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9. </w:t>
      </w:r>
      <w:r w:rsidRPr="001F65A1">
        <w:rPr>
          <w:rFonts w:ascii="Arial" w:hAnsi="Arial" w:cs="Arial"/>
          <w:color w:val="000000" w:themeColor="text1"/>
          <w:sz w:val="24"/>
          <w:szCs w:val="24"/>
        </w:rPr>
        <w:t>El estado está obligado a garantizar que cualquier persona que se rehúse a obedecer una orden o instrucción superior para cometer el delito de desaparición forzada de personas, no sea sancionada o sea objeto de ninguna represalia, de conformidad a lo que establece la Ley General.</w:t>
      </w:r>
    </w:p>
    <w:p w:rsidR="001F65A1" w:rsidRPr="001F65A1" w:rsidRDefault="001F65A1" w:rsidP="001F65A1">
      <w:pPr>
        <w:spacing w:after="200" w:line="360" w:lineRule="auto"/>
        <w:jc w:val="both"/>
        <w:rPr>
          <w:rFonts w:ascii="Arial" w:hAnsi="Arial" w:cs="Arial"/>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10. </w:t>
      </w:r>
      <w:r w:rsidRPr="001F65A1">
        <w:rPr>
          <w:rFonts w:ascii="Arial" w:hAnsi="Arial" w:cs="Arial"/>
          <w:color w:val="000000" w:themeColor="text1"/>
          <w:sz w:val="24"/>
          <w:szCs w:val="24"/>
        </w:rPr>
        <w:t>El servidor público que sea señalado como imputado por el delito de desaparición forzada de personas, y que por razón de su encargo o influencia pueda interferir u obstaculizar las acciones de búsqueda o las investigaciones, podrá ser sujeto de medidas cautelares como la suspensión temporal de su encargo u otras aplicables al caso concreto, por la autoridad jurisdiccional competente, de conformidad con lo establecido en el Código Nacional de Procedimientos Penales.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021F5">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Adicionalmente a lo previsto en el párrafo anterior, el superior jerárquico debe adoptar las medidas administrativas adicionales necesarias para impedir que el servidor público interfiera con las investigaciones.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contextualSpacing/>
        <w:jc w:val="center"/>
        <w:rPr>
          <w:rFonts w:ascii="Arial" w:hAnsi="Arial" w:cs="Arial"/>
          <w:b/>
          <w:color w:val="000000" w:themeColor="text1"/>
          <w:sz w:val="24"/>
          <w:szCs w:val="24"/>
        </w:rPr>
      </w:pPr>
      <w:r w:rsidRPr="001F65A1">
        <w:rPr>
          <w:rFonts w:ascii="Arial" w:hAnsi="Arial" w:cs="Arial"/>
          <w:b/>
          <w:color w:val="000000" w:themeColor="text1"/>
          <w:sz w:val="24"/>
          <w:szCs w:val="24"/>
        </w:rPr>
        <w:t>CAPÍTULO SEGUNDO</w:t>
      </w:r>
    </w:p>
    <w:p w:rsidR="001F65A1" w:rsidRPr="001F65A1" w:rsidRDefault="001F65A1" w:rsidP="001F65A1">
      <w:pPr>
        <w:spacing w:after="200" w:line="360" w:lineRule="auto"/>
        <w:contextualSpacing/>
        <w:jc w:val="center"/>
        <w:rPr>
          <w:rFonts w:ascii="Arial" w:hAnsi="Arial" w:cs="Arial"/>
          <w:b/>
          <w:color w:val="000000" w:themeColor="text1"/>
          <w:sz w:val="24"/>
          <w:szCs w:val="24"/>
        </w:rPr>
      </w:pPr>
      <w:r w:rsidRPr="001F65A1">
        <w:rPr>
          <w:rFonts w:ascii="Arial" w:hAnsi="Arial" w:cs="Arial"/>
          <w:b/>
          <w:color w:val="000000" w:themeColor="text1"/>
          <w:sz w:val="24"/>
          <w:szCs w:val="24"/>
        </w:rPr>
        <w:t>DISPOSICIONES GENERALES PARA PERSONAS</w:t>
      </w:r>
    </w:p>
    <w:p w:rsidR="001F65A1" w:rsidRPr="001F65A1" w:rsidRDefault="001F65A1" w:rsidP="001F65A1">
      <w:pPr>
        <w:spacing w:after="200" w:line="360" w:lineRule="auto"/>
        <w:contextualSpacing/>
        <w:jc w:val="center"/>
        <w:rPr>
          <w:rFonts w:ascii="Arial" w:hAnsi="Arial" w:cs="Arial"/>
          <w:b/>
          <w:color w:val="000000" w:themeColor="text1"/>
          <w:sz w:val="24"/>
          <w:szCs w:val="24"/>
        </w:rPr>
      </w:pPr>
      <w:r w:rsidRPr="001F65A1">
        <w:rPr>
          <w:rFonts w:ascii="Arial" w:hAnsi="Arial" w:cs="Arial"/>
          <w:b/>
          <w:color w:val="000000" w:themeColor="text1"/>
          <w:sz w:val="24"/>
          <w:szCs w:val="24"/>
        </w:rPr>
        <w:t>DESAPARECIDAS MENORES DE DIECIOCHO AÑOS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11. </w:t>
      </w:r>
      <w:r w:rsidRPr="001F65A1">
        <w:rPr>
          <w:rFonts w:ascii="Arial" w:hAnsi="Arial" w:cs="Arial"/>
          <w:color w:val="000000" w:themeColor="text1"/>
          <w:sz w:val="24"/>
          <w:szCs w:val="24"/>
        </w:rPr>
        <w:t>Cuando se tenga noticia, reporte o denuncia de la desaparición de niñas, niños y adolescentes en cualquier circunstancia, se iniciará carpeta de investigación y se emprenderá la búsqueda especializada de manera inmediata y diferenciada, de conformidad con el protocolo especializado en búsqueda de personas menores de dieciocho años de edad que corresponda.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12. </w:t>
      </w:r>
      <w:r w:rsidRPr="001F65A1">
        <w:rPr>
          <w:rFonts w:ascii="Arial" w:hAnsi="Arial" w:cs="Arial"/>
          <w:color w:val="000000" w:themeColor="text1"/>
          <w:sz w:val="24"/>
          <w:szCs w:val="24"/>
        </w:rPr>
        <w:t>La Comisión de Búsqueda y las autoridades que integran el Mecanismo Estatal, que administren o procesen información de personas menores de dieciocho años, deberán tomar en cuenta el interés superior de la niñez y establecer la información segmentada por género, edad, situación de vulnerabilidad, riesgo o discriminación.</w:t>
      </w:r>
    </w:p>
    <w:p w:rsidR="001F65A1" w:rsidRPr="001F65A1" w:rsidRDefault="001F65A1" w:rsidP="001F65A1">
      <w:pPr>
        <w:spacing w:after="200" w:line="360" w:lineRule="auto"/>
        <w:contextualSpacing/>
        <w:jc w:val="both"/>
        <w:rPr>
          <w:rFonts w:ascii="Arial" w:hAnsi="Arial" w:cs="Arial"/>
          <w:color w:val="000000" w:themeColor="text1"/>
          <w:sz w:val="24"/>
          <w:szCs w:val="24"/>
        </w:rPr>
      </w:pPr>
    </w:p>
    <w:p w:rsidR="001F65A1" w:rsidRPr="001F65A1" w:rsidRDefault="001F65A1" w:rsidP="001F65A1">
      <w:p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La divulgación que hagan o soliciten las autoridades responsables en medios de telecomunicación sobre la información de una persona menor de dieciocho años de edad desaparecida, se hará de conformidad con las disposiciones relativas a la protección de datos personas en posesión de sujetos obligados y demás aplicables.</w:t>
      </w:r>
    </w:p>
    <w:p w:rsidR="001F65A1" w:rsidRPr="001F65A1" w:rsidRDefault="001F65A1" w:rsidP="001F65A1">
      <w:pPr>
        <w:spacing w:after="200" w:line="360" w:lineRule="auto"/>
        <w:contextualSpacing/>
        <w:jc w:val="both"/>
        <w:rPr>
          <w:rFonts w:ascii="Arial" w:hAnsi="Arial" w:cs="Arial"/>
          <w:color w:val="000000" w:themeColor="text1"/>
          <w:sz w:val="24"/>
          <w:szCs w:val="24"/>
        </w:rPr>
      </w:pPr>
    </w:p>
    <w:p w:rsidR="001F65A1" w:rsidRPr="001F65A1" w:rsidRDefault="001F65A1" w:rsidP="001F65A1">
      <w:p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13. </w:t>
      </w:r>
      <w:r w:rsidRPr="001F65A1">
        <w:rPr>
          <w:rFonts w:ascii="Arial" w:hAnsi="Arial" w:cs="Arial"/>
          <w:color w:val="000000" w:themeColor="text1"/>
          <w:sz w:val="24"/>
          <w:szCs w:val="24"/>
        </w:rPr>
        <w:t>Todas las acciones que se emprendan para la investigación y búsqueda de personas menores de dieciocho años de edad desaparecidas, garantizarán un enfoque integral, transversal y con perspectiva de derechos humanos de la niñez, que tome en cuenta las características particulares, incluyendo su identidad y nacionalidad.</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14. </w:t>
      </w:r>
      <w:r w:rsidRPr="001F65A1">
        <w:rPr>
          <w:rFonts w:ascii="Arial" w:hAnsi="Arial" w:cs="Arial"/>
          <w:color w:val="000000" w:themeColor="text1"/>
          <w:sz w:val="24"/>
          <w:szCs w:val="24"/>
        </w:rPr>
        <w:t>Las autoridades de búsqueda e investigación, en el ámbito de sus competencias, establecerán la coordinación con la Procuraduría para Niños, Niñas y la Familia, para efecto de salvaguardar sus derechos, de conformidad con la Ley del Sistema Estatal para la Garantía de los Derechos Humanos de Niños y Niñas del Estado de Coahuila de Zaragoza, y otras disposiciones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15. </w:t>
      </w:r>
      <w:r w:rsidRPr="001F65A1">
        <w:rPr>
          <w:rFonts w:ascii="Arial" w:hAnsi="Arial" w:cs="Arial"/>
          <w:color w:val="000000" w:themeColor="text1"/>
          <w:sz w:val="24"/>
          <w:szCs w:val="24"/>
        </w:rPr>
        <w:t>En el diseño de las acciones y herramientas para la búsqueda e investigación por la desaparición de niñas, niños y adolescentes, la Comisión y las autoridades que integran el Mecanismo Estatal, tomarán en cuenta la opinión de las autoridades del Sistema Estatal para la Garantía de los Derechos Humanos de Niños y Niñas del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16. </w:t>
      </w:r>
      <w:r w:rsidRPr="001F65A1">
        <w:rPr>
          <w:rFonts w:ascii="Arial" w:hAnsi="Arial" w:cs="Arial"/>
          <w:color w:val="000000" w:themeColor="text1"/>
          <w:sz w:val="24"/>
          <w:szCs w:val="24"/>
        </w:rPr>
        <w:t>En los casos de niñas, niños o adolescentes, las medidas de reparación integral, así como de atención terapéutica y acompañamiento, deberán realizarse por personal especializado en derechos de la niñez y adolescencia y de conformidad con la legislación aplicable.</w:t>
      </w:r>
    </w:p>
    <w:p w:rsidR="001F65A1" w:rsidRPr="001F65A1" w:rsidRDefault="001F65A1" w:rsidP="001F65A1">
      <w:pPr>
        <w:spacing w:after="200" w:line="276" w:lineRule="auto"/>
        <w:rPr>
          <w:color w:val="000000" w:themeColor="text1"/>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TÍTULO SEGUNDO</w:t>
      </w:r>
    </w:p>
    <w:p w:rsidR="001F65A1" w:rsidRPr="001F65A1" w:rsidRDefault="001F65A1" w:rsidP="001F65A1">
      <w:pPr>
        <w:spacing w:after="200" w:line="276"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 LA COMISIÓN DE BÚSQUEDA</w:t>
      </w:r>
    </w:p>
    <w:p w:rsidR="001F65A1" w:rsidRPr="001F65A1" w:rsidRDefault="001F65A1" w:rsidP="001F65A1">
      <w:pPr>
        <w:spacing w:after="200" w:line="276" w:lineRule="auto"/>
        <w:ind w:firstLine="708"/>
        <w:rPr>
          <w:rFonts w:ascii="Arial" w:hAnsi="Arial" w:cs="Arial"/>
          <w:b/>
          <w:color w:val="000000" w:themeColor="text1"/>
          <w:sz w:val="24"/>
          <w:szCs w:val="24"/>
        </w:rPr>
      </w:pPr>
    </w:p>
    <w:p w:rsidR="001F65A1" w:rsidRPr="001F65A1" w:rsidRDefault="001F65A1" w:rsidP="001F65A1">
      <w:pPr>
        <w:spacing w:after="200" w:line="360" w:lineRule="auto"/>
        <w:jc w:val="center"/>
        <w:rPr>
          <w:rFonts w:ascii="Arial" w:hAnsi="Arial" w:cs="Arial"/>
          <w:color w:val="000000" w:themeColor="text1"/>
          <w:sz w:val="24"/>
          <w:szCs w:val="24"/>
        </w:rPr>
      </w:pPr>
      <w:r w:rsidRPr="001F65A1">
        <w:rPr>
          <w:rFonts w:ascii="Arial" w:hAnsi="Arial" w:cs="Arial"/>
          <w:b/>
          <w:color w:val="000000" w:themeColor="text1"/>
          <w:sz w:val="24"/>
          <w:szCs w:val="24"/>
        </w:rPr>
        <w:t>CAPÍTULO PRIMERO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DISPOSICIONES GENERALES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17. </w:t>
      </w:r>
      <w:r w:rsidRPr="001F65A1">
        <w:rPr>
          <w:rFonts w:ascii="Arial" w:hAnsi="Arial" w:cs="Arial"/>
          <w:color w:val="000000" w:themeColor="text1"/>
          <w:sz w:val="24"/>
          <w:szCs w:val="24"/>
        </w:rPr>
        <w:t xml:space="preserve">La Comisión de Búsqueda es un órgano desconcentrado del Poder Ejecutivo, con autonomía técnica y de gestión, adscrita directamente de la persona titular de este, que determina, ejecuta y da seguimiento a las acciones de búsqueda de personas desaparecidas </w:t>
      </w:r>
      <w:r w:rsidRPr="001F65A1">
        <w:rPr>
          <w:rFonts w:ascii="Arial" w:hAnsi="Arial" w:cs="Arial"/>
          <w:color w:val="000000" w:themeColor="text1"/>
          <w:sz w:val="24"/>
          <w:szCs w:val="24"/>
        </w:rPr>
        <w:lastRenderedPageBreak/>
        <w:t>y no localizadas, en todo el territorio del estado de Coahuila de Zaragoza, de conformidad con lo dispuesto en esta ley y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Tiene por objeto impulsar los esfuerzos de vinculación, operación, gestión, evaluación y seguimiento de las acciones entre autoridades que participan en la búsqueda, localización e identificación de personas.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18. </w:t>
      </w:r>
      <w:r w:rsidRPr="001F65A1">
        <w:rPr>
          <w:rFonts w:ascii="Arial" w:hAnsi="Arial" w:cs="Arial"/>
          <w:color w:val="000000" w:themeColor="text1"/>
          <w:sz w:val="24"/>
          <w:szCs w:val="24"/>
        </w:rPr>
        <w:t xml:space="preserve">La Comisión de Búsqueda tendrá su domicilio en la ciudad de Saltillo, Coahuila de Zaragoza y para el cumplimiento de sus atribuciones, contará con las unidades administrativas dentro del territorio estatal, tomando como criterio los distritos judiciales u otras necesidades en términos de lo que establezca su reglamento y de conformidad con la disponibilidad presupuestal.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19.</w:t>
      </w:r>
      <w:r w:rsidRPr="001F65A1">
        <w:rPr>
          <w:rFonts w:ascii="Arial" w:hAnsi="Arial" w:cs="Arial"/>
          <w:color w:val="000000" w:themeColor="text1"/>
          <w:sz w:val="24"/>
          <w:szCs w:val="24"/>
        </w:rPr>
        <w:t xml:space="preserve"> </w:t>
      </w:r>
      <w:r w:rsidRPr="001F65A1">
        <w:rPr>
          <w:rFonts w:ascii="Arial" w:eastAsia="Century Gothic" w:hAnsi="Arial" w:cs="Arial"/>
          <w:color w:val="000000" w:themeColor="text1"/>
          <w:sz w:val="24"/>
          <w:szCs w:val="24"/>
        </w:rPr>
        <w:t xml:space="preserve">La Comisión de Búsqueda, deberá coordinarse con la Comisión Nacional, y las autoridades que integran el Mecanismo Estatal de Coordinación, </w:t>
      </w:r>
      <w:r w:rsidRPr="001F65A1">
        <w:rPr>
          <w:rFonts w:ascii="Arial" w:eastAsia="Arial" w:hAnsi="Arial" w:cs="Arial"/>
          <w:color w:val="000000" w:themeColor="text1"/>
          <w:sz w:val="24"/>
          <w:szCs w:val="24"/>
        </w:rPr>
        <w:t>así como con la Fiscalía de Personas Desaparecidas, en términos del Protocolo Homologado de Investigación y Protocolo Homologado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20. </w:t>
      </w:r>
      <w:r w:rsidRPr="001F65A1">
        <w:rPr>
          <w:rFonts w:ascii="Arial" w:hAnsi="Arial" w:cs="Arial"/>
          <w:color w:val="000000" w:themeColor="text1"/>
          <w:sz w:val="24"/>
          <w:szCs w:val="24"/>
        </w:rPr>
        <w:t>La Comisión de Búsqueda será la responsable de la gestión y administración de los recursos presupuestarios gubernamentales que le correspondan y de los que deriven de convenios que para tal efecto se celebren.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 aplicación de los recursos presupuestales observará los principios de legalidad, honestidad, eficacia, eficiencia, economía, racionalidad, austeridad, transparencia, control y rendición de cuentas.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 Auditoría Superior del estado y el órgano interno de control de la Comisión de Búsqueda, serán encargados de la vigilancia y fiscalización del ejercicio de los recursos, en los términos de la legislación aplicable.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21.</w:t>
      </w:r>
      <w:r w:rsidRPr="001F65A1">
        <w:rPr>
          <w:rFonts w:ascii="Arial" w:hAnsi="Arial" w:cs="Arial"/>
          <w:color w:val="000000" w:themeColor="text1"/>
          <w:sz w:val="24"/>
          <w:szCs w:val="24"/>
        </w:rPr>
        <w:t xml:space="preserve"> Se conformará un fondo para garantizar la ejecución de las acciones de búsqueda y la implementación de los programas y registros a que se refiere la Ley General, que deba realizar la Comisión de Búsqueda en ejercicio de sus atribuciones, de acuerdo a la disponibilidad presupuestal, el cual será administrado dentro del Programa Integral de Atención a Familiares de Personas Desaparecidas, a través de la Comisión Ejecutiva Estatal, conforme al programa, a sus reglas de operación y demás disposiciones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eastAsia="Arial" w:hAnsi="Arial" w:cs="Arial"/>
          <w:color w:val="000000" w:themeColor="text1"/>
          <w:sz w:val="24"/>
          <w:szCs w:val="24"/>
        </w:rPr>
      </w:pPr>
      <w:r w:rsidRPr="001F65A1">
        <w:rPr>
          <w:rFonts w:ascii="Arial" w:eastAsia="Arial" w:hAnsi="Arial" w:cs="Arial"/>
          <w:b/>
          <w:color w:val="000000" w:themeColor="text1"/>
          <w:sz w:val="24"/>
          <w:szCs w:val="24"/>
        </w:rPr>
        <w:t>Artículo 22.</w:t>
      </w:r>
      <w:r w:rsidRPr="001F65A1">
        <w:rPr>
          <w:rFonts w:ascii="Arial" w:eastAsia="Arial" w:hAnsi="Arial" w:cs="Arial"/>
          <w:color w:val="000000" w:themeColor="text1"/>
          <w:sz w:val="24"/>
          <w:szCs w:val="24"/>
        </w:rPr>
        <w:t xml:space="preserve"> Todas las dependencias y entidades de la administración pública estatal y demás autoridades del estado, en el ámbito de sus competencias, están obligadas a colaborar con información o acciones necesarias para el desarrollo de los objetivos de la Comisión de Búsqueda, de forma eficaz y brindar el apoyo que requiera para el cumplimiento de su función.</w:t>
      </w:r>
    </w:p>
    <w:p w:rsidR="001F65A1" w:rsidRPr="001F65A1" w:rsidRDefault="001F65A1" w:rsidP="001F65A1">
      <w:pPr>
        <w:keepNext/>
        <w:spacing w:after="0" w:line="240" w:lineRule="auto"/>
        <w:jc w:val="both"/>
        <w:outlineLvl w:val="0"/>
        <w:rPr>
          <w:rFonts w:ascii="Arial" w:eastAsia="Arial" w:hAnsi="Arial" w:cs="Times New Roman"/>
          <w:b/>
          <w:color w:val="000000" w:themeColor="text1"/>
          <w:szCs w:val="20"/>
          <w:lang w:eastAsia="es-ES"/>
        </w:rPr>
      </w:pPr>
    </w:p>
    <w:p w:rsidR="001F65A1" w:rsidRPr="001F65A1" w:rsidRDefault="001F65A1" w:rsidP="001F65A1">
      <w:pPr>
        <w:spacing w:after="200" w:line="360" w:lineRule="auto"/>
        <w:jc w:val="both"/>
        <w:rPr>
          <w:rFonts w:ascii="Arial" w:eastAsia="Arial" w:hAnsi="Arial" w:cs="Arial"/>
          <w:color w:val="000000" w:themeColor="text1"/>
          <w:sz w:val="24"/>
          <w:szCs w:val="24"/>
        </w:rPr>
      </w:pPr>
      <w:r w:rsidRPr="001F65A1">
        <w:rPr>
          <w:rFonts w:ascii="Arial" w:eastAsia="Arial" w:hAnsi="Arial" w:cs="Arial"/>
          <w:color w:val="000000" w:themeColor="text1"/>
          <w:sz w:val="24"/>
          <w:szCs w:val="24"/>
        </w:rPr>
        <w:t>La Comisión de Búsqueda establecerá una coordinación interinstitucional con todas las dependencias y entidades de la administración pública del estado, Federación y otras entidades federativas y podrá celebrar convenios para garantizar el apoyo y colaboración de las autoridades de los poderes del estado, de los organismos públicos autónomos, de los municipios, instituciones académicas y organismos públicos y privados, para el cumplimiento de su objeto.</w:t>
      </w:r>
    </w:p>
    <w:p w:rsidR="001F65A1" w:rsidRPr="001F65A1" w:rsidRDefault="001F65A1" w:rsidP="001F65A1">
      <w:pPr>
        <w:spacing w:after="200" w:line="360" w:lineRule="auto"/>
        <w:jc w:val="both"/>
        <w:rPr>
          <w:rFonts w:ascii="Arial" w:eastAsia="Arial" w:hAnsi="Arial" w:cs="Arial"/>
          <w:color w:val="000000" w:themeColor="text1"/>
          <w:sz w:val="24"/>
          <w:szCs w:val="24"/>
        </w:rPr>
      </w:pPr>
      <w:r w:rsidRPr="001F65A1">
        <w:rPr>
          <w:rFonts w:ascii="Arial" w:eastAsia="Arial" w:hAnsi="Arial" w:cs="Arial"/>
          <w:b/>
          <w:color w:val="000000" w:themeColor="text1"/>
          <w:sz w:val="24"/>
          <w:szCs w:val="24"/>
        </w:rPr>
        <w:t>Artículo 23.</w:t>
      </w:r>
      <w:r w:rsidRPr="001F65A1">
        <w:rPr>
          <w:rFonts w:ascii="Arial" w:eastAsia="Arial" w:hAnsi="Arial" w:cs="Arial"/>
          <w:color w:val="000000" w:themeColor="text1"/>
          <w:sz w:val="24"/>
          <w:szCs w:val="24"/>
        </w:rPr>
        <w:t xml:space="preserve"> La información que la Comisión de Búsqueda genere con motivo del ejercicio de sus facultades y la que se proporcione por parte de las familias, estará sujeta a las reglas de acceso a la información y protección de datos personales en posesión de sujetos obligados, previstas en las leyes de las materias, así como a la regulación prevista en la Ley General, </w:t>
      </w:r>
      <w:r w:rsidRPr="001F65A1">
        <w:rPr>
          <w:rFonts w:ascii="Arial" w:eastAsia="Arial" w:hAnsi="Arial" w:cs="Arial"/>
          <w:color w:val="000000" w:themeColor="text1"/>
          <w:sz w:val="24"/>
          <w:szCs w:val="24"/>
        </w:rPr>
        <w:lastRenderedPageBreak/>
        <w:t>para garantizar la protección de la información de las familias y de las personas desaparecidas, incluida aquella que pueda poner en riesgo la integridad y seguridad personal.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276" w:lineRule="auto"/>
        <w:ind w:firstLine="708"/>
        <w:jc w:val="center"/>
        <w:rPr>
          <w:rFonts w:ascii="Arial" w:hAnsi="Arial" w:cs="Arial"/>
          <w:b/>
          <w:color w:val="000000" w:themeColor="text1"/>
          <w:sz w:val="24"/>
          <w:szCs w:val="24"/>
        </w:rPr>
      </w:pPr>
    </w:p>
    <w:p w:rsidR="001F65A1" w:rsidRPr="001F65A1" w:rsidRDefault="001F65A1" w:rsidP="001F65A1">
      <w:pPr>
        <w:spacing w:after="200" w:line="276"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SEGUNDO</w:t>
      </w:r>
    </w:p>
    <w:p w:rsidR="001F65A1" w:rsidRPr="001F65A1" w:rsidRDefault="001F65A1" w:rsidP="001F65A1">
      <w:pPr>
        <w:spacing w:after="200" w:line="276"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 xml:space="preserve">DE LAS ATRIBUCIONES E INTEGRACIÓN </w:t>
      </w:r>
    </w:p>
    <w:p w:rsidR="001F65A1" w:rsidRPr="001F65A1" w:rsidRDefault="001F65A1" w:rsidP="001F65A1">
      <w:pPr>
        <w:spacing w:after="200" w:line="276"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 LA COMISIÓN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rPr>
          <w:rFonts w:ascii="Arial" w:hAnsi="Arial" w:cs="Arial"/>
          <w:color w:val="000000" w:themeColor="text1"/>
          <w:sz w:val="24"/>
          <w:szCs w:val="24"/>
        </w:rPr>
      </w:pPr>
      <w:r w:rsidRPr="001F65A1">
        <w:rPr>
          <w:rFonts w:ascii="Arial" w:hAnsi="Arial" w:cs="Arial"/>
          <w:b/>
          <w:color w:val="000000" w:themeColor="text1"/>
          <w:sz w:val="24"/>
          <w:szCs w:val="24"/>
        </w:rPr>
        <w:t>Artículo 24.</w:t>
      </w:r>
      <w:r w:rsidRPr="001F65A1">
        <w:rPr>
          <w:rFonts w:ascii="Arial" w:hAnsi="Arial" w:cs="Arial"/>
          <w:color w:val="000000" w:themeColor="text1"/>
          <w:sz w:val="24"/>
          <w:szCs w:val="24"/>
        </w:rPr>
        <w:t xml:space="preserve"> La Comisión de Búsqueda tiene las siguientes atribuciones: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Realizar de forma inmediata todas las acciones de búsqueda que sean relevantes en cada caso, cuando tenga noticia por cualquier medio de una posible desaparición o no localización, o reciba reporte de una persona desaparecida o no localizada;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Coordinarse y mantener comunicación continua y permanente con la Comisión Nacional y las comisiones de búsqueda de otras entidades federativas, especialmente las colindantes con el estado, a fin de intercambiar experiencias y buscar las mejores prácticas para la localización de personas;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Tener a su cargo el Registro Estatal, para que se adapte y se coordine al Registro Nacional;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Acceder a la información contenida en plataformas, bases de datos y registros de todas las autoridades para realizar la búsqueda de la persona desaparecida o no localizada, de conformidad con las disposiciones aplicables y el Sistema Nacional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Llevar a cabo reuniones trimestrales con autoridades y organismos estatales para la actualización de la información relativa a la búsqueda de personas;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Emitir informes públicos trimestrales, sobre los avances, resultados de la verificación, supervisión e indicación de impactos y resultados de las acciones de búsqueda ejecutadas en cumplimiento del Programa Nacional de Búsqueda, así como proveer la información necesaria a la Comisión Nacional para integrar los informes nacionales, cuando así sean solicitados, conforme a lo dispuesto en la Ley de Protección de Datos Personales en Posesión de Sujetos Obligados del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Solicitar a la Comisión Nacional emita medidas extraordinarias y de alertas, cuando en un municipio del estado aumente significativamente el número de desapariciones, así como vigilar el cumplimiento de las medidas extraordinarias que se establezcan por la Comisión Nacional para enfrentar la contingencia;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Mantener comunicación con la Fiscalía de Personas Desaparecidas y demás autoridades federales, estatales y municipales para la coordinación constante de acciones de búsqueda y localización o por recomendación de la Comisión Nacional;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Celebrar, de conformidad con las disposiciones aplicables, convenios de coordinación, colaboración y concertación, o cualquier otro instrumento jurídico necesarios para el cumplimiento de su objeto, tanto con instituciones gubernamentales como en privadas, conforme a lo dispuesto en el artículo 94 de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r w:rsidRPr="001F65A1">
        <w:rPr>
          <w:rFonts w:ascii="Arial" w:eastAsia="Times New Roman" w:hAnsi="Arial" w:cs="Times New Roman"/>
          <w:b/>
          <w:color w:val="000000" w:themeColor="text1"/>
          <w:szCs w:val="20"/>
          <w:lang w:eastAsia="es-ES"/>
        </w:rPr>
        <w:t xml:space="preserve"> </w:t>
      </w:r>
    </w:p>
    <w:p w:rsidR="001F65A1" w:rsidRPr="001F65A1" w:rsidRDefault="001F65A1" w:rsidP="001F65A1">
      <w:pPr>
        <w:numPr>
          <w:ilvl w:val="0"/>
          <w:numId w:val="35"/>
        </w:numPr>
        <w:spacing w:after="200" w:line="360" w:lineRule="auto"/>
        <w:contextualSpacing/>
        <w:jc w:val="both"/>
        <w:rPr>
          <w:rFonts w:ascii="Arial" w:eastAsia="Arial" w:hAnsi="Arial" w:cs="Arial"/>
          <w:color w:val="000000" w:themeColor="text1"/>
          <w:sz w:val="24"/>
          <w:szCs w:val="24"/>
        </w:rPr>
      </w:pPr>
      <w:r w:rsidRPr="001F65A1">
        <w:rPr>
          <w:rFonts w:ascii="Arial" w:eastAsia="Arial" w:hAnsi="Arial" w:cs="Arial"/>
          <w:color w:val="000000" w:themeColor="text1"/>
          <w:sz w:val="24"/>
          <w:szCs w:val="24"/>
        </w:rPr>
        <w:t>Dar seguimiento a las recomendaciones, medidas cautelares, acciones urgentes, sentencias o cualquier otra resolución de órganos internacionales, nacionales y estatales</w:t>
      </w:r>
      <w:r w:rsidRPr="001F65A1">
        <w:rPr>
          <w:rFonts w:ascii="Arial" w:eastAsia="Arial" w:hAnsi="Arial" w:cs="Arial"/>
          <w:b/>
          <w:color w:val="000000" w:themeColor="text1"/>
          <w:sz w:val="24"/>
          <w:szCs w:val="24"/>
        </w:rPr>
        <w:t xml:space="preserve"> </w:t>
      </w:r>
      <w:r w:rsidRPr="001F65A1">
        <w:rPr>
          <w:rFonts w:ascii="Arial" w:eastAsia="Arial" w:hAnsi="Arial" w:cs="Arial"/>
          <w:color w:val="000000" w:themeColor="text1"/>
          <w:sz w:val="24"/>
          <w:szCs w:val="24"/>
        </w:rPr>
        <w:t xml:space="preserve">de derechos humanos en los temas y acciones relacionadas con la búsqueda de personas desaparecidas y no localizadas, la protección de las familias ante amenazas contra su integridad y seguridad personal, de conformidad con los lineamientos de coordinación que establezca la Comisión Nacional;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Proponer y celebrar, previo acuerdo con el Ejecutivo, los convenios que se requieran con las autoridades competentes, nacionales y extranjeras para la operación de los mecanismos de búsqueda transnacional de personas desaparecidas o no localizadas;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Dar seguimiento y atender las recomendaciones del Consejo Estatal, en los temas relacionados con las funciones y atribuciones de la Comisión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Promover y respetar los derechos humanos de las personas con quienes se tenga contacto en la ejecución de las acciones de búsqueda y localización de personas desaparecidas o no localizadas;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Formular solicitudes de colaboración en acciones de búsqueda a la Fiscalía de Personas Desaparecidas, instancias policiales y demás instituciones del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Realizar y dar seguimiento a las acciones de búsqueda, de manera coordinada con otras Comisiones Locales de Búsqueda y con la Comisión Nacional, atendiendo a las características propias del caso, así como a las circunstancias de ejecución o la relevancia social del mismo;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Colaborar con la Fiscalía de Personas Desaparecidas y demás instituciones de procuración de justicia en la investigación y persecución de los delitos vinculados con sus funciones;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Recibir la información que aporten los particulares u organizaciones civiles en los casos de desaparición forzada de personas y desaparición cometida por particulares y, en su caso, remitirla a la Fiscalía de Personas Desaparecidas;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Asesorar y canalizar a los familiares ante la Fiscalía de Personas Desaparecidas para que, de ser el caso, realicen la denuncia correspondiente;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Solicitar y dar seguimiento ante la Comisión Ejecutiva Estatal, que implementen los mecanismos necesarios para que a través del Fondo de Ayuda, Asistencia y Reparación Integral, se cubran los gastos de ayuda cuando lo requieran los familiares de las personas desaparecidas, al ser víctimas indirectas de la presunta comisión de los delitos materia de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Establecer mecanismos de comunicación, participación y evaluación con la sociedad civil y los familiares para que coadyuven con los objetivos, fines y trabajos de la Comisión de Búsqueda, en términos que prevean las leyes de la materia;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Elaborar los informes que solicite el Consejo Estatal;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Solicitar y coordinar la colaboración de medios de comunicación, organizaciones de la sociedad civil y de la sociedad en general para la búsqueda y localización de personas desaparecidas o no localizadas, de conformidad con la normativa aplicable;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Realizar convenios con los concesionarios de radiodifusión y telecomunicaciones, así como con las instituciones y particulares que se requiera de conformidad con la legislación en la materia, por conducto de la autoridad competente, y previa autorización de los familiares, la difusión de boletines dentro de las transmisiones correspondientes a los tiempos del estado, relacionados con la búsqueda de personas desaparecidas o no localizadas;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Integrar grupos de trabajo interinstitucional con participación de familiares y organizaciones de la sociedad civil en el estado, para proponer acciones específicas de búsqueda de personas, así como colaborar con la Comisión Nacional en el análisis del fenómeno de desaparición a nivel nacional, brindando la información que se requiera por parte del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Dar vista y seguimiento a las autoridades competentes en materia de responsabilidades administrativas de los servidores públicos, sobre las acciones u omisiones que puedan constituir una violación a las leyes de la materia y/o a derechos humanos;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Diseñar en coordinación con la Comisión Nacional, los Programas Regionales de Búsqueda de Personas;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Elaborar diagnósticos participativos periódicos, con principio de enfoque diferenciado en lo local, que permitan conocer e identificar modos de operación, prácticas, patrones de criminalidad, estructuras delictivas y asociación de casos en el estado, que permitan el diseño de acciones estratégicas de búsqueda a nivel estatal y abonen a la estrategia nacional, de conformidad con los lineamientos correspondientes;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Elaborar informes de análisis de contexto que incorporen a los procesos de búsqueda, elementos sociológicos, antropológicos, criminológicos y victimológicos, a fin de fortalecer las acciones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Solicitar información periódicamente a las autoridades estatales y municipales, para sistematizar, analizar y actualizar los hechos y datos sobre la desaparición de personas, así como de los delitos en materia de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Aplicar el Protocolo Homologado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Incorporar a los procesos de búsqueda relacionados con personas desaparecidas o no localizadas, a expertos independientes o peritos internacionales, cuando no se cuente con personal en el estado capacitado en la materia, se considere pertinente o así lo soliciten los familiares. Dicha incorporación se realizará de conformidad con las leyes en la materia;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Diseñar, implementar y activar mecanismos de coordinación y colaboración con las demás autoridades de los diferentes órdenes de gobierno, a efecto de llevar a cabo las acciones en la búsqueda de personas desaparecidas o no localizadas en 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Ejecutar las acciones que le corresponden de conformidad con lo establecido en el Programa Nacional de Búsqueda, rector en la materia, de conformidad con lo dispuesto en esta ley;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Realizar las acciones necesarias para acceder, recabar y cruzar la información contenida en las bases de datos y registros de otras entidades federativas, así como con la información contenida en otros sistemas que puedan contribuir en la búsqueda, localización e identificación de una persona desaparecida o no localizada, de conformidad con las disposiciones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Participar en el diseño de los lineamientos para acceder a la información a que se refiere la fracción anterior;</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Participar en coordinación con la Comisión Nacional, para la construcción de lineamientos para la capacitación, certificación y evaluación del personal, que participe en las acciones de búsqueda de personas desaparecidas y no localizadas y garantizar que se apliquen conforme a los más altos estándares internacionales;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Promover, en términos de lo dispuesto en la Ley de Amparo y otras disposiciones legales aplicables, las medidas necesarias para lograr la protección de aquellas personas desaparecidas cuya vida, integridad o libertad se encuentre en peligro;</w:t>
      </w:r>
    </w:p>
    <w:p w:rsidR="001F65A1" w:rsidRPr="001F65A1" w:rsidRDefault="001F65A1" w:rsidP="001F65A1">
      <w:pPr>
        <w:spacing w:after="200" w:line="360" w:lineRule="auto"/>
        <w:ind w:left="720"/>
        <w:contextualSpacing/>
        <w:rPr>
          <w:rFonts w:ascii="Arial" w:hAnsi="Arial" w:cs="Arial"/>
          <w:color w:val="000000" w:themeColor="text1"/>
          <w:sz w:val="24"/>
          <w:szCs w:val="24"/>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Desarrollar campañas de </w:t>
      </w:r>
      <w:proofErr w:type="spellStart"/>
      <w:r w:rsidRPr="001F65A1">
        <w:rPr>
          <w:rFonts w:ascii="Arial" w:hAnsi="Arial" w:cs="Arial"/>
          <w:color w:val="000000" w:themeColor="text1"/>
          <w:sz w:val="24"/>
          <w:szCs w:val="24"/>
        </w:rPr>
        <w:t>visibilización</w:t>
      </w:r>
      <w:proofErr w:type="spellEnd"/>
      <w:r w:rsidRPr="001F65A1">
        <w:rPr>
          <w:rFonts w:ascii="Arial" w:hAnsi="Arial" w:cs="Arial"/>
          <w:color w:val="000000" w:themeColor="text1"/>
          <w:sz w:val="24"/>
          <w:szCs w:val="24"/>
        </w:rPr>
        <w:t xml:space="preserve"> en el estado, así como solicitar la colaboración a otros estados;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Atender y formular solicitudes a las Instituciones de seguridad pública estatales y municipales, para que se realicen acciones específicas de búsqueda de personas desaparecidas o no localizadas, además podrá solicitar cooperación de la Comisión Nacional cuando se requiere la participación de autoridades federales;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Solicitar el acompañamiento de las instancias policiales, cuando el personal de la Comisión realice trabajos de campo y así lo considere necesario;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Rendir, cuando sean solicitados por la Comisión Nacional, los informes adicionales;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Conocer y opinar sobre las políticas y estrategias para la identificación de personas localizadas con vida y personas fallecidas localizadas en fosas comunes y clandestinas, así como vigilar su cumplimiento por parte de las instituciones del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Solicitar a la Comisión Nacional cuando así se requiera, la celebración de convenios con el Instituto Nacional de Migración y la Secretaría de Relaciones Exteriores para la expedición de visas humanitarias a familiares de personas extranjeras desaparecidas dentro del territorio del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Recibir de manera directa o a través de la Comisión Nacional, las Denuncias o Reportes de las embajadas, los consulados y agregadurías sobre personas migrantes desaparecidas o no localizadas dentro del territorio del estado. Así como, establecer los mecanismos de comunicación e intercambio de información más adecuados que garanticen la efectividad en la búsqueda de las personas migrantes en coordinación con las autoridades competentes y el Mecanismo de Apoyo Exterior establecido en la Ley General;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Cumplir acciones de búsqueda específicas para las desapariciones de personas vinculadas con movimientos políticos, de conformidad con el Protocolo Homologado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Proponer al Ministerio Publico de la Federación a través de la Comisión Nacional, el ejercicio de la facultad de atracción de conformidad con lo dispuesto en la Ley General;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Emitir lineamientos o protocolos rectores necesarios para el cumplimiento de sus funciones;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Coordinar la formulación del anteproyecto de presupuesto anual de la Comisión de Búsqueda y conducir su ejecución una vez que hayan sido autorizados;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Ejecutar las acciones que le corresponden de conformidad con lo establecido en el Programa Nacional de Búsqueda, rector en la materia, de conformidad con lo dispuesto en esta ley y la Ley General;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Las demás que prevea la Ley General, su reglamento y otras disposiciones aplicables.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La persona titular de la Comisión de Búsqueda, será la encargada de ejercer las atribuciones a que se hace referencia en las fracciones anteriores y en el artículo 26 de esta ley, así como también, las que correspondan a las unidades administrativas conforme a lo que establezca su reglamento.</w:t>
      </w:r>
    </w:p>
    <w:p w:rsidR="001F65A1" w:rsidRPr="001F65A1" w:rsidRDefault="001F65A1" w:rsidP="001F65A1">
      <w:pPr>
        <w:spacing w:after="200" w:line="360" w:lineRule="auto"/>
        <w:contextualSpacing/>
        <w:rPr>
          <w:rFonts w:ascii="Arial" w:hAnsi="Arial" w:cs="Arial"/>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25. </w:t>
      </w:r>
      <w:r w:rsidRPr="001F65A1">
        <w:rPr>
          <w:rFonts w:ascii="Arial" w:hAnsi="Arial" w:cs="Arial"/>
          <w:color w:val="000000" w:themeColor="text1"/>
          <w:sz w:val="24"/>
          <w:szCs w:val="24"/>
        </w:rPr>
        <w:t>Los informes previstos en la fracción VI del artículo 24, deberán contener al menos lo siguiente:</w:t>
      </w:r>
    </w:p>
    <w:p w:rsidR="001F65A1" w:rsidRPr="001F65A1" w:rsidRDefault="001F65A1" w:rsidP="001F65A1">
      <w:pPr>
        <w:spacing w:after="200" w:line="360" w:lineRule="auto"/>
        <w:rPr>
          <w:rFonts w:ascii="Arial" w:hAnsi="Arial" w:cs="Arial"/>
          <w:color w:val="000000" w:themeColor="text1"/>
          <w:sz w:val="24"/>
          <w:szCs w:val="24"/>
        </w:rPr>
      </w:pPr>
    </w:p>
    <w:p w:rsidR="001F65A1" w:rsidRPr="001F65A1" w:rsidRDefault="001F65A1" w:rsidP="001F65A1">
      <w:pPr>
        <w:numPr>
          <w:ilvl w:val="0"/>
          <w:numId w:val="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Avance en el cumplimiento de los objetivos del Programa Nacional de Búsqueda con información del número de personas reportadas como desaparecidas Víctimas de los delitos materia de la Ley General y no localizadas; número de personas localizadas, con vida y sin vida; cadáveres o restos humanos que se han localizado e identificado; circunstancias de modo, tiempo y lugar de la localización;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Resultados de la gestión de la Comisión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Avance en el adecuado cumplimiento del Protocolo Homologado de Búsqueda a que se refiere el artículo 99 de la Ley General;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La demás información que sea necesaria para su elaboración.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eastAsia="Arial" w:hAnsi="Arial" w:cs="Arial"/>
          <w:color w:val="000000" w:themeColor="text1"/>
          <w:sz w:val="24"/>
          <w:szCs w:val="24"/>
        </w:rPr>
      </w:pPr>
      <w:r w:rsidRPr="001F65A1">
        <w:rPr>
          <w:rFonts w:ascii="Arial" w:hAnsi="Arial" w:cs="Arial"/>
          <w:b/>
          <w:color w:val="000000" w:themeColor="text1"/>
          <w:sz w:val="24"/>
          <w:szCs w:val="24"/>
        </w:rPr>
        <w:t>Artículo 26.</w:t>
      </w:r>
      <w:r w:rsidRPr="001F65A1">
        <w:rPr>
          <w:rFonts w:ascii="Arial" w:hAnsi="Arial" w:cs="Arial"/>
          <w:color w:val="000000" w:themeColor="text1"/>
          <w:sz w:val="24"/>
          <w:szCs w:val="24"/>
        </w:rPr>
        <w:t xml:space="preserve"> </w:t>
      </w:r>
      <w:r w:rsidRPr="001F65A1">
        <w:rPr>
          <w:rFonts w:ascii="Arial" w:eastAsia="Arial" w:hAnsi="Arial" w:cs="Arial"/>
          <w:color w:val="000000" w:themeColor="text1"/>
          <w:sz w:val="24"/>
          <w:szCs w:val="24"/>
        </w:rPr>
        <w:t>En la integración y operación de los grupos de trabajo interinstitucionales y multidisciplinarios previstos en la fracción XXIV del artículo 24, la Comisión de Búsqueda tiene las siguientes atribuciones: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Determinar las autoridades que deben integrar los grupos, en cuyo caso podrá solicitar la participación de autoridades de los tres órdenes de gobierno;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Coordinar su funcionamiento;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Solicitar al área de análisis de contexto informes para el cumplimiento de sus facultades;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Disolver los grupos cuando hayan cumplido su finalidad.</w:t>
      </w:r>
    </w:p>
    <w:p w:rsidR="001F65A1" w:rsidRPr="001F65A1" w:rsidRDefault="001F65A1" w:rsidP="001F65A1">
      <w:pPr>
        <w:spacing w:after="200" w:line="360" w:lineRule="auto"/>
        <w:jc w:val="both"/>
        <w:rPr>
          <w:rFonts w:ascii="Arial" w:hAnsi="Arial" w:cs="Arial"/>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27.</w:t>
      </w:r>
      <w:r w:rsidRPr="001F65A1">
        <w:rPr>
          <w:rFonts w:ascii="Arial" w:hAnsi="Arial" w:cs="Arial"/>
          <w:color w:val="000000" w:themeColor="text1"/>
          <w:sz w:val="24"/>
          <w:szCs w:val="24"/>
        </w:rPr>
        <w:t xml:space="preserve"> La Comisión de Búsqueda, para realizar sus actividades, debe contar como mínimo con: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7"/>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Grupos Especializados de Búsqueda, cuyas funciones se encuentran en el Título Tercero, Capítulo Cuarto de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7"/>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Área de Análisis de Contexto;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7"/>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Área de Gestión y Procesamiento de Información;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7"/>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Cuerpo policial especializado, que auxiliará a la Comisión de Búsqueda, en los términos de las disposiciones aplicables;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7"/>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Las Unidades Administrativas, necesarias para su funcionamiento, que autorice el presupuesto de egresos del Gobierno del Estado para el ejercicio fiscal que corresponda.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021F5" w:rsidRDefault="001F65A1" w:rsidP="001021F5">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Los servidores públicos integrantes de la Comisión deben estar certificados y especializados en materia de búsqueda, de conformidad con los criterios que establezca el Sistema Nacional.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TERCERO</w:t>
      </w:r>
    </w:p>
    <w:p w:rsidR="001F65A1" w:rsidRDefault="001F65A1" w:rsidP="001021F5">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DEL TITULAR DE LA COMISIÓN DE BÚSQUEDA</w:t>
      </w: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28. </w:t>
      </w:r>
      <w:r w:rsidRPr="001F65A1">
        <w:rPr>
          <w:rFonts w:ascii="Arial" w:hAnsi="Arial" w:cs="Arial"/>
          <w:color w:val="000000" w:themeColor="text1"/>
          <w:sz w:val="24"/>
          <w:szCs w:val="24"/>
        </w:rPr>
        <w:t>La Comisión de Búsqueda estará a cargo de una persona titular, nombrada y removida por el Ejecutivo, y durará en su encargo tres años con posibilidad de ratificarse para un segundo período.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El Ejecutivo podrá ratificar al Comisionado Estatal, para lo que deberá contar con el consenso de los colectivos de familias de personas desaparecidas.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Las ausencias temporales del Comisionado Estatal o cuando el cargo quede vacante, será suplido por la persona que designe el Ejecutivo, con el consenso de los colectivos de familias de personas desaparecidas, quien actuará como encargado o encargada de despacho, el cual ejercerá las atribuciones correspondientes, hasta en tanto retome el cargo o se nombre a la persona que será titular definitiva, conforme a lo que establece su Reglamento.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29.</w:t>
      </w:r>
      <w:r w:rsidRPr="001F65A1">
        <w:rPr>
          <w:rFonts w:ascii="Arial" w:hAnsi="Arial" w:cs="Arial"/>
          <w:color w:val="000000" w:themeColor="text1"/>
          <w:sz w:val="24"/>
          <w:szCs w:val="24"/>
        </w:rPr>
        <w:t xml:space="preserve"> La designación de la persona titular de la Comisión de Búsqueda, se llevará a cabo mediante una convocatoria pública, abierta y transparente, amplia en tiempo y forma, con </w:t>
      </w:r>
      <w:r w:rsidRPr="001F65A1">
        <w:rPr>
          <w:rFonts w:ascii="Arial" w:hAnsi="Arial" w:cs="Arial"/>
          <w:color w:val="000000" w:themeColor="text1"/>
          <w:sz w:val="24"/>
          <w:szCs w:val="24"/>
        </w:rPr>
        <w:lastRenderedPageBreak/>
        <w:t>participación activa de las familias de personas desaparecidas, la cual será emitida por el Ejecutivo a nivel nacional y deberá incluir por lo menos lo siguiente: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Solicitud de los candidatos y la exposición de los motivos para ser titular de la Comisión de Búsqueda;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r w:rsidRPr="001F65A1">
        <w:rPr>
          <w:rFonts w:ascii="Arial" w:eastAsia="Times New Roman" w:hAnsi="Arial" w:cs="Times New Roman"/>
          <w:b/>
          <w:color w:val="000000" w:themeColor="text1"/>
          <w:szCs w:val="20"/>
          <w:lang w:eastAsia="es-ES"/>
        </w:rPr>
        <w:t xml:space="preserve">                                                                                                                                                                                                                                                                                                                                                                              </w:t>
      </w:r>
    </w:p>
    <w:p w:rsidR="001F65A1" w:rsidRPr="001F65A1" w:rsidRDefault="001F65A1" w:rsidP="001F65A1">
      <w:pPr>
        <w:numPr>
          <w:ilvl w:val="0"/>
          <w:numId w:val="8"/>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Plan de trabajo y/o ejes de acción de los candidatos;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8"/>
        </w:numPr>
        <w:spacing w:after="200" w:line="360" w:lineRule="auto"/>
        <w:contextualSpacing/>
        <w:jc w:val="both"/>
        <w:rPr>
          <w:rFonts w:ascii="Arial" w:hAnsi="Arial" w:cs="Arial"/>
          <w:color w:val="000000" w:themeColor="text1"/>
          <w:sz w:val="24"/>
          <w:szCs w:val="24"/>
        </w:rPr>
      </w:pPr>
      <w:r w:rsidRPr="001F65A1">
        <w:rPr>
          <w:rFonts w:ascii="Arial" w:eastAsia="Arial" w:hAnsi="Arial" w:cs="Arial"/>
          <w:color w:val="000000" w:themeColor="text1"/>
          <w:sz w:val="24"/>
          <w:szCs w:val="24"/>
        </w:rPr>
        <w:t>La documentación que deberá acompañar a la solicitud, será integrada siempre con una hoja de vida que exponga la experiencia comprobable, incluyendo la experiencia relacionada con el trabajo con familiares y víctimas, la investigación de casos de desaparición, la búsqueda de personas desaparecidas, o cualquier otra que resulta relevante;</w:t>
      </w:r>
    </w:p>
    <w:p w:rsidR="001F65A1" w:rsidRPr="001F65A1" w:rsidRDefault="001F65A1" w:rsidP="001F65A1">
      <w:pPr>
        <w:spacing w:after="200" w:line="360" w:lineRule="auto"/>
        <w:ind w:left="720"/>
        <w:contextualSpacing/>
        <w:jc w:val="both"/>
        <w:rPr>
          <w:rFonts w:ascii="Arial" w:hAnsi="Arial" w:cs="Arial"/>
          <w:color w:val="000000" w:themeColor="text1"/>
          <w:sz w:val="24"/>
          <w:szCs w:val="24"/>
        </w:rPr>
      </w:pPr>
    </w:p>
    <w:p w:rsidR="001F65A1" w:rsidRPr="001F65A1" w:rsidRDefault="001F65A1" w:rsidP="001F65A1">
      <w:pPr>
        <w:numPr>
          <w:ilvl w:val="0"/>
          <w:numId w:val="8"/>
        </w:numPr>
        <w:spacing w:after="200" w:line="360" w:lineRule="auto"/>
        <w:contextualSpacing/>
        <w:jc w:val="both"/>
        <w:rPr>
          <w:rFonts w:ascii="Arial" w:hAnsi="Arial" w:cs="Arial"/>
          <w:color w:val="000000" w:themeColor="text1"/>
          <w:sz w:val="24"/>
          <w:szCs w:val="24"/>
        </w:rPr>
      </w:pPr>
      <w:r w:rsidRPr="001F65A1">
        <w:rPr>
          <w:rFonts w:ascii="Arial" w:eastAsia="Arial" w:hAnsi="Arial" w:cs="Arial"/>
          <w:color w:val="000000" w:themeColor="text1"/>
          <w:sz w:val="24"/>
          <w:szCs w:val="24"/>
        </w:rPr>
        <w:t xml:space="preserve">La forma de evaluar a los candidatos;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8"/>
        </w:numPr>
        <w:spacing w:after="200" w:line="360" w:lineRule="auto"/>
        <w:contextualSpacing/>
        <w:jc w:val="both"/>
        <w:rPr>
          <w:rFonts w:ascii="Arial" w:hAnsi="Arial" w:cs="Arial"/>
          <w:color w:val="000000" w:themeColor="text1"/>
          <w:sz w:val="24"/>
          <w:szCs w:val="24"/>
        </w:rPr>
      </w:pPr>
      <w:r w:rsidRPr="001F65A1">
        <w:rPr>
          <w:rFonts w:ascii="Arial" w:eastAsia="Arial" w:hAnsi="Arial" w:cs="Arial"/>
          <w:color w:val="000000" w:themeColor="text1"/>
          <w:sz w:val="24"/>
          <w:szCs w:val="24"/>
        </w:rPr>
        <w:t>Procedimiento de selección de la terna para ser presentada por parte de los colectivos y la designación del titular de la Comisión de Búsqueda por parte del Ejecutivo;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8"/>
        </w:numPr>
        <w:spacing w:after="200" w:line="360" w:lineRule="auto"/>
        <w:contextualSpacing/>
        <w:jc w:val="both"/>
        <w:rPr>
          <w:rFonts w:ascii="Arial" w:hAnsi="Arial" w:cs="Arial"/>
          <w:color w:val="000000" w:themeColor="text1"/>
          <w:sz w:val="24"/>
          <w:szCs w:val="24"/>
        </w:rPr>
      </w:pPr>
      <w:r w:rsidRPr="001F65A1">
        <w:rPr>
          <w:rFonts w:ascii="Arial" w:eastAsia="Arial" w:hAnsi="Arial" w:cs="Arial"/>
          <w:color w:val="000000" w:themeColor="text1"/>
          <w:sz w:val="24"/>
          <w:szCs w:val="24"/>
        </w:rPr>
        <w:t xml:space="preserve">El procedimiento a seguir en caso de que la convocatoria se declare desierta, así como los motivos por los cuales podrá declararse de esta manera;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8"/>
        </w:numPr>
        <w:spacing w:after="200" w:line="360" w:lineRule="auto"/>
        <w:contextualSpacing/>
        <w:jc w:val="both"/>
        <w:rPr>
          <w:rFonts w:ascii="Arial" w:hAnsi="Arial" w:cs="Arial"/>
          <w:color w:val="000000" w:themeColor="text1"/>
          <w:sz w:val="24"/>
          <w:szCs w:val="24"/>
        </w:rPr>
      </w:pPr>
      <w:r w:rsidRPr="001F65A1">
        <w:rPr>
          <w:rFonts w:ascii="Arial" w:eastAsia="Arial" w:hAnsi="Arial" w:cs="Arial"/>
          <w:color w:val="000000" w:themeColor="text1"/>
          <w:sz w:val="24"/>
          <w:szCs w:val="24"/>
        </w:rPr>
        <w:t>La decisión que tomen los colectivos para la conformación de la terna de candidatos será inapelable y deberá ser fundada y motivada;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8"/>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La difusión de la convocatoria que será máximo de quince días naturales.</w:t>
      </w:r>
    </w:p>
    <w:p w:rsidR="001F65A1" w:rsidRPr="001F65A1" w:rsidRDefault="001F65A1" w:rsidP="001F65A1">
      <w:pPr>
        <w:keepNext/>
        <w:spacing w:after="0" w:line="240" w:lineRule="auto"/>
        <w:jc w:val="both"/>
        <w:outlineLvl w:val="0"/>
        <w:rPr>
          <w:rFonts w:ascii="Arial" w:eastAsia="Arial" w:hAnsi="Arial" w:cs="Times New Roman"/>
          <w:b/>
          <w:color w:val="000000" w:themeColor="text1"/>
          <w:szCs w:val="20"/>
          <w:lang w:eastAsia="es-ES"/>
        </w:rPr>
      </w:pPr>
    </w:p>
    <w:p w:rsidR="001F65A1" w:rsidRPr="001F65A1" w:rsidRDefault="001F65A1" w:rsidP="001F65A1">
      <w:pPr>
        <w:spacing w:after="200" w:line="360" w:lineRule="auto"/>
        <w:jc w:val="both"/>
        <w:rPr>
          <w:rFonts w:ascii="Arial" w:eastAsia="Arial" w:hAnsi="Arial" w:cs="Arial"/>
          <w:color w:val="000000" w:themeColor="text1"/>
          <w:sz w:val="24"/>
          <w:szCs w:val="24"/>
        </w:rPr>
      </w:pPr>
      <w:r w:rsidRPr="001F65A1">
        <w:rPr>
          <w:rFonts w:ascii="Arial" w:eastAsia="Arial" w:hAnsi="Arial" w:cs="Arial"/>
          <w:b/>
          <w:color w:val="000000" w:themeColor="text1"/>
          <w:sz w:val="24"/>
          <w:szCs w:val="24"/>
        </w:rPr>
        <w:t xml:space="preserve">Artículo 30. </w:t>
      </w:r>
      <w:r w:rsidRPr="001F65A1">
        <w:rPr>
          <w:rFonts w:ascii="Arial" w:eastAsia="Arial" w:hAnsi="Arial" w:cs="Arial"/>
          <w:color w:val="000000" w:themeColor="text1"/>
          <w:sz w:val="24"/>
          <w:szCs w:val="24"/>
        </w:rPr>
        <w:t xml:space="preserve">Los procedimientos a que se refieren las fracciones IV y V del artículo 29, deberán conformarse por lo menos con lo siguiente: </w:t>
      </w:r>
    </w:p>
    <w:p w:rsidR="001F65A1" w:rsidRPr="001F65A1" w:rsidRDefault="001F65A1" w:rsidP="001F65A1">
      <w:pPr>
        <w:keepNext/>
        <w:spacing w:after="0" w:line="240" w:lineRule="auto"/>
        <w:jc w:val="both"/>
        <w:outlineLvl w:val="0"/>
        <w:rPr>
          <w:rFonts w:ascii="Arial" w:eastAsia="Arial" w:hAnsi="Arial" w:cs="Times New Roman"/>
          <w:b/>
          <w:color w:val="000000" w:themeColor="text1"/>
          <w:szCs w:val="20"/>
          <w:lang w:eastAsia="es-ES"/>
        </w:rPr>
      </w:pPr>
    </w:p>
    <w:p w:rsidR="001F65A1" w:rsidRPr="001F65A1" w:rsidRDefault="001F65A1" w:rsidP="001F65A1">
      <w:pPr>
        <w:numPr>
          <w:ilvl w:val="0"/>
          <w:numId w:val="22"/>
        </w:numPr>
        <w:spacing w:after="200" w:line="360" w:lineRule="auto"/>
        <w:jc w:val="both"/>
        <w:rPr>
          <w:rFonts w:ascii="Arial" w:eastAsia="Arial" w:hAnsi="Arial" w:cs="Arial"/>
          <w:color w:val="000000" w:themeColor="text1"/>
          <w:sz w:val="24"/>
          <w:szCs w:val="24"/>
        </w:rPr>
      </w:pPr>
      <w:r w:rsidRPr="001F65A1">
        <w:rPr>
          <w:rFonts w:ascii="Arial" w:eastAsia="Arial" w:hAnsi="Arial" w:cs="Arial"/>
          <w:color w:val="000000" w:themeColor="text1"/>
          <w:sz w:val="24"/>
          <w:szCs w:val="24"/>
        </w:rPr>
        <w:t xml:space="preserve">Se llevará a cabo una audiencia pública del o los candidatos con familiares de personas desaparecidas para poder dialogar con ellos y conocer su visión sobre el fenómeno de las desapariciones en el estado, las acciones que en materia de política pública deben impulsarse, las estrategias y modelos de Comisión de Búsqueda a impulsar, entre otros temas de interés de los familiares, en términos de lo que disponga la convocatoria correspondiente; </w:t>
      </w:r>
    </w:p>
    <w:p w:rsidR="001F65A1" w:rsidRPr="001F65A1" w:rsidRDefault="001F65A1" w:rsidP="001F65A1">
      <w:pPr>
        <w:keepNext/>
        <w:spacing w:after="0" w:line="240" w:lineRule="auto"/>
        <w:jc w:val="both"/>
        <w:outlineLvl w:val="0"/>
        <w:rPr>
          <w:rFonts w:ascii="Arial" w:eastAsia="Arial" w:hAnsi="Arial" w:cs="Times New Roman"/>
          <w:b/>
          <w:color w:val="000000" w:themeColor="text1"/>
          <w:szCs w:val="20"/>
          <w:lang w:eastAsia="es-ES"/>
        </w:rPr>
      </w:pPr>
    </w:p>
    <w:p w:rsidR="001F65A1" w:rsidRPr="001F65A1" w:rsidRDefault="001F65A1" w:rsidP="001F65A1">
      <w:pPr>
        <w:numPr>
          <w:ilvl w:val="0"/>
          <w:numId w:val="22"/>
        </w:numPr>
        <w:spacing w:after="200" w:line="360" w:lineRule="auto"/>
        <w:jc w:val="both"/>
        <w:rPr>
          <w:rFonts w:ascii="Arial" w:eastAsia="Arial" w:hAnsi="Arial" w:cs="Arial"/>
          <w:color w:val="000000" w:themeColor="text1"/>
          <w:sz w:val="24"/>
          <w:szCs w:val="24"/>
        </w:rPr>
      </w:pPr>
      <w:r w:rsidRPr="001F65A1">
        <w:rPr>
          <w:rFonts w:ascii="Arial" w:eastAsia="Arial" w:hAnsi="Arial" w:cs="Arial"/>
          <w:color w:val="000000" w:themeColor="text1"/>
          <w:sz w:val="24"/>
          <w:szCs w:val="24"/>
        </w:rPr>
        <w:t>Para el análisis de los expedientes que se integren de cada uno de los candidatos y para el desahogo de exámenes y demás etapas del procedimiento de selección que se establezcan en la convocatoria, los colectivos de las familias de personas desaparecidas en el estado, podrán auxiliarse por instituciones académicas especializadas en Derechos Humanos y de un experto en materias relacionadas a la desaparición de personas por cada uno de los colectivos;</w:t>
      </w:r>
    </w:p>
    <w:p w:rsidR="001F65A1" w:rsidRPr="001F65A1" w:rsidRDefault="001F65A1" w:rsidP="001F65A1">
      <w:pPr>
        <w:keepNext/>
        <w:spacing w:after="0" w:line="240" w:lineRule="auto"/>
        <w:jc w:val="both"/>
        <w:outlineLvl w:val="0"/>
        <w:rPr>
          <w:rFonts w:ascii="Arial" w:eastAsia="Arial" w:hAnsi="Arial" w:cs="Times New Roman"/>
          <w:b/>
          <w:color w:val="000000" w:themeColor="text1"/>
          <w:szCs w:val="20"/>
          <w:lang w:eastAsia="es-ES"/>
        </w:rPr>
      </w:pPr>
    </w:p>
    <w:p w:rsidR="001F65A1" w:rsidRPr="001F65A1" w:rsidRDefault="001F65A1" w:rsidP="001F65A1">
      <w:pPr>
        <w:numPr>
          <w:ilvl w:val="0"/>
          <w:numId w:val="22"/>
        </w:numPr>
        <w:spacing w:after="200" w:line="360" w:lineRule="auto"/>
        <w:jc w:val="both"/>
        <w:rPr>
          <w:rFonts w:ascii="Arial" w:eastAsia="Arial" w:hAnsi="Arial" w:cs="Arial"/>
          <w:color w:val="000000" w:themeColor="text1"/>
          <w:sz w:val="24"/>
          <w:szCs w:val="24"/>
        </w:rPr>
      </w:pPr>
      <w:r w:rsidRPr="001F65A1">
        <w:rPr>
          <w:rFonts w:ascii="Arial" w:eastAsia="Arial" w:hAnsi="Arial" w:cs="Arial"/>
          <w:color w:val="000000" w:themeColor="text1"/>
          <w:sz w:val="24"/>
          <w:szCs w:val="24"/>
        </w:rPr>
        <w:t>Los familiares que no formen parte de los colectivos de las familias de personas desaparecidas en el estado, podrán emitir opiniones respecto a los candidatos, las cuales deberán ser valoradas para la selección de la terna de candidatos por parte de los colectivos de las familias de personas desaparecidas, en términos de lo que disponga la convocatoria correspondiente;</w:t>
      </w:r>
    </w:p>
    <w:p w:rsidR="001F65A1" w:rsidRPr="001F65A1" w:rsidRDefault="001F65A1" w:rsidP="001F65A1">
      <w:pPr>
        <w:keepNext/>
        <w:spacing w:after="0" w:line="240" w:lineRule="auto"/>
        <w:jc w:val="both"/>
        <w:outlineLvl w:val="0"/>
        <w:rPr>
          <w:rFonts w:ascii="Arial" w:eastAsia="Arial" w:hAnsi="Arial" w:cs="Times New Roman"/>
          <w:b/>
          <w:color w:val="000000" w:themeColor="text1"/>
          <w:szCs w:val="20"/>
          <w:lang w:eastAsia="es-ES"/>
        </w:rPr>
      </w:pPr>
    </w:p>
    <w:p w:rsidR="001F65A1" w:rsidRPr="001F65A1" w:rsidRDefault="001F65A1" w:rsidP="001F65A1">
      <w:pPr>
        <w:numPr>
          <w:ilvl w:val="0"/>
          <w:numId w:val="22"/>
        </w:numPr>
        <w:spacing w:after="200" w:line="360" w:lineRule="auto"/>
        <w:jc w:val="both"/>
        <w:rPr>
          <w:rFonts w:ascii="Arial" w:eastAsia="Arial" w:hAnsi="Arial" w:cs="Arial"/>
          <w:color w:val="000000" w:themeColor="text1"/>
          <w:sz w:val="24"/>
          <w:szCs w:val="24"/>
        </w:rPr>
      </w:pPr>
      <w:r w:rsidRPr="001F65A1">
        <w:rPr>
          <w:rFonts w:ascii="Arial" w:eastAsia="Arial" w:hAnsi="Arial" w:cs="Arial"/>
          <w:color w:val="000000" w:themeColor="text1"/>
          <w:sz w:val="24"/>
          <w:szCs w:val="24"/>
        </w:rPr>
        <w:t>Los colectivos de las familias de personas desaparecidas podrán descartar candidatos si no cumplen con los requisitos establecidos en esta ley y en las demás disposiciones aplicables o por cualquier otro motivo que se establezca en la convocatoria con el consenso de los colectivos;</w:t>
      </w:r>
    </w:p>
    <w:p w:rsidR="001F65A1" w:rsidRPr="001F65A1" w:rsidRDefault="001F65A1" w:rsidP="001F65A1">
      <w:pPr>
        <w:keepNext/>
        <w:spacing w:after="0" w:line="240" w:lineRule="auto"/>
        <w:jc w:val="both"/>
        <w:outlineLvl w:val="0"/>
        <w:rPr>
          <w:rFonts w:ascii="Arial" w:eastAsia="Arial" w:hAnsi="Arial" w:cs="Times New Roman"/>
          <w:b/>
          <w:color w:val="000000" w:themeColor="text1"/>
          <w:szCs w:val="20"/>
          <w:lang w:eastAsia="es-ES"/>
        </w:rPr>
      </w:pPr>
    </w:p>
    <w:p w:rsidR="001F65A1" w:rsidRPr="001F65A1" w:rsidRDefault="001F65A1" w:rsidP="001F65A1">
      <w:pPr>
        <w:numPr>
          <w:ilvl w:val="0"/>
          <w:numId w:val="22"/>
        </w:numPr>
        <w:spacing w:after="200" w:line="360" w:lineRule="auto"/>
        <w:jc w:val="both"/>
        <w:rPr>
          <w:rFonts w:ascii="Arial" w:eastAsia="Arial" w:hAnsi="Arial" w:cs="Arial"/>
          <w:color w:val="000000" w:themeColor="text1"/>
          <w:sz w:val="24"/>
          <w:szCs w:val="24"/>
        </w:rPr>
      </w:pPr>
      <w:r w:rsidRPr="001F65A1">
        <w:rPr>
          <w:rFonts w:ascii="Arial" w:eastAsia="Arial" w:hAnsi="Arial" w:cs="Arial"/>
          <w:color w:val="000000" w:themeColor="text1"/>
          <w:sz w:val="24"/>
          <w:szCs w:val="24"/>
        </w:rPr>
        <w:t xml:space="preserve">Una vez seleccionada la terna de candidatos por voto de la mayoría absoluta de los colectivos, se remitirá al Ejecutivo un dictamen debidamente motivado, junto con los </w:t>
      </w:r>
      <w:r w:rsidRPr="001F65A1">
        <w:rPr>
          <w:rFonts w:ascii="Arial" w:eastAsia="Arial" w:hAnsi="Arial" w:cs="Arial"/>
          <w:color w:val="000000" w:themeColor="text1"/>
          <w:sz w:val="24"/>
          <w:szCs w:val="24"/>
        </w:rPr>
        <w:lastRenderedPageBreak/>
        <w:t>expedientes respectivos para la designación de la persona que ocupará el cargo de titul</w:t>
      </w:r>
      <w:r w:rsidR="002628FA">
        <w:rPr>
          <w:rFonts w:ascii="Arial" w:eastAsia="Arial" w:hAnsi="Arial" w:cs="Arial"/>
          <w:color w:val="000000" w:themeColor="text1"/>
          <w:sz w:val="24"/>
          <w:szCs w:val="24"/>
        </w:rPr>
        <w:t>ar de la Comisión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proofErr w:type="gramStart"/>
      <w:r w:rsidRPr="001F65A1">
        <w:rPr>
          <w:rFonts w:ascii="Arial" w:hAnsi="Arial" w:cs="Arial"/>
          <w:b/>
          <w:color w:val="000000" w:themeColor="text1"/>
          <w:sz w:val="24"/>
          <w:szCs w:val="24"/>
        </w:rPr>
        <w:t>Artículo  31</w:t>
      </w:r>
      <w:proofErr w:type="gramEnd"/>
      <w:r w:rsidRPr="001F65A1">
        <w:rPr>
          <w:rFonts w:ascii="Arial" w:hAnsi="Arial" w:cs="Arial"/>
          <w:b/>
          <w:color w:val="000000" w:themeColor="text1"/>
          <w:sz w:val="24"/>
          <w:szCs w:val="24"/>
        </w:rPr>
        <w:t>.</w:t>
      </w:r>
      <w:r w:rsidRPr="001F65A1">
        <w:rPr>
          <w:rFonts w:ascii="Arial" w:hAnsi="Arial" w:cs="Arial"/>
          <w:color w:val="000000" w:themeColor="text1"/>
          <w:sz w:val="24"/>
          <w:szCs w:val="24"/>
        </w:rPr>
        <w:t xml:space="preserve"> Para ser titular de la Comisión de Búsqueda se requiere: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Contar con conocimientos y experiencia en defensa y/o promoción de derechos humanos, en búsqueda de personas, investigación de delitos de desaparición u otros delitos de alto impacto o complejidad, conocimientos en ciencias forenses o investigación criminal u otras materias relevantes para el ejercicio de sus funciones;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Tener por lo menos 25 años de edad, al día de su designación;</w:t>
      </w:r>
    </w:p>
    <w:p w:rsidR="001F65A1" w:rsidRPr="001F65A1" w:rsidRDefault="001F65A1" w:rsidP="001F65A1">
      <w:pPr>
        <w:spacing w:after="200" w:line="360" w:lineRule="auto"/>
        <w:contextualSpacing/>
        <w:jc w:val="both"/>
        <w:rPr>
          <w:rFonts w:ascii="Arial" w:hAnsi="Arial" w:cs="Arial"/>
          <w:color w:val="000000" w:themeColor="text1"/>
          <w:sz w:val="24"/>
          <w:szCs w:val="24"/>
        </w:rPr>
      </w:pPr>
    </w:p>
    <w:p w:rsidR="001F65A1" w:rsidRPr="001F65A1" w:rsidRDefault="001F65A1" w:rsidP="001F65A1">
      <w:pPr>
        <w:numPr>
          <w:ilvl w:val="0"/>
          <w:numId w:val="3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No haber sido condenado en sentencia ejecutoria por la comisión de un delito doloso o inhabilitado como servidor público;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No tener recomendaciones por violaciones graves a derechos humanos o violaciones en materia de desaparición de personas, emitidas por los organismos públicos autónomos de derechos humanos de las entidades federativas o del organismo nacional;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No haber recibido sanciones administrativas por acciones, omisiones, obstrucción y/o incumplimiento del deber en el desempeño de su trabajo;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No tener conflicto de interés en la búsqueda de personas o con el cargo de Comisionado Estatal;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No haber desempeñado cargo de dirigente nacional o estatal en algún partido político, dentro de los cuatro años previos a su nombramiento;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Contar con título profesional;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Haberse desempeñado destacadamente en actividades profesionales, de servicio público, en la sociedad civil o académicas relacionadas con la materia de esta ley, por lo menos en los dos años previos a su nombramiento;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6"/>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Contar con habilidades de liderazgo y trabajo en equipo.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 persona titular de la Comisión de Búsqueda no podrá tener ningún otro empleo, cargo o comisión, salvo en instituciones docentes, científicas o de beneficencia.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Para la designación de la persona titular de la Comisión de Búsqueda, debe garantizarse el respeto a los principios que establecen esta ley y la Ley General, especialmente los de enfoque transversal de género, diferencial y no discriminación.</w:t>
      </w:r>
    </w:p>
    <w:p w:rsidR="001F65A1" w:rsidRPr="001F65A1" w:rsidRDefault="001F65A1" w:rsidP="001F65A1">
      <w:pPr>
        <w:spacing w:after="200" w:line="360" w:lineRule="auto"/>
        <w:jc w:val="both"/>
        <w:rPr>
          <w:rFonts w:ascii="Arial" w:hAnsi="Arial" w:cs="Arial"/>
          <w:color w:val="000000" w:themeColor="text1"/>
          <w:sz w:val="24"/>
          <w:szCs w:val="24"/>
        </w:rPr>
      </w:pPr>
    </w:p>
    <w:p w:rsidR="002628FA"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El Ejecutivo hará público el nombramiento de la persona titular de la Comisión de Búsqueda, acompañado de una exposición fundada y motivada sobre la idoneidad del perfil elegido.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CUARTO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 xml:space="preserve">DEL CONSEJO ESTATAL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32.</w:t>
      </w:r>
      <w:r w:rsidRPr="001F65A1">
        <w:rPr>
          <w:rFonts w:ascii="Arial" w:hAnsi="Arial" w:cs="Arial"/>
          <w:color w:val="000000" w:themeColor="text1"/>
          <w:sz w:val="24"/>
          <w:szCs w:val="24"/>
        </w:rPr>
        <w:t xml:space="preserve"> El Consejo Estatal es un órgano ciudadano de consulta de la Comisión de Búsqueda y de las autoridades que forman parte del Mecanismo Estatal en materia de esta ley y de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33.</w:t>
      </w:r>
      <w:r w:rsidRPr="001F65A1">
        <w:rPr>
          <w:rFonts w:ascii="Arial" w:hAnsi="Arial" w:cs="Arial"/>
          <w:color w:val="000000" w:themeColor="text1"/>
          <w:sz w:val="24"/>
          <w:szCs w:val="24"/>
        </w:rPr>
        <w:t xml:space="preserve"> El Consejo Estatal está integrado por: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4"/>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Cinco miembros designados, en consenso, por los grupos o colectivos de familias de personas desaparecidas en el estado, y solo podrán ser familiares de personas desaparecidas; </w:t>
      </w:r>
    </w:p>
    <w:p w:rsidR="001F65A1" w:rsidRPr="001F65A1" w:rsidRDefault="001F65A1" w:rsidP="001F65A1">
      <w:pPr>
        <w:spacing w:after="200" w:line="360" w:lineRule="auto"/>
        <w:ind w:left="720"/>
        <w:contextualSpacing/>
        <w:jc w:val="both"/>
        <w:rPr>
          <w:rFonts w:ascii="Arial" w:hAnsi="Arial" w:cs="Arial"/>
          <w:color w:val="000000" w:themeColor="text1"/>
          <w:sz w:val="24"/>
          <w:szCs w:val="24"/>
        </w:rPr>
      </w:pPr>
    </w:p>
    <w:p w:rsidR="001F65A1" w:rsidRPr="001F65A1" w:rsidRDefault="001F65A1" w:rsidP="001F65A1">
      <w:pPr>
        <w:numPr>
          <w:ilvl w:val="0"/>
          <w:numId w:val="24"/>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Un miembro de la academia;</w:t>
      </w:r>
    </w:p>
    <w:p w:rsidR="001F65A1" w:rsidRPr="001F65A1" w:rsidRDefault="001F65A1" w:rsidP="001F65A1">
      <w:pPr>
        <w:numPr>
          <w:ilvl w:val="0"/>
          <w:numId w:val="24"/>
        </w:numPr>
        <w:spacing w:after="200" w:line="24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Calibri" w:hAnsi="Arial" w:cs="Arial"/>
          <w:snapToGrid w:val="0"/>
          <w:color w:val="000000" w:themeColor="text1"/>
          <w:sz w:val="24"/>
          <w:szCs w:val="24"/>
          <w:lang w:eastAsia="es-ES"/>
        </w:rPr>
        <w:t>Dos expertos en la materia de la Ley General; y</w:t>
      </w:r>
      <w:r w:rsidRPr="001F65A1">
        <w:rPr>
          <w:rFonts w:ascii="Arial" w:eastAsia="Calibri" w:hAnsi="Arial" w:cs="Arial"/>
          <w:snapToGrid w:val="0"/>
          <w:color w:val="000000" w:themeColor="text1"/>
          <w:sz w:val="24"/>
          <w:szCs w:val="24"/>
          <w:lang w:eastAsia="es-MX"/>
        </w:rPr>
        <w:t xml:space="preserve">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4"/>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Una persona defensora de derechos humanos que designe el Ejecutivo.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Los representantes a que se refiere la fracción I serán designados por cada uno de los colectivos de familias de personas desaparecidas y los integrantes mencionados en las fracciones II, III y IV los designará el Ejecutivo con el consenso de los colectivos y todos deberán ser ratificados por el Congreso del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En caso de que sean rechazados los perfiles de las personas elegidas por el Ejecutivo para integrar el Consejo Estatal, se deberá</w:t>
      </w:r>
      <w:r w:rsidR="002628FA">
        <w:rPr>
          <w:rFonts w:ascii="Arial" w:hAnsi="Arial" w:cs="Arial"/>
          <w:color w:val="000000" w:themeColor="text1"/>
          <w:sz w:val="24"/>
          <w:szCs w:val="24"/>
        </w:rPr>
        <w:t>n</w:t>
      </w:r>
      <w:r w:rsidRPr="001F65A1">
        <w:rPr>
          <w:rFonts w:ascii="Arial" w:hAnsi="Arial" w:cs="Arial"/>
          <w:color w:val="000000" w:themeColor="text1"/>
          <w:sz w:val="24"/>
          <w:szCs w:val="24"/>
        </w:rPr>
        <w:t xml:space="preserve"> presentar nuevas propuestas para su consenso con los colectivos de familias de personas desaparecidas, así también en caso de que no sean ratificados por el Congreso del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Cada integrante titular tendrá un suplente nombrado en los términos de los dos párrafos anteriores.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34.</w:t>
      </w:r>
      <w:r w:rsidRPr="001F65A1">
        <w:rPr>
          <w:rFonts w:ascii="Arial" w:hAnsi="Arial" w:cs="Arial"/>
          <w:color w:val="000000" w:themeColor="text1"/>
          <w:sz w:val="24"/>
          <w:szCs w:val="24"/>
        </w:rPr>
        <w:t xml:space="preserve"> Los integrantes del Consejo Estatal, deberán cumplir lo siguientes requisitos: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0"/>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Que no hayan sido condenados por delito doloso o haber sido objeto de recomendaciones de organismos públicos autónomos de derechos humanos por violaciones graves a derechos humanos, violaciones en materia de desaparición de personas o sanciones administrativas graves de carácter firme, a quien haya sido funcionario público;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0"/>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No haber desempeñado cargo de dirigente nacional o estatal en algún partido político, dentro de los cuatro años previos a su nombramiento;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0"/>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No haber sido servidor público en los cinco años previos;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0"/>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No tener conflicto de intereses en la búsqueda de personas.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r w:rsidRPr="001F65A1">
        <w:rPr>
          <w:rFonts w:ascii="Arial" w:eastAsia="Times New Roman" w:hAnsi="Arial" w:cs="Times New Roman"/>
          <w:b/>
          <w:color w:val="000000" w:themeColor="text1"/>
          <w:szCs w:val="20"/>
          <w:lang w:eastAsia="es-ES"/>
        </w:rPr>
        <w:t xml:space="preserve"> </w:t>
      </w: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 duración de su función será de tres años, y no podrán desempeñar cargo como servidor público, salvo en los casos de instituciones docentes, científicas o de beneficencia.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35.</w:t>
      </w:r>
      <w:r w:rsidRPr="001F65A1">
        <w:rPr>
          <w:rFonts w:ascii="Arial" w:hAnsi="Arial" w:cs="Arial"/>
          <w:color w:val="000000" w:themeColor="text1"/>
          <w:sz w:val="24"/>
          <w:szCs w:val="24"/>
        </w:rPr>
        <w:t xml:space="preserve"> Las personas que integren el Consejo Estatal ejercerán su función en forma honorífica, y no recibirán emolumento o contraprestación económica alguna por su desempeño.</w:t>
      </w:r>
    </w:p>
    <w:p w:rsidR="001F65A1" w:rsidRPr="001F65A1" w:rsidRDefault="001F65A1" w:rsidP="001F65A1">
      <w:pPr>
        <w:spacing w:after="200" w:line="360" w:lineRule="auto"/>
        <w:jc w:val="both"/>
        <w:rPr>
          <w:rFonts w:ascii="Arial" w:hAnsi="Arial" w:cs="Arial"/>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El Ejecutivo, conforme a la disponibilidad presupuestaria, deberá garantizar el financiamiento de los gastos de operación del Consejo Estatal y sus miembros.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Los integrantes del Consejo Estatal deben elegir, por mayoría de votos, a la persona que coordine los trabajos de sus sesiones, quien durará en su encargo un año.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El Consejo Estatal emitirá sus reglas de funcionamiento en las que determinará los requisitos y procedimientos para nombrar al Secretario Técnico, así como sus facultades y obligaciones, la convocatoria a sus sesiones bimestrales y contenidos del orden del día de cada sesión.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Las recomendaciones, propuestas y opiniones del Consejo Estatal, deberán ser comunicadas, en su caso, a la Comisión de Búsqueda y a las autoridades del Mecanismo Estatal y deberán ser consideradas para la toma de decisiones. La autoridad que determine no adoptar las </w:t>
      </w:r>
      <w:r w:rsidRPr="001F65A1">
        <w:rPr>
          <w:rFonts w:ascii="Arial" w:hAnsi="Arial" w:cs="Arial"/>
          <w:color w:val="000000" w:themeColor="text1"/>
          <w:sz w:val="24"/>
          <w:szCs w:val="24"/>
        </w:rPr>
        <w:lastRenderedPageBreak/>
        <w:t>recomendaciones que formule el Consejo Estatal, deberá exponer las razones para ello. El Consejo Estatal podrá interponer un recurso administrativo en términos de las leyes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 persona titular del Ejecutivo proveerá al Consejo Estatal, de los recursos financieros, técnicos, de infraestructura y humanos necesarios para el desempeño de sus funciones.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Las acciones y documentos que emita el Consejo Estatal serán de carácter público, conforme a lo dispuesto en las leyes en materia de acceso a la información y protección de datos personales en posesión de sujetos obligados.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36.</w:t>
      </w:r>
      <w:r w:rsidRPr="001F65A1">
        <w:rPr>
          <w:rFonts w:ascii="Arial" w:hAnsi="Arial" w:cs="Arial"/>
          <w:color w:val="000000" w:themeColor="text1"/>
          <w:sz w:val="24"/>
          <w:szCs w:val="24"/>
        </w:rPr>
        <w:t xml:space="preserve"> El Consejo Estatal tiene las siguientes atribuciones: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Solicitar información que requiera para el cumplimiento de su función, a la Comisión de Búsqueda y a las autoridades que forman parte del Mecanismo Estatal; </w:t>
      </w:r>
    </w:p>
    <w:p w:rsidR="001F65A1" w:rsidRPr="001F65A1" w:rsidRDefault="001F65A1" w:rsidP="001F65A1">
      <w:pPr>
        <w:spacing w:after="200" w:line="360" w:lineRule="auto"/>
        <w:ind w:left="720"/>
        <w:contextualSpacing/>
        <w:jc w:val="both"/>
        <w:rPr>
          <w:rFonts w:ascii="Arial" w:hAnsi="Arial" w:cs="Arial"/>
          <w:color w:val="000000" w:themeColor="text1"/>
          <w:sz w:val="24"/>
          <w:szCs w:val="24"/>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Proponer a la Comisión y a las autoridades del Mecanismo Estatal, acciones para acelerar y profundizar sus labores y hacerlas más eficientes, en el ámbito de sus competencias;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Proponer acciones para mejorar el cumplimiento de los programas y protocolos, así como los lineamientos para el funcionamiento de los registros, bancos de datos y herramientas que se establecen en la presente ley y en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Proponer acciones a las instituciones que forman parte del Mecanismo Estatal para ampliar sus capacidades, incluidos servicios periciales y forenses;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Invitar a sus deliberaciones a personas expertas, familias, académicos, instituciones nacionales o internacionales, para dialogar sobre temas de competencia del Consejo Estatal;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Proponer, acompañar, y en su caso, brindar las medidas de asistencia técnica para la búsqueda de personas;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Emitir recomendaciones sobre la integración, operación y ejercicio del presupuesto de la Comisión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Solicitar información a cualquier autoridad integrante del Mecanismo Estatal para el ejercicio de sus atribuciones, y hacer las recomendaciones pertinentes;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Contribuir en la promoción de las acciones, políticas públicas, programas y proyectos relacionados con el objeto de esta ley y la Ley General;</w:t>
      </w:r>
    </w:p>
    <w:p w:rsid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021F5" w:rsidRDefault="001021F5" w:rsidP="001F65A1">
      <w:pPr>
        <w:keepNext/>
        <w:spacing w:after="0" w:line="240" w:lineRule="auto"/>
        <w:jc w:val="both"/>
        <w:outlineLvl w:val="0"/>
        <w:rPr>
          <w:rFonts w:ascii="Arial" w:eastAsia="Times New Roman" w:hAnsi="Arial" w:cs="Times New Roman"/>
          <w:b/>
          <w:color w:val="000000" w:themeColor="text1"/>
          <w:szCs w:val="20"/>
          <w:lang w:eastAsia="es-ES"/>
        </w:rPr>
      </w:pPr>
    </w:p>
    <w:p w:rsidR="001021F5" w:rsidRPr="001F65A1" w:rsidRDefault="001021F5"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Dar vista a las autoridades competentes o a los órganos internos de control por la falta de actuación, omisión, obstaculización de la búsqueda y/o investigación o cualquier otra irregularidad por parte de servidores públicos o autoridades involucradas, en los delitos materia de la Ley General y los que se deriven o hayan dado origen a la desaparición de las personas, así como por las faltas administrativas previstas en las disposiciones aplicables, en que se incurra en la búsqueda de personas desaparecidas o no localizadas;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Evaluar el desempeño de la persona titular de la Comisión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Solicitar al Ejecutivo la destitución de la persona titular de la Comisión de Búsqueda, por acuerdo de al menos seis de los nueve integrantes;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Emitir informes semestrales respecto a los avances y evaluaciones que se lleven a cabo para el debido cumplimiento del Protocolo Homologado de Búsqueda y otros temas relacionados con la Ley General de la materia;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Emitir comunicados para la sociedad civil;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Establecer canales de comunicación con sociedad civil y familiares de desaparecidos;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Solicitar a la Comisión Nacional y al Consejo Nacional, la atracción, seguimiento o intervención en casos específicos;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Podrá conformar grupos de trabajo y convocar asesorías técnicas por expertos nacionales e internacionales, que acompañen en el diseño, implementación, mejora de las estrategias de búsqueda, del Plan Estatal de Búsqueda y la coordinación interinstitucional;</w:t>
      </w:r>
    </w:p>
    <w:p w:rsidR="001F65A1" w:rsidRPr="001F65A1" w:rsidRDefault="001F65A1" w:rsidP="001F65A1">
      <w:pPr>
        <w:spacing w:after="200" w:line="360" w:lineRule="auto"/>
        <w:jc w:val="both"/>
        <w:rPr>
          <w:rFonts w:ascii="Arial" w:hAnsi="Arial" w:cs="Arial"/>
          <w:color w:val="000000" w:themeColor="text1"/>
          <w:sz w:val="24"/>
          <w:szCs w:val="24"/>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Acceder a la información estadística generada a través de las diversas herramientas con las que cuenta la Comisión de Búsqueda y las autoridades que integran el Mecanismo Estatal para el ejercicio de sus atribuciones;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Coordinarse con Consejos Ciudadanos de las entidades federativas y con el Consejo Nacional Ciudadano;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Vigilar, supervisar y evaluar la función de la Comisión de Búsqueda;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1"/>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Las demás que determine el Consejo Estatal, en el marco de sus atribuciones.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contextualSpacing/>
        <w:rPr>
          <w:rFonts w:ascii="Arial" w:hAnsi="Arial" w:cs="Arial"/>
          <w:color w:val="000000" w:themeColor="text1"/>
          <w:sz w:val="24"/>
          <w:szCs w:val="24"/>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QUINTO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 xml:space="preserve">DE LOS GRUPOS DE BÚSQUEDA Y DE LA BÚSQUEDA </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 PERSONAS DESAPARECIDAS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37. </w:t>
      </w:r>
      <w:r w:rsidRPr="001F65A1">
        <w:rPr>
          <w:rFonts w:ascii="Arial" w:hAnsi="Arial" w:cs="Arial"/>
          <w:color w:val="000000" w:themeColor="text1"/>
          <w:sz w:val="24"/>
          <w:szCs w:val="24"/>
        </w:rPr>
        <w:t>Para la realización de sus funciones, la Comisión de Búsqueda contará con grupos de búsqueda integrados por servidores públicos capacitados y especializados en la materia.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Con independencia de lo anterior, la Comisión de Búsqueda podrá auxiliarse por personas especializadas en búsqueda de personas, así como por cuerpos policiales especializados, que colaboren con las autoridades competentes, en términos de las disposiciones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b/>
          <w:color w:val="000000" w:themeColor="text1"/>
          <w:sz w:val="24"/>
          <w:szCs w:val="24"/>
        </w:rPr>
      </w:pPr>
      <w:r w:rsidRPr="001F65A1">
        <w:rPr>
          <w:rFonts w:ascii="Arial" w:hAnsi="Arial" w:cs="Arial"/>
          <w:color w:val="000000" w:themeColor="text1"/>
          <w:sz w:val="24"/>
          <w:szCs w:val="24"/>
        </w:rPr>
        <w:t>El número de grupos de búsqueda a conformarse, será determinado conforme a los lineamientos que establezca la Comisión Nacional, tomando en cuenta las cifras de los índices del delito de desaparición forzada de personas y la cometida por particulares, así como de personas no localizadas dentro del estado.</w:t>
      </w:r>
    </w:p>
    <w:p w:rsidR="001F65A1" w:rsidRPr="001F65A1" w:rsidRDefault="001F65A1" w:rsidP="001F65A1">
      <w:pPr>
        <w:spacing w:after="200" w:line="360" w:lineRule="auto"/>
        <w:jc w:val="both"/>
        <w:rPr>
          <w:rFonts w:ascii="Arial" w:hAnsi="Arial" w:cs="Arial"/>
          <w:b/>
          <w:color w:val="000000" w:themeColor="text1"/>
          <w:sz w:val="24"/>
          <w:szCs w:val="24"/>
        </w:rPr>
      </w:pPr>
    </w:p>
    <w:p w:rsidR="001F65A1" w:rsidRPr="001F65A1" w:rsidRDefault="001F65A1" w:rsidP="001F65A1">
      <w:pPr>
        <w:numPr>
          <w:ilvl w:val="0"/>
          <w:numId w:val="17"/>
        </w:numPr>
        <w:spacing w:after="200" w:line="360" w:lineRule="auto"/>
        <w:ind w:left="0" w:firstLine="0"/>
        <w:jc w:val="both"/>
        <w:rPr>
          <w:rFonts w:ascii="Arial" w:eastAsia="Times New Roman" w:hAnsi="Arial" w:cs="Arial"/>
          <w:color w:val="000000" w:themeColor="text1"/>
          <w:sz w:val="24"/>
          <w:szCs w:val="24"/>
          <w:lang w:val="es-ES" w:eastAsia="es-ES"/>
        </w:rPr>
      </w:pPr>
      <w:r w:rsidRPr="001F65A1">
        <w:rPr>
          <w:rFonts w:ascii="Arial" w:eastAsia="Times New Roman" w:hAnsi="Arial" w:cs="Arial"/>
          <w:b/>
          <w:color w:val="000000" w:themeColor="text1"/>
          <w:sz w:val="24"/>
          <w:szCs w:val="24"/>
          <w:lang w:val="es-ES" w:eastAsia="es-ES"/>
        </w:rPr>
        <w:t xml:space="preserve">Artículo 38. </w:t>
      </w:r>
      <w:r w:rsidRPr="001F65A1">
        <w:rPr>
          <w:rFonts w:ascii="Arial" w:eastAsia="Times New Roman" w:hAnsi="Arial" w:cs="Arial"/>
          <w:color w:val="000000" w:themeColor="text1"/>
          <w:sz w:val="24"/>
          <w:szCs w:val="24"/>
          <w:lang w:val="es-ES" w:eastAsia="es-ES"/>
        </w:rPr>
        <w:t>Las instituciones de seguridad pública del estado y de los municipios, en el ámbito de sus respectivas competencias, deben contar y garantizar la disponibilidad inmediata de personal especializado y capacitado en materia de búsqueda de personas. Dicho personal debe atender las solicitudes de la Comisión Nacional y la Comisión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7"/>
        </w:numPr>
        <w:spacing w:after="200" w:line="360" w:lineRule="auto"/>
        <w:ind w:left="0" w:firstLine="0"/>
        <w:jc w:val="both"/>
        <w:rPr>
          <w:rFonts w:ascii="Arial" w:eastAsia="Times New Roman" w:hAnsi="Arial" w:cs="Arial"/>
          <w:color w:val="000000" w:themeColor="text1"/>
          <w:sz w:val="24"/>
          <w:szCs w:val="24"/>
          <w:lang w:val="es-ES" w:eastAsia="es-ES"/>
        </w:rPr>
      </w:pPr>
      <w:r w:rsidRPr="001F65A1">
        <w:rPr>
          <w:rFonts w:ascii="Arial" w:eastAsia="Times New Roman" w:hAnsi="Arial" w:cs="Arial"/>
          <w:color w:val="000000" w:themeColor="text1"/>
          <w:sz w:val="24"/>
          <w:szCs w:val="24"/>
          <w:lang w:val="es-ES" w:eastAsia="es-ES"/>
        </w:rPr>
        <w:t>Los servidores públicos que incumplan con las solicitudes para la búsqueda de personas que sean requeridas por la Comisión Nacional o la Comisión de Búsqueda, serán sancionados en términos de lo dispuesto en la Ley General de Responsabilidades Administrativas y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39. </w:t>
      </w:r>
      <w:r w:rsidRPr="001F65A1">
        <w:rPr>
          <w:rFonts w:ascii="Arial" w:hAnsi="Arial" w:cs="Arial"/>
          <w:color w:val="000000" w:themeColor="text1"/>
          <w:sz w:val="24"/>
          <w:szCs w:val="24"/>
        </w:rPr>
        <w:t>Las instituciones de seguridad pública, de acuerdo con la Comisión de Búsqueda, seleccionarán de conformidad con los procedimientos de evaluación y controles de confianza aplicables, a personal policial que conformará los Grupos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7"/>
        </w:numPr>
        <w:spacing w:after="200" w:line="360" w:lineRule="auto"/>
        <w:ind w:left="0" w:firstLine="0"/>
        <w:jc w:val="both"/>
        <w:rPr>
          <w:rFonts w:ascii="Arial" w:eastAsia="Times New Roman" w:hAnsi="Arial" w:cs="Arial"/>
          <w:color w:val="000000" w:themeColor="text1"/>
          <w:sz w:val="24"/>
          <w:szCs w:val="24"/>
          <w:lang w:val="es-ES" w:eastAsia="es-ES"/>
        </w:rPr>
      </w:pPr>
      <w:r w:rsidRPr="001F65A1">
        <w:rPr>
          <w:rFonts w:ascii="Arial" w:eastAsia="Times New Roman" w:hAnsi="Arial" w:cs="Arial"/>
          <w:color w:val="000000" w:themeColor="text1"/>
          <w:sz w:val="24"/>
          <w:szCs w:val="24"/>
          <w:lang w:val="es-ES" w:eastAsia="es-ES"/>
        </w:rPr>
        <w:t>El personal de las instituciones de seguridad pública del estado y de los municipios, además de cumplir con la certificación respectiva, debe acreditar los criterios de idoneidad que emita la Comisión Nacional.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40.</w:t>
      </w:r>
      <w:r w:rsidRPr="001F65A1">
        <w:rPr>
          <w:rFonts w:ascii="Arial" w:hAnsi="Arial" w:cs="Arial"/>
          <w:color w:val="000000" w:themeColor="text1"/>
          <w:sz w:val="24"/>
          <w:szCs w:val="24"/>
        </w:rPr>
        <w:t xml:space="preserve"> Los Grupos de Búsqueda, para el adecuado cumplimiento de sus acciones, tienen las siguientes atribuciones: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3"/>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Generar la metodología para la búsqueda inmediata considerando el Protocolo Homologado de Búsqueda y otros existentes;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3"/>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Solicitar a la Fiscalía de Personas Desaparecidas competente que realice actos de investigación específicos sobre la probable comisión de un delito que puedan llevar a la búsqueda, localización o identificación de una persona, así como al esclarecimiento de los hechos en términos de lo dispuesto en el Código Nacional de Procedimientos Penales. Lo anterior, sin perjuicio del ejercicio directo de las facultades con que cuenta la Comisión de Búsqueda para realizar acciones relacionadas con la búsqueda de personas previstas en esta ley;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3"/>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Implementar un mecanismo ágil y eficiente que coadyuve a la pronta localización de personas reportadas como desaparecidas y no localizadas y salvaguarde sus derechos humanos;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3"/>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Garantizar, en el ámbito de sus competencias, que se mantenga la cadena de custodia en el lugar de los hechos o hallazgo, así como en los que se encuentren o se tengan razones fundadas para creer que se encuentran cadáveres o restos humanos de personas desaparecidas;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3"/>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Las demás que se señalen en la Ley General.</w:t>
      </w:r>
    </w:p>
    <w:p w:rsidR="001F65A1" w:rsidRPr="001F65A1" w:rsidRDefault="001F65A1" w:rsidP="001F65A1">
      <w:pPr>
        <w:spacing w:after="200" w:line="360" w:lineRule="auto"/>
        <w:contextualSpacing/>
        <w:jc w:val="both"/>
        <w:rPr>
          <w:rFonts w:ascii="Arial" w:hAnsi="Arial" w:cs="Arial"/>
          <w:color w:val="000000" w:themeColor="text1"/>
          <w:sz w:val="24"/>
          <w:szCs w:val="24"/>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41.</w:t>
      </w:r>
      <w:r w:rsidRPr="001F65A1">
        <w:rPr>
          <w:rFonts w:ascii="Arial" w:hAnsi="Arial" w:cs="Arial"/>
          <w:color w:val="000000" w:themeColor="text1"/>
          <w:sz w:val="24"/>
          <w:szCs w:val="24"/>
        </w:rPr>
        <w:t xml:space="preserve"> La búsqueda tendrá por objeto realizar todas las acciones y diligencias tendientes a dar con la suerte o el paradero de la persona hasta su localización, incluidas aquellas para identificar plenamente sus restos, en caso de que la persona haya fallecido y estos hayan sido localizados.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La búsqueda a que se refiere la presente ley y la Ley General se realizará de forma conjunta, coordinada y simultánea entre la Comisión de Búsqueda y la Comisión Nacional.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Las acciones y mecanismos de búsqueda deberán agotarse hasta que se determine la suerte o paradero de la persona. En coordinación con la Comisión Nacional, la Comisión de Búsqueda garantizará que las acciones y mecanismos de búsqueda se apliquen conforme a las circunstancias propias de cada caso, de conformidad con esta ley, la Ley General, y el Protocolo Homologado de Búsqueda.</w:t>
      </w:r>
    </w:p>
    <w:p w:rsidR="001F65A1" w:rsidRPr="001F65A1" w:rsidRDefault="001F65A1" w:rsidP="001F65A1">
      <w:pPr>
        <w:spacing w:after="200" w:line="360" w:lineRule="auto"/>
        <w:jc w:val="both"/>
        <w:rPr>
          <w:rFonts w:ascii="Arial" w:hAnsi="Arial" w:cs="Arial"/>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42.</w:t>
      </w:r>
      <w:r w:rsidRPr="001F65A1">
        <w:rPr>
          <w:rFonts w:ascii="Arial" w:hAnsi="Arial" w:cs="Arial"/>
          <w:color w:val="000000" w:themeColor="text1"/>
          <w:sz w:val="24"/>
          <w:szCs w:val="24"/>
        </w:rPr>
        <w:t xml:space="preserve"> Las acciones de búsqueda, localización e identificación de personas desaparecidas o no localizadas deberán realizarse de conformidad con el Capítulo Sexto del Título Tercero de la Ley General, los Protocolos Homologados de Búsqueda e Investigación y los lineamientos correspondientes.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 investigación y persecución de los delitos previstos por la Ley General se hará conforme a esta y a los Protocolos a los que hace referencia su artículo 99.</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lang w:val="es-ES"/>
        </w:rPr>
      </w:pPr>
      <w:r w:rsidRPr="001F65A1">
        <w:rPr>
          <w:rFonts w:ascii="Arial" w:hAnsi="Arial" w:cs="Arial"/>
          <w:b/>
          <w:color w:val="000000" w:themeColor="text1"/>
          <w:sz w:val="24"/>
          <w:szCs w:val="24"/>
        </w:rPr>
        <w:t xml:space="preserve">Artículo 43. </w:t>
      </w:r>
      <w:r w:rsidRPr="001F65A1">
        <w:rPr>
          <w:rFonts w:ascii="Arial" w:hAnsi="Arial" w:cs="Arial"/>
          <w:color w:val="000000" w:themeColor="text1"/>
          <w:sz w:val="24"/>
          <w:szCs w:val="24"/>
          <w:lang w:val="es-ES"/>
        </w:rPr>
        <w:t>Cuando la Comisión de Búsqueda tenga noticia o reporte de una persona desaparecida o no localizada, iniciará la búsqueda de inmediato.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lang w:val="es-ES"/>
        </w:rPr>
      </w:pPr>
      <w:r w:rsidRPr="001F65A1">
        <w:rPr>
          <w:rFonts w:ascii="Arial" w:hAnsi="Arial" w:cs="Arial"/>
          <w:color w:val="000000" w:themeColor="text1"/>
          <w:sz w:val="24"/>
          <w:szCs w:val="24"/>
          <w:lang w:val="es-ES"/>
        </w:rPr>
        <w:t>Asimismo, informará sin dilación a la Fiscalía de Personas Desaparecidas, cuando considere que la desaparición de la persona se debe a la comisión de un delito.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lang w:val="es-ES"/>
        </w:rPr>
      </w:pPr>
      <w:r w:rsidRPr="001F65A1">
        <w:rPr>
          <w:rFonts w:ascii="Arial" w:hAnsi="Arial" w:cs="Arial"/>
          <w:color w:val="000000" w:themeColor="text1"/>
          <w:sz w:val="24"/>
          <w:szCs w:val="24"/>
          <w:lang w:val="es-ES"/>
        </w:rPr>
        <w:t>Para establecer la presunción de un delito se atenderá a los siguientes criterios: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numPr>
          <w:ilvl w:val="0"/>
          <w:numId w:val="23"/>
        </w:numPr>
        <w:spacing w:after="200" w:line="360" w:lineRule="auto"/>
        <w:contextualSpacing/>
        <w:jc w:val="both"/>
        <w:rPr>
          <w:rFonts w:ascii="Arial" w:eastAsia="Times New Roman" w:hAnsi="Arial" w:cs="Arial"/>
          <w:snapToGrid w:val="0"/>
          <w:color w:val="000000" w:themeColor="text1"/>
          <w:sz w:val="24"/>
          <w:szCs w:val="24"/>
          <w:lang w:val="es-ES" w:eastAsia="es-ES"/>
        </w:rPr>
      </w:pPr>
      <w:r w:rsidRPr="001F65A1">
        <w:rPr>
          <w:rFonts w:ascii="Arial" w:eastAsia="Times New Roman" w:hAnsi="Arial" w:cs="Arial"/>
          <w:snapToGrid w:val="0"/>
          <w:color w:val="000000" w:themeColor="text1"/>
          <w:sz w:val="24"/>
          <w:szCs w:val="24"/>
          <w:lang w:val="es-ES" w:eastAsia="es-ES"/>
        </w:rPr>
        <w:t>Cuando la persona de la que se desconoce su paradero es menor de 18 años de edad;</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numPr>
          <w:ilvl w:val="0"/>
          <w:numId w:val="23"/>
        </w:numPr>
        <w:spacing w:after="200" w:line="360" w:lineRule="auto"/>
        <w:contextualSpacing/>
        <w:jc w:val="both"/>
        <w:rPr>
          <w:rFonts w:ascii="Arial" w:eastAsia="Times New Roman" w:hAnsi="Arial" w:cs="Arial"/>
          <w:snapToGrid w:val="0"/>
          <w:color w:val="000000" w:themeColor="text1"/>
          <w:sz w:val="24"/>
          <w:szCs w:val="24"/>
          <w:lang w:val="es-ES" w:eastAsia="es-ES"/>
        </w:rPr>
      </w:pPr>
      <w:r w:rsidRPr="001F65A1">
        <w:rPr>
          <w:rFonts w:ascii="Arial" w:eastAsia="Times New Roman" w:hAnsi="Arial" w:cs="Arial"/>
          <w:snapToGrid w:val="0"/>
          <w:color w:val="000000" w:themeColor="text1"/>
          <w:sz w:val="24"/>
          <w:szCs w:val="24"/>
          <w:lang w:val="es-ES" w:eastAsia="es-ES"/>
        </w:rPr>
        <w:t>Cuando de la descripción inicial de los hechos se pueda desprender la probable comisión del delito de desaparición forzada de personas, desaparición cometida por particulares o cualquier otro delito;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numPr>
          <w:ilvl w:val="0"/>
          <w:numId w:val="23"/>
        </w:numPr>
        <w:spacing w:after="200" w:line="360" w:lineRule="auto"/>
        <w:contextualSpacing/>
        <w:jc w:val="both"/>
        <w:rPr>
          <w:rFonts w:ascii="Arial" w:eastAsia="Times New Roman" w:hAnsi="Arial" w:cs="Arial"/>
          <w:snapToGrid w:val="0"/>
          <w:color w:val="000000" w:themeColor="text1"/>
          <w:sz w:val="24"/>
          <w:szCs w:val="24"/>
          <w:lang w:val="es-ES" w:eastAsia="es-ES"/>
        </w:rPr>
      </w:pPr>
      <w:r w:rsidRPr="001F65A1">
        <w:rPr>
          <w:rFonts w:ascii="Arial" w:eastAsia="Times New Roman" w:hAnsi="Arial" w:cs="Arial"/>
          <w:snapToGrid w:val="0"/>
          <w:color w:val="000000" w:themeColor="text1"/>
          <w:sz w:val="24"/>
          <w:szCs w:val="24"/>
          <w:lang w:val="es-ES" w:eastAsia="es-ES"/>
        </w:rPr>
        <w:t>Cuando de conformidad con el análisis de contexto se determine que las condiciones de la desaparición de la persona corresponden a la probable comisión de un delito;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numPr>
          <w:ilvl w:val="0"/>
          <w:numId w:val="23"/>
        </w:numPr>
        <w:spacing w:after="200" w:line="360" w:lineRule="auto"/>
        <w:contextualSpacing/>
        <w:jc w:val="both"/>
        <w:rPr>
          <w:rFonts w:ascii="Arial" w:eastAsia="Times New Roman" w:hAnsi="Arial" w:cs="Arial"/>
          <w:snapToGrid w:val="0"/>
          <w:color w:val="000000" w:themeColor="text1"/>
          <w:sz w:val="24"/>
          <w:szCs w:val="24"/>
          <w:lang w:val="es-ES" w:eastAsia="es-ES"/>
        </w:rPr>
      </w:pPr>
      <w:r w:rsidRPr="001F65A1">
        <w:rPr>
          <w:rFonts w:ascii="Arial" w:eastAsia="Times New Roman" w:hAnsi="Arial" w:cs="Arial"/>
          <w:snapToGrid w:val="0"/>
          <w:color w:val="000000" w:themeColor="text1"/>
          <w:sz w:val="24"/>
          <w:szCs w:val="24"/>
          <w:lang w:val="es-ES" w:eastAsia="es-ES"/>
        </w:rPr>
        <w:t>Cuando, aun sin haber elementos de la probable comisión de un delito, han transcurrido setenta y dos horas sin tener Noticia de la suerte, ubicación o paradero de la persona, y</w:t>
      </w:r>
    </w:p>
    <w:p w:rsidR="001F65A1" w:rsidRPr="001F65A1" w:rsidRDefault="001F65A1" w:rsidP="001F65A1">
      <w:pPr>
        <w:widowControl w:val="0"/>
        <w:spacing w:after="0" w:line="360" w:lineRule="auto"/>
        <w:ind w:left="720"/>
        <w:contextualSpacing/>
        <w:jc w:val="both"/>
        <w:rPr>
          <w:rFonts w:ascii="Arial" w:eastAsia="Times New Roman" w:hAnsi="Arial" w:cs="Arial"/>
          <w:b/>
          <w:snapToGrid w:val="0"/>
          <w:color w:val="000000" w:themeColor="text1"/>
          <w:sz w:val="24"/>
          <w:szCs w:val="24"/>
          <w:lang w:val="es-ES" w:eastAsia="es-ES"/>
        </w:rPr>
      </w:pPr>
    </w:p>
    <w:p w:rsidR="001F65A1" w:rsidRPr="001F65A1" w:rsidRDefault="001F65A1" w:rsidP="001F65A1">
      <w:pPr>
        <w:numPr>
          <w:ilvl w:val="0"/>
          <w:numId w:val="23"/>
        </w:numPr>
        <w:spacing w:after="200" w:line="360" w:lineRule="auto"/>
        <w:contextualSpacing/>
        <w:jc w:val="both"/>
        <w:rPr>
          <w:rFonts w:ascii="Arial" w:eastAsia="Times New Roman" w:hAnsi="Arial" w:cs="Arial"/>
          <w:snapToGrid w:val="0"/>
          <w:color w:val="000000" w:themeColor="text1"/>
          <w:sz w:val="24"/>
          <w:szCs w:val="24"/>
          <w:lang w:val="es-ES" w:eastAsia="es-ES"/>
        </w:rPr>
      </w:pPr>
      <w:r w:rsidRPr="001F65A1">
        <w:rPr>
          <w:rFonts w:ascii="Arial" w:eastAsia="Times New Roman" w:hAnsi="Arial" w:cs="Arial"/>
          <w:snapToGrid w:val="0"/>
          <w:color w:val="000000" w:themeColor="text1"/>
          <w:sz w:val="24"/>
          <w:szCs w:val="24"/>
          <w:lang w:val="es-ES" w:eastAsia="es-ES"/>
        </w:rPr>
        <w:t>Cuando antes del plazo establecido en el inciso anterior aparezcan indicios o elementos que hagan suponer la probable comisión de un delito.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spacing w:after="200" w:line="360" w:lineRule="auto"/>
        <w:contextualSpacing/>
        <w:jc w:val="both"/>
        <w:rPr>
          <w:rFonts w:ascii="Arial" w:hAnsi="Arial" w:cs="Arial"/>
          <w:b/>
          <w:color w:val="000000" w:themeColor="text1"/>
          <w:sz w:val="24"/>
          <w:szCs w:val="24"/>
          <w:lang w:val="es-ES"/>
        </w:rPr>
      </w:pPr>
      <w:r w:rsidRPr="001F65A1">
        <w:rPr>
          <w:rFonts w:ascii="Arial" w:hAnsi="Arial" w:cs="Arial"/>
          <w:color w:val="000000" w:themeColor="text1"/>
          <w:sz w:val="24"/>
          <w:szCs w:val="24"/>
          <w:lang w:val="es-ES"/>
        </w:rPr>
        <w:t>En todos los casos, la Comisión de Búsqueda a través de la unidad administrativa que corresponda, podrá solicitar constituirse como coadyuvante en los procesos que se sigan por los delitos de desaparición forzada de personas y de desaparición cometida por particulares.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44. </w:t>
      </w:r>
      <w:r w:rsidRPr="001F65A1">
        <w:rPr>
          <w:rFonts w:ascii="Arial" w:hAnsi="Arial" w:cs="Arial"/>
          <w:color w:val="000000" w:themeColor="text1"/>
          <w:sz w:val="24"/>
          <w:szCs w:val="24"/>
        </w:rPr>
        <w:t>La Comisión de Búsqueda debe asegurar la existencia de mecanismos eficientes para que los familiares y sus representantes siempre tengan acceso a los indicios, evidencias y pruebas relacionadas con la búsqueda y puedan proponer acciones de investigación para la búsqueda y localización de la persona.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La Comisión de Búsqueda debe implementar mecanismos para que los familiares tengan conocimiento del resultado de las acciones de búsqueda, las diligencias, los indicios, evidencias y pruebas que surjan de los mismos.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lang w:val="es-ES"/>
        </w:rPr>
      </w:pPr>
      <w:r w:rsidRPr="001F65A1">
        <w:rPr>
          <w:rFonts w:ascii="Arial" w:hAnsi="Arial" w:cs="Arial"/>
          <w:color w:val="000000" w:themeColor="text1"/>
          <w:sz w:val="24"/>
          <w:szCs w:val="24"/>
          <w:lang w:val="es-ES"/>
        </w:rPr>
        <w:t xml:space="preserve">Los familiares y sus representantes podrán acompañar y dar seguimiento a las acciones de búsqueda, lo cual estará garantizado en todo momento, de acuerdo con las medidas previstas </w:t>
      </w:r>
      <w:r w:rsidRPr="001F65A1">
        <w:rPr>
          <w:rFonts w:ascii="Arial" w:hAnsi="Arial" w:cs="Arial"/>
          <w:color w:val="000000" w:themeColor="text1"/>
          <w:sz w:val="24"/>
          <w:szCs w:val="24"/>
          <w:lang w:val="es-ES"/>
        </w:rPr>
        <w:lastRenderedPageBreak/>
        <w:t>en el Protocolo Homologado de Búsqueda y en el Protocolo Homologado de Investigación y siempre velando por salvaguardar su integridad física y emocional.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lang w:val="es-ES"/>
        </w:rPr>
      </w:pPr>
      <w:r w:rsidRPr="001F65A1">
        <w:rPr>
          <w:rFonts w:ascii="Arial" w:hAnsi="Arial" w:cs="Arial"/>
          <w:color w:val="000000" w:themeColor="text1"/>
          <w:sz w:val="24"/>
          <w:szCs w:val="24"/>
          <w:lang w:val="es-ES"/>
        </w:rPr>
        <w:t>Lo dispuesto en este artículo está sujeto a lo previsto en el Código Nacional de Procedimientos Penales.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lang w:val="es-ES"/>
        </w:rPr>
      </w:pPr>
      <w:r w:rsidRPr="001F65A1">
        <w:rPr>
          <w:rFonts w:ascii="Arial" w:hAnsi="Arial" w:cs="Arial"/>
          <w:b/>
          <w:color w:val="000000" w:themeColor="text1"/>
          <w:sz w:val="24"/>
          <w:szCs w:val="24"/>
          <w:lang w:val="es-ES"/>
        </w:rPr>
        <w:t xml:space="preserve">Artículo 45. </w:t>
      </w:r>
      <w:r w:rsidRPr="001F65A1">
        <w:rPr>
          <w:rFonts w:ascii="Arial" w:hAnsi="Arial" w:cs="Arial"/>
          <w:color w:val="000000" w:themeColor="text1"/>
          <w:sz w:val="24"/>
          <w:szCs w:val="24"/>
          <w:lang w:val="es-ES"/>
        </w:rPr>
        <w:t>Durante la búsqueda, la Comisión de Búsqueda presumirá que la Persona Desaparecida o No Localizada, se encuentra con vida.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Default="001F65A1" w:rsidP="001F65A1">
      <w:pPr>
        <w:spacing w:after="200" w:line="360" w:lineRule="auto"/>
        <w:contextualSpacing/>
        <w:jc w:val="both"/>
        <w:rPr>
          <w:rFonts w:ascii="Arial" w:hAnsi="Arial" w:cs="Arial"/>
          <w:color w:val="000000" w:themeColor="text1"/>
          <w:sz w:val="24"/>
          <w:szCs w:val="24"/>
          <w:lang w:val="es-ES"/>
        </w:rPr>
      </w:pPr>
      <w:r w:rsidRPr="001F65A1">
        <w:rPr>
          <w:rFonts w:ascii="Arial" w:hAnsi="Arial" w:cs="Arial"/>
          <w:color w:val="000000" w:themeColor="text1"/>
          <w:sz w:val="24"/>
          <w:szCs w:val="24"/>
          <w:lang w:val="es-ES"/>
        </w:rPr>
        <w:t>La Comisión de Búsqueda no podrá concluir con las acciones de búsqueda, incluso en los casos en que la persona desaparecida o no localizada sea declarada ausente, en términos de lo establecido en esta ley y la legislación aplicable, salvo que haya certeza sobre la suerte o paradero de la persona o hasta que sus restos hayan sido encontrados y plenamente identificados.</w:t>
      </w:r>
    </w:p>
    <w:p w:rsidR="001021F5" w:rsidRPr="001F65A1" w:rsidRDefault="001021F5" w:rsidP="001F65A1">
      <w:pPr>
        <w:spacing w:after="200" w:line="360" w:lineRule="auto"/>
        <w:contextualSpacing/>
        <w:jc w:val="both"/>
        <w:rPr>
          <w:rFonts w:ascii="Arial" w:hAnsi="Arial" w:cs="Arial"/>
          <w:color w:val="000000" w:themeColor="text1"/>
          <w:sz w:val="24"/>
          <w:szCs w:val="24"/>
          <w:lang w:val="es-ES"/>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spacing w:after="200" w:line="360" w:lineRule="auto"/>
        <w:contextualSpacing/>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46. </w:t>
      </w:r>
      <w:r w:rsidRPr="001F65A1">
        <w:rPr>
          <w:rFonts w:ascii="Arial" w:hAnsi="Arial" w:cs="Arial"/>
          <w:color w:val="000000" w:themeColor="text1"/>
          <w:sz w:val="24"/>
          <w:szCs w:val="24"/>
        </w:rPr>
        <w:t>Cuando la distancia o los medios de comunicación no permitan realizar el reporte de búsqueda en términos del artículo 81 de la Ley General, este puede realizarse ante la policía o la autoridad municipal que el ayuntamiento designe para tal efecto y que cuente con la capacitación para aplicar el protocolo de búsqueda correspondiente.</w:t>
      </w:r>
    </w:p>
    <w:p w:rsidR="001F65A1" w:rsidRPr="001F65A1" w:rsidRDefault="001F65A1" w:rsidP="001F65A1">
      <w:pPr>
        <w:spacing w:after="200" w:line="360" w:lineRule="auto"/>
        <w:contextualSpacing/>
        <w:rPr>
          <w:rFonts w:ascii="Arial" w:hAnsi="Arial" w:cs="Arial"/>
          <w:color w:val="000000" w:themeColor="text1"/>
          <w:sz w:val="24"/>
          <w:szCs w:val="24"/>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SEXTO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DEL MECANISMO ESTATAL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47. </w:t>
      </w:r>
      <w:r w:rsidRPr="001F65A1">
        <w:rPr>
          <w:rFonts w:ascii="Arial" w:hAnsi="Arial" w:cs="Arial"/>
          <w:color w:val="000000" w:themeColor="text1"/>
          <w:sz w:val="24"/>
          <w:szCs w:val="24"/>
        </w:rPr>
        <w:t xml:space="preserve">El Mecanismo Estatal tiene por objeto coordinar los esfuerzos de vinculación, operación, planificación, gestión, evaluación y seguimiento de las acciones entre las distintas autoridades estatales y municipales relacionadas con la búsqueda de personas, para dar cumplimiento a las determinaciones de la Comisión de Búsqueda, los requerimientos del </w:t>
      </w:r>
      <w:r w:rsidRPr="001F65A1">
        <w:rPr>
          <w:rFonts w:ascii="Arial" w:hAnsi="Arial" w:cs="Arial"/>
          <w:color w:val="000000" w:themeColor="text1"/>
          <w:sz w:val="24"/>
          <w:szCs w:val="24"/>
        </w:rPr>
        <w:lastRenderedPageBreak/>
        <w:t>Sistema Nacional y de la Comisión Nacional, así como a lo establecido en la presente ley y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48. </w:t>
      </w:r>
      <w:r w:rsidRPr="001F65A1">
        <w:rPr>
          <w:rFonts w:ascii="Arial" w:hAnsi="Arial" w:cs="Arial"/>
          <w:color w:val="000000" w:themeColor="text1"/>
          <w:sz w:val="24"/>
          <w:szCs w:val="24"/>
        </w:rPr>
        <w:t>El Mecanismo Estatal se integra por:</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Titular del Ejecutivo del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Titular de la Comisión de Búsqueda quien presidirá el Mecanismo Estatal;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Titular de la Fiscalía;</w:t>
      </w:r>
    </w:p>
    <w:p w:rsidR="001F65A1" w:rsidRPr="001F65A1" w:rsidRDefault="001F65A1" w:rsidP="001F65A1">
      <w:pPr>
        <w:spacing w:after="200" w:line="360" w:lineRule="auto"/>
        <w:jc w:val="both"/>
        <w:rPr>
          <w:rFonts w:ascii="Arial" w:hAnsi="Arial" w:cs="Arial"/>
          <w:color w:val="000000" w:themeColor="text1"/>
          <w:sz w:val="24"/>
          <w:szCs w:val="24"/>
        </w:rPr>
      </w:pPr>
    </w:p>
    <w:p w:rsidR="001F65A1" w:rsidRPr="001F65A1" w:rsidRDefault="001F65A1" w:rsidP="001F65A1">
      <w:pPr>
        <w:numPr>
          <w:ilvl w:val="0"/>
          <w:numId w:val="2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Titular de la Secretaria de Gobierno;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Titular de la Secretaría de Seguridad Pública;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Titular de la Comisión Ejecutiva Estatal;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Titular de la Fiscalía de Personas Desaparecidas;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 xml:space="preserve">Coordinador o coordinadora de la Mesa de Coordinación Forense;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Tres integrantes del Consejo Estatal;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5"/>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Un integrante del Grupo Autónomo de Trabajo.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Se nombrará a un integrante del Mecanismo Estatal como Secretario Ejecutivo, por votación unánime de los demás integrantes, quien será el encargado de emitir las convocatorias para las sesiones que requiera el Mecanismo Estatal, por instrucción de quien lo presida, además de levantar las minutas correspondientes a las sesiones.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Cada autoridad integrante del Mecanismo Estatal deberá designar un suplente y un enlace para la coordinación permanente con la Comisión, con capacidad de decisión y con disponibilidad plena para atender los asuntos de su competencia, materia de esta ley. Las personas integrantes del Mecanismo Estatal no recibirán pago alguno por su participación en el mismo.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Las instancias y las personas que forman parte del Mecanismo Estatal están obligadas, en el marco de sus competencias, a cumplir con las acciones y acuerdos que deriven del ejercicio de las atribuciones de dicho órgano. </w:t>
      </w:r>
    </w:p>
    <w:p w:rsidR="001F65A1" w:rsidRPr="001F65A1" w:rsidRDefault="001F65A1" w:rsidP="001F65A1">
      <w:pPr>
        <w:spacing w:after="200" w:line="360" w:lineRule="auto"/>
        <w:jc w:val="both"/>
        <w:rPr>
          <w:rFonts w:ascii="Arial" w:hAnsi="Arial" w:cs="Arial"/>
          <w:b/>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49. </w:t>
      </w:r>
      <w:r w:rsidRPr="001F65A1">
        <w:rPr>
          <w:rFonts w:ascii="Arial" w:hAnsi="Arial" w:cs="Arial"/>
          <w:color w:val="000000" w:themeColor="text1"/>
          <w:sz w:val="24"/>
          <w:szCs w:val="24"/>
        </w:rPr>
        <w:t>Las autoridades que integran el Mecanismo Estatal, deberán, en el marco de sus atribuciones, implementar y ejecutar las disposiciones señaladas en la Ley General, los protocolos homologados y los lineamientos correspondientes para el debido funcionamiento de dichas herramientas en 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Asimismo, la Comisión de Búsqueda, la Fiscalía y demás autoridades que integran el Mecanismo, deberán proporcionar en tiempo y forma, la información que sea solicitada por el Sistema Nacional, la Comisión Nacional o la Procuraduría General de la República, entre otras.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50. </w:t>
      </w:r>
      <w:r w:rsidRPr="001F65A1">
        <w:rPr>
          <w:rFonts w:ascii="Arial" w:hAnsi="Arial" w:cs="Arial"/>
          <w:color w:val="000000" w:themeColor="text1"/>
          <w:sz w:val="24"/>
          <w:szCs w:val="24"/>
        </w:rPr>
        <w:t>Las autoridades que forman parte del Mecanismo Estatal deberán: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Coordinarse, en el marco de sus facultades, para el cumplimiento de lo señalado por esta ley, la Ley General, y demás disposiciones que se deriven de las anteriores, para la búsqueda, localización e identificación de personas y la investigación de los delitos en la materia;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Implementar y ejecutar los lineamientos que regulen el funcionamiento de los registros y el banco, contemplados en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Implementar y ejecutar los lineamientos emitidos por el Sistema Nacional de Búsqueda que permitan la coordinación entre autoridades en materia de búsqueda de personas, así como la investigación de los delitos previstos en la Ley General, de acuerdo con los modelos emitidos por el Sistema Nacional, así como implementar los mecanismos adicionales que para ello sea necesario;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Implementar y ejecutar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Participar y cooperar con las autoridades integrantes del Sistema Nacional, así como las demás autoridades que contribuyen en la búsqueda de personas desaparecidas y no localizadas, para el cumplimiento de los objetivos de esta ley y de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Garantizar que el personal que participe en acciones de búsqueda de personas, previstas en la presente ley, reciban la capacitación necesaria y adecuada para realizar sus labores de manera eficaz y diligente;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o no localizadas, así como para la investigación y persecución de los delitos materia de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Rendir los informes que requieran el Sistema Nacional, la Comisión Nacional y la Comisión de Búsqueda, en relación con los avances e implementación de las acciones que le corresponda,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Realizar las acciones necesarias para favorecer que las capacidades presupuestarias, materiales, tecnológicas y humanas, permitan la búsqueda eficiente y localización de personas desaparecidas o no localizadas, de acuerdo con lo recomendado por el Sistema Nacional;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Informar por parte de la Fiscalía, respecto al cumplimiento de las recomendaciones hechas por el Sistema Nacional, sobre el e</w:t>
      </w:r>
      <w:r w:rsidR="007B2033">
        <w:rPr>
          <w:rFonts w:ascii="Arial" w:eastAsia="Times New Roman" w:hAnsi="Arial" w:cs="Arial"/>
          <w:snapToGrid w:val="0"/>
          <w:color w:val="000000" w:themeColor="text1"/>
          <w:sz w:val="24"/>
          <w:szCs w:val="24"/>
          <w:lang w:eastAsia="es-ES"/>
        </w:rPr>
        <w:t>mpleo de técnicas y tecnologías</w:t>
      </w:r>
      <w:r w:rsidRPr="001F65A1">
        <w:rPr>
          <w:rFonts w:ascii="Arial" w:eastAsia="Times New Roman" w:hAnsi="Arial" w:cs="Arial"/>
          <w:snapToGrid w:val="0"/>
          <w:color w:val="000000" w:themeColor="text1"/>
          <w:sz w:val="24"/>
          <w:szCs w:val="24"/>
          <w:lang w:eastAsia="es-ES"/>
        </w:rPr>
        <w:t xml:space="preserve"> para mejorar las acciones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Proporcionar la información que sea solicitada por el Consejo Estatal para el ejercicio de sus funciones;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Atender y dar seguimiento a las recomendaciones del Consejo Estatal en los temas materia de esta ley, así como proporcionar la información que sea solicitada por el mismo;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Implementar los lineamientos nacionales, que regulen la participación de los familiares en las acciones de búsqueda;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2"/>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Las demás que le confieran las disposiciones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51. </w:t>
      </w:r>
      <w:r w:rsidRPr="001F65A1">
        <w:rPr>
          <w:rFonts w:ascii="Arial" w:hAnsi="Arial" w:cs="Arial"/>
          <w:color w:val="000000" w:themeColor="text1"/>
          <w:sz w:val="24"/>
          <w:szCs w:val="24"/>
        </w:rPr>
        <w:t>El Mecanismo Estatal, con la participación de la Comisión de Búsqueda, debe coordinar el diseño y aplicación de programas que permitan combatir las causas que generen condiciones de mayor riesgo y vulnerabilidad frente a los delitos previstos en la Ley General, con especial referencia a la marginación, las condiciones de pobreza, la violencia comunitaria, la presencia de grupos delictivos, la operación de redes de trata, los antecedentes de otros delitos conexos y la desigualdad social.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Las dependencias y órganos del Poder Ejecutivo que formen parte del Mecanismo Estatal, en el ámbito de sus atribuciones, deberán destinar de manera transversal el presupuesto necesario para financiar programas de atención, políticas públicas o acciones de búsqueda en beneficio de las personas desaparecidas y no localizadas y sus familias.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52. </w:t>
      </w:r>
      <w:r w:rsidRPr="001F65A1">
        <w:rPr>
          <w:rFonts w:ascii="Arial" w:hAnsi="Arial" w:cs="Arial"/>
          <w:color w:val="000000" w:themeColor="text1"/>
          <w:sz w:val="24"/>
          <w:szCs w:val="24"/>
        </w:rPr>
        <w:t>El Mecanismo Estatal sesionará válidamente con la presencia de la mayoría de sus integrantes y sus acuerdos deben ser tomados por mayoría absoluta. El Presidente tiene voto dirimente en caso de empate.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53. </w:t>
      </w:r>
      <w:r w:rsidRPr="001F65A1">
        <w:rPr>
          <w:rFonts w:ascii="Arial" w:hAnsi="Arial" w:cs="Arial"/>
          <w:color w:val="000000" w:themeColor="text1"/>
          <w:sz w:val="24"/>
          <w:szCs w:val="24"/>
        </w:rPr>
        <w:t>La persona que preside el Mecanismo Estatal, o a propuesta de sus integrantes, podrá invitar a las sesiones respectivas, a representantes de los órganos con autonomía constitucional, del estado o de sus municipios, así como a personas expertas, familias, académicos, instituciones nacionales e internacionales, según la naturaleza de los asuntos a tratar, quienes intervendrán con voz pero sin voto.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54. </w:t>
      </w:r>
      <w:r w:rsidRPr="001F65A1">
        <w:rPr>
          <w:rFonts w:ascii="Arial" w:hAnsi="Arial" w:cs="Arial"/>
          <w:color w:val="000000" w:themeColor="text1"/>
          <w:sz w:val="24"/>
          <w:szCs w:val="24"/>
        </w:rPr>
        <w:t>El Mecanismo Estatal, deberá sesionar al menos cada tres meses de forma ordinaria, convocada por la Secretaría Ejecutiva por instrucción de quien presida, y de manera extraordinaria cuantas veces sea necesario, a propuesta de un tercio de sus integrantes o a solicitud del Consejo Estatal.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Las convocatorias deben realizarse por oficio o por cualquier medio electrónico que asegure y deje constancia de su recepción, con al menos cinco días hábiles a la fecha de celebración de la sesión correspondiente, y dos días hábiles de anticipación para las sesiones extraordinarias. En ambos casos debe acompañarse del orden del día.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TÍTULO TERCERO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 LA FISCALÍA DE PERSONAS DESAPARECIDAS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ÚNICO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 xml:space="preserve">DE LA COORDINACIÓN Y ATRIBUCIONES DE </w:t>
      </w:r>
      <w:proofErr w:type="gramStart"/>
      <w:r w:rsidRPr="001F65A1">
        <w:rPr>
          <w:rFonts w:ascii="Arial" w:hAnsi="Arial" w:cs="Arial"/>
          <w:b/>
          <w:color w:val="000000" w:themeColor="text1"/>
          <w:sz w:val="24"/>
          <w:szCs w:val="24"/>
        </w:rPr>
        <w:t>LA  FISCALÍA</w:t>
      </w:r>
      <w:proofErr w:type="gramEnd"/>
      <w:r w:rsidRPr="001F65A1">
        <w:rPr>
          <w:rFonts w:ascii="Arial" w:hAnsi="Arial" w:cs="Arial"/>
          <w:b/>
          <w:color w:val="000000" w:themeColor="text1"/>
          <w:sz w:val="24"/>
          <w:szCs w:val="24"/>
        </w:rPr>
        <w:t xml:space="preserve"> </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 PERSONAS DESAPARECIDAS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55. </w:t>
      </w:r>
      <w:r w:rsidRPr="001F65A1">
        <w:rPr>
          <w:rFonts w:ascii="Arial" w:hAnsi="Arial" w:cs="Arial"/>
          <w:color w:val="000000" w:themeColor="text1"/>
          <w:sz w:val="24"/>
          <w:szCs w:val="24"/>
        </w:rPr>
        <w:t>La Fiscalía debe contar con una Fiscalía de Personas Desaparecidas, con los recursos humanos, financieros, materiales y técnicos especializados y multidisciplinarios y una unidad de análisis de contexto que se requieran para su efectiva operación.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 Fiscalía de Personas Desaparecidas deberá coordinarse con la Fiscalía Especializada de la Procuraduría General de la República y Fiscalías o Procuradurías Especializadas de otras entidades federativas, así como con la Comisión de Búsqueda, la Comisión Nacional de Búsqueda y las Comisiones de Búsqueda de otras entidades federativas,</w:t>
      </w:r>
      <w:r w:rsidRPr="001F65A1">
        <w:rPr>
          <w:rFonts w:ascii="Arial" w:hAnsi="Arial" w:cs="Arial"/>
          <w:b/>
          <w:color w:val="000000" w:themeColor="text1"/>
          <w:sz w:val="24"/>
          <w:szCs w:val="24"/>
        </w:rPr>
        <w:t xml:space="preserve"> </w:t>
      </w:r>
      <w:r w:rsidRPr="001F65A1">
        <w:rPr>
          <w:rFonts w:ascii="Arial" w:hAnsi="Arial" w:cs="Arial"/>
          <w:color w:val="000000" w:themeColor="text1"/>
          <w:sz w:val="24"/>
          <w:szCs w:val="24"/>
        </w:rPr>
        <w:t>y dar impulso permanente a la búsqueda de personas desaparecidas.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56. </w:t>
      </w:r>
      <w:r w:rsidRPr="001F65A1">
        <w:rPr>
          <w:rFonts w:ascii="Arial" w:hAnsi="Arial" w:cs="Arial"/>
          <w:color w:val="000000" w:themeColor="text1"/>
          <w:sz w:val="24"/>
          <w:szCs w:val="24"/>
        </w:rPr>
        <w:t>La Fiscalía de Personas Desaparecidas diseñará una técnica de gestión estratégica de la carga de trabajo y flujo de casos que son de su conocimiento con base en criterios claros para la aplicación de una política de priorización, los cuales deberán ser públicos.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Para la elaboración de la política de priorización, se deberá llevar a cabo una consulta abierta con las familias de personas desaparecidas y personas expertas en la materia.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Todas las autoridades, en el ámbito de sus competencias, están obligadas a colaborar de forma eficiente y eficaz con la Fiscalía de Personas Desaparecidas para el cumplimiento de esta ley y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57. </w:t>
      </w:r>
      <w:r w:rsidRPr="001F65A1">
        <w:rPr>
          <w:rFonts w:ascii="Arial" w:hAnsi="Arial" w:cs="Arial"/>
          <w:color w:val="000000" w:themeColor="text1"/>
          <w:sz w:val="24"/>
          <w:szCs w:val="24"/>
        </w:rPr>
        <w:t>Los servidores públicos que integren la Fiscalía de Personas Desaparecidas deberán cumplir, además de los que establezcan otras disposiciones aplicables, con los siguientes requisitos:</w:t>
      </w:r>
    </w:p>
    <w:p w:rsidR="001F65A1" w:rsidRPr="001F65A1" w:rsidRDefault="001F65A1" w:rsidP="001F65A1">
      <w:pPr>
        <w:spacing w:after="200" w:line="360" w:lineRule="auto"/>
        <w:jc w:val="both"/>
        <w:rPr>
          <w:rFonts w:ascii="Arial" w:hAnsi="Arial" w:cs="Arial"/>
          <w:color w:val="000000" w:themeColor="text1"/>
          <w:sz w:val="24"/>
          <w:szCs w:val="24"/>
        </w:rPr>
      </w:pPr>
    </w:p>
    <w:p w:rsidR="001F65A1" w:rsidRPr="001F65A1" w:rsidRDefault="001F65A1" w:rsidP="001F65A1">
      <w:pPr>
        <w:numPr>
          <w:ilvl w:val="0"/>
          <w:numId w:val="19"/>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Tener acreditados los requisitos de ingreso y permanencia de la institución respectiva, de conformidad con la Ley Orgánica de la Fiscalía General del Estado de Coahuila de Zaragoza, la Ley del Sistema de Seguridad Pública del Estado de Coahuila de Zaragoza y la Ley General del Sistema Nacional de Seguridad Pública y demás disposiciones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9"/>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Tener el perfil que establezca la Conferencia Nacion</w:t>
      </w:r>
      <w:r w:rsidR="007B2033">
        <w:rPr>
          <w:rFonts w:ascii="Arial" w:eastAsia="Times New Roman" w:hAnsi="Arial" w:cs="Arial"/>
          <w:snapToGrid w:val="0"/>
          <w:color w:val="000000" w:themeColor="text1"/>
          <w:sz w:val="24"/>
          <w:szCs w:val="24"/>
          <w:lang w:eastAsia="es-ES"/>
        </w:rPr>
        <w:t>al de Procuración de Justicia;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9"/>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Acreditar los cursos de especialización, capacitación y de actualización que establezca la Conferencia Nacional de Procuración</w:t>
      </w:r>
      <w:r w:rsidR="007B2033">
        <w:rPr>
          <w:rFonts w:ascii="Arial" w:eastAsia="Times New Roman" w:hAnsi="Arial" w:cs="Arial"/>
          <w:snapToGrid w:val="0"/>
          <w:color w:val="000000" w:themeColor="text1"/>
          <w:sz w:val="24"/>
          <w:szCs w:val="24"/>
          <w:lang w:eastAsia="es-ES"/>
        </w:rPr>
        <w:t xml:space="preserve"> de Justicia, según corresponda;</w:t>
      </w:r>
    </w:p>
    <w:p w:rsid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021F5" w:rsidRDefault="001021F5" w:rsidP="001F65A1">
      <w:pPr>
        <w:keepNext/>
        <w:spacing w:after="0" w:line="240" w:lineRule="auto"/>
        <w:jc w:val="both"/>
        <w:outlineLvl w:val="0"/>
        <w:rPr>
          <w:rFonts w:ascii="Arial" w:eastAsia="Times New Roman" w:hAnsi="Arial" w:cs="Times New Roman"/>
          <w:b/>
          <w:color w:val="000000" w:themeColor="text1"/>
          <w:szCs w:val="20"/>
          <w:lang w:eastAsia="es-ES"/>
        </w:rPr>
      </w:pPr>
    </w:p>
    <w:p w:rsidR="001021F5" w:rsidRPr="001F65A1" w:rsidRDefault="001021F5"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9"/>
        </w:numPr>
        <w:spacing w:after="200" w:line="360" w:lineRule="auto"/>
        <w:contextualSpacing/>
        <w:jc w:val="both"/>
        <w:rPr>
          <w:rFonts w:ascii="Arial" w:hAnsi="Arial" w:cs="Arial"/>
          <w:color w:val="000000" w:themeColor="text1"/>
          <w:sz w:val="24"/>
          <w:szCs w:val="24"/>
        </w:rPr>
      </w:pPr>
      <w:r w:rsidRPr="001F65A1">
        <w:rPr>
          <w:rFonts w:ascii="Arial" w:hAnsi="Arial" w:cs="Arial"/>
          <w:color w:val="000000" w:themeColor="text1"/>
          <w:sz w:val="24"/>
          <w:szCs w:val="24"/>
        </w:rPr>
        <w:t>No haber sido condenado por delito doloso o haber sido objeto de recomendaciones de organismos públicos autónomos de derechos humanos por violaciones graves a derechos humanos, violaciones en materia de desaparición de personas o sanciones administrativas graves de carácter firme</w:t>
      </w:r>
      <w:r w:rsidR="007B2033">
        <w:rPr>
          <w:rFonts w:ascii="Arial" w:hAnsi="Arial" w:cs="Arial"/>
          <w:color w:val="000000" w:themeColor="text1"/>
          <w:sz w:val="24"/>
          <w:szCs w:val="24"/>
        </w:rPr>
        <w:t>.</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La Fiscalía debe capacitar y certificar, conforme a los más altos estándares internacionales, a los servidores públicos adscritos a la Fiscalía de Personas Desaparecidas, en materia de derechos humanos, perspectiva de género, interés superior de la niñez, atención a las víctimas, sensibilización y relevancia específica de la desaparición de personas, aplicación del Protocolo Homologado de Investigación, y demás protocolos en la materia y que deban observar.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b/>
          <w:color w:val="000000" w:themeColor="text1"/>
          <w:sz w:val="24"/>
          <w:szCs w:val="24"/>
        </w:rPr>
      </w:pPr>
      <w:r w:rsidRPr="001F65A1">
        <w:rPr>
          <w:rFonts w:ascii="Arial" w:hAnsi="Arial" w:cs="Arial"/>
          <w:color w:val="000000" w:themeColor="text1"/>
          <w:sz w:val="24"/>
          <w:szCs w:val="24"/>
        </w:rPr>
        <w:t>De igual forma podrá participar con las autoridades competentes, en la capacitación de los servidores públicos conforme a los lineamientos que sobre la materia emita el Sistema Nacional de Búsqueda.</w:t>
      </w:r>
    </w:p>
    <w:p w:rsidR="001F65A1" w:rsidRPr="001F65A1" w:rsidRDefault="001F65A1" w:rsidP="001F65A1">
      <w:pPr>
        <w:spacing w:after="200" w:line="360" w:lineRule="auto"/>
        <w:jc w:val="both"/>
        <w:rPr>
          <w:rFonts w:ascii="Arial" w:hAnsi="Arial" w:cs="Arial"/>
          <w:b/>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58. </w:t>
      </w:r>
      <w:r w:rsidRPr="001F65A1">
        <w:rPr>
          <w:rFonts w:ascii="Arial" w:hAnsi="Arial" w:cs="Arial"/>
          <w:color w:val="000000" w:themeColor="text1"/>
          <w:sz w:val="24"/>
          <w:szCs w:val="24"/>
        </w:rPr>
        <w:t>La Fiscalía de Personas Desaparecidas tiene, en el ámbito de su competencia, las atribuciones siguientes: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Recibir las denuncias relacionadas con la probable comisión de hechos constitutivos de los delitos previstos en la Ley General e iniciar la carpeta de investigación correspondiente;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Investigar y perseguir los delitos previstos en la Ley General, y de los delitos vinculados con la desaparición de personas, en los casos no previstos en el artículo 24 de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Mantener coordinación con la Comisión de Búsqueda para realizar todas las acciones relativas a la investigación y persecución de los delitos materia de la Ley General, conforme al Protocolo Homologado de Investigación, Protocolo Homologado de Búsqueda y demás disposiciones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Dar aviso de manera inmediata, a través del Registro correspondiente, a la Comisión de Búsqueda y a la Comisión Nacional sobre el inicio de una investigación de los delitos materia de la Ley General, a fin de que se inicien las acciones necesarias de búsqueda, así como compartir la información relevante, de conformidad con el Protocolo Homologado de Investigación y demás disposiciones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Mantener comunicación continua y permanente con la Comisión de Búsqueda, a fin de compartir información que pudiera contribuir en las acciones para la búsqueda y localización de personas, en términos de las disposiciones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Mantener comunicación continua y permanente con las unidades administrativas que conforman la Fiscalía, para el intercambio de información relevante para la búsqueda y localización de personas desaparecidas;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Informar de manera inmediata a la Comisión de Búsqueda o a la Comisión Nacional, sobre la localización o identificación de una persona;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Mantener comunicación continua y permanente con el Mecanismo de Apoyo Exterior y la Unidad de Investigación de Delitos para Personas Migrantes, para recibir, recabar y proporcionar información sobre las acciones de investigación y persecución de los delitos materia de la Ley General, cometidos en contra de personas migrantes;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Celebrar convenios de colaboración con autoridades internacionales para recibir, recabar y proporcionar información relativa a la búsqueda y localización de personas en otros países, así como para establecer mecanismos de búsqueda;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Solicitar directamente la localización geográfica en tiempo real o la entrega de los datos conservados, en los términos establecidos en el Código Nacional de Procedimientos Penales;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Solicitar a la autoridad judicial competente la autorización para ordenar la intervención de comunicaciones privadas, en términos de las disposiciones aplicables;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Realizar y comunicar sin dilación todos aquellos actos que requieran de autorización judicial que previamente hayan sido solicitados por la Comisión de Búsqueda, para la búsqueda y localización de una persona desaparecida;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Conformar grupos de trabajo interinstitucionales e interdisciplinarios, para la coordinación de la investigación de hechos probablemente constitutivos de los delitos materia de la Ley General, cuando de la información con la que cuente la autoridad se desprenda que pudieron ocurrir en dos o más entidades federativas o se trata de una persona extranjera en situación de migración, independientemente de su situación migratoria;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Solicitar el apoyo policial a las autoridades competentes, para realizar las tareas de investigación de campo;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Recabar la información y pruebas necesarias para la persecución e investigación de los delitos previstos en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Remitir la investigación y las actuaciones realizadas a las autoridades competentes cuando advierta la comisión de uno o varios delitos diferentes a los previstos en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Solicitar al Juez de Control competente, las medidas cautelares necesarias, de conformidad con el Código Nacional de Procedimientos Penales;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Solicitar la participación de la Comisión Ejecutiva Estatal, así como de las instituciones y organizaciones de derechos humanos y de protección civil, en los términos de las disposiciones jurídicas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Establecer mecanismos de cooperación destinados al intercambio de información y adiestramiento continuo de los servidores públicos especializados en la materia;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la Ley General, en términos de la Ley Nacional de Ejecución Penal;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Facilitar la participación de los familiares en la investigación de los delitos previstos en la Ley General, incluido brindar información periódicamente a los familiares, sobre los avances en el proceso de la investigación y persecución de los delitos previstos en la Ley General en términos del Código Nacional de Procedimientos Penales;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Brindar información a los familiares relativa a la investigación y toda aquella que pueda resultar relevante, en relación con los procesos de identificación, localización y recuperación, siempre que deseen recibirla, en términos de lo que establece la Ley para la Localización, Recuperación e Identificación Forense de Personas para 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Celebrar convenios de colaboración o cooperación, para el óptimo cumplimiento de las atribuciones que le corresponden de conformidad con la presente ley;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Brindar la información que la Comisión de Búsqueda le solicite para mejorar la atención a las víctimas, en términos de lo que establezca la Ley de Víctimas del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Brindar la información que el Consejo Estatal y la Comisión de Búsqueda le solicite al ejercicio de sus funciones, en términos de lo que establezcan las disposiciones aplicables;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Brindar asistencia técnica a las Fiscalías o Procuradurías de otras entidades federativas o de la Federación que así lo soliciten;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37"/>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Las demás que establezcan otras disposiciones jurídicas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59. </w:t>
      </w:r>
      <w:r w:rsidRPr="001F65A1">
        <w:rPr>
          <w:rFonts w:ascii="Arial" w:hAnsi="Arial" w:cs="Arial"/>
          <w:color w:val="000000" w:themeColor="text1"/>
          <w:sz w:val="24"/>
          <w:szCs w:val="24"/>
        </w:rPr>
        <w:t>La Fiscalía de Personas Desaparecidas deberá remitir inmediatamente a la Fiscalía Especializada de la Procuraduría General de la República, los expedientes que conozcan cuando se actualicen los supuestos previstos en el artículo 24 de la Ley General, o iniciar inmediatamente la carpeta de investigación, cuando el asunto no esté contemplado expresamente como competencia de la federación.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60. </w:t>
      </w:r>
      <w:r w:rsidRPr="001F65A1">
        <w:rPr>
          <w:rFonts w:ascii="Arial" w:hAnsi="Arial" w:cs="Arial"/>
          <w:color w:val="000000" w:themeColor="text1"/>
          <w:sz w:val="24"/>
          <w:szCs w:val="24"/>
        </w:rPr>
        <w:t>La Fiscalía de Personas Desaparecidas deberá generar criterios y metodología específicos que permitirán realizar, al menos lo siguiente: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1"/>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Los procedimientos de búsqueda permanente que se lleven a cabo para buscar personas en cualquier lugar donde se presuma pudiera estar privadas de libertad como centros penitenciarios, centros clandestinos de detención, estaciones migratorias, </w:t>
      </w:r>
      <w:r w:rsidRPr="001F65A1">
        <w:rPr>
          <w:rFonts w:ascii="Arial" w:eastAsia="Times New Roman" w:hAnsi="Arial" w:cs="Arial"/>
          <w:snapToGrid w:val="0"/>
          <w:color w:val="000000" w:themeColor="text1"/>
          <w:sz w:val="24"/>
          <w:szCs w:val="24"/>
          <w:lang w:eastAsia="es-ES"/>
        </w:rPr>
        <w:lastRenderedPageBreak/>
        <w:t>centros de salud y cualquier otro lugar en donde se pueda presumir pueda estar la persona desaparecida;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21"/>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Cuando de los resultados de la investigación se sospeche que la víctima ha sido privada de la vida, realizar las diligencias pertinentes para la exhumación de los restos en los lugares que pudieran ser encontrados, de acuerdo a los estándares internacionales, siendo derecho de los familiares, solicitar la participación de peritos especializados independientes, en términos de las disposiciones legales aplicables. </w:t>
      </w:r>
    </w:p>
    <w:p w:rsidR="001F65A1" w:rsidRPr="001F65A1" w:rsidRDefault="001F65A1" w:rsidP="001F65A1">
      <w:pPr>
        <w:spacing w:after="200" w:line="360" w:lineRule="auto"/>
        <w:jc w:val="both"/>
        <w:rPr>
          <w:rFonts w:ascii="Arial" w:hAnsi="Arial" w:cs="Arial"/>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En la generación de los criterios y metodologías específicos, se deberán tomar en cuenta las sentencias y resoluciones nacionales e internacionales en materia de búsqueda e investigación de los casos de personas desaparecidas y no localizadas.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61. </w:t>
      </w:r>
      <w:r w:rsidRPr="001F65A1">
        <w:rPr>
          <w:rFonts w:ascii="Arial" w:hAnsi="Arial" w:cs="Arial"/>
          <w:color w:val="000000" w:themeColor="text1"/>
          <w:sz w:val="24"/>
          <w:szCs w:val="24"/>
        </w:rPr>
        <w:t>En el supuesto previsto en el artículo 40, fracción II, la Fiscalía de Personas Desaparecidas debe continuar sin interrupción la investigación de los delitos previstos en la Ley General, en términos de lo que establezca el Protocolo Homologado de Investigación y el Código Nacional de Procedimientos Penales.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Los servidores públicos que con motivo de sus funciones y atribuciones, realicen prácticas dilatorias en la procuración y administración de justicia, deberán ser investigados y sancionados conforme a la legislación penal o administrativa aplicable. De igual manera serán sancionados los superiores jerárquicos que omitan iniciar la investigación correspondiente por acciones u omisiones de sus subalternos.  </w:t>
      </w:r>
    </w:p>
    <w:p w:rsidR="001021F5" w:rsidRDefault="001021F5" w:rsidP="001F65A1">
      <w:pPr>
        <w:spacing w:after="200" w:line="360" w:lineRule="auto"/>
        <w:jc w:val="both"/>
        <w:rPr>
          <w:rFonts w:ascii="Arial" w:hAnsi="Arial" w:cs="Arial"/>
          <w:color w:val="000000" w:themeColor="text1"/>
          <w:sz w:val="24"/>
          <w:szCs w:val="24"/>
        </w:rPr>
      </w:pPr>
    </w:p>
    <w:p w:rsidR="001021F5" w:rsidRDefault="001021F5" w:rsidP="001F65A1">
      <w:pPr>
        <w:spacing w:after="200" w:line="360" w:lineRule="auto"/>
        <w:jc w:val="both"/>
        <w:rPr>
          <w:rFonts w:ascii="Arial" w:hAnsi="Arial" w:cs="Arial"/>
          <w:color w:val="000000" w:themeColor="text1"/>
          <w:sz w:val="24"/>
          <w:szCs w:val="24"/>
        </w:rPr>
      </w:pPr>
    </w:p>
    <w:p w:rsidR="001021F5" w:rsidRPr="001F65A1" w:rsidRDefault="001021F5" w:rsidP="001F65A1">
      <w:pPr>
        <w:spacing w:after="200" w:line="360" w:lineRule="auto"/>
        <w:jc w:val="both"/>
        <w:rPr>
          <w:rFonts w:ascii="Arial" w:hAnsi="Arial" w:cs="Arial"/>
          <w:color w:val="000000" w:themeColor="text1"/>
          <w:sz w:val="24"/>
          <w:szCs w:val="24"/>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62. </w:t>
      </w:r>
      <w:r w:rsidRPr="001F65A1">
        <w:rPr>
          <w:rFonts w:ascii="Arial" w:hAnsi="Arial" w:cs="Arial"/>
          <w:color w:val="000000" w:themeColor="text1"/>
          <w:sz w:val="24"/>
          <w:szCs w:val="24"/>
        </w:rPr>
        <w:t>Las autoridades de todos los órdenes de gobierno están obligadas a proporcionar el auxilio e información que la Fiscalía de Personas Desaparecidas les soliciten para la investigación y persecución de los delitos previstos en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 Fiscalía de Personas Desaparecidas no puede condicionar la recepción de la información al cumplimiento de formalidad alguna.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63. </w:t>
      </w:r>
      <w:r w:rsidRPr="001F65A1">
        <w:rPr>
          <w:rFonts w:ascii="Arial" w:hAnsi="Arial" w:cs="Arial"/>
          <w:color w:val="000000" w:themeColor="text1"/>
          <w:sz w:val="24"/>
          <w:szCs w:val="24"/>
        </w:rPr>
        <w:t>El Ministerio Público que conozca del hallazgo de algún cadáver, fragmento o parte de este, en cualquier estado o condición, deberá hacer del conocimiento de manera inmediata a la Fiscalía de Personas Desaparecidas, para que en el ámbito de su competencia, lleven a cabo las acciones, diligencias y procedimientos idóneos, que conduzcan a la plena identificación de los restos humanos.</w:t>
      </w:r>
    </w:p>
    <w:p w:rsidR="001F65A1" w:rsidRPr="001F65A1" w:rsidRDefault="001F65A1" w:rsidP="001F65A1">
      <w:pPr>
        <w:spacing w:after="200" w:line="360" w:lineRule="auto"/>
        <w:jc w:val="both"/>
        <w:rPr>
          <w:rFonts w:ascii="Arial" w:hAnsi="Arial" w:cs="Arial"/>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El Ministerio Público tiene obligación de proporcionar los elementos necesarios para realizar las acciones a que se refiere el párrafo anterior.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b/>
          <w:color w:val="000000" w:themeColor="text1"/>
          <w:sz w:val="24"/>
          <w:szCs w:val="24"/>
        </w:rPr>
      </w:pPr>
      <w:r w:rsidRPr="001F65A1">
        <w:rPr>
          <w:rFonts w:ascii="Arial" w:hAnsi="Arial" w:cs="Arial"/>
          <w:b/>
          <w:color w:val="000000" w:themeColor="text1"/>
          <w:sz w:val="24"/>
          <w:szCs w:val="24"/>
        </w:rPr>
        <w:t xml:space="preserve">Artículo 64. </w:t>
      </w:r>
      <w:r w:rsidRPr="001F65A1">
        <w:rPr>
          <w:rFonts w:ascii="Arial" w:hAnsi="Arial" w:cs="Arial"/>
          <w:color w:val="000000" w:themeColor="text1"/>
          <w:sz w:val="24"/>
          <w:szCs w:val="24"/>
        </w:rPr>
        <w:t>La Fiscalía en coordinación con la Procuraduría General de la República, celebrará acuerdos con autoridades e instituciones</w:t>
      </w:r>
      <w:r w:rsidRPr="001F65A1">
        <w:rPr>
          <w:rFonts w:ascii="Arial" w:hAnsi="Arial" w:cs="Arial"/>
          <w:b/>
          <w:color w:val="000000" w:themeColor="text1"/>
          <w:sz w:val="24"/>
          <w:szCs w:val="24"/>
        </w:rPr>
        <w:t xml:space="preserve"> </w:t>
      </w:r>
      <w:r w:rsidRPr="001F65A1">
        <w:rPr>
          <w:rFonts w:ascii="Arial" w:hAnsi="Arial" w:cs="Arial"/>
          <w:color w:val="000000" w:themeColor="text1"/>
          <w:sz w:val="24"/>
          <w:szCs w:val="24"/>
        </w:rPr>
        <w:t>para coordinar las acciones de investigación de mexicanos en el extranjero y migrantes extranjeros en el estado</w:t>
      </w:r>
      <w:r w:rsidRPr="001F65A1">
        <w:rPr>
          <w:rFonts w:ascii="Arial" w:hAnsi="Arial" w:cs="Arial"/>
          <w:b/>
          <w:color w:val="000000" w:themeColor="text1"/>
          <w:sz w:val="24"/>
          <w:szCs w:val="24"/>
        </w:rPr>
        <w:t>.</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65. </w:t>
      </w:r>
      <w:r w:rsidRPr="001F65A1">
        <w:rPr>
          <w:rFonts w:ascii="Arial" w:hAnsi="Arial" w:cs="Arial"/>
          <w:color w:val="000000" w:themeColor="text1"/>
          <w:sz w:val="24"/>
          <w:szCs w:val="24"/>
        </w:rPr>
        <w:t>Las personas</w:t>
      </w:r>
      <w:r w:rsidRPr="001F65A1">
        <w:rPr>
          <w:rFonts w:ascii="Arial" w:hAnsi="Arial" w:cs="Arial"/>
          <w:b/>
          <w:color w:val="000000" w:themeColor="text1"/>
          <w:sz w:val="24"/>
          <w:szCs w:val="24"/>
        </w:rPr>
        <w:t xml:space="preserve"> </w:t>
      </w:r>
      <w:r w:rsidRPr="001F65A1">
        <w:rPr>
          <w:rFonts w:ascii="Arial" w:hAnsi="Arial" w:cs="Arial"/>
          <w:color w:val="000000" w:themeColor="text1"/>
          <w:sz w:val="24"/>
          <w:szCs w:val="24"/>
        </w:rPr>
        <w:t>físicas o jurídicas</w:t>
      </w:r>
      <w:r w:rsidRPr="001F65A1">
        <w:rPr>
          <w:rFonts w:ascii="Arial" w:hAnsi="Arial" w:cs="Arial"/>
          <w:b/>
          <w:color w:val="000000" w:themeColor="text1"/>
          <w:sz w:val="24"/>
          <w:szCs w:val="24"/>
        </w:rPr>
        <w:t xml:space="preserve"> </w:t>
      </w:r>
      <w:r w:rsidRPr="001F65A1">
        <w:rPr>
          <w:rFonts w:ascii="Arial" w:hAnsi="Arial" w:cs="Arial"/>
          <w:color w:val="000000" w:themeColor="text1"/>
          <w:sz w:val="24"/>
          <w:szCs w:val="24"/>
        </w:rPr>
        <w:t>que cuenten con información que pueda contribuir a la investigación y persecución de los delitos previstos en esta ley,</w:t>
      </w:r>
      <w:r w:rsidRPr="001F65A1">
        <w:rPr>
          <w:rFonts w:ascii="Arial" w:hAnsi="Arial" w:cs="Arial"/>
          <w:b/>
          <w:color w:val="000000" w:themeColor="text1"/>
          <w:sz w:val="24"/>
          <w:szCs w:val="24"/>
        </w:rPr>
        <w:t xml:space="preserve"> </w:t>
      </w:r>
      <w:r w:rsidRPr="001F65A1">
        <w:rPr>
          <w:rFonts w:ascii="Arial" w:hAnsi="Arial" w:cs="Arial"/>
          <w:color w:val="000000" w:themeColor="text1"/>
          <w:sz w:val="24"/>
          <w:szCs w:val="24"/>
        </w:rPr>
        <w:t>deberán proporcionarla a la Fiscalía de Personas Desaparecidas por cualquier medio, sin que la recepción de la misma sea condicionada al cumplimiento de formalidad alguna.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Default="001F65A1" w:rsidP="001F65A1">
      <w:pPr>
        <w:spacing w:after="200" w:line="360" w:lineRule="auto"/>
        <w:contextualSpacing/>
        <w:rPr>
          <w:rFonts w:ascii="Arial" w:hAnsi="Arial" w:cs="Arial"/>
          <w:color w:val="000000" w:themeColor="text1"/>
          <w:sz w:val="24"/>
          <w:szCs w:val="24"/>
        </w:rPr>
      </w:pPr>
    </w:p>
    <w:p w:rsidR="001021F5" w:rsidRDefault="001021F5" w:rsidP="001F65A1">
      <w:pPr>
        <w:spacing w:after="200" w:line="360" w:lineRule="auto"/>
        <w:contextualSpacing/>
        <w:rPr>
          <w:rFonts w:ascii="Arial" w:hAnsi="Arial" w:cs="Arial"/>
          <w:color w:val="000000" w:themeColor="text1"/>
          <w:sz w:val="24"/>
          <w:szCs w:val="24"/>
        </w:rPr>
      </w:pPr>
    </w:p>
    <w:p w:rsidR="001021F5" w:rsidRPr="001F65A1" w:rsidRDefault="001021F5" w:rsidP="001F65A1">
      <w:pPr>
        <w:spacing w:after="200" w:line="360" w:lineRule="auto"/>
        <w:contextualSpacing/>
        <w:rPr>
          <w:rFonts w:ascii="Arial" w:hAnsi="Arial" w:cs="Arial"/>
          <w:color w:val="000000" w:themeColor="text1"/>
          <w:sz w:val="24"/>
          <w:szCs w:val="24"/>
        </w:rPr>
      </w:pPr>
    </w:p>
    <w:p w:rsidR="001F65A1" w:rsidRPr="001F65A1" w:rsidRDefault="001F65A1" w:rsidP="001F65A1">
      <w:pPr>
        <w:spacing w:after="200" w:line="360" w:lineRule="auto"/>
        <w:contextualSpacing/>
        <w:jc w:val="center"/>
        <w:rPr>
          <w:rFonts w:ascii="Arial" w:hAnsi="Arial" w:cs="Arial"/>
          <w:b/>
          <w:color w:val="000000" w:themeColor="text1"/>
          <w:sz w:val="24"/>
          <w:szCs w:val="24"/>
        </w:rPr>
      </w:pPr>
      <w:r w:rsidRPr="001F65A1">
        <w:rPr>
          <w:rFonts w:ascii="Arial" w:hAnsi="Arial" w:cs="Arial"/>
          <w:b/>
          <w:color w:val="000000" w:themeColor="text1"/>
          <w:sz w:val="24"/>
          <w:szCs w:val="24"/>
        </w:rPr>
        <w:t>TITULO CUARTO</w:t>
      </w:r>
    </w:p>
    <w:p w:rsidR="001F65A1" w:rsidRPr="001F65A1" w:rsidRDefault="001F65A1" w:rsidP="001F65A1">
      <w:pPr>
        <w:spacing w:after="200" w:line="360" w:lineRule="auto"/>
        <w:contextualSpacing/>
        <w:jc w:val="center"/>
        <w:rPr>
          <w:rFonts w:ascii="Arial" w:hAnsi="Arial" w:cs="Arial"/>
          <w:b/>
          <w:color w:val="000000" w:themeColor="text1"/>
          <w:sz w:val="24"/>
          <w:szCs w:val="24"/>
        </w:rPr>
      </w:pPr>
      <w:r w:rsidRPr="001F65A1">
        <w:rPr>
          <w:rFonts w:ascii="Arial" w:hAnsi="Arial" w:cs="Arial"/>
          <w:b/>
          <w:color w:val="000000" w:themeColor="text1"/>
          <w:sz w:val="24"/>
          <w:szCs w:val="24"/>
        </w:rPr>
        <w:t>DE LOS REGISTROS Y PROGRAMAS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contextualSpacing/>
        <w:jc w:val="center"/>
        <w:rPr>
          <w:rFonts w:ascii="Arial" w:hAnsi="Arial" w:cs="Arial"/>
          <w:b/>
          <w:color w:val="000000" w:themeColor="text1"/>
          <w:sz w:val="24"/>
          <w:szCs w:val="24"/>
        </w:rPr>
      </w:pPr>
      <w:r w:rsidRPr="001F65A1">
        <w:rPr>
          <w:rFonts w:ascii="Arial" w:hAnsi="Arial" w:cs="Arial"/>
          <w:b/>
          <w:color w:val="000000" w:themeColor="text1"/>
          <w:sz w:val="24"/>
          <w:szCs w:val="24"/>
        </w:rPr>
        <w:t>CAPÍTULO PRIMERO</w:t>
      </w:r>
    </w:p>
    <w:p w:rsidR="001F65A1" w:rsidRPr="001F65A1" w:rsidRDefault="001F65A1" w:rsidP="001F65A1">
      <w:pPr>
        <w:spacing w:after="200" w:line="360" w:lineRule="auto"/>
        <w:contextualSpacing/>
        <w:jc w:val="center"/>
        <w:rPr>
          <w:rFonts w:ascii="Arial" w:hAnsi="Arial" w:cs="Arial"/>
          <w:b/>
          <w:color w:val="000000" w:themeColor="text1"/>
          <w:sz w:val="24"/>
          <w:szCs w:val="24"/>
        </w:rPr>
      </w:pPr>
      <w:r w:rsidRPr="001F65A1">
        <w:rPr>
          <w:rFonts w:ascii="Arial" w:hAnsi="Arial" w:cs="Arial"/>
          <w:b/>
          <w:color w:val="000000" w:themeColor="text1"/>
          <w:sz w:val="24"/>
          <w:szCs w:val="24"/>
        </w:rPr>
        <w:t>DE LOS REGISTROS</w:t>
      </w:r>
    </w:p>
    <w:p w:rsidR="001F65A1" w:rsidRPr="001F65A1" w:rsidRDefault="001F65A1" w:rsidP="001F65A1">
      <w:pPr>
        <w:spacing w:after="200" w:line="360" w:lineRule="auto"/>
        <w:contextualSpacing/>
        <w:jc w:val="center"/>
        <w:rPr>
          <w:rFonts w:ascii="Arial" w:hAnsi="Arial" w:cs="Arial"/>
          <w:b/>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66. </w:t>
      </w:r>
      <w:r w:rsidRPr="001F65A1">
        <w:rPr>
          <w:rFonts w:ascii="Arial" w:hAnsi="Arial" w:cs="Arial"/>
          <w:color w:val="000000" w:themeColor="text1"/>
          <w:sz w:val="24"/>
          <w:szCs w:val="24"/>
        </w:rPr>
        <w:t>La operación y funcionamiento de los Registros Estatales, los cuales forman parte del Registro Nacional, serán de conformidad a lo que establece la Ley General, y a los lineamientos que se expidan para tal efecto.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El Registro Nacional previsto por la Ley General, es una herramienta de búsqueda e identificación, que organiza y concentra la información sobre personas desaparecidas y no localizadas, personas fallecidas no identificadas y no reclamadas, con el objeto de proporcionar apoyo en las investigaciones para su búsqueda, localización e identificación. </w:t>
      </w:r>
    </w:p>
    <w:p w:rsidR="001F65A1" w:rsidRPr="001F65A1" w:rsidRDefault="001F65A1" w:rsidP="001F65A1">
      <w:pPr>
        <w:spacing w:after="200" w:line="360" w:lineRule="auto"/>
        <w:jc w:val="both"/>
        <w:rPr>
          <w:rFonts w:ascii="Arial" w:hAnsi="Arial" w:cs="Arial"/>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Las autoridades que intervengan en los procesos de búsqueda e investigación tienen el deber de conocer las herramientas del Sistema Nacional de Búsqueda y utilizarlos conforme a lo señalado por la Ley General, Protocolos </w:t>
      </w:r>
      <w:proofErr w:type="gramStart"/>
      <w:r w:rsidRPr="001F65A1">
        <w:rPr>
          <w:rFonts w:ascii="Arial" w:hAnsi="Arial" w:cs="Arial"/>
          <w:color w:val="000000" w:themeColor="text1"/>
          <w:sz w:val="24"/>
          <w:szCs w:val="24"/>
        </w:rPr>
        <w:t>Homologados  y</w:t>
      </w:r>
      <w:proofErr w:type="gramEnd"/>
      <w:r w:rsidRPr="001F65A1">
        <w:rPr>
          <w:rFonts w:ascii="Arial" w:hAnsi="Arial" w:cs="Arial"/>
          <w:color w:val="000000" w:themeColor="text1"/>
          <w:sz w:val="24"/>
          <w:szCs w:val="24"/>
        </w:rPr>
        <w:t xml:space="preserve"> lineamientos emitidos al respecto.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67. </w:t>
      </w:r>
      <w:r w:rsidRPr="001F65A1">
        <w:rPr>
          <w:rFonts w:ascii="Arial" w:hAnsi="Arial" w:cs="Arial"/>
          <w:color w:val="000000" w:themeColor="text1"/>
          <w:sz w:val="24"/>
          <w:szCs w:val="24"/>
        </w:rPr>
        <w:t>Las autoridades correspondientes, conforme a las atribuciones señaladas por la Ley General, deben recabar, ingresar y actualizar la información necesaria en el Registro Estatal y el Banco de Datos en tiempo real y en los términos señalados la misma.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 Fiscalía, deberá coordinar la operación del Registro Estatal de Personas Fallecidas, el cual funcionará conforme a lo señalado por el Capítulo VII del Título Tercero de la Ley General y los protocolos y lineamientos emitidos al respecto.</w:t>
      </w:r>
    </w:p>
    <w:p w:rsidR="001021F5" w:rsidRPr="001F65A1" w:rsidRDefault="001021F5" w:rsidP="001F65A1">
      <w:pPr>
        <w:spacing w:after="200" w:line="360" w:lineRule="auto"/>
        <w:jc w:val="both"/>
        <w:rPr>
          <w:rFonts w:ascii="Arial" w:hAnsi="Arial" w:cs="Arial"/>
          <w:color w:val="000000" w:themeColor="text1"/>
          <w:sz w:val="24"/>
          <w:szCs w:val="24"/>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ind w:left="2832" w:hanging="2832"/>
        <w:jc w:val="center"/>
        <w:rPr>
          <w:rFonts w:ascii="Arial" w:hAnsi="Arial" w:cs="Arial"/>
          <w:color w:val="000000" w:themeColor="text1"/>
          <w:sz w:val="24"/>
          <w:szCs w:val="24"/>
        </w:rPr>
      </w:pPr>
      <w:r w:rsidRPr="001F65A1">
        <w:rPr>
          <w:rFonts w:ascii="Arial" w:hAnsi="Arial" w:cs="Arial"/>
          <w:b/>
          <w:color w:val="000000" w:themeColor="text1"/>
          <w:sz w:val="24"/>
          <w:szCs w:val="24"/>
        </w:rPr>
        <w:t>CAPÍTULO SEGUNDO</w:t>
      </w:r>
    </w:p>
    <w:p w:rsidR="001F65A1" w:rsidRPr="001F65A1" w:rsidRDefault="001F65A1" w:rsidP="001F65A1">
      <w:pPr>
        <w:spacing w:after="200" w:line="360" w:lineRule="auto"/>
        <w:ind w:left="2832" w:hanging="2832"/>
        <w:jc w:val="center"/>
        <w:rPr>
          <w:rFonts w:ascii="Arial" w:hAnsi="Arial" w:cs="Arial"/>
          <w:b/>
          <w:color w:val="000000" w:themeColor="text1"/>
          <w:sz w:val="24"/>
          <w:szCs w:val="24"/>
        </w:rPr>
      </w:pPr>
      <w:r w:rsidRPr="001F65A1">
        <w:rPr>
          <w:rFonts w:ascii="Arial" w:hAnsi="Arial" w:cs="Arial"/>
          <w:b/>
          <w:color w:val="000000" w:themeColor="text1"/>
          <w:sz w:val="24"/>
          <w:szCs w:val="24"/>
        </w:rPr>
        <w:t>DE LA DISPOSICIÓN DE CADÁVERES DE PERSONAS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b/>
          <w:color w:val="000000" w:themeColor="text1"/>
          <w:sz w:val="24"/>
          <w:szCs w:val="24"/>
        </w:rPr>
      </w:pPr>
      <w:r w:rsidRPr="001F65A1">
        <w:rPr>
          <w:rFonts w:ascii="Arial" w:hAnsi="Arial" w:cs="Arial"/>
          <w:b/>
          <w:color w:val="000000" w:themeColor="text1"/>
          <w:sz w:val="24"/>
          <w:szCs w:val="24"/>
        </w:rPr>
        <w:t xml:space="preserve">Artículo 68. </w:t>
      </w:r>
      <w:r w:rsidRPr="001F65A1">
        <w:rPr>
          <w:rFonts w:ascii="Arial" w:hAnsi="Arial" w:cs="Arial"/>
          <w:color w:val="000000" w:themeColor="text1"/>
          <w:sz w:val="24"/>
          <w:szCs w:val="24"/>
        </w:rPr>
        <w:t>Los cadáveres o restos de personas cuya identidad se desconozca o no hayan sido reclamados, no pueden ser incinerados, destruidos, desintegrados, ni disponerse de sus pertenencias.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 Fiscalía debe tener el registro del lugar donde sean colocados los cadáveres o restos de personas cuya identidad se desconozca o no hayan sido reclamados.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Cuando las investigaciones revelen la identidad del cadáver o los restos de la persona, el ministerio público competente podrá autorizar que los familiares dispongan de él y de sus pertenencias, salvo que sean necesarios para continuar con las investigaciones o para el correcto desarrollo del proceso penal, en cuyo caso dictará las medidas correspondientes conforme al Código Nacional de Procedimientos Penales y demás disposiciones aplicables.</w:t>
      </w:r>
    </w:p>
    <w:p w:rsidR="001F65A1" w:rsidRPr="001F65A1" w:rsidRDefault="001F65A1" w:rsidP="001F65A1">
      <w:pPr>
        <w:spacing w:after="200" w:line="360" w:lineRule="auto"/>
        <w:jc w:val="both"/>
        <w:rPr>
          <w:rFonts w:ascii="Arial" w:hAnsi="Arial" w:cs="Arial"/>
          <w:color w:val="000000" w:themeColor="text1"/>
          <w:sz w:val="24"/>
          <w:szCs w:val="24"/>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El procedimiento de entrega se llevará a cabo conforme al Código Nacional de Procedimientos Penales y a la Ley para la Localización, Recuperación e Identificación Forense de Personas para el Estado de Coahuila de Zaragoza y los protocolos en la materia.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En caso de emergencia sanitaria o desastres naturales, se adoptarán las medidas que establezca la Secretaría de Salud del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69.</w:t>
      </w:r>
      <w:r w:rsidRPr="001F65A1">
        <w:rPr>
          <w:rFonts w:ascii="Arial" w:hAnsi="Arial" w:cs="Arial"/>
          <w:color w:val="000000" w:themeColor="text1"/>
          <w:sz w:val="24"/>
          <w:szCs w:val="24"/>
        </w:rPr>
        <w:t xml:space="preserve"> Cualquier información pública sobre la localización de personas desaparecidas o la identificación de restos humanos, deberá realizarse por razones estrictas de interés público, </w:t>
      </w:r>
      <w:r w:rsidRPr="001F65A1">
        <w:rPr>
          <w:rFonts w:ascii="Arial" w:hAnsi="Arial" w:cs="Arial"/>
          <w:color w:val="000000" w:themeColor="text1"/>
          <w:sz w:val="24"/>
          <w:szCs w:val="24"/>
        </w:rPr>
        <w:lastRenderedPageBreak/>
        <w:t>previa consulta con los familiares y en pleno respeto a sus derechos y de conformidad con la Ley de Acceso a la Información Pública para el Estado de Coahuila de Zaragoza y la Ley de Protección de Datos Personales en Posesión de Sujetos Obligados del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70. </w:t>
      </w:r>
      <w:r w:rsidRPr="001F65A1">
        <w:rPr>
          <w:rFonts w:ascii="Arial" w:hAnsi="Arial" w:cs="Arial"/>
          <w:color w:val="000000" w:themeColor="text1"/>
          <w:sz w:val="24"/>
          <w:szCs w:val="24"/>
        </w:rPr>
        <w:t>Una vez recabadas las muestras necesarias para el ingreso en los Registros correspondientes de acuerdo con lo señalado por la Ley General, el ministerio público podrá autorizar la inhumación de un cadáver o resto humano no identificado. En el caso de inhumación, se tomarán las medidas necesarias para asegurar que ésta sea digna, en una fosa individualizada, con las medidas que garanticen toda la información requerida para el adecuado registro y en un lugar claramente identificado que permita su posterior localización.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Los ayuntamientos deberán garantizar que el funcionamiento de las fosas comunes cumpla con el estándar establecido en el párrafo anterior.</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 Fiscalía y los ayuntamientos deberán mantener comunicación permanente para garantizar el registro, la trazabilidad y la localización de las personas fallecidas sin identificar conforme a los protocolos de búsqueda e investigación establecidos en la Ley General, así como en lo dispuesto en la Ley para la Localización, Recuperación e Identificación Forense de Personas del Estado de Coahuila de Zaragoza,</w:t>
      </w:r>
      <w:r w:rsidRPr="001F65A1">
        <w:rPr>
          <w:rFonts w:ascii="Arial" w:hAnsi="Arial" w:cs="Arial"/>
          <w:b/>
          <w:color w:val="000000" w:themeColor="text1"/>
          <w:sz w:val="24"/>
          <w:szCs w:val="24"/>
        </w:rPr>
        <w:t xml:space="preserve"> </w:t>
      </w:r>
      <w:r w:rsidRPr="001F65A1">
        <w:rPr>
          <w:rFonts w:ascii="Arial" w:hAnsi="Arial" w:cs="Arial"/>
          <w:color w:val="000000" w:themeColor="text1"/>
          <w:sz w:val="24"/>
          <w:szCs w:val="24"/>
        </w:rPr>
        <w:t>esta ley</w:t>
      </w:r>
      <w:r w:rsidRPr="001F65A1">
        <w:rPr>
          <w:rFonts w:ascii="Arial" w:hAnsi="Arial" w:cs="Arial"/>
          <w:b/>
          <w:color w:val="000000" w:themeColor="text1"/>
          <w:sz w:val="24"/>
          <w:szCs w:val="24"/>
        </w:rPr>
        <w:t xml:space="preserve"> </w:t>
      </w:r>
      <w:r w:rsidRPr="001F65A1">
        <w:rPr>
          <w:rFonts w:ascii="Arial" w:hAnsi="Arial" w:cs="Arial"/>
          <w:color w:val="000000" w:themeColor="text1"/>
          <w:sz w:val="24"/>
          <w:szCs w:val="24"/>
        </w:rPr>
        <w:t>y demás disposiciones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TERCERO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 LA IMPLEMENTACIÓN DEL PROGRAMA NACIONAL DE BÚSQUEDA Y DEL PROGRAMA NACIONAL DE EXHUMACIONES E IDENTIFICACIÓN FORENSE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ind w:firstLine="3"/>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71. </w:t>
      </w:r>
      <w:r w:rsidRPr="001F65A1">
        <w:rPr>
          <w:rFonts w:ascii="Arial" w:hAnsi="Arial" w:cs="Arial"/>
          <w:color w:val="000000" w:themeColor="text1"/>
          <w:sz w:val="24"/>
          <w:szCs w:val="24"/>
        </w:rPr>
        <w:t xml:space="preserve">Las autoridades encargadas de la búsqueda y la investigación, en los términos señalados por esta ley y la Ley General, deberán implementar y ejecutar las acciones </w:t>
      </w:r>
      <w:r w:rsidRPr="001F65A1">
        <w:rPr>
          <w:rFonts w:ascii="Arial" w:hAnsi="Arial" w:cs="Arial"/>
          <w:color w:val="000000" w:themeColor="text1"/>
          <w:sz w:val="24"/>
          <w:szCs w:val="24"/>
        </w:rPr>
        <w:lastRenderedPageBreak/>
        <w:t>contempladas para el estado por el Programa Nacional de Búsqueda y el Programa Nacional de Exhumaciones e Identificación Forense.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b/>
          <w:color w:val="000000" w:themeColor="text1"/>
          <w:sz w:val="24"/>
          <w:szCs w:val="24"/>
        </w:rPr>
      </w:pPr>
      <w:r w:rsidRPr="001F65A1">
        <w:rPr>
          <w:rFonts w:ascii="Arial" w:hAnsi="Arial" w:cs="Arial"/>
          <w:color w:val="000000" w:themeColor="text1"/>
          <w:sz w:val="24"/>
          <w:szCs w:val="24"/>
        </w:rPr>
        <w:t>Asimismo, deberán designar el presupuesto suficiente para dar cumplimiento a lo señalado en el párrafo anterior.</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b/>
          <w:color w:val="000000" w:themeColor="text1"/>
          <w:sz w:val="24"/>
          <w:szCs w:val="24"/>
        </w:rPr>
      </w:pPr>
      <w:r w:rsidRPr="001F65A1">
        <w:rPr>
          <w:rFonts w:ascii="Arial" w:hAnsi="Arial" w:cs="Arial"/>
          <w:b/>
          <w:color w:val="000000" w:themeColor="text1"/>
          <w:sz w:val="24"/>
          <w:szCs w:val="24"/>
        </w:rPr>
        <w:t xml:space="preserve">Artículo 72. </w:t>
      </w:r>
      <w:r w:rsidRPr="001F65A1">
        <w:rPr>
          <w:rFonts w:ascii="Arial" w:hAnsi="Arial" w:cs="Arial"/>
          <w:color w:val="000000" w:themeColor="text1"/>
          <w:sz w:val="24"/>
          <w:szCs w:val="24"/>
        </w:rPr>
        <w:t>Las autoridades señaladas en el artículo anterior, estarán obligadas a procesar y proporcionar la información solicitada por la Comisión Nacional y la Fiscalía Especializada de la Procuraduría General de la República, para la elaboración de los programas nacionales. Asimismo están obligadas a colaborar con dichas autoridades para realizar las acciones que resulten necesarias en la elaboración de los programas.</w:t>
      </w:r>
    </w:p>
    <w:p w:rsidR="001F65A1" w:rsidRPr="001F65A1" w:rsidRDefault="001F65A1" w:rsidP="001F65A1">
      <w:pPr>
        <w:spacing w:after="200" w:line="276" w:lineRule="auto"/>
        <w:rPr>
          <w:color w:val="000000" w:themeColor="text1"/>
        </w:rPr>
      </w:pPr>
    </w:p>
    <w:p w:rsidR="001F65A1" w:rsidRPr="001F65A1" w:rsidRDefault="001F65A1" w:rsidP="001F65A1">
      <w:pPr>
        <w:spacing w:after="200" w:line="360" w:lineRule="auto"/>
        <w:ind w:left="2124" w:hanging="2124"/>
        <w:jc w:val="center"/>
        <w:rPr>
          <w:rFonts w:ascii="Arial" w:hAnsi="Arial" w:cs="Arial"/>
          <w:b/>
          <w:color w:val="000000" w:themeColor="text1"/>
          <w:sz w:val="24"/>
          <w:szCs w:val="24"/>
        </w:rPr>
      </w:pPr>
      <w:r w:rsidRPr="001F65A1">
        <w:rPr>
          <w:rFonts w:ascii="Arial" w:hAnsi="Arial" w:cs="Arial"/>
          <w:b/>
          <w:color w:val="000000" w:themeColor="text1"/>
          <w:sz w:val="24"/>
          <w:szCs w:val="24"/>
        </w:rPr>
        <w:t>TÍTULO QUINTO</w:t>
      </w:r>
    </w:p>
    <w:p w:rsidR="001F65A1" w:rsidRPr="001F65A1" w:rsidRDefault="001F65A1" w:rsidP="001F65A1">
      <w:pPr>
        <w:spacing w:after="200" w:line="360" w:lineRule="auto"/>
        <w:ind w:left="2124" w:hanging="2124"/>
        <w:jc w:val="center"/>
        <w:rPr>
          <w:rFonts w:ascii="Arial" w:hAnsi="Arial" w:cs="Arial"/>
          <w:b/>
          <w:color w:val="000000" w:themeColor="text1"/>
          <w:sz w:val="24"/>
          <w:szCs w:val="24"/>
        </w:rPr>
      </w:pPr>
      <w:r w:rsidRPr="001F65A1">
        <w:rPr>
          <w:rFonts w:ascii="Arial" w:hAnsi="Arial" w:cs="Arial"/>
          <w:b/>
          <w:color w:val="000000" w:themeColor="text1"/>
          <w:sz w:val="24"/>
          <w:szCs w:val="24"/>
        </w:rPr>
        <w:t>DE LOS DERECHOS DE LAS VÍCTIMAS Y LA PREVENCIÓN DEL DELITO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PRIMERO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 LOS DERECHOS DE LAS VÍCTIMAS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73.</w:t>
      </w:r>
      <w:r w:rsidRPr="001F65A1">
        <w:rPr>
          <w:rFonts w:ascii="Arial" w:hAnsi="Arial" w:cs="Arial"/>
          <w:color w:val="000000" w:themeColor="text1"/>
          <w:sz w:val="24"/>
          <w:szCs w:val="24"/>
        </w:rPr>
        <w:t xml:space="preserve"> La Comisión Ejecutiva Estatal debe proporcionar, en el ámbito de sus atribuciones, medidas de ayuda, asistencia, atención y reparación integral del daño, por sí misma o en coordinación con otras instituciones competentes, en los términos del presente título y de la Ley de Víctimas para 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74. </w:t>
      </w:r>
      <w:r w:rsidRPr="001F65A1">
        <w:rPr>
          <w:rFonts w:ascii="Arial" w:hAnsi="Arial" w:cs="Arial"/>
          <w:color w:val="000000" w:themeColor="text1"/>
          <w:sz w:val="24"/>
          <w:szCs w:val="24"/>
        </w:rPr>
        <w:t xml:space="preserve">Las víctimas directas de los delitos de desaparición forzada de personas o desaparición cometida por particulares, tendrán además de los derechos a la verdad, al acceso </w:t>
      </w:r>
      <w:r w:rsidRPr="001F65A1">
        <w:rPr>
          <w:rFonts w:ascii="Arial" w:hAnsi="Arial" w:cs="Arial"/>
          <w:color w:val="000000" w:themeColor="text1"/>
          <w:sz w:val="24"/>
          <w:szCs w:val="24"/>
        </w:rPr>
        <w:lastRenderedPageBreak/>
        <w:t>a la información, acceso a la justicia, la reparación del daño, las garantías de no repetición, y aquellos que establezcan otras leyes en la materia, los siguientes: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4"/>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 la protección de sus derechos, personalidad e intereses jurídicos;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4"/>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 que las autoridades inicien las acciones de búsqueda y localización, bajo los principios de esta ley, desde el momento en que se tenga Noticia de su desaparición;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4"/>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 ser restablecido en sus bienes y derechos en caso de ser encontrado con vida;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4"/>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 proceder en contra quienes de mala fe hagan uso de los mecanismos previstos en esta ley para despojarlo de sus bienes o derechos;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4"/>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 recibir tratamiento especializado desde el momento de su localización para la superación del daño sufrido producto de los delitos previstos en la presente ley;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4"/>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 que su nombre y honra sean restablecidos en casos donde su defensa haya sido imposible debido a su condición de persona desaparecida;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4"/>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Los demás que se dispongan en otras leyes aplicables a la materia.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Los derechos contenidos en las fracciones I, II, IV y VI de este artículo, serán ejercidos por los familiares y personas autorizadas de acuerdo a lo establecido en la presente ley y en la legislación aplicable.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75. </w:t>
      </w:r>
      <w:r w:rsidRPr="001F65A1">
        <w:rPr>
          <w:rFonts w:ascii="Arial" w:hAnsi="Arial" w:cs="Arial"/>
          <w:color w:val="000000" w:themeColor="text1"/>
          <w:sz w:val="24"/>
          <w:szCs w:val="24"/>
        </w:rPr>
        <w:t>Los familiares de las víctimas de los delitos de desaparición forzada de personas y desaparición cometida por particulares tendrán, además de los derechos contenidos en otras disposiciones legales, los siguientes derechos: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5"/>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Participar en las acciones de búsqueda que las autoridades competentes realicen, tendientes a la localización de la persona desaparecida, dando acompañamiento y ser informados de manera oportuna;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5"/>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Proponer diligencias que deban ser llevadas a cabo por la autoridad competente en los programas y acciones de búsqueda, así como brindar opiniones sobre aquellas que las autoridades competentes sugieran o planeen. Las opiniones de los familiares deberán ser consideradas por las autoridades competentes en la toma de decisiones. La negativa de la autoridad a atender las diligencias sugeridas por los familiares, deberá ser fundada y motivada por escrito;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5"/>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Acceder, directamente o mediante sus representantes, a los expedientes que sean abiertos en materia de búsqueda o investigación, por la desaparición de su familiar;</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5"/>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 recibir en forma gratuita cuando la soliciten, copia simple o certificada de la denuncia o querella interpuesta ante el ministerio público, así como de imponerse de las constancias en presencia del ministerio público y con sujeción a lo dispuesto en el Código Nacional de Procedimientos Penales;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5"/>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Acceder a las medidas de ayuda, asistencia y atención, particularmente aquellas que faciliten su participación en acciones de búsqueda, incluidas medidas de apoyo psicosocial;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5"/>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Beneficiarse de los programas o acciones de protección que para salvaguarda de su integridad física y emocional, emita la Comisión de Búsqueda o promuevan ante las autoridades competentes;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5"/>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Solicitar la intervención de expertos o peritos independientes, nacionales o internacionales, en las acciones de búsqueda, en términos de lo dispuesto en la normativa aplicable;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5"/>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Ser informados de forma diligente, sobre los resultados de identificación o localización de restos, de acuerdo a los protocolos en la materia;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5"/>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Acceder de forma informada y hacer uso de los procedimientos y mecanismos que emanen de la presente ley, además de los relativos a la Ley General y los emitidos por el Sistema Nacional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5"/>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Ser informados de los mecanismos de participación derivados de la presente ley, además de los relativos a la Ley General y los emitidos por el Sistema Nacional de Búsqueda;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5"/>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Participar en los diversos espacios y mecanismos de participación de los familiares, de acuerdo a los protocolos en la materia;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5"/>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Acceder a los programas y servicios especializados que las autoridades competentes diseñen e implementen para la atención y reparación del daño producto de los delitos contemplados en la Ley General.</w:t>
      </w:r>
    </w:p>
    <w:p w:rsidR="001F65A1" w:rsidRPr="001F65A1" w:rsidRDefault="001F65A1" w:rsidP="001F65A1">
      <w:pPr>
        <w:spacing w:after="200" w:line="360" w:lineRule="auto"/>
        <w:rPr>
          <w:rFonts w:ascii="Arial" w:hAnsi="Arial" w:cs="Arial"/>
          <w:color w:val="000000" w:themeColor="text1"/>
          <w:sz w:val="24"/>
          <w:szCs w:val="24"/>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SEGUNDO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 LAS MEDIDAS DE AYUDA, ASISTENCIA Y ATENCIÓN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76. </w:t>
      </w:r>
      <w:r w:rsidRPr="001F65A1">
        <w:rPr>
          <w:rFonts w:ascii="Arial" w:hAnsi="Arial" w:cs="Arial"/>
          <w:color w:val="000000" w:themeColor="text1"/>
          <w:sz w:val="24"/>
          <w:szCs w:val="24"/>
        </w:rPr>
        <w:t xml:space="preserve"> Los familiares, a partir del momento en que tengan conocimiento de la desaparición, y lo hagan del conocimiento de la autoridad competente, pueden solicitar y tienen derecho a recibir de inmediato y sin restricción alguna, las medidas de ayuda, asistencia y atención previstas en el Título Primero de la Ley de Víctimas para 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77. </w:t>
      </w:r>
      <w:r w:rsidRPr="001F65A1">
        <w:rPr>
          <w:rFonts w:ascii="Arial" w:hAnsi="Arial" w:cs="Arial"/>
          <w:color w:val="000000" w:themeColor="text1"/>
          <w:sz w:val="24"/>
          <w:szCs w:val="24"/>
        </w:rPr>
        <w:t>Las medidas a que se refiere el artículo anterior deben ser proporcionadas por la Comisión Ejecutiva Estatal, en tanto realizan las gestiones para que otras instituciones públicas brinden la atención respectiva.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Las medidas de ayuda, asistencia y atención a que se refiere el presente Capítulo, deberán ser proporcionadas en forma individual, grupal o familiar según corresponda.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La Comisión Ejecutiva Estatal, deberá garantizar la operatividad de los programas de atención a familiares de personas desaparecidas y no localizadas, con base en sus necesidades y la disposición presupuestal que se asigne por parte del Poder Ejecutivo. </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021F5">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 xml:space="preserve"> </w:t>
      </w:r>
      <w:r w:rsidRPr="001F65A1">
        <w:rPr>
          <w:rFonts w:ascii="Arial" w:hAnsi="Arial" w:cs="Arial"/>
          <w:b/>
          <w:color w:val="000000" w:themeColor="text1"/>
          <w:sz w:val="24"/>
          <w:szCs w:val="24"/>
        </w:rPr>
        <w:t xml:space="preserve">Artículo 78. </w:t>
      </w:r>
      <w:r w:rsidRPr="001F65A1">
        <w:rPr>
          <w:rFonts w:ascii="Arial" w:hAnsi="Arial" w:cs="Arial"/>
          <w:color w:val="000000" w:themeColor="text1"/>
          <w:sz w:val="24"/>
          <w:szCs w:val="24"/>
        </w:rPr>
        <w:t>Cuando durante la búsqueda o investigación, resulte ser competencia de las autoridades federales, las víctimas podrán seguir recibiendo las medidas de ayuda, asistencia y atención por la Comisión Ejecutiva Estatal, en tanto se establece el mecanismo de atención a víctimas del fuero que corresponda.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TERCERO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 LAS MEDIDAS DE REPARACIÓN INTEGRAL A LAS VÍCTIMAS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79. </w:t>
      </w:r>
      <w:r w:rsidRPr="001F65A1">
        <w:rPr>
          <w:rFonts w:ascii="Arial" w:hAnsi="Arial" w:cs="Arial"/>
          <w:color w:val="000000" w:themeColor="text1"/>
          <w:sz w:val="24"/>
          <w:szCs w:val="24"/>
        </w:rPr>
        <w:t>Las víctimas de los delitos establecidos en la Ley General, tienen derecho a ser reparadas integralmente conforme a las medidas de restitución, rehabilitación, compensación, satisfacción, no repetición y cualquier otra medida aplicable, en sus dimensiones individual, colectiva, material, moral y simbólica, en términos de la Ley General de Víctimas y la Ley de Víctimas para 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El derecho para que las víctimas soliciten la reparación integral es imprescriptible.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80. </w:t>
      </w:r>
      <w:r w:rsidRPr="001F65A1">
        <w:rPr>
          <w:rFonts w:ascii="Arial" w:hAnsi="Arial" w:cs="Arial"/>
          <w:color w:val="000000" w:themeColor="text1"/>
          <w:sz w:val="24"/>
          <w:szCs w:val="24"/>
        </w:rPr>
        <w:t>La reparación integral a las víctimas de los delitos previstos en la Ley General comprenderá, además de lo establecido en la Ley General de Víctimas y la Ley de Víctimas para el Estado de Coahuila de Zaragoza, en la jurisprudencia de la Corte Interamericana de Derechos Humanos y en normas del derecho internacional, los siguientes elementos: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6"/>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Medidas de satisfacción, que incluyen entre otras: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 Construcción de lugares o monumentos de memoria;</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b) Una disculpa pública de parte del estado, los autores y otras personas involucradas;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c) Recuperación de escenarios de encuentro comunitario;</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d) Recuperación de la honra y memoria de la persona o personas desaparecidas; o</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e) Recuperación de prácticas y tradiciones socioculturales que, en su caso, perdieron por causa de un hecho </w:t>
      </w:r>
      <w:proofErr w:type="spellStart"/>
      <w:r w:rsidRPr="001F65A1">
        <w:rPr>
          <w:rFonts w:ascii="Arial" w:eastAsia="Times New Roman" w:hAnsi="Arial" w:cs="Arial"/>
          <w:snapToGrid w:val="0"/>
          <w:color w:val="000000" w:themeColor="text1"/>
          <w:sz w:val="24"/>
          <w:szCs w:val="24"/>
          <w:lang w:eastAsia="es-ES"/>
        </w:rPr>
        <w:t>victimizante</w:t>
      </w:r>
      <w:proofErr w:type="spellEnd"/>
      <w:r w:rsidRPr="001F65A1">
        <w:rPr>
          <w:rFonts w:ascii="Arial" w:eastAsia="Times New Roman" w:hAnsi="Arial" w:cs="Arial"/>
          <w:snapToGrid w:val="0"/>
          <w:color w:val="000000" w:themeColor="text1"/>
          <w:sz w:val="24"/>
          <w:szCs w:val="24"/>
          <w:lang w:eastAsia="es-ES"/>
        </w:rPr>
        <w:t>.</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f) 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 </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g) La búsqueda de las personas desaparecidas y de los cuerpos u osamentas de las personas asesinadas, así como la ayuda para recuperarlos, identificarlos y volver a inhumarlos según el deseo explícito o presunto de la víctima o sus familiares, así como las prácticas culturales de su familia y comunidad;</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h) Una declaración oficial o decisión judicial que restablezca la dignidad, la reputación y los derechos de la víctima y de las personas estrechamente vinculadas a ella; </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i) La aplicación de sanciones judiciales o administrativas a los responsables de las violaciones de derechos humanos; y </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j) La realización de actos que conmemoren el honor, la dignidad y la humanidad de las víctimas, tanto vivas como muertas.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p>
    <w:p w:rsidR="001F65A1" w:rsidRPr="001F65A1" w:rsidRDefault="001F65A1" w:rsidP="001F65A1">
      <w:pPr>
        <w:numPr>
          <w:ilvl w:val="0"/>
          <w:numId w:val="16"/>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lastRenderedPageBreak/>
        <w:t>Medidas de restitución, que incluyen entre otras: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 Restablecimiento de la libertad;</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b) Restablecimiento de los derechos jurídicos;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c) Restablecimiento de la identidad;</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d) Restablecimiento de la vida y unidad familiar;</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e) Restablecimiento de la ciudadanía y de los derechos políticos;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f) Regreso digno y seguro al lugar de residencia;</w:t>
      </w:r>
    </w:p>
    <w:p w:rsidR="001F65A1" w:rsidRPr="001F65A1" w:rsidRDefault="003D48F5"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Pr>
          <w:rFonts w:ascii="Arial" w:eastAsia="Times New Roman" w:hAnsi="Arial" w:cs="Arial"/>
          <w:snapToGrid w:val="0"/>
          <w:color w:val="000000" w:themeColor="text1"/>
          <w:sz w:val="24"/>
          <w:szCs w:val="24"/>
          <w:lang w:eastAsia="es-ES"/>
        </w:rPr>
        <w:t xml:space="preserve">g) Reintegración en el empleo; </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h) Devolución de todos los bienes o valores de su propiedad que hayan sido incautados o recuperados por las autoridades, conforme al procedimiento legal aplicable; o</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i) En caso en que una autoridad judicial competente revoque una sentencia condenatoria, se eliminarán los registros de los respectivos antecedentes penales.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p>
    <w:p w:rsidR="001F65A1" w:rsidRPr="001F65A1" w:rsidRDefault="001F65A1" w:rsidP="001F65A1">
      <w:pPr>
        <w:numPr>
          <w:ilvl w:val="0"/>
          <w:numId w:val="16"/>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Medidas de rehabilitación, que incluyen entre otras: </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a) Atención médica, psicológica y psiquiátrica especializadas; </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b) Servicios y asesoría jurídicos tendientes a facilitar el ejercicio de los derechos de las víctimas y a garantizar su disfrute pleno y tranquilo; </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c) Servicios sociales orientados a garantizar el pleno restablecimiento de los derechos de la víctima en su condición de persona y ciudadana; </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d) Programas de educación orientados a la capacitación y formación de las víctimas con el fin de garantizar su plena reintegración a la sociedad y la realización de su proyecto de vida; </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e) Programas de capacitación laboral orientados a lograr la plena reintegración de la víctima a la sociedad y la realización de su proyecto de vida; y </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f) Todas aquellas medidas tendientes a reintegrar a la víctima a la sociedad, incluido su grupo, o comunidad.</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p>
    <w:p w:rsidR="001F65A1" w:rsidRPr="001F65A1" w:rsidRDefault="001F65A1" w:rsidP="001F65A1">
      <w:pPr>
        <w:numPr>
          <w:ilvl w:val="0"/>
          <w:numId w:val="16"/>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Medidas de compensación, que incluyen entre otras: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 La reparación del daño sufrido en la integridad física de la víctima;</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lastRenderedPageBreak/>
        <w:t>b) La reparación del daño moral sufrido por la víctima o las personas con derecho a la reparación integral, conforme a la fracción II del artículo 47 de la Ley de Víctimas del Estado de Coahuila de Zaragoza;</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c) El resarcimiento de los perjuicios ocasionados o lucro cesante, incluyendo el pago de los salarios o percepciones correspondientes, cuando por lesiones se cause incapacidad para trabajar en oficio, arte o profesión;</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d) La pérdida de oportunidades, en particular las de educación y prestaciones sociales;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e) Los daños patrimoniales generados como consecuencia de delitos o violaciones a derechos humanos;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f) El pago de los gastos y costas judiciales del Asesor Jurídico cuando este sea privado;</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g) El pago de los tratamientos médicos o terapéuticos que, como consecuencia del delito o de la violación a los derechos humanos, sean necesarios para la recuperación de la salud psíquica y física de la víctima; </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h) El pago de los tratamientos médicos o terapéuticos que, como consecuencia del delito o de la violación a los derechos humanos, sean necesarios para la recuperación de la salud psíquica o física de la víctima; y </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i) Los gastos comprobables de transporte, alojamiento, comunicación o alimentación que le ocasione trasladarse al lugar del juicio o para asistir a su tratamiento, si la víctima reside en municipio o delegación distintos al del enjuiciamiento o donde recibe la atención.</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p>
    <w:p w:rsidR="001F65A1" w:rsidRPr="001F65A1" w:rsidRDefault="001F65A1" w:rsidP="001F65A1">
      <w:pPr>
        <w:numPr>
          <w:ilvl w:val="0"/>
          <w:numId w:val="16"/>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Medidas de no repetición, que incluyen entre otras: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a) Ejercer control efectivo por parte de las autoridades: civiles, de las fuerzas armadas y de seguridad;</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b) Garantizar que todos los procedimientos penales y administrativos se ajusten a las normas locales, nacionales e internacionales relativas a la competencia, independencia e imparcialidad de las autoridades judiciales y a las garantías del debido proceso;</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c) Fortalecer la independencia de los poderes judiciales local y federal;</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d) Limitar la participación en el gobierno y en las instituciones políticas de los dirigentes </w:t>
      </w:r>
      <w:r w:rsidRPr="001F65A1">
        <w:rPr>
          <w:rFonts w:ascii="Arial" w:eastAsia="Times New Roman" w:hAnsi="Arial" w:cs="Arial"/>
          <w:snapToGrid w:val="0"/>
          <w:color w:val="000000" w:themeColor="text1"/>
          <w:sz w:val="24"/>
          <w:szCs w:val="24"/>
          <w:lang w:eastAsia="es-ES"/>
        </w:rPr>
        <w:lastRenderedPageBreak/>
        <w:t>políticos que hayan planeado, instigado, ordenado o cometido violaciones graves a los derechos humanos;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e) Excluir del gobierno o de las fuerzas de seguridad a militares, agentes de inteligencia y otro personal de seguridad declarados responsables de planear, instigar, ordenar o cometer graves violaciones de los derechos humanos;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f) Proteger a los profesionales del derecho, la salud y la información;</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g) Proteger a los defensores de los derechos humanos;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h) Brindar educación, de modo prioritario y permanente, a todos los sectores de la sociedad en </w:t>
      </w:r>
      <w:proofErr w:type="gramStart"/>
      <w:r w:rsidRPr="001F65A1">
        <w:rPr>
          <w:rFonts w:ascii="Arial" w:eastAsia="Times New Roman" w:hAnsi="Arial" w:cs="Arial"/>
          <w:snapToGrid w:val="0"/>
          <w:color w:val="000000" w:themeColor="text1"/>
          <w:sz w:val="24"/>
          <w:szCs w:val="24"/>
          <w:lang w:eastAsia="es-ES"/>
        </w:rPr>
        <w:t>materia  de</w:t>
      </w:r>
      <w:proofErr w:type="gramEnd"/>
      <w:r w:rsidRPr="001F65A1">
        <w:rPr>
          <w:rFonts w:ascii="Arial" w:eastAsia="Times New Roman" w:hAnsi="Arial" w:cs="Arial"/>
          <w:snapToGrid w:val="0"/>
          <w:color w:val="000000" w:themeColor="text1"/>
          <w:sz w:val="24"/>
          <w:szCs w:val="24"/>
          <w:lang w:eastAsia="es-ES"/>
        </w:rPr>
        <w:t xml:space="preserve"> derechos humanos, así como la capacitación a los funcionarios encargados de hacer cumplir la ley, de las fuerzas armadas y de los cuerpos de seguridad;</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i) Promover la observancia de los códigos de conducta y de las normas éticas, en particular los definidos en normas internacionales de derechos humanos y de protección a los derechos humanos por parte de los funcionarios públicos, incluido el personal de las fuerzas armadas y de seguridad, los establecimientos penitenciarios, los medios de información, el personal de servicios médicos, psicológicos y sociales, así como el personal de empresas comerciales;</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j) Promover mecanismos destinados a prevenir, vigilar y resolver por medios pacíficos los conflictos sociales; y</w:t>
      </w:r>
    </w:p>
    <w:p w:rsidR="001F65A1" w:rsidRPr="001F65A1" w:rsidRDefault="001F65A1" w:rsidP="001F65A1">
      <w:pPr>
        <w:widowControl w:val="0"/>
        <w:spacing w:after="0" w:line="360" w:lineRule="auto"/>
        <w:ind w:left="720"/>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k) Modificar, en el ámbito de su competencia, las normas del ordenamiento jurídico que propicien violaciones manifiestas de las normas internacionales de derechos humanos.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81. </w:t>
      </w:r>
      <w:r w:rsidRPr="001F65A1">
        <w:rPr>
          <w:rFonts w:ascii="Arial" w:hAnsi="Arial" w:cs="Arial"/>
          <w:color w:val="000000" w:themeColor="text1"/>
          <w:sz w:val="24"/>
          <w:szCs w:val="24"/>
        </w:rPr>
        <w:t>El estado será responsable de asegurar la reparación integral a las víctimas cuando sean responsables sus servidores públicos o particulares bajo la autorización, consentimiento, apoyo, aquiescencia o respaldo de estos.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El estado compensará de forma subsidiaria el daño causado a las víctimas de desaparición cometida por particulares en los términos establecidos en la Ley de Víctimas para 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CUARTO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 LA PROTECCIÓN DE PERSONAS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82. </w:t>
      </w:r>
      <w:r w:rsidRPr="001F65A1">
        <w:rPr>
          <w:rFonts w:ascii="Arial" w:hAnsi="Arial" w:cs="Arial"/>
          <w:color w:val="000000" w:themeColor="text1"/>
          <w:sz w:val="24"/>
          <w:szCs w:val="24"/>
        </w:rPr>
        <w:t>La Fiscalía de Personas Desaparecidas, en el ámbito de su respectiva competencia, deberá establecer programas para la protección de las víctimas, los familiares y toda persona involucrada en el proceso de búsqueda de personas desaparecidas o no localizadas, investigación o proceso penal de los delitos previstos en la Ley General, cuando su vida o integridad corporal pueda estar en peligro, o puedan ser sometidos a actos de maltrato o intimidación por su intervención en dichos procesos, en los términos de la Ley de Protección a Testigos y Terceros Involucrados en un Proceso Penal para el Estado de Coahuila de Zaragoza.</w:t>
      </w:r>
    </w:p>
    <w:p w:rsidR="001021F5" w:rsidRDefault="001021F5" w:rsidP="001F65A1">
      <w:pPr>
        <w:spacing w:after="200" w:line="360" w:lineRule="auto"/>
        <w:jc w:val="both"/>
        <w:rPr>
          <w:rFonts w:ascii="Arial" w:hAnsi="Arial" w:cs="Arial"/>
          <w:color w:val="000000" w:themeColor="text1"/>
          <w:sz w:val="24"/>
          <w:szCs w:val="24"/>
        </w:rPr>
      </w:pPr>
    </w:p>
    <w:p w:rsidR="001021F5" w:rsidRPr="001F65A1" w:rsidRDefault="001021F5" w:rsidP="001F65A1">
      <w:pPr>
        <w:spacing w:after="200" w:line="360" w:lineRule="auto"/>
        <w:jc w:val="both"/>
        <w:rPr>
          <w:rFonts w:ascii="Arial" w:hAnsi="Arial" w:cs="Arial"/>
          <w:color w:val="000000" w:themeColor="text1"/>
          <w:sz w:val="24"/>
          <w:szCs w:val="24"/>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También deberán otorgar el apoyo ministerial, pericial, policial especializado y de otras fuerzas de seguridad a las organizaciones de familiares y a familiares en las tareas de búsqueda de personas desaparecidas en campo, garantizando todas las medidas de protección y resguardo a su integridad física y a los sitios en que realicen búsqueda de campo.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83. </w:t>
      </w:r>
      <w:r w:rsidRPr="001F65A1">
        <w:rPr>
          <w:rFonts w:ascii="Arial" w:hAnsi="Arial" w:cs="Arial"/>
          <w:color w:val="000000" w:themeColor="text1"/>
          <w:sz w:val="24"/>
          <w:szCs w:val="24"/>
        </w:rPr>
        <w:t>La Fiscalía de Personas Desaparecidas puede otorgar, con apoyo de la Comisión Ejecutiva Estatal, como medida urgente de protección, la reubicación temporal, la protección de inmuebles, la escolta de cuerpos especializados y las demás que se requieran para salvaguardar la vida, la integridad y libertad de las personas protegidas a que se refiere el artículo 82, conforme a los procedimientos, disposiciones y con las autorizaciones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84. </w:t>
      </w:r>
      <w:r w:rsidRPr="001F65A1">
        <w:rPr>
          <w:rFonts w:ascii="Arial" w:hAnsi="Arial" w:cs="Arial"/>
          <w:color w:val="000000" w:themeColor="text1"/>
          <w:sz w:val="24"/>
          <w:szCs w:val="24"/>
        </w:rPr>
        <w:t>La Fiscalía de Personas Desaparecidas puede otorgar, con apoyo de la Comisión Ejecutiva Estatal, como medida de protección para enfrentar el riesgo, la entrega de equipos de comunicación, instalación de sistemas de seguridad en inmuebles, vigilancia a través de patrullajes, implementos de seguridad personal, vehículos blindados y demás medios de protección que se requieran para salvaguardar la vida, integridad y libertad de las personas protegidas a que se refiere el artículo 82 de esta ley, conforme a las disposiciones aplicables.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Cuando se trate de personas defensoras de los derechos humanos o periodistas se estará también a lo dispuesto en las leyes de las materias, las recomendaciones que emita el Grupo de Trabajo para el seguimiento a la situación de las personas defensoras de los Derechos Humanos y periodistas en el Estado de Coahuila de Zaragoza y la Fiscalía correspondiente.</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85.</w:t>
      </w:r>
      <w:r w:rsidRPr="001F65A1">
        <w:rPr>
          <w:rFonts w:ascii="Arial" w:hAnsi="Arial" w:cs="Arial"/>
          <w:color w:val="000000" w:themeColor="text1"/>
          <w:sz w:val="24"/>
          <w:szCs w:val="24"/>
        </w:rPr>
        <w:t xml:space="preserve"> La incorporación a los programas de protección de personas a que se refiere el artículo 82 de esta ley, debe ser autorizada conforme al procedimiento que se establece en la Ley de Protección a Testigos y Terceros involucrados en el Proceso Penal para el Estado de Coahuila de Zaragoza.</w:t>
      </w:r>
    </w:p>
    <w:p w:rsidR="001F65A1" w:rsidRPr="001F65A1" w:rsidRDefault="001F65A1" w:rsidP="001F65A1">
      <w:pPr>
        <w:spacing w:after="200" w:line="360" w:lineRule="auto"/>
        <w:ind w:left="2124" w:hanging="2124"/>
        <w:jc w:val="both"/>
        <w:rPr>
          <w:rFonts w:ascii="Arial" w:hAnsi="Arial" w:cs="Arial"/>
          <w:color w:val="000000" w:themeColor="text1"/>
          <w:sz w:val="24"/>
          <w:szCs w:val="24"/>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QUINTO</w:t>
      </w: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DE LA PREVENCIÓN DE LOS DELITOS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86. </w:t>
      </w:r>
      <w:r w:rsidRPr="001F65A1">
        <w:rPr>
          <w:rFonts w:ascii="Arial" w:hAnsi="Arial" w:cs="Arial"/>
          <w:color w:val="000000" w:themeColor="text1"/>
          <w:sz w:val="24"/>
          <w:szCs w:val="24"/>
        </w:rPr>
        <w:t>La Secretaría de Gobierno, la Fiscalía y las Instituciones de Seguridad Pública, deberán coordinarse para implementar las medidas de prevención previstas en esta ley.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Lo anterior con independencia de las establecidas en la Ley General para la Prevención Social de la Violencia y la Delincuencia, la Ley General del Sistema Nacional de Seguridad Pública, así como la Ley del Sistema de Seguridad Pública del Estado de Coahuila de Zaragoza.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87. </w:t>
      </w:r>
      <w:r w:rsidRPr="001F65A1">
        <w:rPr>
          <w:rFonts w:ascii="Arial" w:hAnsi="Arial" w:cs="Arial"/>
          <w:color w:val="000000" w:themeColor="text1"/>
          <w:sz w:val="24"/>
          <w:szCs w:val="24"/>
        </w:rPr>
        <w:t>Todo establecimiento, instalación o cualquier sitio en control de las autoridades estatales o municipales, en donde pudieran encontrarse personas en privación de la libertad, deberá contar con dispositivos electrónicos de audio y video que permitan registrar las declaraciones o entrevistas, de manera que se observen las condiciones en las que se realizaron y las personas que intervinieron en las mismas, así como los accesos y salidas del lugar. Las grabaciones deberán almacenarse de forma segura por cinco años.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88. </w:t>
      </w:r>
      <w:r w:rsidRPr="001F65A1">
        <w:rPr>
          <w:rFonts w:ascii="Arial" w:hAnsi="Arial" w:cs="Arial"/>
          <w:color w:val="000000" w:themeColor="text1"/>
          <w:sz w:val="24"/>
          <w:szCs w:val="24"/>
        </w:rPr>
        <w:t>La Fiscalía debe administrar bases de datos estadísticos relativos a la incidencia de los delitos previstos en la Ley General, garantizando que los datos estén desagregados, al menos, por género, edad, nacionalidad, entidad federativa, sujeto activo, rango y dependencia de adscripción, así como si se trata de desaparición forzada o desaparición cometida por particulares.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Las bases de datos a que se refiere el párrafo que antecede deben permitir la identificación de circunstancias, grupos en condición de vulnerabilidad, modus operandi, delimitación territorial, rutas y zonas de alto riesgo en los que aumente la probabilidad de comisión de alguno de los delitos previstos en la Ley General, para garantizar su prevención.</w:t>
      </w:r>
    </w:p>
    <w:p w:rsidR="001F65A1" w:rsidRPr="001F65A1" w:rsidRDefault="001F65A1" w:rsidP="001F65A1">
      <w:pPr>
        <w:spacing w:after="200" w:line="360" w:lineRule="auto"/>
        <w:jc w:val="center"/>
        <w:rPr>
          <w:rFonts w:ascii="Arial" w:hAnsi="Arial" w:cs="Arial"/>
          <w:b/>
          <w:color w:val="000000" w:themeColor="text1"/>
          <w:sz w:val="24"/>
          <w:szCs w:val="24"/>
        </w:rPr>
      </w:pPr>
    </w:p>
    <w:p w:rsidR="001F65A1" w:rsidRPr="001F65A1" w:rsidRDefault="001F65A1" w:rsidP="001F65A1">
      <w:pPr>
        <w:spacing w:after="200" w:line="360" w:lineRule="auto"/>
        <w:jc w:val="center"/>
        <w:rPr>
          <w:rFonts w:ascii="Arial" w:hAnsi="Arial" w:cs="Arial"/>
          <w:b/>
          <w:color w:val="000000" w:themeColor="text1"/>
          <w:sz w:val="24"/>
          <w:szCs w:val="24"/>
        </w:rPr>
      </w:pPr>
      <w:r w:rsidRPr="001F65A1">
        <w:rPr>
          <w:rFonts w:ascii="Arial" w:hAnsi="Arial" w:cs="Arial"/>
          <w:b/>
          <w:color w:val="000000" w:themeColor="text1"/>
          <w:sz w:val="24"/>
          <w:szCs w:val="24"/>
        </w:rPr>
        <w:t>CAPÍTULO SEXTO</w:t>
      </w:r>
    </w:p>
    <w:p w:rsidR="001F65A1" w:rsidRPr="001F65A1" w:rsidRDefault="001F65A1" w:rsidP="001F65A1">
      <w:pPr>
        <w:spacing w:after="200" w:line="360" w:lineRule="auto"/>
        <w:jc w:val="center"/>
        <w:rPr>
          <w:rFonts w:ascii="Arial" w:hAnsi="Arial" w:cs="Arial"/>
          <w:b/>
          <w:color w:val="000000" w:themeColor="text1"/>
          <w:sz w:val="24"/>
          <w:szCs w:val="24"/>
          <w:lang w:val="es-ES"/>
        </w:rPr>
      </w:pPr>
      <w:r w:rsidRPr="001F65A1">
        <w:rPr>
          <w:rFonts w:ascii="Arial" w:hAnsi="Arial" w:cs="Arial"/>
          <w:b/>
          <w:color w:val="000000" w:themeColor="text1"/>
          <w:sz w:val="24"/>
          <w:szCs w:val="24"/>
          <w:lang w:val="es-ES"/>
        </w:rPr>
        <w:t>DE LA PROGRAMACIÓN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spacing w:after="200" w:line="360" w:lineRule="auto"/>
        <w:jc w:val="both"/>
        <w:rPr>
          <w:rFonts w:ascii="Arial" w:hAnsi="Arial" w:cs="Arial"/>
          <w:color w:val="000000" w:themeColor="text1"/>
          <w:sz w:val="24"/>
          <w:szCs w:val="24"/>
          <w:lang w:val="es-ES"/>
        </w:rPr>
      </w:pPr>
      <w:r w:rsidRPr="001F65A1">
        <w:rPr>
          <w:rFonts w:ascii="Arial" w:hAnsi="Arial" w:cs="Arial"/>
          <w:b/>
          <w:color w:val="000000" w:themeColor="text1"/>
          <w:sz w:val="24"/>
          <w:szCs w:val="24"/>
          <w:lang w:val="es-ES"/>
        </w:rPr>
        <w:t>Artículo 89.</w:t>
      </w:r>
      <w:r w:rsidRPr="001F65A1">
        <w:rPr>
          <w:rFonts w:ascii="Arial" w:hAnsi="Arial" w:cs="Arial"/>
          <w:color w:val="000000" w:themeColor="text1"/>
          <w:sz w:val="24"/>
          <w:szCs w:val="24"/>
          <w:lang w:val="es-ES"/>
        </w:rPr>
        <w:t xml:space="preserve"> Los programas de prevención a que se refiere el presente Título deben incluir metas e indicadores a efecto de evaluar las capacitaciones y procesos de sensibilización impartidos a servidores públicos.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es-ES" w:eastAsia="es-ES"/>
        </w:rPr>
      </w:pPr>
    </w:p>
    <w:p w:rsidR="001F65A1" w:rsidRPr="001F65A1" w:rsidRDefault="001F65A1" w:rsidP="001F65A1">
      <w:pPr>
        <w:spacing w:after="200" w:line="360" w:lineRule="auto"/>
        <w:jc w:val="both"/>
        <w:rPr>
          <w:rFonts w:ascii="Arial" w:hAnsi="Arial" w:cs="Arial"/>
          <w:color w:val="000000" w:themeColor="text1"/>
          <w:sz w:val="24"/>
          <w:szCs w:val="24"/>
          <w:lang w:val="es-ES"/>
        </w:rPr>
      </w:pPr>
      <w:r w:rsidRPr="001F65A1">
        <w:rPr>
          <w:rFonts w:ascii="Arial" w:hAnsi="Arial" w:cs="Arial"/>
          <w:b/>
          <w:color w:val="000000" w:themeColor="text1"/>
          <w:sz w:val="24"/>
          <w:szCs w:val="24"/>
          <w:lang w:val="es-ES"/>
        </w:rPr>
        <w:t>Artículo 90.</w:t>
      </w:r>
      <w:r w:rsidRPr="001F65A1">
        <w:rPr>
          <w:rFonts w:ascii="Arial" w:hAnsi="Arial" w:cs="Arial"/>
          <w:color w:val="000000" w:themeColor="text1"/>
          <w:sz w:val="24"/>
          <w:szCs w:val="24"/>
          <w:lang w:val="es-ES"/>
        </w:rPr>
        <w:t xml:space="preserve"> El estado deberá remitir anualmente al Centro Nacional de Prevención del Delito y Participación Ciudadana, conforme a los acuerdos generados en el marco del Sistema Nacional de Seguridad Pública, estudios sobre las causas, distribución geográfica de la frecuencia delictiva, estadísticas, tendencias históricas y patrones de comportamiento que permitan perfeccionar la investigación para la prevención de los delitos previstos en la Ley General, así como su programa de prevención sobre los mismos. Estos estudios deberán ser públicos y podrán consultarse en la página de Internet del Sistema Nacional de Seguridad Pública, de conformidad con la legislación aplicable en materia de transparencia, acceso a la información pública y protección de datos personales.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91. </w:t>
      </w:r>
      <w:r w:rsidRPr="001F65A1">
        <w:rPr>
          <w:rFonts w:ascii="Arial" w:hAnsi="Arial" w:cs="Arial"/>
          <w:color w:val="000000" w:themeColor="text1"/>
          <w:sz w:val="24"/>
          <w:szCs w:val="24"/>
        </w:rPr>
        <w:t>El Mecanismo Estatal, a través de la Comisión de Búsqueda, la Secretaría de Gobierno, la Fiscalía y las Instituciones de Seguridad Pública, deben respecto de los delitos previstos en la Ley General: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Llevar a cabo campañas informativas dirigidas a fomentar la Denuncia de los delitos y sobre instituciones de atención y servicios que brindan;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Proponer acciones de capacitaciones a las Instituciones de Seguridad Pública, a las áreas ministeriales, policiales y periciales y otras que tengan como objeto la búsqueda de personas desaparecidas, la investigación y sanción de los delitos previstos en la Ley General, así como la atención y protección a víctimas con una perspectiva psicosocial;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Proponer e implementar programas que incentiven a la ciudadanía, incluyendo a aquellas personas que se encuentran privadas de su libertad, a proporcionar la información con que cuenten para la investigación de los delitos previstos en la Ley General, así como para la ubicación y rescate de las personas desaparecidas o no localizadas;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Promover mecanismos de coordinación con asociaciones, fundaciones y demás organismos no gubernamentales para fortalecer la prevención de las conductas delictivas;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Recabar y generar información respecto a los delitos que permitan definir e implementar políticas públicas en materia de búsqueda de personas, prevención e investigación;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Identificar circunstancias, grupos vulnerables y zonas de alto riesgo en las que aumente la probabilidad de que una o más personas sean víctimas de los delitos, así como hacer pública dicha información de manera anual;</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Proporcionar información y asesoría a las personas que así lo soliciten, de manera presencial, telefónica o por escrito o por cualquier otro medio, relacionada con el objeto de esta ley, con la finalidad de prevenir la comisión de los delitos;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Reunirse por lo menos cada cuatro meses por año, para intercambiar experiencias que permitan implementar políticas públicas en materia de prevención de los delitos;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Emitir un informe público cada tres meses respecto de las acciones realizadas para el cumplimiento de las disposiciones de esta ley;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Diseñar instrumentos de evaluación e indicadores para el seguimiento y vigilancia del cumplimiento de la presente ley, en donde se contemple la participación voluntaria de familiares;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 xml:space="preserve">Realizar de manera permanente diagnósticos, investigaciones, estudios e informes sobre la problemática de desaparición de personas y otras conductas delictivas conexas </w:t>
      </w:r>
      <w:r w:rsidR="003D48F5">
        <w:rPr>
          <w:rFonts w:ascii="Arial" w:eastAsia="Times New Roman" w:hAnsi="Arial" w:cs="Arial"/>
          <w:snapToGrid w:val="0"/>
          <w:color w:val="000000" w:themeColor="text1"/>
          <w:sz w:val="24"/>
          <w:szCs w:val="24"/>
          <w:lang w:eastAsia="es-ES"/>
        </w:rPr>
        <w:t>o de violencia vinculadas a este</w:t>
      </w:r>
      <w:r w:rsidRPr="001F65A1">
        <w:rPr>
          <w:rFonts w:ascii="Arial" w:eastAsia="Times New Roman" w:hAnsi="Arial" w:cs="Arial"/>
          <w:snapToGrid w:val="0"/>
          <w:color w:val="000000" w:themeColor="text1"/>
          <w:sz w:val="24"/>
          <w:szCs w:val="24"/>
          <w:lang w:eastAsia="es-ES"/>
        </w:rPr>
        <w:t xml:space="preserve"> delito, que permitan la elaboración de políticas públicas que lo prevengan; y</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numPr>
          <w:ilvl w:val="0"/>
          <w:numId w:val="18"/>
        </w:numPr>
        <w:spacing w:after="200" w:line="360" w:lineRule="auto"/>
        <w:contextualSpacing/>
        <w:jc w:val="both"/>
        <w:rPr>
          <w:rFonts w:ascii="Arial" w:eastAsia="Times New Roman" w:hAnsi="Arial" w:cs="Arial"/>
          <w:snapToGrid w:val="0"/>
          <w:color w:val="000000" w:themeColor="text1"/>
          <w:sz w:val="24"/>
          <w:szCs w:val="24"/>
          <w:lang w:eastAsia="es-ES"/>
        </w:rPr>
      </w:pPr>
      <w:r w:rsidRPr="001F65A1">
        <w:rPr>
          <w:rFonts w:ascii="Arial" w:eastAsia="Times New Roman" w:hAnsi="Arial" w:cs="Arial"/>
          <w:snapToGrid w:val="0"/>
          <w:color w:val="000000" w:themeColor="text1"/>
          <w:sz w:val="24"/>
          <w:szCs w:val="24"/>
          <w:lang w:eastAsia="es-ES"/>
        </w:rPr>
        <w:t>Las demás que establezcan otras disposiciones jurídicas aplicables.</w:t>
      </w:r>
    </w:p>
    <w:p w:rsidR="001F65A1" w:rsidRPr="001F65A1" w:rsidRDefault="001F65A1" w:rsidP="001F65A1">
      <w:pPr>
        <w:spacing w:after="200" w:line="360" w:lineRule="auto"/>
        <w:rPr>
          <w:rFonts w:ascii="Arial" w:hAnsi="Arial" w:cs="Arial"/>
          <w:color w:val="000000" w:themeColor="text1"/>
          <w:sz w:val="24"/>
          <w:szCs w:val="24"/>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ind w:left="2124" w:hanging="2124"/>
        <w:jc w:val="center"/>
        <w:rPr>
          <w:rFonts w:ascii="Arial" w:hAnsi="Arial" w:cs="Arial"/>
          <w:b/>
          <w:color w:val="000000" w:themeColor="text1"/>
          <w:sz w:val="24"/>
          <w:szCs w:val="24"/>
        </w:rPr>
      </w:pPr>
      <w:r w:rsidRPr="001F65A1">
        <w:rPr>
          <w:rFonts w:ascii="Arial" w:hAnsi="Arial" w:cs="Arial"/>
          <w:b/>
          <w:color w:val="000000" w:themeColor="text1"/>
          <w:sz w:val="24"/>
          <w:szCs w:val="24"/>
        </w:rPr>
        <w:t>CAPÍTULO SÉPTIMO</w:t>
      </w:r>
    </w:p>
    <w:p w:rsidR="001F65A1" w:rsidRPr="001F65A1" w:rsidRDefault="001F65A1" w:rsidP="001F65A1">
      <w:pPr>
        <w:spacing w:after="200" w:line="360" w:lineRule="auto"/>
        <w:ind w:left="2124" w:hanging="2124"/>
        <w:jc w:val="center"/>
        <w:rPr>
          <w:rFonts w:ascii="Arial" w:hAnsi="Arial" w:cs="Arial"/>
          <w:b/>
          <w:color w:val="000000" w:themeColor="text1"/>
          <w:sz w:val="24"/>
          <w:szCs w:val="24"/>
        </w:rPr>
      </w:pPr>
      <w:r w:rsidRPr="001F65A1">
        <w:rPr>
          <w:rFonts w:ascii="Arial" w:hAnsi="Arial" w:cs="Arial"/>
          <w:b/>
          <w:color w:val="000000" w:themeColor="text1"/>
          <w:sz w:val="24"/>
          <w:szCs w:val="24"/>
        </w:rPr>
        <w:t>DE LA CAPACITACIÓN</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Artículo 92. </w:t>
      </w:r>
      <w:r w:rsidRPr="001F65A1">
        <w:rPr>
          <w:rFonts w:ascii="Arial" w:hAnsi="Arial" w:cs="Arial"/>
          <w:color w:val="000000" w:themeColor="text1"/>
          <w:sz w:val="24"/>
          <w:szCs w:val="24"/>
        </w:rPr>
        <w:t>La Comisión de Búsqueda, deberá establecer programas obligatorios de capacitación para su personal, en materia de derechos humanos, técnicas de búsqueda, investigación y sanción de los delitos referidos en la Ley General, así como en la atención y protección a víctimas con una perspectiva psicosocial, y cualquier otro que se considere necesario, conforme a los más altos estándares internacionales, con pleno respeto a los derechos humanos.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color w:val="000000" w:themeColor="text1"/>
          <w:sz w:val="24"/>
          <w:szCs w:val="24"/>
        </w:rPr>
        <w:t>Los servidores públicos de las Instituciones de Seguridad Pública involucrados en la materia, deberán ser capacitados en los mismos términos del párrafo anterior.</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93.</w:t>
      </w:r>
      <w:r w:rsidRPr="001F65A1">
        <w:rPr>
          <w:rFonts w:ascii="Arial" w:hAnsi="Arial" w:cs="Arial"/>
          <w:color w:val="000000" w:themeColor="text1"/>
          <w:sz w:val="24"/>
          <w:szCs w:val="24"/>
        </w:rPr>
        <w:t xml:space="preserve"> El personal de la Comisión de Búsqueda, la Fiscalía de Personas Desaparecidas y la Dirección General de Servicios Periciales, deberán recibir capacitación para el adecuado funcionamiento de las herramientas del Sistema Nacional de Búsqueda, y su debida aplicación en 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Artículo 94.</w:t>
      </w:r>
      <w:r w:rsidRPr="001F65A1">
        <w:rPr>
          <w:rFonts w:ascii="Arial" w:hAnsi="Arial" w:cs="Arial"/>
          <w:color w:val="000000" w:themeColor="text1"/>
          <w:sz w:val="24"/>
          <w:szCs w:val="24"/>
        </w:rPr>
        <w:t xml:space="preserve"> La Fiscalía y la Secretaría de Seguridad Pública, deberán capacitar y certificar a su personal, conforme a los criterios que al efecto establezca la Conferencia Nacional de Procuración de Justicia y la Conferencia Nacional de Secretarios de Seguridad Pública.</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9B6B83" w:rsidRDefault="001F65A1" w:rsidP="009B6B83">
      <w:pPr>
        <w:spacing w:after="200" w:line="360" w:lineRule="auto"/>
        <w:jc w:val="both"/>
        <w:rPr>
          <w:rFonts w:ascii="Arial" w:hAnsi="Arial" w:cs="Arial"/>
          <w:b/>
          <w:color w:val="000000" w:themeColor="text1"/>
          <w:sz w:val="24"/>
          <w:szCs w:val="24"/>
        </w:rPr>
      </w:pPr>
      <w:r w:rsidRPr="001F65A1">
        <w:rPr>
          <w:rFonts w:ascii="Arial" w:hAnsi="Arial" w:cs="Arial"/>
          <w:b/>
          <w:color w:val="000000" w:themeColor="text1"/>
          <w:sz w:val="24"/>
          <w:szCs w:val="24"/>
        </w:rPr>
        <w:t xml:space="preserve">Artículo 95. </w:t>
      </w:r>
      <w:r w:rsidRPr="001F65A1">
        <w:rPr>
          <w:rFonts w:ascii="Arial" w:hAnsi="Arial" w:cs="Arial"/>
          <w:color w:val="000000" w:themeColor="text1"/>
          <w:sz w:val="24"/>
          <w:szCs w:val="24"/>
        </w:rPr>
        <w:t>La Fiscalía deberá implementar indicadores y un sistema para evaluar el impacto de la capacitación que reciban los servidores públicos de la Fiscalía para Personas Desaparecidas.</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Default="001F65A1" w:rsidP="001F65A1">
      <w:pPr>
        <w:spacing w:after="0" w:line="360" w:lineRule="auto"/>
        <w:jc w:val="center"/>
        <w:rPr>
          <w:rFonts w:ascii="Arial" w:eastAsia="Times New Roman" w:hAnsi="Arial" w:cs="Arial"/>
          <w:b/>
          <w:bCs/>
          <w:color w:val="000000" w:themeColor="text1"/>
          <w:sz w:val="24"/>
          <w:szCs w:val="24"/>
          <w:lang w:val="pt-BR" w:eastAsia="es-ES"/>
        </w:rPr>
      </w:pPr>
      <w:r w:rsidRPr="001F65A1">
        <w:rPr>
          <w:rFonts w:ascii="Arial" w:eastAsia="Times New Roman" w:hAnsi="Arial" w:cs="Arial"/>
          <w:b/>
          <w:bCs/>
          <w:color w:val="000000" w:themeColor="text1"/>
          <w:sz w:val="24"/>
          <w:szCs w:val="24"/>
          <w:lang w:val="pt-BR" w:eastAsia="es-ES"/>
        </w:rPr>
        <w:t>T R A N S I T O R I O S</w:t>
      </w:r>
    </w:p>
    <w:p w:rsidR="009B6B83" w:rsidRPr="001F65A1" w:rsidRDefault="009B6B83" w:rsidP="001F65A1">
      <w:pPr>
        <w:spacing w:after="0" w:line="360" w:lineRule="auto"/>
        <w:jc w:val="center"/>
        <w:rPr>
          <w:rFonts w:ascii="Arial" w:eastAsia="Times New Roman" w:hAnsi="Arial" w:cs="Arial"/>
          <w:b/>
          <w:bCs/>
          <w:color w:val="000000" w:themeColor="text1"/>
          <w:sz w:val="24"/>
          <w:szCs w:val="24"/>
          <w:lang w:val="pt-BR" w:eastAsia="es-ES"/>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val="pt-BR" w:eastAsia="es-ES"/>
        </w:rPr>
      </w:pPr>
    </w:p>
    <w:p w:rsid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smallCaps/>
          <w:color w:val="000000" w:themeColor="text1"/>
          <w:sz w:val="24"/>
          <w:szCs w:val="24"/>
        </w:rPr>
        <w:t xml:space="preserve">PRIMERO. </w:t>
      </w:r>
      <w:r w:rsidRPr="001F65A1">
        <w:rPr>
          <w:rFonts w:ascii="Arial" w:hAnsi="Arial" w:cs="Arial"/>
          <w:color w:val="000000" w:themeColor="text1"/>
          <w:sz w:val="24"/>
          <w:szCs w:val="24"/>
        </w:rPr>
        <w:t xml:space="preserve">El presente Decreto entrará en vigor al día siguiente de su publicación en el Periódico Oficial del Gobierno del Estado.  </w:t>
      </w:r>
    </w:p>
    <w:p w:rsidR="009B6B83" w:rsidRPr="001F65A1" w:rsidRDefault="009B6B83" w:rsidP="001F65A1">
      <w:pPr>
        <w:spacing w:after="200" w:line="360" w:lineRule="auto"/>
        <w:jc w:val="both"/>
        <w:rPr>
          <w:rFonts w:ascii="Arial" w:hAnsi="Arial" w:cs="Arial"/>
          <w:color w:val="000000" w:themeColor="text1"/>
          <w:sz w:val="24"/>
          <w:szCs w:val="24"/>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SEGUNDO. </w:t>
      </w:r>
      <w:r w:rsidRPr="001F65A1">
        <w:rPr>
          <w:rFonts w:ascii="Arial" w:hAnsi="Arial" w:cs="Arial"/>
          <w:color w:val="000000" w:themeColor="text1"/>
          <w:sz w:val="24"/>
          <w:szCs w:val="24"/>
        </w:rPr>
        <w:t>Se derogan todas las disposiciones que se opongan al presente Decreto.</w:t>
      </w:r>
    </w:p>
    <w:p w:rsid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9B6B83" w:rsidRPr="001F65A1" w:rsidRDefault="009B6B83"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TERCERO. </w:t>
      </w:r>
      <w:r w:rsidRPr="001F65A1">
        <w:rPr>
          <w:rFonts w:ascii="Arial" w:hAnsi="Arial" w:cs="Arial"/>
          <w:color w:val="000000" w:themeColor="text1"/>
          <w:sz w:val="24"/>
          <w:szCs w:val="24"/>
        </w:rPr>
        <w:t xml:space="preserve">Si a la entrada en vigor del presente decreto se encuentra en curso el procedimiento de designación del titular de la Comisión de Búsqueda del Estado de Coahuila de Zaragoza, se deberá continuar este hasta su total conclusión, de conformidad con el Decreto por el que se crea el Órgano Desconcentrado Denominado Comisión de Búsqueda del Estado de Coahuila de Zaragoza, publicado en el Periódico Oficial del Gobierno del Estado el 21 de septiembre de este año y en los términos de la convocatoria que para tal efecto se haya emitido. </w:t>
      </w:r>
    </w:p>
    <w:p w:rsidR="009B6B83" w:rsidRPr="001F65A1" w:rsidRDefault="009B6B83" w:rsidP="001F65A1">
      <w:pPr>
        <w:spacing w:after="200" w:line="360" w:lineRule="auto"/>
        <w:jc w:val="both"/>
        <w:rPr>
          <w:rFonts w:ascii="Arial" w:hAnsi="Arial" w:cs="Arial"/>
          <w:b/>
          <w:color w:val="000000" w:themeColor="text1"/>
          <w:sz w:val="24"/>
          <w:szCs w:val="24"/>
        </w:rPr>
      </w:pP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0" w:line="360" w:lineRule="auto"/>
        <w:jc w:val="both"/>
        <w:rPr>
          <w:rFonts w:ascii="Arial" w:eastAsia="Arial" w:hAnsi="Arial" w:cs="Arial"/>
          <w:color w:val="000000" w:themeColor="text1"/>
          <w:sz w:val="24"/>
          <w:szCs w:val="24"/>
        </w:rPr>
      </w:pPr>
      <w:r w:rsidRPr="001F65A1">
        <w:rPr>
          <w:rFonts w:ascii="Arial" w:hAnsi="Arial" w:cs="Arial"/>
          <w:b/>
          <w:color w:val="000000" w:themeColor="text1"/>
          <w:sz w:val="24"/>
          <w:szCs w:val="24"/>
        </w:rPr>
        <w:t xml:space="preserve">CUARTO. </w:t>
      </w:r>
      <w:r w:rsidRPr="001F65A1">
        <w:rPr>
          <w:rFonts w:ascii="Arial" w:eastAsia="Arial" w:hAnsi="Arial" w:cs="Arial"/>
          <w:color w:val="000000" w:themeColor="text1"/>
          <w:sz w:val="24"/>
          <w:szCs w:val="24"/>
        </w:rPr>
        <w:t>De los nueve Consejeros que se designarán en términos de esta ley para integrar el Consejo Estatal Ciudadano, por única ocasión, cuatro de ellos durarán en su encargo dos años y cinco tres años, contados a partir de que tomen protesta del cargo.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QUINTO. </w:t>
      </w:r>
      <w:r w:rsidRPr="001F65A1">
        <w:rPr>
          <w:rFonts w:ascii="Arial" w:hAnsi="Arial" w:cs="Arial"/>
          <w:color w:val="000000" w:themeColor="text1"/>
          <w:sz w:val="24"/>
          <w:szCs w:val="24"/>
        </w:rPr>
        <w:t>El Mecanismo Estatal de Coordinación deberá quedar instalado en un plazo no mayor a treinta días posteriores a la entrada en vigor del presente Decreto.</w:t>
      </w:r>
    </w:p>
    <w:p w:rsid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9B6B83" w:rsidRPr="001F65A1" w:rsidRDefault="009B6B83"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SEXTO. </w:t>
      </w:r>
      <w:r w:rsidRPr="001F65A1">
        <w:rPr>
          <w:rFonts w:ascii="Arial" w:hAnsi="Arial" w:cs="Arial"/>
          <w:color w:val="000000" w:themeColor="text1"/>
          <w:sz w:val="24"/>
          <w:szCs w:val="24"/>
        </w:rPr>
        <w:t>El Mecanismo Estatal deberá supervisar el proceso de armonización e implementación de los municipios. Los municipios deberán asignar los recursos suficientes para este fin.</w:t>
      </w:r>
    </w:p>
    <w:p w:rsidR="009B6B83" w:rsidRPr="001F65A1" w:rsidRDefault="009B6B83"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SÉPTIMO. </w:t>
      </w:r>
      <w:r w:rsidRPr="001F65A1">
        <w:rPr>
          <w:rFonts w:ascii="Arial" w:hAnsi="Arial" w:cs="Arial"/>
          <w:color w:val="000000" w:themeColor="text1"/>
          <w:sz w:val="24"/>
          <w:szCs w:val="24"/>
        </w:rPr>
        <w:t>Dentro de los ciento veinte días siguientes a la entrada en vigor de la presente ley, el Congreso deberá realizar las adecuaciones que resulten necesarias al marco jurídico del estado.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OCTAVO. </w:t>
      </w:r>
      <w:r w:rsidRPr="001F65A1">
        <w:rPr>
          <w:rFonts w:ascii="Arial" w:hAnsi="Arial" w:cs="Arial"/>
          <w:color w:val="000000" w:themeColor="text1"/>
          <w:sz w:val="24"/>
          <w:szCs w:val="24"/>
        </w:rPr>
        <w:t>Dentro de los noventa días posteriores a la entrada en vigor del presente Decreto, la Fiscalía General del Estado deberá hacer las adecuaciones necesarias a su ley orgánica y a su Reglamento, a fin de atender con lo mandatado en el Título Tercero de la Ley en Materia de Desaparición de Personas para el Estado de Coahuila de Zaragoza.</w:t>
      </w:r>
    </w:p>
    <w:p w:rsidR="009B6B83" w:rsidRPr="001F65A1" w:rsidRDefault="009B6B83"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NOVENO. </w:t>
      </w:r>
      <w:r w:rsidRPr="001F65A1">
        <w:rPr>
          <w:rFonts w:ascii="Arial" w:hAnsi="Arial" w:cs="Arial"/>
          <w:color w:val="000000" w:themeColor="text1"/>
          <w:sz w:val="24"/>
          <w:szCs w:val="24"/>
        </w:rPr>
        <w:t xml:space="preserve">Dentro de los noventa días posteriores a la entrada en vigor del presente Decreto, los ayuntamientos deberán hacer las adecuaciones necesarias a sus Reglamentos de Panteones y demás reglamentos aplicables. </w:t>
      </w:r>
    </w:p>
    <w:p w:rsidR="009B6B83" w:rsidRPr="001F65A1" w:rsidRDefault="009B6B83"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DÉCIMO. </w:t>
      </w:r>
      <w:r w:rsidRPr="001F65A1">
        <w:rPr>
          <w:rFonts w:ascii="Arial" w:hAnsi="Arial" w:cs="Arial"/>
          <w:color w:val="000000" w:themeColor="text1"/>
          <w:sz w:val="24"/>
          <w:szCs w:val="24"/>
        </w:rPr>
        <w:t>Las dependencias del estado, en un plazo de noventa días a partir de la entrada en vigor del presente Decreto, deberán expedir y armonizar las disposiciones reglamentarias que correspondan, conforme a lo dispuesto en el presente Decreto.</w:t>
      </w:r>
    </w:p>
    <w:p w:rsidR="001F65A1" w:rsidRPr="001F65A1" w:rsidRDefault="001F65A1"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DÉCIMO PRIMERO. </w:t>
      </w:r>
      <w:r w:rsidRPr="001F65A1">
        <w:rPr>
          <w:rFonts w:ascii="Arial" w:hAnsi="Arial" w:cs="Arial"/>
          <w:color w:val="000000" w:themeColor="text1"/>
          <w:sz w:val="24"/>
          <w:szCs w:val="24"/>
        </w:rPr>
        <w:t>A partir de la publicación del presente Decreto, y en tanto la Conferencia Nacional de Procuración de Justicia no emita el protocolo homologado a que se refiere el artículo 99 de la Ley General, la Fiscalía deberá cumplir con las obligaciones de búsqueda conforme a los ordenamientos que se hayan expedido con anterioridad, siempre que no se opongan a esta ley.</w:t>
      </w:r>
    </w:p>
    <w:p w:rsidR="009B6B83" w:rsidRPr="001F65A1" w:rsidRDefault="009B6B83"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DÉCIMO SEGUNDO. </w:t>
      </w:r>
      <w:r w:rsidRPr="001F65A1">
        <w:rPr>
          <w:rFonts w:ascii="Arial" w:hAnsi="Arial" w:cs="Arial"/>
          <w:color w:val="000000" w:themeColor="text1"/>
          <w:sz w:val="24"/>
          <w:szCs w:val="24"/>
        </w:rPr>
        <w:t>La Comisión de Búsqueda, dentro de los noventa días siguientes a la entrada en vigor del presente Decreto, deberá emitir el Reglamento Interior y los protocolos rectores para su funcionamiento.</w:t>
      </w: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DÉCIMO TERCERO. </w:t>
      </w:r>
      <w:r w:rsidRPr="001F65A1">
        <w:rPr>
          <w:rFonts w:ascii="Arial" w:hAnsi="Arial" w:cs="Arial"/>
          <w:color w:val="000000" w:themeColor="text1"/>
          <w:sz w:val="24"/>
          <w:szCs w:val="24"/>
        </w:rPr>
        <w:t>Los servidores públicos que integren la Fiscalía y demás instituciones de seguridad pública, así como de la Comisión de Búsqueda, deberán estar capacitados dentro del año posterior contado a partir de la publicación del presente Decreto.</w:t>
      </w:r>
    </w:p>
    <w:p w:rsidR="009B6B83" w:rsidRPr="001F65A1" w:rsidRDefault="009B6B83"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sz w:val="24"/>
          <w:szCs w:val="24"/>
        </w:rPr>
      </w:pPr>
      <w:r w:rsidRPr="001F65A1">
        <w:rPr>
          <w:rFonts w:ascii="Arial" w:hAnsi="Arial" w:cs="Arial"/>
          <w:b/>
          <w:color w:val="000000" w:themeColor="text1"/>
          <w:sz w:val="24"/>
          <w:szCs w:val="24"/>
        </w:rPr>
        <w:t xml:space="preserve">DÉCIMO CUARTO. </w:t>
      </w:r>
      <w:r w:rsidRPr="001F65A1">
        <w:rPr>
          <w:rFonts w:ascii="Arial" w:hAnsi="Arial" w:cs="Arial"/>
          <w:color w:val="000000" w:themeColor="text1"/>
          <w:sz w:val="24"/>
          <w:szCs w:val="24"/>
        </w:rPr>
        <w:t>Los servidores públicos de los ayuntamientos, deberán estar capacitados dentro del año posterior contado a partir de la publicación del presente Decreto.</w:t>
      </w:r>
    </w:p>
    <w:p w:rsidR="009B6B83" w:rsidRPr="001F65A1" w:rsidRDefault="009B6B83" w:rsidP="001F65A1">
      <w:pPr>
        <w:keepNext/>
        <w:spacing w:after="0" w:line="240" w:lineRule="auto"/>
        <w:jc w:val="both"/>
        <w:outlineLvl w:val="0"/>
        <w:rPr>
          <w:rFonts w:ascii="Arial" w:eastAsia="Times New Roman" w:hAnsi="Arial" w:cs="Times New Roman"/>
          <w:b/>
          <w:color w:val="000000" w:themeColor="text1"/>
          <w:szCs w:val="20"/>
          <w:lang w:eastAsia="es-ES"/>
        </w:rPr>
      </w:pPr>
    </w:p>
    <w:p w:rsidR="001F65A1" w:rsidRPr="001F65A1" w:rsidRDefault="001F65A1" w:rsidP="001F65A1">
      <w:pPr>
        <w:spacing w:after="200" w:line="360" w:lineRule="auto"/>
        <w:jc w:val="both"/>
        <w:rPr>
          <w:rFonts w:ascii="Arial" w:hAnsi="Arial" w:cs="Arial"/>
          <w:color w:val="000000" w:themeColor="text1"/>
        </w:rPr>
      </w:pPr>
      <w:r w:rsidRPr="001F65A1">
        <w:rPr>
          <w:rFonts w:ascii="Arial" w:hAnsi="Arial" w:cs="Arial"/>
          <w:b/>
          <w:color w:val="000000" w:themeColor="text1"/>
          <w:sz w:val="24"/>
          <w:szCs w:val="24"/>
        </w:rPr>
        <w:t xml:space="preserve">DÉCIMO QUINTO. </w:t>
      </w:r>
      <w:r w:rsidRPr="001F65A1">
        <w:rPr>
          <w:rFonts w:ascii="Arial" w:hAnsi="Arial" w:cs="Arial"/>
          <w:color w:val="000000" w:themeColor="text1"/>
          <w:sz w:val="24"/>
          <w:szCs w:val="24"/>
        </w:rPr>
        <w:t>La partida presupuestaria para la Comisión de Búsqueda, deberá ser incluida a partir del siguiente ejercicio fiscal, mientras tanto, se instruye a la Secretaría de Finanzas a que realice las acciones necesarias para dotar de recursos materiales, humanos y financieros a la Comisión de Búsqueda, para su adecuado funcionamiento y debido cumplimiento de su objeto, conforme a las disposiciones aplicables. Los recursos financieros que se asignen deberá</w:t>
      </w:r>
      <w:r w:rsidR="00435EF2">
        <w:rPr>
          <w:rFonts w:ascii="Arial" w:hAnsi="Arial" w:cs="Arial"/>
          <w:color w:val="000000" w:themeColor="text1"/>
          <w:sz w:val="24"/>
          <w:szCs w:val="24"/>
        </w:rPr>
        <w:t>n</w:t>
      </w:r>
      <w:r w:rsidRPr="001F65A1">
        <w:rPr>
          <w:rFonts w:ascii="Arial" w:hAnsi="Arial" w:cs="Arial"/>
          <w:color w:val="000000" w:themeColor="text1"/>
          <w:sz w:val="24"/>
          <w:szCs w:val="24"/>
        </w:rPr>
        <w:t xml:space="preserve"> contemplar la transversalidad en su ejercicio.</w:t>
      </w:r>
    </w:p>
    <w:p w:rsidR="00931B8C" w:rsidRPr="0036363C" w:rsidRDefault="00931B8C" w:rsidP="00931B8C">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once</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931B8C" w:rsidRPr="0036363C" w:rsidRDefault="00931B8C" w:rsidP="00931B8C">
      <w:pPr>
        <w:tabs>
          <w:tab w:val="left" w:pos="8749"/>
        </w:tabs>
        <w:spacing w:after="0" w:line="240" w:lineRule="auto"/>
        <w:jc w:val="both"/>
        <w:rPr>
          <w:rFonts w:ascii="Arial" w:eastAsia="Times New Roman" w:hAnsi="Arial" w:cs="Arial"/>
          <w:b/>
          <w:snapToGrid w:val="0"/>
          <w:sz w:val="23"/>
          <w:szCs w:val="23"/>
          <w:lang w:val="es-ES_tradnl" w:eastAsia="es-ES"/>
        </w:rPr>
      </w:pPr>
    </w:p>
    <w:p w:rsidR="00931B8C" w:rsidRPr="0036363C" w:rsidRDefault="00931B8C" w:rsidP="00931B8C">
      <w:pPr>
        <w:tabs>
          <w:tab w:val="left" w:pos="8749"/>
        </w:tabs>
        <w:spacing w:after="0" w:line="240" w:lineRule="auto"/>
        <w:jc w:val="both"/>
        <w:rPr>
          <w:rFonts w:ascii="Arial" w:eastAsia="Times New Roman" w:hAnsi="Arial" w:cs="Arial"/>
          <w:b/>
          <w:snapToGrid w:val="0"/>
          <w:sz w:val="23"/>
          <w:szCs w:val="23"/>
          <w:lang w:val="es-ES_tradnl" w:eastAsia="es-ES"/>
        </w:rPr>
      </w:pPr>
    </w:p>
    <w:p w:rsidR="00931B8C" w:rsidRPr="0036363C" w:rsidRDefault="00931B8C" w:rsidP="00931B8C">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rsidR="00931B8C" w:rsidRPr="0036363C" w:rsidRDefault="00931B8C" w:rsidP="00931B8C">
      <w:pPr>
        <w:tabs>
          <w:tab w:val="left" w:pos="8749"/>
        </w:tabs>
        <w:spacing w:after="0" w:line="240" w:lineRule="auto"/>
        <w:jc w:val="center"/>
        <w:rPr>
          <w:rFonts w:ascii="Arial" w:eastAsia="Times New Roman" w:hAnsi="Arial" w:cs="Arial"/>
          <w:b/>
          <w:snapToGrid w:val="0"/>
          <w:sz w:val="23"/>
          <w:szCs w:val="23"/>
          <w:lang w:val="es-ES_tradnl" w:eastAsia="es-ES"/>
        </w:rPr>
      </w:pPr>
    </w:p>
    <w:p w:rsidR="00931B8C" w:rsidRPr="0036363C" w:rsidRDefault="00931B8C" w:rsidP="00931B8C">
      <w:pPr>
        <w:tabs>
          <w:tab w:val="left" w:pos="8749"/>
        </w:tabs>
        <w:spacing w:after="0" w:line="240" w:lineRule="auto"/>
        <w:jc w:val="center"/>
        <w:rPr>
          <w:rFonts w:ascii="Arial" w:eastAsia="Times New Roman" w:hAnsi="Arial" w:cs="Arial"/>
          <w:b/>
          <w:snapToGrid w:val="0"/>
          <w:sz w:val="23"/>
          <w:szCs w:val="23"/>
          <w:lang w:val="es-ES_tradnl" w:eastAsia="es-ES"/>
        </w:rPr>
      </w:pPr>
    </w:p>
    <w:p w:rsidR="00931B8C" w:rsidRPr="0036363C" w:rsidRDefault="00931B8C" w:rsidP="00931B8C">
      <w:pPr>
        <w:tabs>
          <w:tab w:val="left" w:pos="8749"/>
        </w:tabs>
        <w:spacing w:after="0" w:line="240" w:lineRule="auto"/>
        <w:jc w:val="center"/>
        <w:rPr>
          <w:rFonts w:ascii="Arial" w:eastAsia="Times New Roman" w:hAnsi="Arial" w:cs="Arial"/>
          <w:b/>
          <w:snapToGrid w:val="0"/>
          <w:sz w:val="23"/>
          <w:szCs w:val="23"/>
          <w:lang w:val="es-ES_tradnl" w:eastAsia="es-ES"/>
        </w:rPr>
      </w:pPr>
    </w:p>
    <w:p w:rsidR="00931B8C" w:rsidRPr="0036363C" w:rsidRDefault="00931B8C" w:rsidP="00931B8C">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rsidR="00931B8C" w:rsidRPr="0036363C" w:rsidRDefault="00931B8C" w:rsidP="00931B8C">
      <w:pPr>
        <w:tabs>
          <w:tab w:val="left" w:pos="8749"/>
        </w:tabs>
        <w:spacing w:after="0" w:line="240" w:lineRule="auto"/>
        <w:jc w:val="center"/>
        <w:rPr>
          <w:rFonts w:ascii="Arial" w:eastAsia="Times New Roman" w:hAnsi="Arial" w:cs="Arial"/>
          <w:b/>
          <w:snapToGrid w:val="0"/>
          <w:sz w:val="23"/>
          <w:szCs w:val="23"/>
          <w:lang w:val="es-ES_tradnl" w:eastAsia="es-ES"/>
        </w:rPr>
      </w:pPr>
    </w:p>
    <w:p w:rsidR="00931B8C" w:rsidRPr="0036363C" w:rsidRDefault="00931B8C" w:rsidP="00931B8C">
      <w:pPr>
        <w:tabs>
          <w:tab w:val="left" w:pos="8749"/>
        </w:tabs>
        <w:spacing w:after="0" w:line="240" w:lineRule="auto"/>
        <w:jc w:val="both"/>
        <w:rPr>
          <w:rFonts w:ascii="Arial" w:eastAsia="Times New Roman" w:hAnsi="Arial" w:cs="Arial"/>
          <w:b/>
          <w:snapToGrid w:val="0"/>
          <w:sz w:val="23"/>
          <w:szCs w:val="23"/>
          <w:lang w:val="es-ES_tradnl" w:eastAsia="es-ES"/>
        </w:rPr>
      </w:pPr>
    </w:p>
    <w:p w:rsidR="00931B8C" w:rsidRPr="0036363C" w:rsidRDefault="00931B8C" w:rsidP="00931B8C">
      <w:pPr>
        <w:tabs>
          <w:tab w:val="left" w:pos="8749"/>
        </w:tabs>
        <w:spacing w:after="0" w:line="240" w:lineRule="auto"/>
        <w:jc w:val="both"/>
        <w:rPr>
          <w:rFonts w:ascii="Arial" w:eastAsia="Times New Roman" w:hAnsi="Arial" w:cs="Arial"/>
          <w:b/>
          <w:snapToGrid w:val="0"/>
          <w:sz w:val="23"/>
          <w:szCs w:val="23"/>
          <w:lang w:val="es-ES_tradnl" w:eastAsia="es-ES"/>
        </w:rPr>
      </w:pPr>
    </w:p>
    <w:p w:rsidR="00931B8C" w:rsidRPr="0036363C" w:rsidRDefault="00931B8C" w:rsidP="00931B8C">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DIPUTADO SECRETARIO</w:t>
      </w:r>
      <w:r w:rsidRPr="0036363C">
        <w:rPr>
          <w:rFonts w:ascii="Arial" w:eastAsia="Times New Roman" w:hAnsi="Arial" w:cs="Arial"/>
          <w:b/>
          <w:snapToGrid w:val="0"/>
          <w:sz w:val="23"/>
          <w:szCs w:val="23"/>
          <w:lang w:val="es-ES_tradnl" w:eastAsia="es-ES"/>
        </w:rPr>
        <w:t xml:space="preserve"> </w:t>
      </w:r>
    </w:p>
    <w:p w:rsidR="00931B8C" w:rsidRPr="0036363C" w:rsidRDefault="00931B8C" w:rsidP="00931B8C">
      <w:pPr>
        <w:tabs>
          <w:tab w:val="left" w:pos="8749"/>
        </w:tabs>
        <w:spacing w:after="0" w:line="240" w:lineRule="auto"/>
        <w:jc w:val="both"/>
        <w:rPr>
          <w:rFonts w:ascii="Arial" w:eastAsia="Times New Roman" w:hAnsi="Arial" w:cs="Arial"/>
          <w:b/>
          <w:snapToGrid w:val="0"/>
          <w:sz w:val="23"/>
          <w:szCs w:val="23"/>
          <w:lang w:val="es-ES_tradnl" w:eastAsia="es-ES"/>
        </w:rPr>
      </w:pPr>
    </w:p>
    <w:p w:rsidR="00931B8C" w:rsidRDefault="00931B8C" w:rsidP="00931B8C">
      <w:pPr>
        <w:spacing w:after="0" w:line="240" w:lineRule="auto"/>
        <w:jc w:val="both"/>
        <w:rPr>
          <w:rFonts w:ascii="Arial" w:eastAsia="Times New Roman" w:hAnsi="Arial" w:cs="Arial"/>
          <w:b/>
          <w:snapToGrid w:val="0"/>
          <w:sz w:val="23"/>
          <w:szCs w:val="23"/>
          <w:lang w:val="es-ES_tradnl" w:eastAsia="es-ES"/>
        </w:rPr>
      </w:pPr>
    </w:p>
    <w:p w:rsidR="00931B8C" w:rsidRPr="0036363C" w:rsidRDefault="00931B8C" w:rsidP="00931B8C">
      <w:pPr>
        <w:spacing w:after="0" w:line="240" w:lineRule="auto"/>
        <w:jc w:val="both"/>
        <w:rPr>
          <w:rFonts w:ascii="Arial" w:eastAsia="Times New Roman" w:hAnsi="Arial" w:cs="Arial"/>
          <w:b/>
          <w:snapToGrid w:val="0"/>
          <w:sz w:val="23"/>
          <w:szCs w:val="23"/>
          <w:lang w:val="es-ES_tradnl" w:eastAsia="es-ES"/>
        </w:rPr>
      </w:pPr>
    </w:p>
    <w:p w:rsidR="001B1832" w:rsidRDefault="00931B8C" w:rsidP="00F0539B">
      <w:pPr>
        <w:spacing w:after="0" w:line="240" w:lineRule="auto"/>
        <w:jc w:val="both"/>
      </w:pPr>
      <w:r>
        <w:rPr>
          <w:rFonts w:ascii="Arial" w:eastAsia="Times New Roman" w:hAnsi="Arial" w:cs="Arial"/>
          <w:b/>
          <w:snapToGrid w:val="0"/>
          <w:sz w:val="23"/>
          <w:szCs w:val="23"/>
          <w:lang w:val="es-ES_tradnl" w:eastAsia="es-ES"/>
        </w:rPr>
        <w:t>DIANA PATRICIA GONZÁLEZ SOTO</w:t>
      </w:r>
      <w:r w:rsidRPr="0036363C">
        <w:rPr>
          <w:rFonts w:ascii="Arial" w:eastAsia="Times New Roman" w:hAnsi="Arial" w:cs="Arial"/>
          <w:b/>
          <w:snapToGrid w:val="0"/>
          <w:sz w:val="23"/>
          <w:szCs w:val="23"/>
          <w:lang w:val="es-ES_tradnl" w:eastAsia="es-ES"/>
        </w:rPr>
        <w:t xml:space="preserve">                                      JOSÉ BENITO RAMÍREZ ROSAS</w:t>
      </w:r>
      <w:bookmarkStart w:id="1" w:name="_GoBack"/>
      <w:bookmarkEnd w:id="1"/>
    </w:p>
    <w:sectPr w:rsidR="001B1832" w:rsidSect="00931B8C">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7D9" w:rsidRDefault="007307D9" w:rsidP="00CB27E2">
      <w:pPr>
        <w:spacing w:after="0" w:line="240" w:lineRule="auto"/>
      </w:pPr>
      <w:r>
        <w:separator/>
      </w:r>
    </w:p>
  </w:endnote>
  <w:endnote w:type="continuationSeparator" w:id="0">
    <w:p w:rsidR="007307D9" w:rsidRDefault="007307D9" w:rsidP="00CB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7D9" w:rsidRDefault="007307D9" w:rsidP="00CB27E2">
      <w:pPr>
        <w:spacing w:after="0" w:line="240" w:lineRule="auto"/>
      </w:pPr>
      <w:r>
        <w:separator/>
      </w:r>
    </w:p>
  </w:footnote>
  <w:footnote w:type="continuationSeparator" w:id="0">
    <w:p w:rsidR="007307D9" w:rsidRDefault="007307D9" w:rsidP="00CB2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CB27E2" w:rsidRPr="00D775E4" w:rsidTr="007B6A48">
      <w:trPr>
        <w:jc w:val="center"/>
      </w:trPr>
      <w:tc>
        <w:tcPr>
          <w:tcW w:w="1253" w:type="dxa"/>
        </w:tcPr>
        <w:p w:rsidR="00CB27E2" w:rsidRPr="00D775E4" w:rsidRDefault="00CB27E2" w:rsidP="00CB27E2">
          <w:pPr>
            <w:spacing w:after="0" w:line="240" w:lineRule="auto"/>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2A3BC6BF" wp14:editId="5244443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7E2" w:rsidRPr="00D775E4" w:rsidRDefault="00CB27E2" w:rsidP="00CB27E2">
          <w:pPr>
            <w:spacing w:after="0" w:line="240" w:lineRule="auto"/>
            <w:jc w:val="center"/>
            <w:rPr>
              <w:b/>
              <w:bCs/>
              <w:sz w:val="12"/>
            </w:rPr>
          </w:pPr>
        </w:p>
        <w:p w:rsidR="00CB27E2" w:rsidRPr="00D775E4" w:rsidRDefault="00CB27E2" w:rsidP="00CB27E2">
          <w:pPr>
            <w:spacing w:after="0" w:line="240" w:lineRule="auto"/>
            <w:jc w:val="center"/>
            <w:rPr>
              <w:b/>
              <w:bCs/>
              <w:sz w:val="12"/>
            </w:rPr>
          </w:pPr>
        </w:p>
        <w:p w:rsidR="00CB27E2" w:rsidRPr="00D775E4" w:rsidRDefault="00CB27E2" w:rsidP="00CB27E2">
          <w:pPr>
            <w:spacing w:after="0" w:line="240" w:lineRule="auto"/>
            <w:jc w:val="center"/>
            <w:rPr>
              <w:b/>
              <w:bCs/>
              <w:sz w:val="12"/>
            </w:rPr>
          </w:pPr>
        </w:p>
        <w:p w:rsidR="00CB27E2" w:rsidRPr="00D775E4" w:rsidRDefault="00CB27E2" w:rsidP="00CB27E2">
          <w:pPr>
            <w:spacing w:after="0" w:line="240" w:lineRule="auto"/>
            <w:jc w:val="center"/>
            <w:rPr>
              <w:b/>
              <w:bCs/>
              <w:sz w:val="12"/>
            </w:rPr>
          </w:pPr>
        </w:p>
        <w:p w:rsidR="00CB27E2" w:rsidRPr="00D775E4" w:rsidRDefault="00CB27E2" w:rsidP="00CB27E2">
          <w:pPr>
            <w:spacing w:after="0" w:line="240" w:lineRule="auto"/>
            <w:jc w:val="center"/>
            <w:rPr>
              <w:b/>
              <w:bCs/>
              <w:sz w:val="12"/>
            </w:rPr>
          </w:pPr>
        </w:p>
        <w:p w:rsidR="00CB27E2" w:rsidRPr="00D775E4" w:rsidRDefault="00CB27E2" w:rsidP="00CB27E2">
          <w:pPr>
            <w:spacing w:after="0" w:line="240" w:lineRule="auto"/>
            <w:jc w:val="center"/>
            <w:rPr>
              <w:b/>
              <w:bCs/>
              <w:sz w:val="12"/>
            </w:rPr>
          </w:pPr>
        </w:p>
        <w:p w:rsidR="00CB27E2" w:rsidRPr="00D775E4" w:rsidRDefault="00CB27E2" w:rsidP="00CB27E2">
          <w:pPr>
            <w:spacing w:after="0" w:line="240" w:lineRule="auto"/>
            <w:jc w:val="center"/>
            <w:rPr>
              <w:b/>
              <w:bCs/>
              <w:sz w:val="12"/>
            </w:rPr>
          </w:pPr>
        </w:p>
        <w:p w:rsidR="00CB27E2" w:rsidRPr="00D775E4" w:rsidRDefault="00CB27E2" w:rsidP="00CB27E2">
          <w:pPr>
            <w:spacing w:after="0" w:line="240" w:lineRule="auto"/>
            <w:jc w:val="center"/>
            <w:rPr>
              <w:b/>
              <w:bCs/>
              <w:sz w:val="12"/>
            </w:rPr>
          </w:pPr>
        </w:p>
        <w:p w:rsidR="00CB27E2" w:rsidRPr="00D775E4" w:rsidRDefault="00CB27E2" w:rsidP="00CB27E2">
          <w:pPr>
            <w:spacing w:after="0" w:line="240" w:lineRule="auto"/>
            <w:jc w:val="center"/>
            <w:rPr>
              <w:b/>
              <w:bCs/>
              <w:sz w:val="12"/>
            </w:rPr>
          </w:pPr>
        </w:p>
        <w:p w:rsidR="00CB27E2" w:rsidRPr="00D775E4" w:rsidRDefault="00CB27E2" w:rsidP="00CB27E2">
          <w:pPr>
            <w:spacing w:after="0" w:line="240" w:lineRule="auto"/>
            <w:jc w:val="center"/>
            <w:rPr>
              <w:b/>
              <w:bCs/>
              <w:sz w:val="12"/>
            </w:rPr>
          </w:pPr>
        </w:p>
        <w:p w:rsidR="00CB27E2" w:rsidRPr="00D775E4" w:rsidRDefault="00CB27E2" w:rsidP="00CB27E2">
          <w:pPr>
            <w:spacing w:after="0" w:line="240" w:lineRule="auto"/>
            <w:jc w:val="center"/>
            <w:rPr>
              <w:b/>
              <w:bCs/>
              <w:sz w:val="12"/>
            </w:rPr>
          </w:pPr>
        </w:p>
      </w:tc>
      <w:tc>
        <w:tcPr>
          <w:tcW w:w="8623" w:type="dxa"/>
        </w:tcPr>
        <w:p w:rsidR="00CB27E2" w:rsidRPr="00815938" w:rsidRDefault="00CB27E2" w:rsidP="00CB27E2">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1FFA8A24" wp14:editId="69924079">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7E2" w:rsidRPr="002E1219" w:rsidRDefault="00CB27E2" w:rsidP="00CB27E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CB27E2" w:rsidRDefault="00CB27E2" w:rsidP="00CB27E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CB27E2" w:rsidRPr="004D5011" w:rsidRDefault="00CB27E2" w:rsidP="00CB27E2">
          <w:pPr>
            <w:pStyle w:val="Encabezado"/>
            <w:tabs>
              <w:tab w:val="left" w:pos="-1528"/>
              <w:tab w:val="center" w:pos="-1386"/>
            </w:tabs>
            <w:jc w:val="center"/>
            <w:rPr>
              <w:rFonts w:cs="Arial"/>
              <w:bCs/>
              <w:smallCaps/>
              <w:spacing w:val="20"/>
              <w:sz w:val="32"/>
              <w:szCs w:val="32"/>
            </w:rPr>
          </w:pPr>
        </w:p>
        <w:p w:rsidR="00CB27E2" w:rsidRPr="00E41A80" w:rsidRDefault="00CB27E2" w:rsidP="00CB27E2">
          <w:pPr>
            <w:spacing w:after="0" w:line="240" w:lineRule="auto"/>
            <w:jc w:val="center"/>
            <w:rPr>
              <w:rFonts w:cs="Arial"/>
              <w:sz w:val="16"/>
            </w:rPr>
          </w:pPr>
          <w:r w:rsidRPr="00E41A80">
            <w:rPr>
              <w:rFonts w:cs="Arial"/>
              <w:sz w:val="16"/>
            </w:rPr>
            <w:t>“2018, AÑO DEL CENTENARIO DE LA CONSTITUCIÓN DE COAHUILA”</w:t>
          </w:r>
        </w:p>
        <w:p w:rsidR="00CB27E2" w:rsidRPr="0037765C" w:rsidRDefault="00CB27E2" w:rsidP="00CB27E2">
          <w:pPr>
            <w:spacing w:after="0" w:line="240" w:lineRule="auto"/>
            <w:jc w:val="center"/>
            <w:rPr>
              <w:rFonts w:ascii="Century Schoolbook" w:hAnsi="Century Schoolbook"/>
              <w:b/>
              <w:bCs/>
              <w:sz w:val="6"/>
            </w:rPr>
          </w:pPr>
        </w:p>
        <w:p w:rsidR="00CB27E2" w:rsidRPr="00D775E4" w:rsidRDefault="00CB27E2" w:rsidP="00CB27E2">
          <w:pPr>
            <w:spacing w:after="0" w:line="240" w:lineRule="auto"/>
            <w:ind w:left="-434" w:right="-672"/>
            <w:jc w:val="center"/>
            <w:rPr>
              <w:b/>
              <w:bCs/>
              <w:sz w:val="12"/>
            </w:rPr>
          </w:pPr>
        </w:p>
      </w:tc>
      <w:tc>
        <w:tcPr>
          <w:tcW w:w="1181" w:type="dxa"/>
        </w:tcPr>
        <w:p w:rsidR="00CB27E2" w:rsidRDefault="00CB27E2" w:rsidP="00CB27E2">
          <w:pPr>
            <w:spacing w:after="0" w:line="240" w:lineRule="auto"/>
            <w:jc w:val="center"/>
            <w:rPr>
              <w:b/>
              <w:bCs/>
              <w:sz w:val="12"/>
            </w:rPr>
          </w:pPr>
        </w:p>
        <w:p w:rsidR="00CB27E2" w:rsidRDefault="00CB27E2" w:rsidP="00CB27E2">
          <w:pPr>
            <w:spacing w:after="0" w:line="240" w:lineRule="auto"/>
            <w:jc w:val="center"/>
            <w:rPr>
              <w:b/>
              <w:bCs/>
              <w:sz w:val="12"/>
            </w:rPr>
          </w:pPr>
        </w:p>
        <w:p w:rsidR="00CB27E2" w:rsidRPr="00D775E4" w:rsidRDefault="00CB27E2" w:rsidP="00CB27E2">
          <w:pPr>
            <w:spacing w:after="0" w:line="240" w:lineRule="auto"/>
            <w:jc w:val="center"/>
            <w:rPr>
              <w:b/>
              <w:bCs/>
              <w:sz w:val="12"/>
            </w:rPr>
          </w:pPr>
        </w:p>
      </w:tc>
    </w:tr>
    <w:bookmarkEnd w:id="2"/>
  </w:tbl>
  <w:p w:rsidR="00CB27E2" w:rsidRDefault="00CB27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FEB"/>
    <w:multiLevelType w:val="hybridMultilevel"/>
    <w:tmpl w:val="C590DA96"/>
    <w:lvl w:ilvl="0" w:tplc="BAE8DDA2">
      <w:start w:val="10"/>
      <w:numFmt w:val="upperRoman"/>
      <w:lvlText w:val="%1."/>
      <w:lvlJc w:val="lef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E4DEC"/>
    <w:multiLevelType w:val="multilevel"/>
    <w:tmpl w:val="D960F4E2"/>
    <w:lvl w:ilvl="0">
      <w:start w:val="1"/>
      <w:numFmt w:val="upperRoman"/>
      <w:lvlText w:val="%1."/>
      <w:lvlJc w:val="righ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3E3412"/>
    <w:multiLevelType w:val="hybridMultilevel"/>
    <w:tmpl w:val="9BEC517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AB09BF"/>
    <w:multiLevelType w:val="multilevel"/>
    <w:tmpl w:val="AEF22AB2"/>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6421B"/>
    <w:multiLevelType w:val="hybridMultilevel"/>
    <w:tmpl w:val="A3CEBE3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6247F7"/>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F230C4"/>
    <w:multiLevelType w:val="hybridMultilevel"/>
    <w:tmpl w:val="008A1A04"/>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3746C8"/>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FB2019"/>
    <w:multiLevelType w:val="hybridMultilevel"/>
    <w:tmpl w:val="17C40A4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379E0"/>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603BB"/>
    <w:multiLevelType w:val="hybridMultilevel"/>
    <w:tmpl w:val="9222B12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A87D36"/>
    <w:multiLevelType w:val="hybridMultilevel"/>
    <w:tmpl w:val="9CB0805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CB2038"/>
    <w:multiLevelType w:val="hybridMultilevel"/>
    <w:tmpl w:val="5B229B4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4777908"/>
    <w:multiLevelType w:val="hybridMultilevel"/>
    <w:tmpl w:val="EB78EA04"/>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5105D8"/>
    <w:multiLevelType w:val="hybridMultilevel"/>
    <w:tmpl w:val="C5B2BEC8"/>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736624"/>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785F37"/>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57C3E"/>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A83724"/>
    <w:multiLevelType w:val="hybridMultilevel"/>
    <w:tmpl w:val="E85E006E"/>
    <w:lvl w:ilvl="0" w:tplc="D2F8F81C">
      <w:start w:val="10"/>
      <w:numFmt w:val="upperRoman"/>
      <w:lvlText w:val="%1."/>
      <w:lvlJc w:val="lef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8F6924"/>
    <w:multiLevelType w:val="hybridMultilevel"/>
    <w:tmpl w:val="932A200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1B6688"/>
    <w:multiLevelType w:val="hybridMultilevel"/>
    <w:tmpl w:val="86606F8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BB56C3"/>
    <w:multiLevelType w:val="hybridMultilevel"/>
    <w:tmpl w:val="8F6CC8C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B4F46"/>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AC24C6"/>
    <w:multiLevelType w:val="hybridMultilevel"/>
    <w:tmpl w:val="FAE2430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157C70"/>
    <w:multiLevelType w:val="hybridMultilevel"/>
    <w:tmpl w:val="679E9866"/>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1172BD"/>
    <w:multiLevelType w:val="hybridMultilevel"/>
    <w:tmpl w:val="343C3EFC"/>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AA25ED"/>
    <w:multiLevelType w:val="hybridMultilevel"/>
    <w:tmpl w:val="41920092"/>
    <w:lvl w:ilvl="0" w:tplc="ED6AA534">
      <w:start w:val="1"/>
      <w:numFmt w:val="decimal"/>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32" w15:restartNumberingAfterBreak="0">
    <w:nsid w:val="68567793"/>
    <w:multiLevelType w:val="hybridMultilevel"/>
    <w:tmpl w:val="2870C94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8149DB"/>
    <w:multiLevelType w:val="hybridMultilevel"/>
    <w:tmpl w:val="4C909C6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992C94"/>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151B72"/>
    <w:multiLevelType w:val="hybridMultilevel"/>
    <w:tmpl w:val="4BBCE15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A92A83"/>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4"/>
  </w:num>
  <w:num w:numId="3">
    <w:abstractNumId w:val="26"/>
  </w:num>
  <w:num w:numId="4">
    <w:abstractNumId w:val="5"/>
  </w:num>
  <w:num w:numId="5">
    <w:abstractNumId w:val="10"/>
  </w:num>
  <w:num w:numId="6">
    <w:abstractNumId w:val="2"/>
  </w:num>
  <w:num w:numId="7">
    <w:abstractNumId w:val="13"/>
  </w:num>
  <w:num w:numId="8">
    <w:abstractNumId w:val="6"/>
  </w:num>
  <w:num w:numId="9">
    <w:abstractNumId w:val="19"/>
  </w:num>
  <w:num w:numId="10">
    <w:abstractNumId w:val="16"/>
  </w:num>
  <w:num w:numId="11">
    <w:abstractNumId w:val="27"/>
  </w:num>
  <w:num w:numId="12">
    <w:abstractNumId w:val="33"/>
  </w:num>
  <w:num w:numId="13">
    <w:abstractNumId w:val="29"/>
  </w:num>
  <w:num w:numId="14">
    <w:abstractNumId w:val="36"/>
  </w:num>
  <w:num w:numId="15">
    <w:abstractNumId w:val="8"/>
  </w:num>
  <w:num w:numId="16">
    <w:abstractNumId w:val="1"/>
  </w:num>
  <w:num w:numId="17">
    <w:abstractNumId w:val="18"/>
  </w:num>
  <w:num w:numId="18">
    <w:abstractNumId w:val="24"/>
  </w:num>
  <w:num w:numId="19">
    <w:abstractNumId w:val="4"/>
  </w:num>
  <w:num w:numId="20">
    <w:abstractNumId w:val="34"/>
  </w:num>
  <w:num w:numId="21">
    <w:abstractNumId w:val="22"/>
  </w:num>
  <w:num w:numId="22">
    <w:abstractNumId w:val="3"/>
  </w:num>
  <w:num w:numId="23">
    <w:abstractNumId w:val="23"/>
  </w:num>
  <w:num w:numId="24">
    <w:abstractNumId w:val="3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1"/>
  </w:num>
  <w:num w:numId="28">
    <w:abstractNumId w:val="12"/>
  </w:num>
  <w:num w:numId="29">
    <w:abstractNumId w:val="15"/>
  </w:num>
  <w:num w:numId="30">
    <w:abstractNumId w:val="31"/>
  </w:num>
  <w:num w:numId="31">
    <w:abstractNumId w:val="21"/>
  </w:num>
  <w:num w:numId="32">
    <w:abstractNumId w:val="0"/>
  </w:num>
  <w:num w:numId="33">
    <w:abstractNumId w:val="25"/>
  </w:num>
  <w:num w:numId="34">
    <w:abstractNumId w:val="9"/>
  </w:num>
  <w:num w:numId="35">
    <w:abstractNumId w:val="30"/>
  </w:num>
  <w:num w:numId="36">
    <w:abstractNumId w:val="37"/>
  </w:num>
  <w:num w:numId="37">
    <w:abstractNumId w:val="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8C"/>
    <w:rsid w:val="000653EC"/>
    <w:rsid w:val="001021F5"/>
    <w:rsid w:val="001B1832"/>
    <w:rsid w:val="001F65A1"/>
    <w:rsid w:val="002628FA"/>
    <w:rsid w:val="002B149C"/>
    <w:rsid w:val="003D48F5"/>
    <w:rsid w:val="003F7BC5"/>
    <w:rsid w:val="00435EF2"/>
    <w:rsid w:val="004562E7"/>
    <w:rsid w:val="007307D9"/>
    <w:rsid w:val="007B2033"/>
    <w:rsid w:val="00805808"/>
    <w:rsid w:val="00931B8C"/>
    <w:rsid w:val="009B6B83"/>
    <w:rsid w:val="00CB27E2"/>
    <w:rsid w:val="00DE5E5D"/>
    <w:rsid w:val="00F0539B"/>
    <w:rsid w:val="00FA6C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E635D-0FAB-4ED9-8958-C508169D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B8C"/>
  </w:style>
  <w:style w:type="paragraph" w:styleId="Ttulo1">
    <w:name w:val="heading 1"/>
    <w:basedOn w:val="Normal"/>
    <w:next w:val="Normal"/>
    <w:link w:val="Ttulo1Car"/>
    <w:qFormat/>
    <w:rsid w:val="001B1832"/>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qFormat/>
    <w:rsid w:val="001B1832"/>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1B1832"/>
    <w:pPr>
      <w:keepNext/>
      <w:spacing w:after="0" w:line="360" w:lineRule="auto"/>
      <w:jc w:val="both"/>
      <w:outlineLvl w:val="2"/>
    </w:pPr>
    <w:rPr>
      <w:rFonts w:ascii="Arial" w:eastAsia="Times New Roman" w:hAnsi="Arial" w:cs="Times New Roman"/>
      <w:b/>
      <w:sz w:val="36"/>
      <w:szCs w:val="20"/>
      <w:lang w:eastAsia="es-ES"/>
    </w:rPr>
  </w:style>
  <w:style w:type="paragraph" w:styleId="Ttulo4">
    <w:name w:val="heading 4"/>
    <w:basedOn w:val="Normal"/>
    <w:next w:val="Normal"/>
    <w:link w:val="Ttulo4Car"/>
    <w:qFormat/>
    <w:rsid w:val="001B1832"/>
    <w:pPr>
      <w:keepNext/>
      <w:spacing w:after="0" w:line="360" w:lineRule="auto"/>
      <w:jc w:val="both"/>
      <w:outlineLvl w:val="3"/>
    </w:pPr>
    <w:rPr>
      <w:rFonts w:ascii="Arial" w:eastAsia="Times New Roman" w:hAnsi="Arial" w:cs="Times New Roman"/>
      <w:b/>
      <w:sz w:val="36"/>
      <w:szCs w:val="20"/>
      <w:lang w:eastAsia="es-ES"/>
    </w:rPr>
  </w:style>
  <w:style w:type="paragraph" w:styleId="Ttulo5">
    <w:name w:val="heading 5"/>
    <w:basedOn w:val="Normal"/>
    <w:next w:val="Normal"/>
    <w:link w:val="Ttulo5Car"/>
    <w:qFormat/>
    <w:rsid w:val="001B1832"/>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1B1832"/>
    <w:pPr>
      <w:keepNext/>
      <w:spacing w:after="0" w:line="360" w:lineRule="auto"/>
      <w:jc w:val="both"/>
      <w:outlineLvl w:val="5"/>
    </w:pPr>
    <w:rPr>
      <w:rFonts w:ascii="Arial" w:eastAsia="Times New Roman" w:hAnsi="Arial" w:cs="Times New Roman"/>
      <w:b/>
      <w:sz w:val="36"/>
      <w:szCs w:val="20"/>
      <w:lang w:eastAsia="es-ES"/>
    </w:rPr>
  </w:style>
  <w:style w:type="paragraph" w:styleId="Ttulo7">
    <w:name w:val="heading 7"/>
    <w:basedOn w:val="Normal"/>
    <w:next w:val="Normal"/>
    <w:link w:val="Ttulo7Car"/>
    <w:qFormat/>
    <w:rsid w:val="001B1832"/>
    <w:pPr>
      <w:keepNext/>
      <w:spacing w:after="0" w:line="360" w:lineRule="auto"/>
      <w:jc w:val="both"/>
      <w:outlineLvl w:val="6"/>
    </w:pPr>
    <w:rPr>
      <w:rFonts w:ascii="Arial" w:eastAsia="Times New Roman" w:hAnsi="Arial" w:cs="Times New Roman"/>
      <w:b/>
      <w:sz w:val="36"/>
      <w:szCs w:val="20"/>
      <w:lang w:eastAsia="es-ES"/>
    </w:rPr>
  </w:style>
  <w:style w:type="paragraph" w:styleId="Ttulo8">
    <w:name w:val="heading 8"/>
    <w:basedOn w:val="Normal"/>
    <w:next w:val="Normal"/>
    <w:link w:val="Ttulo8Car"/>
    <w:qFormat/>
    <w:rsid w:val="001B1832"/>
    <w:pPr>
      <w:keepNext/>
      <w:tabs>
        <w:tab w:val="left" w:pos="6237"/>
      </w:tabs>
      <w:spacing w:after="0" w:line="360" w:lineRule="auto"/>
      <w:jc w:val="both"/>
      <w:outlineLvl w:val="7"/>
    </w:pPr>
    <w:rPr>
      <w:rFonts w:ascii="Arial" w:eastAsia="Times New Roman" w:hAnsi="Arial" w:cs="Times New Roman"/>
      <w:b/>
      <w:sz w:val="36"/>
      <w:szCs w:val="20"/>
      <w:lang w:eastAsia="es-ES"/>
    </w:rPr>
  </w:style>
  <w:style w:type="paragraph" w:styleId="Ttulo9">
    <w:name w:val="heading 9"/>
    <w:basedOn w:val="Normal"/>
    <w:next w:val="Normal"/>
    <w:link w:val="Ttulo9Car"/>
    <w:qFormat/>
    <w:rsid w:val="001B1832"/>
    <w:pPr>
      <w:keepNext/>
      <w:spacing w:after="0" w:line="360" w:lineRule="auto"/>
      <w:jc w:val="both"/>
      <w:outlineLvl w:val="8"/>
    </w:pPr>
    <w:rPr>
      <w:rFonts w:ascii="Arial" w:eastAsia="Times New Roman"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1832"/>
    <w:rPr>
      <w:rFonts w:ascii="Arial" w:eastAsia="Times New Roman" w:hAnsi="Arial" w:cs="Times New Roman"/>
      <w:b/>
      <w:szCs w:val="20"/>
      <w:lang w:eastAsia="es-ES"/>
    </w:rPr>
  </w:style>
  <w:style w:type="character" w:customStyle="1" w:styleId="Ttulo2Car">
    <w:name w:val="Título 2 Car"/>
    <w:basedOn w:val="Fuentedeprrafopredeter"/>
    <w:link w:val="Ttulo2"/>
    <w:rsid w:val="001B1832"/>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1B1832"/>
    <w:rPr>
      <w:rFonts w:ascii="Arial" w:eastAsia="Times New Roman" w:hAnsi="Arial" w:cs="Times New Roman"/>
      <w:b/>
      <w:sz w:val="36"/>
      <w:szCs w:val="20"/>
      <w:lang w:eastAsia="es-ES"/>
    </w:rPr>
  </w:style>
  <w:style w:type="character" w:customStyle="1" w:styleId="Ttulo4Car">
    <w:name w:val="Título 4 Car"/>
    <w:basedOn w:val="Fuentedeprrafopredeter"/>
    <w:link w:val="Ttulo4"/>
    <w:rsid w:val="001B1832"/>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1B1832"/>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1B1832"/>
    <w:rPr>
      <w:rFonts w:ascii="Arial" w:eastAsia="Times New Roman" w:hAnsi="Arial" w:cs="Times New Roman"/>
      <w:b/>
      <w:sz w:val="36"/>
      <w:szCs w:val="20"/>
      <w:lang w:eastAsia="es-ES"/>
    </w:rPr>
  </w:style>
  <w:style w:type="character" w:customStyle="1" w:styleId="Ttulo7Car">
    <w:name w:val="Título 7 Car"/>
    <w:basedOn w:val="Fuentedeprrafopredeter"/>
    <w:link w:val="Ttulo7"/>
    <w:rsid w:val="001B1832"/>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1B1832"/>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1B1832"/>
    <w:rPr>
      <w:rFonts w:ascii="Arial" w:eastAsia="Times New Roman" w:hAnsi="Arial" w:cs="Times New Roman"/>
      <w:b/>
      <w:sz w:val="36"/>
      <w:szCs w:val="20"/>
      <w:lang w:eastAsia="es-ES"/>
    </w:rPr>
  </w:style>
  <w:style w:type="numbering" w:customStyle="1" w:styleId="Sinlista1">
    <w:name w:val="Sin lista1"/>
    <w:next w:val="Sinlista"/>
    <w:uiPriority w:val="99"/>
    <w:semiHidden/>
    <w:unhideWhenUsed/>
    <w:rsid w:val="001B1832"/>
  </w:style>
  <w:style w:type="paragraph" w:styleId="Encabezado">
    <w:name w:val="header"/>
    <w:basedOn w:val="Normal"/>
    <w:link w:val="EncabezadoCar"/>
    <w:uiPriority w:val="99"/>
    <w:unhideWhenUsed/>
    <w:rsid w:val="001B18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832"/>
  </w:style>
  <w:style w:type="paragraph" w:styleId="Piedepgina">
    <w:name w:val="footer"/>
    <w:basedOn w:val="Normal"/>
    <w:link w:val="PiedepginaCar"/>
    <w:uiPriority w:val="99"/>
    <w:unhideWhenUsed/>
    <w:rsid w:val="001B18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832"/>
  </w:style>
  <w:style w:type="paragraph" w:styleId="Sinespaciado">
    <w:name w:val="No Spacing"/>
    <w:aliases w:val="Centrado Negritas"/>
    <w:link w:val="SinespaciadoCar"/>
    <w:qFormat/>
    <w:rsid w:val="001B1832"/>
    <w:pPr>
      <w:spacing w:after="0" w:line="240" w:lineRule="auto"/>
    </w:pPr>
  </w:style>
  <w:style w:type="paragraph" w:customStyle="1" w:styleId="Default">
    <w:name w:val="Default"/>
    <w:rsid w:val="001B183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1B1832"/>
    <w:pPr>
      <w:widowControl w:val="0"/>
      <w:spacing w:after="0" w:line="240" w:lineRule="auto"/>
      <w:ind w:left="720"/>
      <w:contextualSpacing/>
      <w:jc w:val="both"/>
    </w:pPr>
    <w:rPr>
      <w:rFonts w:ascii="Arial" w:eastAsia="Times New Roman" w:hAnsi="Arial" w:cs="Times New Roman"/>
      <w:b/>
      <w:snapToGrid w:val="0"/>
      <w:sz w:val="20"/>
      <w:szCs w:val="20"/>
      <w:lang w:eastAsia="es-ES"/>
    </w:rPr>
  </w:style>
  <w:style w:type="paragraph" w:styleId="Textodeglobo">
    <w:name w:val="Balloon Text"/>
    <w:basedOn w:val="Normal"/>
    <w:link w:val="TextodegloboCar"/>
    <w:uiPriority w:val="99"/>
    <w:semiHidden/>
    <w:unhideWhenUsed/>
    <w:rsid w:val="001B183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1B1832"/>
    <w:rPr>
      <w:rFonts w:ascii="Tahoma" w:eastAsia="Times New Roman" w:hAnsi="Tahoma" w:cs="Tahoma"/>
      <w:sz w:val="16"/>
      <w:szCs w:val="16"/>
      <w:lang w:eastAsia="es-ES"/>
    </w:rPr>
  </w:style>
  <w:style w:type="paragraph" w:customStyle="1" w:styleId="Sombreadovistoso-nfasis11">
    <w:name w:val="Sombreado vistoso - Énfasis 11"/>
    <w:hidden/>
    <w:uiPriority w:val="99"/>
    <w:semiHidden/>
    <w:rsid w:val="001B1832"/>
    <w:pPr>
      <w:spacing w:after="0" w:line="240" w:lineRule="auto"/>
    </w:pPr>
    <w:rPr>
      <w:rFonts w:ascii="Calibri" w:eastAsia="Calibri" w:hAnsi="Calibri" w:cs="Times New Roman"/>
    </w:rPr>
  </w:style>
  <w:style w:type="numbering" w:customStyle="1" w:styleId="Estilo1">
    <w:name w:val="Estilo1"/>
    <w:uiPriority w:val="99"/>
    <w:rsid w:val="001B1832"/>
    <w:pPr>
      <w:numPr>
        <w:numId w:val="17"/>
      </w:numPr>
    </w:pPr>
  </w:style>
  <w:style w:type="paragraph" w:customStyle="1" w:styleId="Texto">
    <w:name w:val="Texto"/>
    <w:basedOn w:val="Normal"/>
    <w:link w:val="TextoCar"/>
    <w:rsid w:val="001B183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B1832"/>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1B1832"/>
    <w:rPr>
      <w:sz w:val="16"/>
      <w:szCs w:val="16"/>
    </w:rPr>
  </w:style>
  <w:style w:type="paragraph" w:styleId="Textocomentario">
    <w:name w:val="annotation text"/>
    <w:basedOn w:val="Normal"/>
    <w:link w:val="TextocomentarioCar"/>
    <w:uiPriority w:val="99"/>
    <w:semiHidden/>
    <w:unhideWhenUsed/>
    <w:rsid w:val="001B183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1B1832"/>
    <w:rPr>
      <w:sz w:val="20"/>
      <w:szCs w:val="20"/>
    </w:rPr>
  </w:style>
  <w:style w:type="paragraph" w:styleId="Asuntodelcomentario">
    <w:name w:val="annotation subject"/>
    <w:basedOn w:val="Textocomentario"/>
    <w:next w:val="Textocomentario"/>
    <w:link w:val="AsuntodelcomentarioCar"/>
    <w:uiPriority w:val="99"/>
    <w:semiHidden/>
    <w:unhideWhenUsed/>
    <w:rsid w:val="001B1832"/>
    <w:rPr>
      <w:b/>
      <w:bCs/>
    </w:rPr>
  </w:style>
  <w:style w:type="character" w:customStyle="1" w:styleId="AsuntodelcomentarioCar">
    <w:name w:val="Asunto del comentario Car"/>
    <w:basedOn w:val="TextocomentarioCar"/>
    <w:link w:val="Asuntodelcomentario"/>
    <w:uiPriority w:val="99"/>
    <w:semiHidden/>
    <w:rsid w:val="001B1832"/>
    <w:rPr>
      <w:b/>
      <w:bCs/>
      <w:sz w:val="20"/>
      <w:szCs w:val="20"/>
    </w:rPr>
  </w:style>
  <w:style w:type="paragraph" w:styleId="Revisin">
    <w:name w:val="Revision"/>
    <w:hidden/>
    <w:uiPriority w:val="99"/>
    <w:semiHidden/>
    <w:rsid w:val="001B1832"/>
    <w:pPr>
      <w:spacing w:after="0" w:line="240" w:lineRule="auto"/>
    </w:pPr>
  </w:style>
  <w:style w:type="paragraph" w:styleId="Textosinformato">
    <w:name w:val="Plain Text"/>
    <w:basedOn w:val="Normal"/>
    <w:link w:val="TextosinformatoCar"/>
    <w:uiPriority w:val="99"/>
    <w:unhideWhenUsed/>
    <w:rsid w:val="001B1832"/>
    <w:pPr>
      <w:spacing w:after="0" w:line="240" w:lineRule="auto"/>
      <w:jc w:val="both"/>
    </w:pPr>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1B1832"/>
    <w:rPr>
      <w:rFonts w:ascii="Consolas" w:eastAsia="Times New Roman" w:hAnsi="Consolas" w:cs="Times New Roman"/>
      <w:sz w:val="21"/>
      <w:szCs w:val="21"/>
      <w:lang w:val="x-none" w:eastAsia="es-ES"/>
    </w:rPr>
  </w:style>
  <w:style w:type="character" w:customStyle="1" w:styleId="SinespaciadoCar">
    <w:name w:val="Sin espaciado Car"/>
    <w:aliases w:val="Centrado Negritas Car"/>
    <w:link w:val="Sinespaciado"/>
    <w:rsid w:val="001B1832"/>
  </w:style>
  <w:style w:type="paragraph" w:styleId="NormalWeb">
    <w:name w:val="Normal (Web)"/>
    <w:basedOn w:val="Normal"/>
    <w:uiPriority w:val="99"/>
    <w:unhideWhenUsed/>
    <w:rsid w:val="001B183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1B1832"/>
    <w:pPr>
      <w:spacing w:after="0" w:line="240" w:lineRule="auto"/>
    </w:pPr>
    <w:rPr>
      <w:sz w:val="20"/>
      <w:szCs w:val="20"/>
    </w:rPr>
  </w:style>
  <w:style w:type="character" w:customStyle="1" w:styleId="TextonotapieCar">
    <w:name w:val="Texto nota pie Car"/>
    <w:basedOn w:val="Fuentedeprrafopredeter"/>
    <w:link w:val="Textonotapie"/>
    <w:uiPriority w:val="99"/>
    <w:rsid w:val="001B1832"/>
    <w:rPr>
      <w:sz w:val="20"/>
      <w:szCs w:val="20"/>
    </w:rPr>
  </w:style>
  <w:style w:type="character" w:styleId="Refdenotaalpie">
    <w:name w:val="footnote reference"/>
    <w:basedOn w:val="Fuentedeprrafopredeter"/>
    <w:uiPriority w:val="99"/>
    <w:semiHidden/>
    <w:unhideWhenUsed/>
    <w:rsid w:val="001B1832"/>
    <w:rPr>
      <w:vertAlign w:val="superscript"/>
    </w:rPr>
  </w:style>
  <w:style w:type="character" w:customStyle="1" w:styleId="negritas">
    <w:name w:val="negritas"/>
    <w:basedOn w:val="Fuentedeprrafopredeter"/>
    <w:rsid w:val="001B1832"/>
  </w:style>
  <w:style w:type="paragraph" w:customStyle="1" w:styleId="sangria">
    <w:name w:val="sangria"/>
    <w:basedOn w:val="Normal"/>
    <w:rsid w:val="001B183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basedOn w:val="Fuentedeprrafopredeter"/>
    <w:link w:val="Prrafodelista"/>
    <w:uiPriority w:val="34"/>
    <w:locked/>
    <w:rsid w:val="001B1832"/>
    <w:rPr>
      <w:rFonts w:ascii="Arial" w:eastAsia="Times New Roman" w:hAnsi="Arial" w:cs="Times New Roman"/>
      <w:b/>
      <w:snapToGrid w:val="0"/>
      <w:sz w:val="20"/>
      <w:szCs w:val="20"/>
      <w:lang w:eastAsia="es-ES"/>
    </w:rPr>
  </w:style>
  <w:style w:type="character" w:styleId="Textoennegrita">
    <w:name w:val="Strong"/>
    <w:basedOn w:val="Fuentedeprrafopredeter"/>
    <w:uiPriority w:val="22"/>
    <w:qFormat/>
    <w:rsid w:val="001B1832"/>
    <w:rPr>
      <w:b/>
      <w:bCs/>
    </w:rPr>
  </w:style>
  <w:style w:type="character" w:customStyle="1" w:styleId="apple-converted-space">
    <w:name w:val="apple-converted-space"/>
    <w:basedOn w:val="Fuentedeprrafopredeter"/>
    <w:rsid w:val="001B1832"/>
  </w:style>
  <w:style w:type="table" w:styleId="Tablaconcuadrcula">
    <w:name w:val="Table Grid"/>
    <w:basedOn w:val="Tablanormal"/>
    <w:uiPriority w:val="39"/>
    <w:rsid w:val="001B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F65A1"/>
  </w:style>
  <w:style w:type="numbering" w:customStyle="1" w:styleId="Estilo11">
    <w:name w:val="Estilo11"/>
    <w:uiPriority w:val="99"/>
    <w:rsid w:val="001F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17541</Words>
  <Characters>96477</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2018-12-12T20:27:00Z</cp:lastPrinted>
  <dcterms:created xsi:type="dcterms:W3CDTF">2018-12-20T15:54:00Z</dcterms:created>
  <dcterms:modified xsi:type="dcterms:W3CDTF">2018-12-20T15:54:00Z</dcterms:modified>
</cp:coreProperties>
</file>