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B1" w:rsidRDefault="006457B1" w:rsidP="00E31035">
      <w:pPr>
        <w:spacing w:after="0" w:line="240" w:lineRule="auto"/>
        <w:jc w:val="both"/>
        <w:rPr>
          <w:rFonts w:ascii="Arial" w:eastAsia="Times New Roman" w:hAnsi="Arial" w:cs="Arial"/>
          <w:b/>
          <w:snapToGrid w:val="0"/>
          <w:sz w:val="23"/>
          <w:szCs w:val="23"/>
          <w:lang w:val="es-ES_tradnl" w:eastAsia="es-ES"/>
        </w:rPr>
      </w:pPr>
    </w:p>
    <w:p w:rsidR="006457B1" w:rsidRDefault="006457B1" w:rsidP="00E31035">
      <w:pPr>
        <w:spacing w:after="0" w:line="240" w:lineRule="auto"/>
        <w:jc w:val="both"/>
        <w:rPr>
          <w:rFonts w:ascii="Arial" w:eastAsia="Times New Roman" w:hAnsi="Arial" w:cs="Arial"/>
          <w:b/>
          <w:snapToGrid w:val="0"/>
          <w:sz w:val="23"/>
          <w:szCs w:val="23"/>
          <w:lang w:val="es-ES_tradnl" w:eastAsia="es-ES"/>
        </w:rPr>
      </w:pPr>
    </w:p>
    <w:p w:rsidR="006457B1" w:rsidRDefault="006457B1" w:rsidP="00E31035">
      <w:pPr>
        <w:spacing w:after="0" w:line="240" w:lineRule="auto"/>
        <w:jc w:val="both"/>
        <w:rPr>
          <w:rFonts w:ascii="Arial" w:eastAsia="Times New Roman" w:hAnsi="Arial" w:cs="Arial"/>
          <w:b/>
          <w:snapToGrid w:val="0"/>
          <w:sz w:val="23"/>
          <w:szCs w:val="23"/>
          <w:lang w:val="es-ES_tradnl" w:eastAsia="es-ES"/>
        </w:rPr>
      </w:pPr>
    </w:p>
    <w:p w:rsidR="006457B1" w:rsidRDefault="006457B1" w:rsidP="00E31035">
      <w:pPr>
        <w:spacing w:after="0" w:line="240" w:lineRule="auto"/>
        <w:jc w:val="both"/>
        <w:rPr>
          <w:rFonts w:ascii="Arial" w:eastAsia="Times New Roman" w:hAnsi="Arial" w:cs="Arial"/>
          <w:b/>
          <w:snapToGrid w:val="0"/>
          <w:sz w:val="23"/>
          <w:szCs w:val="23"/>
          <w:lang w:val="es-ES_tradnl" w:eastAsia="es-ES"/>
        </w:rPr>
      </w:pPr>
    </w:p>
    <w:p w:rsidR="006457B1" w:rsidRDefault="006457B1" w:rsidP="00E31035">
      <w:pPr>
        <w:spacing w:after="0" w:line="240" w:lineRule="auto"/>
        <w:jc w:val="both"/>
        <w:rPr>
          <w:rFonts w:ascii="Arial" w:eastAsia="Times New Roman" w:hAnsi="Arial" w:cs="Arial"/>
          <w:b/>
          <w:snapToGrid w:val="0"/>
          <w:sz w:val="23"/>
          <w:szCs w:val="23"/>
          <w:lang w:val="es-ES_tradnl" w:eastAsia="es-ES"/>
        </w:rPr>
      </w:pPr>
    </w:p>
    <w:p w:rsidR="00E31035" w:rsidRPr="00823357" w:rsidRDefault="00E31035" w:rsidP="00E31035">
      <w:pPr>
        <w:spacing w:after="0" w:line="240" w:lineRule="auto"/>
        <w:jc w:val="both"/>
        <w:rPr>
          <w:rFonts w:ascii="Arial" w:eastAsia="Times New Roman" w:hAnsi="Arial" w:cs="Arial"/>
          <w:b/>
          <w:snapToGrid w:val="0"/>
          <w:sz w:val="25"/>
          <w:szCs w:val="25"/>
          <w:lang w:val="es-ES_tradnl" w:eastAsia="es-ES"/>
        </w:rPr>
      </w:pPr>
      <w:r w:rsidRPr="00823357">
        <w:rPr>
          <w:rFonts w:ascii="Arial" w:eastAsia="Times New Roman" w:hAnsi="Arial" w:cs="Arial"/>
          <w:b/>
          <w:snapToGrid w:val="0"/>
          <w:sz w:val="25"/>
          <w:szCs w:val="25"/>
          <w:lang w:val="es-ES_tradnl" w:eastAsia="es-ES"/>
        </w:rPr>
        <w:t>QUE EL CONGRESO DEL ESTADO INDEPENDIENTE, LIBRE Y SOBERANO DE COAHUILA DE ZARAGOZA;</w:t>
      </w:r>
    </w:p>
    <w:p w:rsidR="00E31035" w:rsidRPr="00823357" w:rsidRDefault="00E31035" w:rsidP="00E31035">
      <w:pPr>
        <w:spacing w:after="0" w:line="240" w:lineRule="auto"/>
        <w:jc w:val="both"/>
        <w:rPr>
          <w:rFonts w:ascii="Arial" w:eastAsia="Times New Roman" w:hAnsi="Arial" w:cs="Arial"/>
          <w:b/>
          <w:snapToGrid w:val="0"/>
          <w:sz w:val="25"/>
          <w:szCs w:val="25"/>
          <w:lang w:val="es-ES_tradnl" w:eastAsia="es-ES"/>
        </w:rPr>
      </w:pPr>
    </w:p>
    <w:p w:rsidR="00E31035" w:rsidRPr="00823357" w:rsidRDefault="00E31035" w:rsidP="00E31035">
      <w:pPr>
        <w:spacing w:after="0" w:line="240" w:lineRule="auto"/>
        <w:jc w:val="both"/>
        <w:rPr>
          <w:rFonts w:ascii="Arial" w:eastAsia="Times New Roman" w:hAnsi="Arial" w:cs="Arial"/>
          <w:b/>
          <w:snapToGrid w:val="0"/>
          <w:sz w:val="25"/>
          <w:szCs w:val="25"/>
          <w:lang w:val="es-ES_tradnl" w:eastAsia="es-ES"/>
        </w:rPr>
      </w:pPr>
    </w:p>
    <w:p w:rsidR="00E31035" w:rsidRPr="00823357" w:rsidRDefault="00E31035" w:rsidP="00E31035">
      <w:pPr>
        <w:widowControl w:val="0"/>
        <w:spacing w:after="0" w:line="240" w:lineRule="auto"/>
        <w:jc w:val="both"/>
        <w:rPr>
          <w:rFonts w:ascii="Arial" w:eastAsia="Times New Roman" w:hAnsi="Arial" w:cs="Arial"/>
          <w:b/>
          <w:snapToGrid w:val="0"/>
          <w:sz w:val="25"/>
          <w:szCs w:val="25"/>
          <w:lang w:val="es-ES_tradnl" w:eastAsia="es-ES"/>
        </w:rPr>
      </w:pPr>
      <w:r w:rsidRPr="00823357">
        <w:rPr>
          <w:rFonts w:ascii="Arial" w:eastAsia="Times New Roman" w:hAnsi="Arial" w:cs="Arial"/>
          <w:b/>
          <w:snapToGrid w:val="0"/>
          <w:sz w:val="25"/>
          <w:szCs w:val="25"/>
          <w:lang w:val="es-ES_tradnl" w:eastAsia="es-ES"/>
        </w:rPr>
        <w:t>DECRETA:</w:t>
      </w:r>
    </w:p>
    <w:p w:rsidR="00E31035" w:rsidRPr="00823357" w:rsidRDefault="00E31035" w:rsidP="00E31035">
      <w:pPr>
        <w:widowControl w:val="0"/>
        <w:spacing w:after="0" w:line="240" w:lineRule="auto"/>
        <w:jc w:val="both"/>
        <w:rPr>
          <w:rFonts w:ascii="Arial" w:eastAsia="Times New Roman" w:hAnsi="Arial" w:cs="Arial"/>
          <w:b/>
          <w:snapToGrid w:val="0"/>
          <w:sz w:val="25"/>
          <w:szCs w:val="25"/>
          <w:lang w:val="es-ES_tradnl" w:eastAsia="es-ES"/>
        </w:rPr>
      </w:pPr>
    </w:p>
    <w:p w:rsidR="00E31035" w:rsidRPr="00823357" w:rsidRDefault="00E31035" w:rsidP="00E31035">
      <w:pPr>
        <w:widowControl w:val="0"/>
        <w:spacing w:after="0" w:line="240" w:lineRule="auto"/>
        <w:jc w:val="both"/>
        <w:rPr>
          <w:rFonts w:ascii="Arial" w:eastAsia="Times New Roman" w:hAnsi="Arial" w:cs="Arial"/>
          <w:b/>
          <w:snapToGrid w:val="0"/>
          <w:sz w:val="25"/>
          <w:szCs w:val="25"/>
          <w:lang w:val="es-ES_tradnl" w:eastAsia="es-ES"/>
        </w:rPr>
      </w:pPr>
      <w:r w:rsidRPr="00823357">
        <w:rPr>
          <w:rFonts w:ascii="Arial" w:eastAsia="Times New Roman" w:hAnsi="Arial" w:cs="Arial"/>
          <w:b/>
          <w:snapToGrid w:val="0"/>
          <w:sz w:val="25"/>
          <w:szCs w:val="25"/>
          <w:lang w:val="es-ES_tradnl" w:eastAsia="es-ES"/>
        </w:rPr>
        <w:t xml:space="preserve">NÚMERO 212.- </w:t>
      </w:r>
    </w:p>
    <w:p w:rsidR="00E31035" w:rsidRPr="00823357" w:rsidRDefault="00E31035" w:rsidP="00E31035">
      <w:pPr>
        <w:spacing w:after="0" w:line="240" w:lineRule="auto"/>
        <w:jc w:val="center"/>
        <w:rPr>
          <w:rFonts w:ascii="Arial" w:eastAsia="Times New Roman" w:hAnsi="Arial" w:cs="Arial"/>
          <w:b/>
          <w:bCs/>
          <w:sz w:val="25"/>
          <w:szCs w:val="25"/>
          <w:bdr w:val="none" w:sz="0" w:space="0" w:color="auto" w:frame="1"/>
          <w:shd w:val="clear" w:color="auto" w:fill="FFFFFF"/>
          <w:lang w:eastAsia="es-ES"/>
        </w:rPr>
      </w:pPr>
    </w:p>
    <w:p w:rsidR="00E31035" w:rsidRPr="00823357" w:rsidRDefault="00E31035" w:rsidP="00E31035">
      <w:pPr>
        <w:spacing w:after="0" w:line="240" w:lineRule="auto"/>
        <w:jc w:val="center"/>
        <w:rPr>
          <w:rFonts w:ascii="Arial" w:eastAsia="Times New Roman" w:hAnsi="Arial" w:cs="Arial"/>
          <w:b/>
          <w:bCs/>
          <w:sz w:val="25"/>
          <w:szCs w:val="25"/>
          <w:bdr w:val="none" w:sz="0" w:space="0" w:color="auto" w:frame="1"/>
          <w:shd w:val="clear" w:color="auto" w:fill="FFFFFF"/>
          <w:lang w:eastAsia="es-ES"/>
        </w:rPr>
      </w:pPr>
    </w:p>
    <w:p w:rsidR="00E31035" w:rsidRPr="00823357" w:rsidRDefault="00E31035" w:rsidP="00E31035">
      <w:pPr>
        <w:spacing w:after="0"/>
        <w:jc w:val="both"/>
        <w:rPr>
          <w:rFonts w:ascii="Arial" w:hAnsi="Arial" w:cs="Arial"/>
          <w:sz w:val="25"/>
          <w:szCs w:val="25"/>
        </w:rPr>
      </w:pPr>
      <w:r w:rsidRPr="00823357">
        <w:rPr>
          <w:rFonts w:ascii="Arial" w:hAnsi="Arial" w:cs="Arial"/>
          <w:b/>
          <w:sz w:val="25"/>
          <w:szCs w:val="25"/>
        </w:rPr>
        <w:t>ARTÍCULO PRIMERO.-</w:t>
      </w:r>
      <w:r w:rsidRPr="00823357">
        <w:rPr>
          <w:rFonts w:ascii="Arial" w:hAnsi="Arial" w:cs="Arial"/>
          <w:sz w:val="25"/>
          <w:szCs w:val="25"/>
        </w:rPr>
        <w:t xml:space="preserve"> Se Desincorpora del Dominio Público del Estado, un terreno de su propiedad con una superficie total de 10,001.11 metros cuadrados que forma parte de un predio de mayor extensión, que se encuentra ubicado en la Avenida Alameda de la Colonia Satélite, en el municipio de Saltillo, Coahuila, mismo que se identifica con el cuadro de construcción que se describe a continuación:</w:t>
      </w:r>
    </w:p>
    <w:p w:rsidR="00E31035" w:rsidRPr="007A2791" w:rsidRDefault="00E31035" w:rsidP="00E31035">
      <w:pPr>
        <w:spacing w:after="0"/>
        <w:jc w:val="both"/>
        <w:rPr>
          <w:rFonts w:ascii="Arial" w:hAnsi="Arial" w:cs="Arial"/>
          <w:sz w:val="24"/>
          <w:szCs w:val="24"/>
        </w:rPr>
      </w:pPr>
    </w:p>
    <w:p w:rsidR="00E31035" w:rsidRPr="004F2809" w:rsidRDefault="00E31035" w:rsidP="00E31035">
      <w:pPr>
        <w:spacing w:after="0" w:line="360" w:lineRule="auto"/>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726"/>
        <w:gridCol w:w="2151"/>
        <w:gridCol w:w="1414"/>
        <w:gridCol w:w="486"/>
        <w:gridCol w:w="1746"/>
        <w:gridCol w:w="1928"/>
      </w:tblGrid>
      <w:tr w:rsidR="00E31035" w:rsidRPr="00272D9A" w:rsidTr="006228E3">
        <w:trPr>
          <w:jc w:val="center"/>
        </w:trPr>
        <w:tc>
          <w:tcPr>
            <w:tcW w:w="1293" w:type="dxa"/>
            <w:gridSpan w:val="2"/>
            <w:shd w:val="clear" w:color="auto" w:fill="808080"/>
            <w:vAlign w:val="center"/>
          </w:tcPr>
          <w:p w:rsidR="00E31035" w:rsidRPr="00272D9A" w:rsidRDefault="00E31035" w:rsidP="006228E3">
            <w:pPr>
              <w:widowControl w:val="0"/>
              <w:autoSpaceDE w:val="0"/>
              <w:autoSpaceDN w:val="0"/>
              <w:adjustRightInd w:val="0"/>
              <w:jc w:val="center"/>
              <w:rPr>
                <w:rFonts w:ascii="Arial" w:eastAsia="Times New Roman" w:hAnsi="Arial" w:cs="Arial"/>
                <w:b/>
              </w:rPr>
            </w:pPr>
            <w:r w:rsidRPr="00272D9A">
              <w:rPr>
                <w:rFonts w:ascii="Arial" w:eastAsia="Times New Roman" w:hAnsi="Arial" w:cs="Arial"/>
                <w:b/>
              </w:rPr>
              <w:t>LADO</w:t>
            </w:r>
          </w:p>
        </w:tc>
        <w:tc>
          <w:tcPr>
            <w:tcW w:w="2151" w:type="dxa"/>
            <w:vMerge w:val="restart"/>
            <w:shd w:val="clear" w:color="auto" w:fill="808080"/>
            <w:vAlign w:val="center"/>
          </w:tcPr>
          <w:p w:rsidR="00E31035" w:rsidRPr="00272D9A" w:rsidRDefault="00E31035" w:rsidP="006228E3">
            <w:pPr>
              <w:widowControl w:val="0"/>
              <w:autoSpaceDE w:val="0"/>
              <w:autoSpaceDN w:val="0"/>
              <w:adjustRightInd w:val="0"/>
              <w:jc w:val="center"/>
              <w:rPr>
                <w:rFonts w:ascii="Arial" w:eastAsia="Times New Roman" w:hAnsi="Arial" w:cs="Arial"/>
                <w:b/>
              </w:rPr>
            </w:pPr>
            <w:r w:rsidRPr="00272D9A">
              <w:rPr>
                <w:rFonts w:ascii="Arial" w:eastAsia="Times New Roman" w:hAnsi="Arial" w:cs="Arial"/>
                <w:b/>
              </w:rPr>
              <w:t>RUMBO</w:t>
            </w:r>
          </w:p>
        </w:tc>
        <w:tc>
          <w:tcPr>
            <w:tcW w:w="1209" w:type="dxa"/>
            <w:vMerge w:val="restart"/>
            <w:shd w:val="clear" w:color="auto" w:fill="808080"/>
            <w:vAlign w:val="center"/>
          </w:tcPr>
          <w:p w:rsidR="00E31035" w:rsidRPr="00272D9A" w:rsidRDefault="00E31035" w:rsidP="006228E3">
            <w:pPr>
              <w:widowControl w:val="0"/>
              <w:autoSpaceDE w:val="0"/>
              <w:autoSpaceDN w:val="0"/>
              <w:adjustRightInd w:val="0"/>
              <w:rPr>
                <w:rFonts w:ascii="Arial" w:eastAsia="Times New Roman" w:hAnsi="Arial" w:cs="Arial"/>
                <w:b/>
              </w:rPr>
            </w:pPr>
            <w:r w:rsidRPr="00272D9A">
              <w:rPr>
                <w:rFonts w:ascii="Arial" w:eastAsia="Times New Roman" w:hAnsi="Arial" w:cs="Arial"/>
                <w:b/>
              </w:rPr>
              <w:t>DISTANCIA</w:t>
            </w:r>
          </w:p>
        </w:tc>
        <w:tc>
          <w:tcPr>
            <w:tcW w:w="445" w:type="dxa"/>
            <w:vMerge w:val="restart"/>
            <w:shd w:val="clear" w:color="auto" w:fill="808080"/>
          </w:tcPr>
          <w:p w:rsidR="00E31035" w:rsidRPr="00272D9A" w:rsidRDefault="00E31035" w:rsidP="006228E3">
            <w:pPr>
              <w:widowControl w:val="0"/>
              <w:autoSpaceDE w:val="0"/>
              <w:autoSpaceDN w:val="0"/>
              <w:adjustRightInd w:val="0"/>
              <w:jc w:val="center"/>
              <w:rPr>
                <w:rFonts w:ascii="Arial" w:eastAsia="Times New Roman" w:hAnsi="Arial" w:cs="Arial"/>
                <w:b/>
              </w:rPr>
            </w:pPr>
          </w:p>
          <w:p w:rsidR="00E31035" w:rsidRPr="00272D9A" w:rsidRDefault="00E31035" w:rsidP="006228E3">
            <w:pPr>
              <w:widowControl w:val="0"/>
              <w:autoSpaceDE w:val="0"/>
              <w:autoSpaceDN w:val="0"/>
              <w:adjustRightInd w:val="0"/>
              <w:jc w:val="center"/>
              <w:rPr>
                <w:rFonts w:ascii="Arial" w:eastAsia="Times New Roman" w:hAnsi="Arial" w:cs="Arial"/>
                <w:b/>
              </w:rPr>
            </w:pPr>
            <w:r w:rsidRPr="00272D9A">
              <w:rPr>
                <w:rFonts w:ascii="Arial" w:eastAsia="Times New Roman" w:hAnsi="Arial" w:cs="Arial"/>
                <w:b/>
              </w:rPr>
              <w:t>V</w:t>
            </w:r>
          </w:p>
        </w:tc>
        <w:tc>
          <w:tcPr>
            <w:tcW w:w="3396" w:type="dxa"/>
            <w:gridSpan w:val="2"/>
            <w:shd w:val="clear" w:color="auto" w:fill="808080"/>
          </w:tcPr>
          <w:p w:rsidR="00E31035" w:rsidRPr="00272D9A" w:rsidRDefault="00E31035" w:rsidP="006228E3">
            <w:pPr>
              <w:widowControl w:val="0"/>
              <w:autoSpaceDE w:val="0"/>
              <w:autoSpaceDN w:val="0"/>
              <w:adjustRightInd w:val="0"/>
              <w:jc w:val="center"/>
              <w:rPr>
                <w:rFonts w:ascii="Arial" w:eastAsia="Times New Roman" w:hAnsi="Arial" w:cs="Arial"/>
                <w:b/>
              </w:rPr>
            </w:pPr>
            <w:r w:rsidRPr="00272D9A">
              <w:rPr>
                <w:rFonts w:ascii="Arial" w:eastAsia="Times New Roman" w:hAnsi="Arial" w:cs="Arial"/>
                <w:b/>
              </w:rPr>
              <w:t>COORDENADAS</w:t>
            </w:r>
          </w:p>
        </w:tc>
      </w:tr>
      <w:tr w:rsidR="00E31035" w:rsidRPr="00272D9A" w:rsidTr="006228E3">
        <w:trPr>
          <w:jc w:val="center"/>
        </w:trPr>
        <w:tc>
          <w:tcPr>
            <w:tcW w:w="567" w:type="dxa"/>
            <w:shd w:val="clear" w:color="auto" w:fill="808080"/>
            <w:vAlign w:val="center"/>
          </w:tcPr>
          <w:p w:rsidR="00E31035" w:rsidRPr="00272D9A" w:rsidRDefault="00E31035" w:rsidP="006228E3">
            <w:pPr>
              <w:widowControl w:val="0"/>
              <w:autoSpaceDE w:val="0"/>
              <w:autoSpaceDN w:val="0"/>
              <w:adjustRightInd w:val="0"/>
              <w:jc w:val="center"/>
              <w:rPr>
                <w:rFonts w:ascii="Arial" w:eastAsia="Times New Roman" w:hAnsi="Arial" w:cs="Arial"/>
                <w:b/>
              </w:rPr>
            </w:pPr>
            <w:r w:rsidRPr="00272D9A">
              <w:rPr>
                <w:rFonts w:ascii="Arial" w:eastAsia="Times New Roman" w:hAnsi="Arial" w:cs="Arial"/>
                <w:b/>
              </w:rPr>
              <w:t>EST</w:t>
            </w:r>
          </w:p>
        </w:tc>
        <w:tc>
          <w:tcPr>
            <w:tcW w:w="726" w:type="dxa"/>
            <w:shd w:val="clear" w:color="auto" w:fill="808080"/>
            <w:vAlign w:val="center"/>
          </w:tcPr>
          <w:p w:rsidR="00E31035" w:rsidRPr="00272D9A" w:rsidRDefault="00E31035" w:rsidP="006228E3">
            <w:pPr>
              <w:widowControl w:val="0"/>
              <w:autoSpaceDE w:val="0"/>
              <w:autoSpaceDN w:val="0"/>
              <w:adjustRightInd w:val="0"/>
              <w:jc w:val="center"/>
              <w:rPr>
                <w:rFonts w:ascii="Arial" w:eastAsia="Times New Roman" w:hAnsi="Arial" w:cs="Arial"/>
                <w:b/>
              </w:rPr>
            </w:pPr>
            <w:r w:rsidRPr="00272D9A">
              <w:rPr>
                <w:rFonts w:ascii="Arial" w:eastAsia="Times New Roman" w:hAnsi="Arial" w:cs="Arial"/>
                <w:b/>
              </w:rPr>
              <w:t>PV</w:t>
            </w:r>
          </w:p>
        </w:tc>
        <w:tc>
          <w:tcPr>
            <w:tcW w:w="2151" w:type="dxa"/>
            <w:vMerge/>
            <w:shd w:val="clear" w:color="auto" w:fill="808080"/>
          </w:tcPr>
          <w:p w:rsidR="00E31035" w:rsidRPr="00272D9A" w:rsidRDefault="00E31035" w:rsidP="006228E3">
            <w:pPr>
              <w:widowControl w:val="0"/>
              <w:autoSpaceDE w:val="0"/>
              <w:autoSpaceDN w:val="0"/>
              <w:adjustRightInd w:val="0"/>
              <w:jc w:val="center"/>
              <w:rPr>
                <w:rFonts w:ascii="Arial" w:eastAsia="Times New Roman" w:hAnsi="Arial" w:cs="Arial"/>
                <w:b/>
              </w:rPr>
            </w:pPr>
          </w:p>
        </w:tc>
        <w:tc>
          <w:tcPr>
            <w:tcW w:w="1209" w:type="dxa"/>
            <w:vMerge/>
            <w:shd w:val="clear" w:color="auto" w:fill="808080"/>
          </w:tcPr>
          <w:p w:rsidR="00E31035" w:rsidRPr="00272D9A" w:rsidRDefault="00E31035" w:rsidP="006228E3">
            <w:pPr>
              <w:widowControl w:val="0"/>
              <w:autoSpaceDE w:val="0"/>
              <w:autoSpaceDN w:val="0"/>
              <w:adjustRightInd w:val="0"/>
              <w:jc w:val="center"/>
              <w:rPr>
                <w:rFonts w:ascii="Arial" w:eastAsia="Times New Roman" w:hAnsi="Arial" w:cs="Arial"/>
                <w:b/>
              </w:rPr>
            </w:pPr>
          </w:p>
        </w:tc>
        <w:tc>
          <w:tcPr>
            <w:tcW w:w="445" w:type="dxa"/>
            <w:vMerge/>
            <w:shd w:val="clear" w:color="auto" w:fill="808080"/>
          </w:tcPr>
          <w:p w:rsidR="00E31035" w:rsidRPr="00272D9A" w:rsidRDefault="00E31035" w:rsidP="006228E3">
            <w:pPr>
              <w:widowControl w:val="0"/>
              <w:autoSpaceDE w:val="0"/>
              <w:autoSpaceDN w:val="0"/>
              <w:adjustRightInd w:val="0"/>
              <w:jc w:val="center"/>
              <w:rPr>
                <w:rFonts w:ascii="Arial" w:eastAsia="Times New Roman" w:hAnsi="Arial" w:cs="Arial"/>
                <w:b/>
              </w:rPr>
            </w:pPr>
          </w:p>
        </w:tc>
        <w:tc>
          <w:tcPr>
            <w:tcW w:w="1468" w:type="dxa"/>
            <w:shd w:val="clear" w:color="auto" w:fill="808080"/>
          </w:tcPr>
          <w:p w:rsidR="00E31035" w:rsidRPr="00272D9A" w:rsidRDefault="00E31035" w:rsidP="006228E3">
            <w:pPr>
              <w:widowControl w:val="0"/>
              <w:autoSpaceDE w:val="0"/>
              <w:autoSpaceDN w:val="0"/>
              <w:adjustRightInd w:val="0"/>
              <w:jc w:val="center"/>
              <w:rPr>
                <w:rFonts w:ascii="Arial" w:eastAsia="Times New Roman" w:hAnsi="Arial" w:cs="Arial"/>
                <w:b/>
              </w:rPr>
            </w:pPr>
            <w:r w:rsidRPr="00272D9A">
              <w:rPr>
                <w:rFonts w:ascii="Arial" w:eastAsia="Times New Roman" w:hAnsi="Arial" w:cs="Arial"/>
                <w:b/>
              </w:rPr>
              <w:t>X</w:t>
            </w:r>
          </w:p>
        </w:tc>
        <w:tc>
          <w:tcPr>
            <w:tcW w:w="1928" w:type="dxa"/>
            <w:shd w:val="clear" w:color="auto" w:fill="808080"/>
          </w:tcPr>
          <w:p w:rsidR="00E31035" w:rsidRPr="00272D9A" w:rsidRDefault="00E31035" w:rsidP="006228E3">
            <w:pPr>
              <w:widowControl w:val="0"/>
              <w:autoSpaceDE w:val="0"/>
              <w:autoSpaceDN w:val="0"/>
              <w:adjustRightInd w:val="0"/>
              <w:jc w:val="center"/>
              <w:rPr>
                <w:rFonts w:ascii="Arial" w:eastAsia="Times New Roman" w:hAnsi="Arial" w:cs="Arial"/>
                <w:b/>
              </w:rPr>
            </w:pPr>
            <w:r w:rsidRPr="00272D9A">
              <w:rPr>
                <w:rFonts w:ascii="Arial" w:eastAsia="Times New Roman" w:hAnsi="Arial" w:cs="Arial"/>
                <w:b/>
              </w:rPr>
              <w:t>Y</w:t>
            </w:r>
          </w:p>
        </w:tc>
      </w:tr>
      <w:tr w:rsidR="00E31035" w:rsidRPr="00272D9A" w:rsidTr="006228E3">
        <w:trPr>
          <w:jc w:val="center"/>
        </w:trPr>
        <w:tc>
          <w:tcPr>
            <w:tcW w:w="567" w:type="dxa"/>
            <w:shd w:val="clear" w:color="auto" w:fill="auto"/>
          </w:tcPr>
          <w:p w:rsidR="00E31035" w:rsidRPr="00272D9A" w:rsidRDefault="00E31035" w:rsidP="006228E3">
            <w:pPr>
              <w:widowControl w:val="0"/>
              <w:autoSpaceDE w:val="0"/>
              <w:autoSpaceDN w:val="0"/>
              <w:adjustRightInd w:val="0"/>
              <w:jc w:val="both"/>
              <w:rPr>
                <w:rFonts w:ascii="Arial" w:eastAsia="Times New Roman" w:hAnsi="Arial" w:cs="Arial"/>
              </w:rPr>
            </w:pPr>
          </w:p>
        </w:tc>
        <w:tc>
          <w:tcPr>
            <w:tcW w:w="726" w:type="dxa"/>
            <w:shd w:val="clear" w:color="auto" w:fill="auto"/>
          </w:tcPr>
          <w:p w:rsidR="00E31035" w:rsidRPr="00272D9A" w:rsidRDefault="00E31035" w:rsidP="006228E3">
            <w:pPr>
              <w:widowControl w:val="0"/>
              <w:autoSpaceDE w:val="0"/>
              <w:autoSpaceDN w:val="0"/>
              <w:adjustRightInd w:val="0"/>
              <w:jc w:val="both"/>
              <w:rPr>
                <w:rFonts w:ascii="Arial" w:eastAsia="Times New Roman" w:hAnsi="Arial" w:cs="Arial"/>
              </w:rPr>
            </w:pPr>
          </w:p>
        </w:tc>
        <w:tc>
          <w:tcPr>
            <w:tcW w:w="2151" w:type="dxa"/>
            <w:shd w:val="clear" w:color="auto" w:fill="auto"/>
          </w:tcPr>
          <w:p w:rsidR="00E31035" w:rsidRPr="00272D9A" w:rsidRDefault="00E31035" w:rsidP="006228E3">
            <w:pPr>
              <w:widowControl w:val="0"/>
              <w:autoSpaceDE w:val="0"/>
              <w:autoSpaceDN w:val="0"/>
              <w:adjustRightInd w:val="0"/>
              <w:jc w:val="both"/>
              <w:rPr>
                <w:rFonts w:ascii="Arial" w:eastAsia="Times New Roman" w:hAnsi="Arial" w:cs="Arial"/>
              </w:rPr>
            </w:pPr>
          </w:p>
        </w:tc>
        <w:tc>
          <w:tcPr>
            <w:tcW w:w="1209" w:type="dxa"/>
            <w:shd w:val="clear" w:color="auto" w:fill="auto"/>
          </w:tcPr>
          <w:p w:rsidR="00E31035" w:rsidRPr="00272D9A" w:rsidRDefault="00E31035" w:rsidP="006228E3">
            <w:pPr>
              <w:widowControl w:val="0"/>
              <w:autoSpaceDE w:val="0"/>
              <w:autoSpaceDN w:val="0"/>
              <w:adjustRightInd w:val="0"/>
              <w:jc w:val="both"/>
              <w:rPr>
                <w:rFonts w:ascii="Arial" w:eastAsia="Times New Roman" w:hAnsi="Arial" w:cs="Arial"/>
              </w:rPr>
            </w:pPr>
          </w:p>
        </w:tc>
        <w:tc>
          <w:tcPr>
            <w:tcW w:w="445" w:type="dxa"/>
            <w:shd w:val="clear" w:color="auto" w:fill="auto"/>
          </w:tcPr>
          <w:p w:rsidR="00E31035" w:rsidRPr="00272D9A" w:rsidRDefault="00E31035" w:rsidP="006228E3">
            <w:pPr>
              <w:widowControl w:val="0"/>
              <w:autoSpaceDE w:val="0"/>
              <w:autoSpaceDN w:val="0"/>
              <w:adjustRightInd w:val="0"/>
              <w:jc w:val="both"/>
              <w:rPr>
                <w:rFonts w:ascii="Arial" w:eastAsia="Times New Roman" w:hAnsi="Arial" w:cs="Arial"/>
              </w:rPr>
            </w:pPr>
            <w:r w:rsidRPr="00272D9A">
              <w:rPr>
                <w:rFonts w:ascii="Arial" w:eastAsia="Times New Roman" w:hAnsi="Arial" w:cs="Arial"/>
              </w:rPr>
              <w:t>P1</w:t>
            </w:r>
          </w:p>
        </w:tc>
        <w:tc>
          <w:tcPr>
            <w:tcW w:w="1468" w:type="dxa"/>
            <w:shd w:val="clear" w:color="auto" w:fill="auto"/>
          </w:tcPr>
          <w:p w:rsidR="00E31035" w:rsidRPr="00272D9A" w:rsidRDefault="00E31035" w:rsidP="006228E3">
            <w:pPr>
              <w:widowControl w:val="0"/>
              <w:autoSpaceDE w:val="0"/>
              <w:autoSpaceDN w:val="0"/>
              <w:adjustRightInd w:val="0"/>
              <w:jc w:val="center"/>
              <w:rPr>
                <w:rFonts w:ascii="Arial" w:eastAsia="Times New Roman" w:hAnsi="Arial" w:cs="Arial"/>
              </w:rPr>
            </w:pPr>
            <w:r w:rsidRPr="00272D9A">
              <w:rPr>
                <w:rFonts w:ascii="Arial" w:eastAsia="Times New Roman" w:hAnsi="Arial" w:cs="Arial"/>
              </w:rPr>
              <w:t>2,817,031.7400</w:t>
            </w:r>
          </w:p>
        </w:tc>
        <w:tc>
          <w:tcPr>
            <w:tcW w:w="1928" w:type="dxa"/>
            <w:shd w:val="clear" w:color="auto" w:fill="auto"/>
          </w:tcPr>
          <w:p w:rsidR="00E31035" w:rsidRPr="00272D9A" w:rsidRDefault="00E31035" w:rsidP="006228E3">
            <w:pPr>
              <w:widowControl w:val="0"/>
              <w:autoSpaceDE w:val="0"/>
              <w:autoSpaceDN w:val="0"/>
              <w:adjustRightInd w:val="0"/>
              <w:jc w:val="center"/>
              <w:rPr>
                <w:rFonts w:ascii="Arial" w:eastAsia="Times New Roman" w:hAnsi="Arial" w:cs="Arial"/>
              </w:rPr>
            </w:pPr>
            <w:r w:rsidRPr="00272D9A">
              <w:rPr>
                <w:rFonts w:ascii="Arial" w:eastAsia="Times New Roman" w:hAnsi="Arial" w:cs="Arial"/>
              </w:rPr>
              <w:t>296,558.1700</w:t>
            </w:r>
          </w:p>
        </w:tc>
      </w:tr>
      <w:tr w:rsidR="00E31035" w:rsidRPr="00272D9A" w:rsidTr="006228E3">
        <w:trPr>
          <w:jc w:val="center"/>
        </w:trPr>
        <w:tc>
          <w:tcPr>
            <w:tcW w:w="567" w:type="dxa"/>
            <w:shd w:val="clear" w:color="auto" w:fill="auto"/>
          </w:tcPr>
          <w:p w:rsidR="00E31035" w:rsidRPr="00272D9A" w:rsidRDefault="00E31035" w:rsidP="006228E3">
            <w:pPr>
              <w:widowControl w:val="0"/>
              <w:autoSpaceDE w:val="0"/>
              <w:autoSpaceDN w:val="0"/>
              <w:adjustRightInd w:val="0"/>
              <w:jc w:val="both"/>
              <w:rPr>
                <w:rFonts w:ascii="Arial" w:eastAsia="Times New Roman" w:hAnsi="Arial" w:cs="Arial"/>
              </w:rPr>
            </w:pPr>
            <w:r w:rsidRPr="00272D9A">
              <w:rPr>
                <w:rFonts w:ascii="Arial" w:eastAsia="Times New Roman" w:hAnsi="Arial" w:cs="Arial"/>
              </w:rPr>
              <w:t>P1</w:t>
            </w:r>
          </w:p>
        </w:tc>
        <w:tc>
          <w:tcPr>
            <w:tcW w:w="726" w:type="dxa"/>
            <w:shd w:val="clear" w:color="auto" w:fill="auto"/>
          </w:tcPr>
          <w:p w:rsidR="00E31035" w:rsidRPr="00272D9A" w:rsidRDefault="00E31035" w:rsidP="006228E3">
            <w:pPr>
              <w:widowControl w:val="0"/>
              <w:autoSpaceDE w:val="0"/>
              <w:autoSpaceDN w:val="0"/>
              <w:adjustRightInd w:val="0"/>
              <w:jc w:val="both"/>
              <w:rPr>
                <w:rFonts w:ascii="Arial" w:eastAsia="Times New Roman" w:hAnsi="Arial" w:cs="Arial"/>
              </w:rPr>
            </w:pPr>
            <w:r w:rsidRPr="00272D9A">
              <w:rPr>
                <w:rFonts w:ascii="Arial" w:eastAsia="Times New Roman" w:hAnsi="Arial" w:cs="Arial"/>
              </w:rPr>
              <w:t>P2</w:t>
            </w:r>
          </w:p>
        </w:tc>
        <w:tc>
          <w:tcPr>
            <w:tcW w:w="2151" w:type="dxa"/>
            <w:shd w:val="clear" w:color="auto" w:fill="auto"/>
          </w:tcPr>
          <w:p w:rsidR="00E31035" w:rsidRPr="00272D9A" w:rsidRDefault="00E31035" w:rsidP="006228E3">
            <w:pPr>
              <w:widowControl w:val="0"/>
              <w:autoSpaceDE w:val="0"/>
              <w:autoSpaceDN w:val="0"/>
              <w:adjustRightInd w:val="0"/>
              <w:jc w:val="both"/>
              <w:rPr>
                <w:rFonts w:ascii="Arial" w:eastAsia="Times New Roman" w:hAnsi="Arial" w:cs="Arial"/>
              </w:rPr>
            </w:pPr>
            <w:r w:rsidRPr="00272D9A">
              <w:rPr>
                <w:rFonts w:ascii="Arial" w:eastAsia="Times New Roman" w:hAnsi="Arial" w:cs="Arial"/>
              </w:rPr>
              <w:t>N 8°42’16” W</w:t>
            </w:r>
          </w:p>
        </w:tc>
        <w:tc>
          <w:tcPr>
            <w:tcW w:w="1209" w:type="dxa"/>
            <w:shd w:val="clear" w:color="auto" w:fill="auto"/>
          </w:tcPr>
          <w:p w:rsidR="00E31035" w:rsidRPr="00272D9A" w:rsidRDefault="00E31035" w:rsidP="006228E3">
            <w:pPr>
              <w:widowControl w:val="0"/>
              <w:autoSpaceDE w:val="0"/>
              <w:autoSpaceDN w:val="0"/>
              <w:adjustRightInd w:val="0"/>
              <w:jc w:val="center"/>
              <w:rPr>
                <w:rFonts w:ascii="Arial" w:eastAsia="Times New Roman" w:hAnsi="Arial" w:cs="Arial"/>
              </w:rPr>
            </w:pPr>
            <w:r w:rsidRPr="00272D9A">
              <w:rPr>
                <w:rFonts w:ascii="Arial" w:eastAsia="Times New Roman" w:hAnsi="Arial" w:cs="Arial"/>
              </w:rPr>
              <w:t>200.0138</w:t>
            </w:r>
          </w:p>
        </w:tc>
        <w:tc>
          <w:tcPr>
            <w:tcW w:w="445" w:type="dxa"/>
            <w:shd w:val="clear" w:color="auto" w:fill="auto"/>
          </w:tcPr>
          <w:p w:rsidR="00E31035" w:rsidRPr="00272D9A" w:rsidRDefault="00E31035" w:rsidP="006228E3">
            <w:pPr>
              <w:widowControl w:val="0"/>
              <w:autoSpaceDE w:val="0"/>
              <w:autoSpaceDN w:val="0"/>
              <w:adjustRightInd w:val="0"/>
              <w:jc w:val="both"/>
              <w:rPr>
                <w:rFonts w:ascii="Arial" w:eastAsia="Times New Roman" w:hAnsi="Arial" w:cs="Arial"/>
              </w:rPr>
            </w:pPr>
            <w:r w:rsidRPr="00272D9A">
              <w:rPr>
                <w:rFonts w:ascii="Arial" w:eastAsia="Times New Roman" w:hAnsi="Arial" w:cs="Arial"/>
              </w:rPr>
              <w:t>P2</w:t>
            </w:r>
          </w:p>
        </w:tc>
        <w:tc>
          <w:tcPr>
            <w:tcW w:w="1468" w:type="dxa"/>
            <w:shd w:val="clear" w:color="auto" w:fill="auto"/>
          </w:tcPr>
          <w:p w:rsidR="00E31035" w:rsidRPr="00272D9A" w:rsidRDefault="00E31035" w:rsidP="006228E3">
            <w:pPr>
              <w:jc w:val="center"/>
              <w:rPr>
                <w:rFonts w:ascii="Arial" w:eastAsia="Times New Roman" w:hAnsi="Arial" w:cs="Arial"/>
              </w:rPr>
            </w:pPr>
            <w:r w:rsidRPr="00272D9A">
              <w:rPr>
                <w:rFonts w:ascii="Arial" w:eastAsia="Times New Roman" w:hAnsi="Arial" w:cs="Arial"/>
              </w:rPr>
              <w:t>2,817,039.2500</w:t>
            </w:r>
          </w:p>
        </w:tc>
        <w:tc>
          <w:tcPr>
            <w:tcW w:w="1928" w:type="dxa"/>
            <w:shd w:val="clear" w:color="auto" w:fill="auto"/>
          </w:tcPr>
          <w:p w:rsidR="00E31035" w:rsidRPr="00272D9A" w:rsidRDefault="00E31035" w:rsidP="006228E3">
            <w:pPr>
              <w:jc w:val="center"/>
              <w:rPr>
                <w:rFonts w:ascii="Arial" w:eastAsia="Times New Roman" w:hAnsi="Arial" w:cs="Arial"/>
              </w:rPr>
            </w:pPr>
            <w:r w:rsidRPr="00272D9A">
              <w:rPr>
                <w:rFonts w:ascii="Arial" w:eastAsia="Times New Roman" w:hAnsi="Arial" w:cs="Arial"/>
              </w:rPr>
              <w:t>296,607.6040</w:t>
            </w:r>
          </w:p>
        </w:tc>
      </w:tr>
      <w:tr w:rsidR="00E31035" w:rsidRPr="00272D9A" w:rsidTr="006228E3">
        <w:trPr>
          <w:jc w:val="center"/>
        </w:trPr>
        <w:tc>
          <w:tcPr>
            <w:tcW w:w="567" w:type="dxa"/>
            <w:shd w:val="clear" w:color="auto" w:fill="auto"/>
          </w:tcPr>
          <w:p w:rsidR="00E31035" w:rsidRPr="00272D9A" w:rsidRDefault="00E31035" w:rsidP="006228E3">
            <w:pPr>
              <w:widowControl w:val="0"/>
              <w:autoSpaceDE w:val="0"/>
              <w:autoSpaceDN w:val="0"/>
              <w:adjustRightInd w:val="0"/>
              <w:jc w:val="both"/>
              <w:rPr>
                <w:rFonts w:ascii="Arial" w:eastAsia="Times New Roman" w:hAnsi="Arial" w:cs="Arial"/>
              </w:rPr>
            </w:pPr>
            <w:r w:rsidRPr="00272D9A">
              <w:rPr>
                <w:rFonts w:ascii="Arial" w:eastAsia="Times New Roman" w:hAnsi="Arial" w:cs="Arial"/>
              </w:rPr>
              <w:t>P2</w:t>
            </w:r>
          </w:p>
        </w:tc>
        <w:tc>
          <w:tcPr>
            <w:tcW w:w="726" w:type="dxa"/>
            <w:shd w:val="clear" w:color="auto" w:fill="auto"/>
          </w:tcPr>
          <w:p w:rsidR="00E31035" w:rsidRPr="00272D9A" w:rsidRDefault="00E31035" w:rsidP="006228E3">
            <w:pPr>
              <w:widowControl w:val="0"/>
              <w:autoSpaceDE w:val="0"/>
              <w:autoSpaceDN w:val="0"/>
              <w:adjustRightInd w:val="0"/>
              <w:jc w:val="both"/>
              <w:rPr>
                <w:rFonts w:ascii="Arial" w:eastAsia="Times New Roman" w:hAnsi="Arial" w:cs="Arial"/>
              </w:rPr>
            </w:pPr>
            <w:r w:rsidRPr="00272D9A">
              <w:rPr>
                <w:rFonts w:ascii="Arial" w:eastAsia="Times New Roman" w:hAnsi="Arial" w:cs="Arial"/>
              </w:rPr>
              <w:t>P3</w:t>
            </w:r>
          </w:p>
        </w:tc>
        <w:tc>
          <w:tcPr>
            <w:tcW w:w="2151" w:type="dxa"/>
            <w:shd w:val="clear" w:color="auto" w:fill="auto"/>
          </w:tcPr>
          <w:p w:rsidR="00E31035" w:rsidRPr="00272D9A" w:rsidRDefault="00E31035" w:rsidP="006228E3">
            <w:pPr>
              <w:widowControl w:val="0"/>
              <w:autoSpaceDE w:val="0"/>
              <w:autoSpaceDN w:val="0"/>
              <w:adjustRightInd w:val="0"/>
              <w:jc w:val="both"/>
              <w:rPr>
                <w:rFonts w:ascii="Arial" w:eastAsia="Times New Roman" w:hAnsi="Arial" w:cs="Arial"/>
              </w:rPr>
            </w:pPr>
            <w:r w:rsidRPr="00272D9A">
              <w:rPr>
                <w:rFonts w:ascii="Arial" w:eastAsia="Times New Roman" w:hAnsi="Arial" w:cs="Arial"/>
              </w:rPr>
              <w:t>N 81°22’27” E</w:t>
            </w:r>
          </w:p>
        </w:tc>
        <w:tc>
          <w:tcPr>
            <w:tcW w:w="1209" w:type="dxa"/>
            <w:shd w:val="clear" w:color="auto" w:fill="auto"/>
          </w:tcPr>
          <w:p w:rsidR="00E31035" w:rsidRPr="00272D9A" w:rsidRDefault="00E31035" w:rsidP="006228E3">
            <w:pPr>
              <w:widowControl w:val="0"/>
              <w:autoSpaceDE w:val="0"/>
              <w:autoSpaceDN w:val="0"/>
              <w:adjustRightInd w:val="0"/>
              <w:jc w:val="center"/>
              <w:rPr>
                <w:rFonts w:ascii="Arial" w:eastAsia="Times New Roman" w:hAnsi="Arial" w:cs="Arial"/>
              </w:rPr>
            </w:pPr>
            <w:r w:rsidRPr="00272D9A">
              <w:rPr>
                <w:rFonts w:ascii="Arial" w:eastAsia="Times New Roman" w:hAnsi="Arial" w:cs="Arial"/>
              </w:rPr>
              <w:t>50.0056</w:t>
            </w:r>
          </w:p>
        </w:tc>
        <w:tc>
          <w:tcPr>
            <w:tcW w:w="445" w:type="dxa"/>
            <w:shd w:val="clear" w:color="auto" w:fill="auto"/>
          </w:tcPr>
          <w:p w:rsidR="00E31035" w:rsidRPr="00272D9A" w:rsidRDefault="00E31035" w:rsidP="006228E3">
            <w:pPr>
              <w:widowControl w:val="0"/>
              <w:autoSpaceDE w:val="0"/>
              <w:autoSpaceDN w:val="0"/>
              <w:adjustRightInd w:val="0"/>
              <w:jc w:val="both"/>
              <w:rPr>
                <w:rFonts w:ascii="Arial" w:eastAsia="Times New Roman" w:hAnsi="Arial" w:cs="Arial"/>
              </w:rPr>
            </w:pPr>
            <w:r w:rsidRPr="00272D9A">
              <w:rPr>
                <w:rFonts w:ascii="Arial" w:eastAsia="Times New Roman" w:hAnsi="Arial" w:cs="Arial"/>
              </w:rPr>
              <w:t>P3</w:t>
            </w:r>
          </w:p>
        </w:tc>
        <w:tc>
          <w:tcPr>
            <w:tcW w:w="1468" w:type="dxa"/>
            <w:shd w:val="clear" w:color="auto" w:fill="auto"/>
          </w:tcPr>
          <w:p w:rsidR="00E31035" w:rsidRPr="00272D9A" w:rsidRDefault="00E31035" w:rsidP="006228E3">
            <w:pPr>
              <w:jc w:val="center"/>
              <w:rPr>
                <w:rFonts w:ascii="Arial" w:eastAsia="Times New Roman" w:hAnsi="Arial" w:cs="Arial"/>
              </w:rPr>
            </w:pPr>
            <w:r w:rsidRPr="00272D9A">
              <w:rPr>
                <w:rFonts w:ascii="Arial" w:eastAsia="Times New Roman" w:hAnsi="Arial" w:cs="Arial"/>
              </w:rPr>
              <w:t>2,817,236.9500</w:t>
            </w:r>
          </w:p>
        </w:tc>
        <w:tc>
          <w:tcPr>
            <w:tcW w:w="1928" w:type="dxa"/>
            <w:shd w:val="clear" w:color="auto" w:fill="auto"/>
          </w:tcPr>
          <w:p w:rsidR="00E31035" w:rsidRPr="00272D9A" w:rsidRDefault="00E31035" w:rsidP="006228E3">
            <w:pPr>
              <w:jc w:val="center"/>
              <w:rPr>
                <w:rFonts w:ascii="Arial" w:eastAsia="Times New Roman" w:hAnsi="Arial" w:cs="Arial"/>
              </w:rPr>
            </w:pPr>
            <w:r w:rsidRPr="00272D9A">
              <w:rPr>
                <w:rFonts w:ascii="Arial" w:eastAsia="Times New Roman" w:hAnsi="Arial" w:cs="Arial"/>
              </w:rPr>
              <w:t>296,577.3400</w:t>
            </w:r>
          </w:p>
        </w:tc>
      </w:tr>
      <w:tr w:rsidR="00E31035" w:rsidRPr="00272D9A" w:rsidTr="006228E3">
        <w:trPr>
          <w:jc w:val="center"/>
        </w:trPr>
        <w:tc>
          <w:tcPr>
            <w:tcW w:w="567" w:type="dxa"/>
            <w:shd w:val="clear" w:color="auto" w:fill="auto"/>
          </w:tcPr>
          <w:p w:rsidR="00E31035" w:rsidRPr="00272D9A" w:rsidRDefault="00E31035" w:rsidP="006228E3">
            <w:pPr>
              <w:widowControl w:val="0"/>
              <w:autoSpaceDE w:val="0"/>
              <w:autoSpaceDN w:val="0"/>
              <w:adjustRightInd w:val="0"/>
              <w:jc w:val="both"/>
              <w:rPr>
                <w:rFonts w:ascii="Arial" w:eastAsia="Times New Roman" w:hAnsi="Arial" w:cs="Arial"/>
              </w:rPr>
            </w:pPr>
            <w:r w:rsidRPr="00272D9A">
              <w:rPr>
                <w:rFonts w:ascii="Arial" w:eastAsia="Times New Roman" w:hAnsi="Arial" w:cs="Arial"/>
              </w:rPr>
              <w:t>P3</w:t>
            </w:r>
          </w:p>
        </w:tc>
        <w:tc>
          <w:tcPr>
            <w:tcW w:w="726" w:type="dxa"/>
            <w:shd w:val="clear" w:color="auto" w:fill="auto"/>
          </w:tcPr>
          <w:p w:rsidR="00E31035" w:rsidRPr="00272D9A" w:rsidRDefault="00E31035" w:rsidP="006228E3">
            <w:pPr>
              <w:widowControl w:val="0"/>
              <w:autoSpaceDE w:val="0"/>
              <w:autoSpaceDN w:val="0"/>
              <w:adjustRightInd w:val="0"/>
              <w:jc w:val="both"/>
              <w:rPr>
                <w:rFonts w:ascii="Arial" w:eastAsia="Times New Roman" w:hAnsi="Arial" w:cs="Arial"/>
              </w:rPr>
            </w:pPr>
            <w:r w:rsidRPr="00272D9A">
              <w:rPr>
                <w:rFonts w:ascii="Arial" w:eastAsia="Times New Roman" w:hAnsi="Arial" w:cs="Arial"/>
              </w:rPr>
              <w:t>P4</w:t>
            </w:r>
          </w:p>
        </w:tc>
        <w:tc>
          <w:tcPr>
            <w:tcW w:w="2151" w:type="dxa"/>
            <w:shd w:val="clear" w:color="auto" w:fill="auto"/>
          </w:tcPr>
          <w:p w:rsidR="00E31035" w:rsidRPr="00272D9A" w:rsidRDefault="00E31035" w:rsidP="006228E3">
            <w:pPr>
              <w:widowControl w:val="0"/>
              <w:autoSpaceDE w:val="0"/>
              <w:autoSpaceDN w:val="0"/>
              <w:adjustRightInd w:val="0"/>
              <w:jc w:val="both"/>
              <w:rPr>
                <w:rFonts w:ascii="Arial" w:eastAsia="Times New Roman" w:hAnsi="Arial" w:cs="Arial"/>
              </w:rPr>
            </w:pPr>
            <w:r w:rsidRPr="00272D9A">
              <w:rPr>
                <w:rFonts w:ascii="Arial" w:eastAsia="Times New Roman" w:hAnsi="Arial" w:cs="Arial"/>
              </w:rPr>
              <w:t>S 8°42’11” E</w:t>
            </w:r>
          </w:p>
        </w:tc>
        <w:tc>
          <w:tcPr>
            <w:tcW w:w="1209" w:type="dxa"/>
            <w:shd w:val="clear" w:color="auto" w:fill="auto"/>
          </w:tcPr>
          <w:p w:rsidR="00E31035" w:rsidRPr="00272D9A" w:rsidRDefault="00E31035" w:rsidP="006228E3">
            <w:pPr>
              <w:widowControl w:val="0"/>
              <w:autoSpaceDE w:val="0"/>
              <w:autoSpaceDN w:val="0"/>
              <w:adjustRightInd w:val="0"/>
              <w:jc w:val="center"/>
              <w:rPr>
                <w:rFonts w:ascii="Arial" w:eastAsia="Times New Roman" w:hAnsi="Arial" w:cs="Arial"/>
              </w:rPr>
            </w:pPr>
            <w:r w:rsidRPr="00272D9A">
              <w:rPr>
                <w:rFonts w:ascii="Arial" w:eastAsia="Times New Roman" w:hAnsi="Arial" w:cs="Arial"/>
              </w:rPr>
              <w:t>200.0029</w:t>
            </w:r>
          </w:p>
        </w:tc>
        <w:tc>
          <w:tcPr>
            <w:tcW w:w="445" w:type="dxa"/>
            <w:shd w:val="clear" w:color="auto" w:fill="auto"/>
          </w:tcPr>
          <w:p w:rsidR="00E31035" w:rsidRPr="00272D9A" w:rsidRDefault="00E31035" w:rsidP="006228E3">
            <w:pPr>
              <w:widowControl w:val="0"/>
              <w:autoSpaceDE w:val="0"/>
              <w:autoSpaceDN w:val="0"/>
              <w:adjustRightInd w:val="0"/>
              <w:jc w:val="both"/>
              <w:rPr>
                <w:rFonts w:ascii="Arial" w:eastAsia="Times New Roman" w:hAnsi="Arial" w:cs="Arial"/>
              </w:rPr>
            </w:pPr>
            <w:r w:rsidRPr="00272D9A">
              <w:rPr>
                <w:rFonts w:ascii="Arial" w:eastAsia="Times New Roman" w:hAnsi="Arial" w:cs="Arial"/>
              </w:rPr>
              <w:t>P4</w:t>
            </w:r>
          </w:p>
        </w:tc>
        <w:tc>
          <w:tcPr>
            <w:tcW w:w="1468" w:type="dxa"/>
            <w:shd w:val="clear" w:color="auto" w:fill="auto"/>
          </w:tcPr>
          <w:p w:rsidR="00E31035" w:rsidRPr="00272D9A" w:rsidRDefault="00E31035" w:rsidP="006228E3">
            <w:pPr>
              <w:jc w:val="center"/>
              <w:rPr>
                <w:rFonts w:ascii="Arial" w:eastAsia="Times New Roman" w:hAnsi="Arial" w:cs="Arial"/>
              </w:rPr>
            </w:pPr>
            <w:r w:rsidRPr="00272D9A">
              <w:rPr>
                <w:rFonts w:ascii="Arial" w:eastAsia="Times New Roman" w:hAnsi="Arial" w:cs="Arial"/>
              </w:rPr>
              <w:t>2,817,229.4500</w:t>
            </w:r>
          </w:p>
        </w:tc>
        <w:tc>
          <w:tcPr>
            <w:tcW w:w="1928" w:type="dxa"/>
            <w:shd w:val="clear" w:color="auto" w:fill="auto"/>
          </w:tcPr>
          <w:p w:rsidR="00E31035" w:rsidRPr="00272D9A" w:rsidRDefault="00E31035" w:rsidP="006228E3">
            <w:pPr>
              <w:jc w:val="center"/>
              <w:rPr>
                <w:rFonts w:ascii="Arial" w:eastAsia="Times New Roman" w:hAnsi="Arial" w:cs="Arial"/>
              </w:rPr>
            </w:pPr>
            <w:r w:rsidRPr="00272D9A">
              <w:rPr>
                <w:rFonts w:ascii="Arial" w:eastAsia="Times New Roman" w:hAnsi="Arial" w:cs="Arial"/>
              </w:rPr>
              <w:t>296,527.9000</w:t>
            </w:r>
          </w:p>
        </w:tc>
      </w:tr>
      <w:tr w:rsidR="00E31035" w:rsidRPr="00272D9A" w:rsidTr="006228E3">
        <w:trPr>
          <w:jc w:val="center"/>
        </w:trPr>
        <w:tc>
          <w:tcPr>
            <w:tcW w:w="567" w:type="dxa"/>
            <w:shd w:val="clear" w:color="auto" w:fill="auto"/>
          </w:tcPr>
          <w:p w:rsidR="00E31035" w:rsidRPr="00272D9A" w:rsidRDefault="00E31035" w:rsidP="006228E3">
            <w:pPr>
              <w:widowControl w:val="0"/>
              <w:autoSpaceDE w:val="0"/>
              <w:autoSpaceDN w:val="0"/>
              <w:adjustRightInd w:val="0"/>
              <w:jc w:val="both"/>
              <w:rPr>
                <w:rFonts w:ascii="Arial" w:eastAsia="Times New Roman" w:hAnsi="Arial" w:cs="Arial"/>
              </w:rPr>
            </w:pPr>
            <w:r w:rsidRPr="00272D9A">
              <w:rPr>
                <w:rFonts w:ascii="Arial" w:eastAsia="Times New Roman" w:hAnsi="Arial" w:cs="Arial"/>
              </w:rPr>
              <w:t>P4</w:t>
            </w:r>
          </w:p>
        </w:tc>
        <w:tc>
          <w:tcPr>
            <w:tcW w:w="726" w:type="dxa"/>
            <w:shd w:val="clear" w:color="auto" w:fill="auto"/>
          </w:tcPr>
          <w:p w:rsidR="00E31035" w:rsidRPr="00272D9A" w:rsidRDefault="00E31035" w:rsidP="006228E3">
            <w:pPr>
              <w:widowControl w:val="0"/>
              <w:autoSpaceDE w:val="0"/>
              <w:autoSpaceDN w:val="0"/>
              <w:adjustRightInd w:val="0"/>
              <w:jc w:val="both"/>
              <w:rPr>
                <w:rFonts w:ascii="Arial" w:eastAsia="Times New Roman" w:hAnsi="Arial" w:cs="Arial"/>
              </w:rPr>
            </w:pPr>
            <w:r w:rsidRPr="00272D9A">
              <w:rPr>
                <w:rFonts w:ascii="Arial" w:eastAsia="Times New Roman" w:hAnsi="Arial" w:cs="Arial"/>
              </w:rPr>
              <w:t>P1</w:t>
            </w:r>
          </w:p>
        </w:tc>
        <w:tc>
          <w:tcPr>
            <w:tcW w:w="2151" w:type="dxa"/>
            <w:shd w:val="clear" w:color="auto" w:fill="auto"/>
          </w:tcPr>
          <w:p w:rsidR="00E31035" w:rsidRPr="00272D9A" w:rsidRDefault="00E31035" w:rsidP="006228E3">
            <w:pPr>
              <w:widowControl w:val="0"/>
              <w:autoSpaceDE w:val="0"/>
              <w:autoSpaceDN w:val="0"/>
              <w:adjustRightInd w:val="0"/>
              <w:jc w:val="both"/>
              <w:rPr>
                <w:rFonts w:ascii="Arial" w:eastAsia="Times New Roman" w:hAnsi="Arial" w:cs="Arial"/>
              </w:rPr>
            </w:pPr>
            <w:r w:rsidRPr="00272D9A">
              <w:rPr>
                <w:rFonts w:ascii="Arial" w:eastAsia="Times New Roman" w:hAnsi="Arial" w:cs="Arial"/>
              </w:rPr>
              <w:t>S 81°21’42” W</w:t>
            </w:r>
          </w:p>
        </w:tc>
        <w:tc>
          <w:tcPr>
            <w:tcW w:w="1209" w:type="dxa"/>
            <w:shd w:val="clear" w:color="auto" w:fill="auto"/>
          </w:tcPr>
          <w:p w:rsidR="00E31035" w:rsidRPr="00272D9A" w:rsidRDefault="00E31035" w:rsidP="006228E3">
            <w:pPr>
              <w:widowControl w:val="0"/>
              <w:autoSpaceDE w:val="0"/>
              <w:autoSpaceDN w:val="0"/>
              <w:adjustRightInd w:val="0"/>
              <w:jc w:val="center"/>
              <w:rPr>
                <w:rFonts w:ascii="Arial" w:eastAsia="Times New Roman" w:hAnsi="Arial" w:cs="Arial"/>
              </w:rPr>
            </w:pPr>
            <w:r w:rsidRPr="00272D9A">
              <w:rPr>
                <w:rFonts w:ascii="Arial" w:eastAsia="Times New Roman" w:hAnsi="Arial" w:cs="Arial"/>
              </w:rPr>
              <w:t>50.0007</w:t>
            </w:r>
          </w:p>
        </w:tc>
        <w:tc>
          <w:tcPr>
            <w:tcW w:w="445" w:type="dxa"/>
            <w:shd w:val="clear" w:color="auto" w:fill="auto"/>
          </w:tcPr>
          <w:p w:rsidR="00E31035" w:rsidRPr="00272D9A" w:rsidRDefault="00E31035" w:rsidP="006228E3">
            <w:pPr>
              <w:widowControl w:val="0"/>
              <w:autoSpaceDE w:val="0"/>
              <w:autoSpaceDN w:val="0"/>
              <w:adjustRightInd w:val="0"/>
              <w:jc w:val="both"/>
              <w:rPr>
                <w:rFonts w:ascii="Arial" w:eastAsia="Times New Roman" w:hAnsi="Arial" w:cs="Arial"/>
              </w:rPr>
            </w:pPr>
            <w:r w:rsidRPr="00272D9A">
              <w:rPr>
                <w:rFonts w:ascii="Arial" w:eastAsia="Times New Roman" w:hAnsi="Arial" w:cs="Arial"/>
              </w:rPr>
              <w:t>P1</w:t>
            </w:r>
          </w:p>
        </w:tc>
        <w:tc>
          <w:tcPr>
            <w:tcW w:w="1468" w:type="dxa"/>
            <w:shd w:val="clear" w:color="auto" w:fill="auto"/>
          </w:tcPr>
          <w:p w:rsidR="00E31035" w:rsidRPr="00272D9A" w:rsidRDefault="00E31035" w:rsidP="006228E3">
            <w:pPr>
              <w:jc w:val="center"/>
              <w:rPr>
                <w:rFonts w:ascii="Arial" w:eastAsia="Times New Roman" w:hAnsi="Arial" w:cs="Arial"/>
              </w:rPr>
            </w:pPr>
            <w:r w:rsidRPr="00272D9A">
              <w:rPr>
                <w:rFonts w:ascii="Arial" w:eastAsia="Times New Roman" w:hAnsi="Arial" w:cs="Arial"/>
              </w:rPr>
              <w:t>2,817,031.7400</w:t>
            </w:r>
          </w:p>
        </w:tc>
        <w:tc>
          <w:tcPr>
            <w:tcW w:w="1928" w:type="dxa"/>
            <w:shd w:val="clear" w:color="auto" w:fill="auto"/>
          </w:tcPr>
          <w:p w:rsidR="00E31035" w:rsidRPr="00272D9A" w:rsidRDefault="00E31035" w:rsidP="006228E3">
            <w:pPr>
              <w:jc w:val="center"/>
              <w:rPr>
                <w:rFonts w:ascii="Arial" w:eastAsia="Times New Roman" w:hAnsi="Arial" w:cs="Arial"/>
              </w:rPr>
            </w:pPr>
            <w:r w:rsidRPr="00272D9A">
              <w:rPr>
                <w:rFonts w:ascii="Arial" w:eastAsia="Times New Roman" w:hAnsi="Arial" w:cs="Arial"/>
              </w:rPr>
              <w:t>296,558.1700</w:t>
            </w:r>
          </w:p>
        </w:tc>
      </w:tr>
      <w:tr w:rsidR="00E31035" w:rsidRPr="00272D9A" w:rsidTr="006228E3">
        <w:trPr>
          <w:jc w:val="center"/>
        </w:trPr>
        <w:tc>
          <w:tcPr>
            <w:tcW w:w="8494" w:type="dxa"/>
            <w:gridSpan w:val="7"/>
            <w:shd w:val="clear" w:color="auto" w:fill="808080"/>
          </w:tcPr>
          <w:p w:rsidR="00E31035" w:rsidRPr="00272D9A" w:rsidRDefault="00E31035" w:rsidP="006228E3">
            <w:pPr>
              <w:widowControl w:val="0"/>
              <w:autoSpaceDE w:val="0"/>
              <w:autoSpaceDN w:val="0"/>
              <w:adjustRightInd w:val="0"/>
              <w:jc w:val="center"/>
              <w:rPr>
                <w:rFonts w:ascii="Arial" w:eastAsia="Times New Roman" w:hAnsi="Arial" w:cs="Arial"/>
                <w:b/>
              </w:rPr>
            </w:pPr>
            <w:r w:rsidRPr="00272D9A">
              <w:rPr>
                <w:rFonts w:ascii="Arial" w:eastAsia="Times New Roman" w:hAnsi="Arial" w:cs="Arial"/>
                <w:b/>
              </w:rPr>
              <w:t>SUPERFICIE= 10,001.11 M²</w:t>
            </w:r>
          </w:p>
        </w:tc>
      </w:tr>
    </w:tbl>
    <w:p w:rsidR="00E31035" w:rsidRPr="00823357" w:rsidRDefault="00E31035" w:rsidP="00E31035">
      <w:pPr>
        <w:widowControl w:val="0"/>
        <w:autoSpaceDE w:val="0"/>
        <w:autoSpaceDN w:val="0"/>
        <w:adjustRightInd w:val="0"/>
        <w:rPr>
          <w:rFonts w:ascii="Arial" w:hAnsi="Arial" w:cs="Arial"/>
          <w:sz w:val="25"/>
          <w:szCs w:val="25"/>
        </w:rPr>
      </w:pPr>
    </w:p>
    <w:p w:rsidR="00E31035" w:rsidRPr="00823357" w:rsidRDefault="00E31035" w:rsidP="00E31035">
      <w:pPr>
        <w:spacing w:after="0"/>
        <w:jc w:val="both"/>
        <w:rPr>
          <w:rFonts w:ascii="Arial" w:hAnsi="Arial" w:cs="Arial"/>
          <w:sz w:val="25"/>
          <w:szCs w:val="25"/>
        </w:rPr>
      </w:pPr>
      <w:r w:rsidRPr="00823357">
        <w:rPr>
          <w:rFonts w:ascii="Arial" w:hAnsi="Arial" w:cs="Arial"/>
          <w:sz w:val="25"/>
          <w:szCs w:val="25"/>
        </w:rPr>
        <w:t xml:space="preserve">El Gobierno del Estado acredita la propiedad de los predios con la Escritura Pública Número 167 de fecha 02 de diciembre de 1972, pasadas ante la fe del Notario Público Número 20, Licenciado Valeriano Valdés </w:t>
      </w:r>
      <w:proofErr w:type="spellStart"/>
      <w:r w:rsidRPr="00823357">
        <w:rPr>
          <w:rFonts w:ascii="Arial" w:hAnsi="Arial" w:cs="Arial"/>
          <w:sz w:val="25"/>
          <w:szCs w:val="25"/>
        </w:rPr>
        <w:t>Valdés</w:t>
      </w:r>
      <w:proofErr w:type="spellEnd"/>
      <w:r w:rsidRPr="00823357">
        <w:rPr>
          <w:rFonts w:ascii="Arial" w:hAnsi="Arial" w:cs="Arial"/>
          <w:sz w:val="25"/>
          <w:szCs w:val="25"/>
        </w:rPr>
        <w:t xml:space="preserve">, misma que se encuentra inscrita en el </w:t>
      </w:r>
      <w:r w:rsidRPr="00823357">
        <w:rPr>
          <w:rFonts w:ascii="Arial" w:hAnsi="Arial" w:cs="Arial"/>
          <w:sz w:val="25"/>
          <w:szCs w:val="25"/>
        </w:rPr>
        <w:lastRenderedPageBreak/>
        <w:t>Registro Público de la ciudad de Saltillo bajo la Partida 7956, Tomo 197, Libro I de fecha 17 de enero de 1973.</w:t>
      </w:r>
    </w:p>
    <w:p w:rsidR="00E31035" w:rsidRPr="00823357" w:rsidRDefault="00E31035" w:rsidP="00E31035">
      <w:pPr>
        <w:spacing w:after="0"/>
        <w:jc w:val="both"/>
        <w:rPr>
          <w:rFonts w:ascii="Arial" w:hAnsi="Arial" w:cs="Arial"/>
          <w:sz w:val="25"/>
          <w:szCs w:val="25"/>
        </w:rPr>
      </w:pPr>
    </w:p>
    <w:p w:rsidR="00E31035" w:rsidRPr="00823357" w:rsidRDefault="00E31035" w:rsidP="00E31035">
      <w:pPr>
        <w:spacing w:after="0"/>
        <w:jc w:val="both"/>
        <w:rPr>
          <w:rFonts w:ascii="Arial" w:hAnsi="Arial" w:cs="Arial"/>
          <w:sz w:val="25"/>
          <w:szCs w:val="25"/>
        </w:rPr>
      </w:pPr>
      <w:r w:rsidRPr="00823357">
        <w:rPr>
          <w:rFonts w:ascii="Arial" w:hAnsi="Arial" w:cs="Arial"/>
          <w:b/>
          <w:sz w:val="25"/>
          <w:szCs w:val="25"/>
        </w:rPr>
        <w:t>ARTÍCULO SEGUNDO.-</w:t>
      </w:r>
      <w:r w:rsidRPr="00823357">
        <w:rPr>
          <w:rFonts w:ascii="Arial" w:hAnsi="Arial" w:cs="Arial"/>
          <w:sz w:val="25"/>
          <w:szCs w:val="25"/>
        </w:rPr>
        <w:t xml:space="preserve">  Se autoriza al Gobierno del Estado para que enajene a título gratuito a favor de la Fiscalía General del Estado de Coahuila de Zaragoza, el inmueble precisado en el artículo anterior, con el objeto de que lo destine única y exclusivamente para la construcción y funcionamiento del Centro de Identificación Forense.</w:t>
      </w:r>
    </w:p>
    <w:p w:rsidR="00E31035" w:rsidRPr="00823357" w:rsidRDefault="00E31035" w:rsidP="00E31035">
      <w:pPr>
        <w:spacing w:after="0"/>
        <w:jc w:val="both"/>
        <w:rPr>
          <w:rFonts w:ascii="Arial" w:hAnsi="Arial" w:cs="Arial"/>
          <w:b/>
          <w:sz w:val="25"/>
          <w:szCs w:val="25"/>
        </w:rPr>
      </w:pPr>
    </w:p>
    <w:p w:rsidR="00E31035" w:rsidRPr="00823357" w:rsidRDefault="00E31035" w:rsidP="00E31035">
      <w:pPr>
        <w:spacing w:after="0"/>
        <w:jc w:val="both"/>
        <w:rPr>
          <w:rFonts w:ascii="Arial" w:hAnsi="Arial" w:cs="Arial"/>
          <w:b/>
          <w:sz w:val="25"/>
          <w:szCs w:val="25"/>
        </w:rPr>
      </w:pPr>
    </w:p>
    <w:p w:rsidR="00E31035" w:rsidRPr="00823357" w:rsidRDefault="00E31035" w:rsidP="00E31035">
      <w:pPr>
        <w:spacing w:after="0"/>
        <w:jc w:val="both"/>
        <w:rPr>
          <w:rFonts w:ascii="Arial" w:hAnsi="Arial" w:cs="Arial"/>
          <w:sz w:val="25"/>
          <w:szCs w:val="25"/>
        </w:rPr>
      </w:pPr>
      <w:r w:rsidRPr="00823357">
        <w:rPr>
          <w:rFonts w:ascii="Arial" w:hAnsi="Arial" w:cs="Arial"/>
          <w:b/>
          <w:sz w:val="25"/>
          <w:szCs w:val="25"/>
        </w:rPr>
        <w:t>ARTÍCULO TERCERO.-</w:t>
      </w:r>
      <w:r w:rsidRPr="00823357">
        <w:rPr>
          <w:rFonts w:ascii="Arial" w:hAnsi="Arial" w:cs="Arial"/>
          <w:sz w:val="25"/>
          <w:szCs w:val="25"/>
        </w:rPr>
        <w:t xml:space="preserve"> Se autoriza al Titular del Ejecutivo Estatal para que por sí, o por medio del representante legal que designe, otorgue a la Fiscalía General del Estado, el título de propiedad correspondiente, que deberá inscribirse en la Oficina del Registro Público de Saltillo, Coahuila de Zaragoza.</w:t>
      </w:r>
    </w:p>
    <w:p w:rsidR="00E31035" w:rsidRPr="00823357" w:rsidRDefault="00E31035" w:rsidP="00E31035">
      <w:pPr>
        <w:spacing w:after="0"/>
        <w:jc w:val="both"/>
        <w:rPr>
          <w:rFonts w:ascii="Arial" w:hAnsi="Arial" w:cs="Arial"/>
          <w:sz w:val="25"/>
          <w:szCs w:val="25"/>
        </w:rPr>
      </w:pPr>
    </w:p>
    <w:p w:rsidR="00E31035" w:rsidRPr="00823357" w:rsidRDefault="00E31035" w:rsidP="00E31035">
      <w:pPr>
        <w:spacing w:after="0"/>
        <w:jc w:val="both"/>
        <w:rPr>
          <w:rFonts w:ascii="Arial" w:hAnsi="Arial" w:cs="Arial"/>
          <w:sz w:val="25"/>
          <w:szCs w:val="25"/>
        </w:rPr>
      </w:pPr>
    </w:p>
    <w:p w:rsidR="00E31035" w:rsidRPr="00823357" w:rsidRDefault="00E31035" w:rsidP="00E31035">
      <w:pPr>
        <w:spacing w:after="0"/>
        <w:jc w:val="both"/>
        <w:rPr>
          <w:rFonts w:ascii="Arial" w:hAnsi="Arial" w:cs="Arial"/>
          <w:sz w:val="25"/>
          <w:szCs w:val="25"/>
        </w:rPr>
      </w:pPr>
      <w:r w:rsidRPr="00823357">
        <w:rPr>
          <w:rFonts w:ascii="Arial" w:hAnsi="Arial" w:cs="Arial"/>
          <w:b/>
          <w:sz w:val="25"/>
          <w:szCs w:val="25"/>
        </w:rPr>
        <w:t>ARTÍCULO CUARTO.-</w:t>
      </w:r>
      <w:r w:rsidRPr="00823357">
        <w:rPr>
          <w:rFonts w:ascii="Arial" w:hAnsi="Arial" w:cs="Arial"/>
          <w:sz w:val="25"/>
          <w:szCs w:val="25"/>
        </w:rPr>
        <w:t xml:space="preserve"> Los gastos que se generen como consecuencia del proceso de Escrituración y registro del Título de Propiedad que para el efecto se expida, serán cubiertos totalmente por el Donatario.</w:t>
      </w:r>
    </w:p>
    <w:p w:rsidR="00E31035" w:rsidRPr="00823357" w:rsidRDefault="00E31035" w:rsidP="00E31035">
      <w:pPr>
        <w:spacing w:after="0"/>
        <w:jc w:val="both"/>
        <w:rPr>
          <w:rFonts w:ascii="Arial" w:hAnsi="Arial" w:cs="Arial"/>
          <w:sz w:val="25"/>
          <w:szCs w:val="25"/>
        </w:rPr>
      </w:pPr>
    </w:p>
    <w:p w:rsidR="00E31035" w:rsidRPr="00823357" w:rsidRDefault="00E31035" w:rsidP="00E31035">
      <w:pPr>
        <w:spacing w:after="0"/>
        <w:jc w:val="both"/>
        <w:rPr>
          <w:rFonts w:ascii="Arial" w:hAnsi="Arial" w:cs="Arial"/>
          <w:sz w:val="25"/>
          <w:szCs w:val="25"/>
        </w:rPr>
      </w:pPr>
    </w:p>
    <w:p w:rsidR="00E31035" w:rsidRPr="00823357" w:rsidRDefault="00E31035" w:rsidP="00E31035">
      <w:pPr>
        <w:spacing w:after="0"/>
        <w:jc w:val="both"/>
        <w:rPr>
          <w:rFonts w:ascii="Arial" w:hAnsi="Arial" w:cs="Arial"/>
          <w:sz w:val="25"/>
          <w:szCs w:val="25"/>
        </w:rPr>
      </w:pPr>
      <w:r w:rsidRPr="00823357">
        <w:rPr>
          <w:rFonts w:ascii="Arial" w:hAnsi="Arial" w:cs="Arial"/>
          <w:b/>
          <w:sz w:val="25"/>
          <w:szCs w:val="25"/>
        </w:rPr>
        <w:t>ARTÍCULO QUINTO.-</w:t>
      </w:r>
      <w:r w:rsidRPr="00823357">
        <w:rPr>
          <w:rFonts w:ascii="Arial" w:hAnsi="Arial" w:cs="Arial"/>
          <w:sz w:val="25"/>
          <w:szCs w:val="25"/>
        </w:rPr>
        <w:t xml:space="preserve"> En el supuesto de que no se formalice la operación que se autoriza, mediante la Escritura Pública de donación dentro de un plazo de dieciocho meses computado a partir de la fecha en que inicie su vigencia el presente Decreto y/o no sea destinado para el objeto señalado, quedarán sin efecto las disposiciones del mismo, requiriéndose, en su caso, de nueva autorización legislativa para proceder a la enajenación del inmueble a que se hace referencia en el Artículo Primero de este Documento, revirtiéndose de pleno derecho el inmueble al patrimonio del Gobierno del Estado.</w:t>
      </w:r>
    </w:p>
    <w:p w:rsidR="00E31035" w:rsidRDefault="00E31035" w:rsidP="00E31035">
      <w:pPr>
        <w:spacing w:after="0"/>
        <w:jc w:val="both"/>
        <w:rPr>
          <w:rFonts w:ascii="Arial" w:hAnsi="Arial" w:cs="Arial"/>
          <w:b/>
          <w:sz w:val="25"/>
          <w:szCs w:val="25"/>
        </w:rPr>
      </w:pPr>
    </w:p>
    <w:p w:rsidR="00823357" w:rsidRPr="00823357" w:rsidRDefault="00823357" w:rsidP="00E31035">
      <w:pPr>
        <w:spacing w:after="0"/>
        <w:jc w:val="both"/>
        <w:rPr>
          <w:rFonts w:ascii="Arial" w:hAnsi="Arial" w:cs="Arial"/>
          <w:b/>
          <w:sz w:val="25"/>
          <w:szCs w:val="25"/>
        </w:rPr>
      </w:pPr>
    </w:p>
    <w:p w:rsidR="00E31035" w:rsidRPr="00823357" w:rsidRDefault="00E31035" w:rsidP="00E31035">
      <w:pPr>
        <w:spacing w:after="0"/>
        <w:jc w:val="both"/>
        <w:rPr>
          <w:rFonts w:ascii="Arial" w:hAnsi="Arial" w:cs="Arial"/>
          <w:b/>
          <w:sz w:val="25"/>
          <w:szCs w:val="25"/>
        </w:rPr>
      </w:pPr>
    </w:p>
    <w:p w:rsidR="00E31035" w:rsidRPr="00823357" w:rsidRDefault="00E31035" w:rsidP="00E31035">
      <w:pPr>
        <w:spacing w:after="0" w:line="240" w:lineRule="auto"/>
        <w:jc w:val="center"/>
        <w:rPr>
          <w:rFonts w:ascii="Arial" w:hAnsi="Arial" w:cs="Arial"/>
          <w:b/>
          <w:sz w:val="25"/>
          <w:szCs w:val="25"/>
          <w:lang w:val="pt-BR"/>
        </w:rPr>
      </w:pPr>
      <w:r w:rsidRPr="00823357">
        <w:rPr>
          <w:rFonts w:ascii="Arial" w:hAnsi="Arial" w:cs="Arial"/>
          <w:sz w:val="25"/>
          <w:szCs w:val="25"/>
          <w:lang w:val="es-ES"/>
        </w:rPr>
        <w:t xml:space="preserve"> </w:t>
      </w:r>
      <w:r w:rsidRPr="00823357">
        <w:rPr>
          <w:rFonts w:ascii="Arial" w:hAnsi="Arial" w:cs="Arial"/>
          <w:b/>
          <w:sz w:val="25"/>
          <w:szCs w:val="25"/>
          <w:lang w:val="pt-BR"/>
        </w:rPr>
        <w:t>T R A N S I T O R I O S</w:t>
      </w:r>
    </w:p>
    <w:p w:rsidR="00E31035" w:rsidRPr="00823357" w:rsidRDefault="00E31035" w:rsidP="00E31035">
      <w:pPr>
        <w:spacing w:after="0" w:line="240" w:lineRule="auto"/>
        <w:jc w:val="center"/>
        <w:rPr>
          <w:rFonts w:ascii="Arial" w:hAnsi="Arial" w:cs="Arial"/>
          <w:b/>
          <w:sz w:val="25"/>
          <w:szCs w:val="25"/>
          <w:lang w:val="pt-BR"/>
        </w:rPr>
      </w:pPr>
    </w:p>
    <w:p w:rsidR="00E31035" w:rsidRPr="00823357" w:rsidRDefault="00E31035" w:rsidP="00E31035">
      <w:pPr>
        <w:spacing w:after="0" w:line="240" w:lineRule="auto"/>
        <w:jc w:val="center"/>
        <w:rPr>
          <w:rFonts w:ascii="Arial" w:hAnsi="Arial" w:cs="Arial"/>
          <w:b/>
          <w:sz w:val="25"/>
          <w:szCs w:val="25"/>
          <w:lang w:val="pt-BR"/>
        </w:rPr>
      </w:pPr>
    </w:p>
    <w:p w:rsidR="00E31035" w:rsidRPr="00823357" w:rsidRDefault="00E31035" w:rsidP="00E31035">
      <w:pPr>
        <w:spacing w:after="0" w:line="240" w:lineRule="auto"/>
        <w:jc w:val="both"/>
        <w:rPr>
          <w:rFonts w:ascii="Arial" w:eastAsia="Times New Roman" w:hAnsi="Arial" w:cs="Arial"/>
          <w:sz w:val="25"/>
          <w:szCs w:val="25"/>
          <w:lang w:eastAsia="es-MX"/>
        </w:rPr>
      </w:pPr>
      <w:r w:rsidRPr="00823357">
        <w:rPr>
          <w:rFonts w:ascii="Arial" w:eastAsia="Times New Roman" w:hAnsi="Arial" w:cs="Arial"/>
          <w:b/>
          <w:sz w:val="25"/>
          <w:szCs w:val="25"/>
          <w:lang w:eastAsia="es-MX"/>
        </w:rPr>
        <w:t xml:space="preserve">PRIMERO.- </w:t>
      </w:r>
      <w:r w:rsidRPr="00823357">
        <w:rPr>
          <w:rFonts w:ascii="Arial" w:eastAsia="Times New Roman" w:hAnsi="Arial" w:cs="Arial"/>
          <w:sz w:val="25"/>
          <w:szCs w:val="25"/>
          <w:lang w:eastAsia="es-MX"/>
        </w:rPr>
        <w:t>El presente Decreto entrará en vigor al día siguiente de su publicación en el Periódico Oficial del Gobierno del Estado.</w:t>
      </w:r>
    </w:p>
    <w:p w:rsidR="00E31035" w:rsidRPr="00823357" w:rsidRDefault="00E31035" w:rsidP="00E31035">
      <w:pPr>
        <w:spacing w:after="0" w:line="240" w:lineRule="auto"/>
        <w:jc w:val="both"/>
        <w:rPr>
          <w:rFonts w:ascii="Arial" w:eastAsia="Times New Roman" w:hAnsi="Arial" w:cs="Arial"/>
          <w:sz w:val="25"/>
          <w:szCs w:val="25"/>
          <w:lang w:eastAsia="es-MX"/>
        </w:rPr>
      </w:pPr>
    </w:p>
    <w:p w:rsidR="00E31035" w:rsidRPr="00823357" w:rsidRDefault="00E31035" w:rsidP="00E31035">
      <w:pPr>
        <w:spacing w:after="0" w:line="240" w:lineRule="auto"/>
        <w:jc w:val="both"/>
        <w:rPr>
          <w:rFonts w:ascii="Arial" w:eastAsia="Times New Roman" w:hAnsi="Arial" w:cs="Arial"/>
          <w:sz w:val="25"/>
          <w:szCs w:val="25"/>
          <w:lang w:eastAsia="es-MX"/>
        </w:rPr>
      </w:pPr>
    </w:p>
    <w:p w:rsidR="00E31035" w:rsidRPr="00823357" w:rsidRDefault="00E31035" w:rsidP="00E31035">
      <w:pPr>
        <w:spacing w:after="0" w:line="240" w:lineRule="auto"/>
        <w:jc w:val="both"/>
        <w:rPr>
          <w:rFonts w:ascii="Arial" w:eastAsia="Times New Roman" w:hAnsi="Arial" w:cs="Arial"/>
          <w:sz w:val="25"/>
          <w:szCs w:val="25"/>
          <w:lang w:eastAsia="es-MX"/>
        </w:rPr>
      </w:pPr>
      <w:r w:rsidRPr="00823357">
        <w:rPr>
          <w:rFonts w:ascii="Arial" w:eastAsia="Times New Roman" w:hAnsi="Arial" w:cs="Arial"/>
          <w:b/>
          <w:sz w:val="25"/>
          <w:szCs w:val="25"/>
          <w:lang w:eastAsia="es-MX"/>
        </w:rPr>
        <w:lastRenderedPageBreak/>
        <w:t xml:space="preserve">SEGUNDO.- </w:t>
      </w:r>
      <w:r w:rsidRPr="00823357">
        <w:rPr>
          <w:rFonts w:ascii="Arial" w:eastAsia="Times New Roman" w:hAnsi="Arial" w:cs="Arial"/>
          <w:sz w:val="25"/>
          <w:szCs w:val="25"/>
          <w:lang w:eastAsia="es-MX"/>
        </w:rPr>
        <w:t>Publíquese en el Periódico Oficial del Gobierno del Estado.</w:t>
      </w:r>
    </w:p>
    <w:p w:rsidR="00E31035" w:rsidRPr="00823357" w:rsidRDefault="00E31035" w:rsidP="00E31035">
      <w:pPr>
        <w:spacing w:after="0" w:line="240" w:lineRule="auto"/>
        <w:jc w:val="center"/>
        <w:rPr>
          <w:rFonts w:ascii="Arial" w:eastAsia="Times New Roman" w:hAnsi="Arial" w:cs="Arial"/>
          <w:b/>
          <w:bCs/>
          <w:sz w:val="25"/>
          <w:szCs w:val="25"/>
          <w:bdr w:val="none" w:sz="0" w:space="0" w:color="auto" w:frame="1"/>
          <w:shd w:val="clear" w:color="auto" w:fill="FFFFFF"/>
          <w:lang w:eastAsia="es-ES"/>
        </w:rPr>
      </w:pPr>
    </w:p>
    <w:p w:rsidR="00E31035" w:rsidRPr="00823357" w:rsidRDefault="00E31035" w:rsidP="00E31035">
      <w:pPr>
        <w:spacing w:after="0" w:line="240" w:lineRule="auto"/>
        <w:jc w:val="both"/>
        <w:rPr>
          <w:rFonts w:ascii="Arial" w:eastAsia="Times New Roman" w:hAnsi="Arial" w:cs="Arial"/>
          <w:bCs/>
          <w:sz w:val="25"/>
          <w:szCs w:val="25"/>
          <w:bdr w:val="none" w:sz="0" w:space="0" w:color="auto" w:frame="1"/>
          <w:shd w:val="clear" w:color="auto" w:fill="FFFFFF"/>
          <w:lang w:eastAsia="es-ES"/>
        </w:rPr>
      </w:pPr>
    </w:p>
    <w:p w:rsidR="00E31035" w:rsidRDefault="00E31035" w:rsidP="00E31035">
      <w:pPr>
        <w:spacing w:after="0" w:line="240" w:lineRule="auto"/>
        <w:jc w:val="both"/>
        <w:rPr>
          <w:rFonts w:ascii="Arial" w:eastAsia="Times New Roman" w:hAnsi="Arial" w:cs="Arial"/>
          <w:bCs/>
          <w:sz w:val="24"/>
          <w:szCs w:val="24"/>
          <w:bdr w:val="none" w:sz="0" w:space="0" w:color="auto" w:frame="1"/>
          <w:shd w:val="clear" w:color="auto" w:fill="FFFFFF"/>
          <w:lang w:eastAsia="es-ES"/>
        </w:rPr>
      </w:pPr>
    </w:p>
    <w:p w:rsidR="00E31035" w:rsidRDefault="00E31035" w:rsidP="00E31035">
      <w:pPr>
        <w:spacing w:after="0" w:line="240" w:lineRule="auto"/>
        <w:jc w:val="both"/>
        <w:rPr>
          <w:rFonts w:ascii="Arial" w:eastAsia="Times New Roman" w:hAnsi="Arial" w:cs="Arial"/>
          <w:bCs/>
          <w:sz w:val="24"/>
          <w:szCs w:val="24"/>
          <w:bdr w:val="none" w:sz="0" w:space="0" w:color="auto" w:frame="1"/>
          <w:shd w:val="clear" w:color="auto" w:fill="FFFFFF"/>
          <w:lang w:eastAsia="es-ES"/>
        </w:rPr>
      </w:pPr>
    </w:p>
    <w:p w:rsidR="00E31035" w:rsidRPr="00E31035" w:rsidRDefault="00E31035" w:rsidP="00E31035">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0C1A40">
        <w:rPr>
          <w:rFonts w:ascii="Arial" w:eastAsia="Times New Roman" w:hAnsi="Arial" w:cs="Arial"/>
          <w:b/>
          <w:snapToGrid w:val="0"/>
          <w:sz w:val="24"/>
          <w:szCs w:val="24"/>
          <w:lang w:val="es-ES_tradnl" w:eastAsia="es-ES"/>
        </w:rPr>
        <w:t xml:space="preserve">DADO </w:t>
      </w:r>
      <w:r w:rsidRPr="00E31035">
        <w:rPr>
          <w:rFonts w:ascii="Arial" w:eastAsia="Times New Roman" w:hAnsi="Arial" w:cs="Arial"/>
          <w:b/>
          <w:snapToGrid w:val="0"/>
          <w:sz w:val="24"/>
          <w:szCs w:val="24"/>
          <w:lang w:val="es-ES_tradnl" w:eastAsia="es-ES"/>
        </w:rPr>
        <w:t>en la Ciudad de Saltillo, Coahuila de Zaragoza, a los veintiocho días del mes de febrero del año dos mil diecinueve.</w:t>
      </w:r>
    </w:p>
    <w:p w:rsidR="00E31035" w:rsidRPr="00E31035" w:rsidRDefault="00E31035" w:rsidP="00E31035">
      <w:pPr>
        <w:tabs>
          <w:tab w:val="left" w:pos="8749"/>
        </w:tabs>
        <w:spacing w:after="0" w:line="240" w:lineRule="auto"/>
        <w:jc w:val="both"/>
        <w:rPr>
          <w:rFonts w:ascii="Arial" w:eastAsia="Times New Roman" w:hAnsi="Arial" w:cs="Arial"/>
          <w:b/>
          <w:snapToGrid w:val="0"/>
          <w:sz w:val="24"/>
          <w:szCs w:val="24"/>
          <w:lang w:val="es-ES_tradnl" w:eastAsia="es-ES"/>
        </w:rPr>
      </w:pPr>
    </w:p>
    <w:p w:rsidR="00E31035" w:rsidRDefault="00E31035" w:rsidP="00E31035">
      <w:pPr>
        <w:tabs>
          <w:tab w:val="left" w:pos="8749"/>
        </w:tabs>
        <w:spacing w:after="0" w:line="240" w:lineRule="auto"/>
        <w:jc w:val="both"/>
        <w:rPr>
          <w:rFonts w:ascii="Arial" w:eastAsia="Times New Roman" w:hAnsi="Arial" w:cs="Arial"/>
          <w:b/>
          <w:snapToGrid w:val="0"/>
          <w:sz w:val="24"/>
          <w:szCs w:val="24"/>
          <w:lang w:val="es-ES_tradnl" w:eastAsia="es-ES"/>
        </w:rPr>
      </w:pPr>
    </w:p>
    <w:p w:rsidR="006457B1" w:rsidRPr="00E31035" w:rsidRDefault="006457B1" w:rsidP="00E31035">
      <w:pPr>
        <w:tabs>
          <w:tab w:val="left" w:pos="8749"/>
        </w:tabs>
        <w:spacing w:after="0" w:line="240" w:lineRule="auto"/>
        <w:jc w:val="both"/>
        <w:rPr>
          <w:rFonts w:ascii="Arial" w:eastAsia="Times New Roman" w:hAnsi="Arial" w:cs="Arial"/>
          <w:b/>
          <w:snapToGrid w:val="0"/>
          <w:sz w:val="24"/>
          <w:szCs w:val="24"/>
          <w:lang w:val="es-ES_tradnl" w:eastAsia="es-ES"/>
        </w:rPr>
      </w:pPr>
    </w:p>
    <w:p w:rsidR="00E31035" w:rsidRPr="00E31035" w:rsidRDefault="00E31035" w:rsidP="00E31035">
      <w:pPr>
        <w:tabs>
          <w:tab w:val="left" w:pos="8749"/>
        </w:tabs>
        <w:spacing w:after="0" w:line="240" w:lineRule="auto"/>
        <w:jc w:val="center"/>
        <w:rPr>
          <w:rFonts w:ascii="Arial" w:eastAsia="Times New Roman" w:hAnsi="Arial" w:cs="Arial"/>
          <w:b/>
          <w:snapToGrid w:val="0"/>
          <w:sz w:val="24"/>
          <w:szCs w:val="24"/>
          <w:lang w:val="es-ES_tradnl" w:eastAsia="es-ES"/>
        </w:rPr>
      </w:pPr>
      <w:r w:rsidRPr="00E31035">
        <w:rPr>
          <w:rFonts w:ascii="Arial" w:eastAsia="Times New Roman" w:hAnsi="Arial" w:cs="Arial"/>
          <w:b/>
          <w:snapToGrid w:val="0"/>
          <w:sz w:val="24"/>
          <w:szCs w:val="24"/>
          <w:lang w:val="es-ES_tradnl" w:eastAsia="es-ES"/>
        </w:rPr>
        <w:t>DIPUTADA PRESIDENTA</w:t>
      </w:r>
    </w:p>
    <w:p w:rsidR="00E31035" w:rsidRPr="00E31035" w:rsidRDefault="00E31035" w:rsidP="00E31035">
      <w:pPr>
        <w:tabs>
          <w:tab w:val="left" w:pos="8749"/>
        </w:tabs>
        <w:spacing w:after="0" w:line="240" w:lineRule="auto"/>
        <w:rPr>
          <w:rFonts w:ascii="Arial" w:eastAsia="Times New Roman" w:hAnsi="Arial" w:cs="Arial"/>
          <w:b/>
          <w:snapToGrid w:val="0"/>
          <w:sz w:val="24"/>
          <w:szCs w:val="24"/>
          <w:lang w:val="es-ES_tradnl" w:eastAsia="es-ES"/>
        </w:rPr>
      </w:pPr>
    </w:p>
    <w:p w:rsidR="00E31035" w:rsidRDefault="00E31035" w:rsidP="00E31035">
      <w:pPr>
        <w:tabs>
          <w:tab w:val="left" w:pos="8749"/>
        </w:tabs>
        <w:spacing w:after="0" w:line="240" w:lineRule="auto"/>
        <w:rPr>
          <w:rFonts w:ascii="Arial" w:eastAsia="Times New Roman" w:hAnsi="Arial" w:cs="Arial"/>
          <w:b/>
          <w:snapToGrid w:val="0"/>
          <w:sz w:val="24"/>
          <w:szCs w:val="24"/>
          <w:lang w:val="es-ES_tradnl" w:eastAsia="es-ES"/>
        </w:rPr>
      </w:pPr>
    </w:p>
    <w:p w:rsidR="00823357" w:rsidRDefault="00823357" w:rsidP="00E31035">
      <w:pPr>
        <w:tabs>
          <w:tab w:val="left" w:pos="8749"/>
        </w:tabs>
        <w:spacing w:after="0" w:line="240" w:lineRule="auto"/>
        <w:rPr>
          <w:rFonts w:ascii="Arial" w:eastAsia="Times New Roman" w:hAnsi="Arial" w:cs="Arial"/>
          <w:b/>
          <w:snapToGrid w:val="0"/>
          <w:sz w:val="24"/>
          <w:szCs w:val="24"/>
          <w:lang w:val="es-ES_tradnl" w:eastAsia="es-ES"/>
        </w:rPr>
      </w:pPr>
    </w:p>
    <w:p w:rsidR="00E31035" w:rsidRPr="00E31035" w:rsidRDefault="00E31035" w:rsidP="00E31035">
      <w:pPr>
        <w:tabs>
          <w:tab w:val="left" w:pos="8749"/>
        </w:tabs>
        <w:spacing w:after="0" w:line="240" w:lineRule="auto"/>
        <w:rPr>
          <w:rFonts w:ascii="Arial" w:eastAsia="Times New Roman" w:hAnsi="Arial" w:cs="Arial"/>
          <w:b/>
          <w:snapToGrid w:val="0"/>
          <w:sz w:val="24"/>
          <w:szCs w:val="24"/>
          <w:lang w:val="es-ES_tradnl" w:eastAsia="es-ES"/>
        </w:rPr>
      </w:pPr>
    </w:p>
    <w:p w:rsidR="00E31035" w:rsidRPr="00E31035" w:rsidRDefault="00E31035" w:rsidP="00E31035">
      <w:pPr>
        <w:tabs>
          <w:tab w:val="left" w:pos="8749"/>
        </w:tabs>
        <w:spacing w:after="0" w:line="240" w:lineRule="auto"/>
        <w:rPr>
          <w:rFonts w:ascii="Arial" w:eastAsia="Times New Roman" w:hAnsi="Arial" w:cs="Arial"/>
          <w:b/>
          <w:snapToGrid w:val="0"/>
          <w:sz w:val="24"/>
          <w:szCs w:val="24"/>
          <w:lang w:val="es-ES_tradnl" w:eastAsia="es-ES"/>
        </w:rPr>
      </w:pPr>
    </w:p>
    <w:p w:rsidR="00E31035" w:rsidRPr="00E31035" w:rsidRDefault="00E31035" w:rsidP="00E31035">
      <w:pPr>
        <w:tabs>
          <w:tab w:val="left" w:pos="8749"/>
        </w:tabs>
        <w:spacing w:after="0" w:line="240" w:lineRule="auto"/>
        <w:jc w:val="center"/>
        <w:rPr>
          <w:rFonts w:ascii="Arial" w:eastAsia="Times New Roman" w:hAnsi="Arial" w:cs="Arial"/>
          <w:b/>
          <w:snapToGrid w:val="0"/>
          <w:sz w:val="24"/>
          <w:szCs w:val="24"/>
          <w:lang w:val="es-ES_tradnl" w:eastAsia="es-ES"/>
        </w:rPr>
      </w:pPr>
      <w:r w:rsidRPr="00E31035">
        <w:rPr>
          <w:rFonts w:ascii="Arial" w:eastAsia="Times New Roman" w:hAnsi="Arial" w:cs="Arial"/>
          <w:b/>
          <w:snapToGrid w:val="0"/>
          <w:sz w:val="24"/>
          <w:szCs w:val="24"/>
          <w:lang w:val="es-ES_tradnl" w:eastAsia="es-ES"/>
        </w:rPr>
        <w:t>ROSA NILDA GONZÁLEZ NORIEGA</w:t>
      </w:r>
    </w:p>
    <w:p w:rsidR="00E31035" w:rsidRPr="00E31035" w:rsidRDefault="00E31035" w:rsidP="00E31035">
      <w:pPr>
        <w:tabs>
          <w:tab w:val="left" w:pos="8749"/>
        </w:tabs>
        <w:spacing w:after="0" w:line="240" w:lineRule="auto"/>
        <w:jc w:val="center"/>
        <w:rPr>
          <w:rFonts w:ascii="Arial" w:eastAsia="Times New Roman" w:hAnsi="Arial" w:cs="Arial"/>
          <w:b/>
          <w:snapToGrid w:val="0"/>
          <w:sz w:val="24"/>
          <w:szCs w:val="24"/>
          <w:lang w:val="es-ES_tradnl" w:eastAsia="es-ES"/>
        </w:rPr>
      </w:pPr>
    </w:p>
    <w:p w:rsidR="00E31035" w:rsidRDefault="00E31035" w:rsidP="00E31035">
      <w:pPr>
        <w:tabs>
          <w:tab w:val="left" w:pos="8749"/>
        </w:tabs>
        <w:spacing w:after="0" w:line="240" w:lineRule="auto"/>
        <w:jc w:val="both"/>
        <w:rPr>
          <w:rFonts w:ascii="Arial" w:eastAsia="Times New Roman" w:hAnsi="Arial" w:cs="Arial"/>
          <w:b/>
          <w:snapToGrid w:val="0"/>
          <w:sz w:val="24"/>
          <w:szCs w:val="24"/>
          <w:lang w:val="es-ES_tradnl" w:eastAsia="es-ES"/>
        </w:rPr>
      </w:pPr>
    </w:p>
    <w:p w:rsidR="00E31035" w:rsidRPr="00E31035" w:rsidRDefault="00E31035" w:rsidP="00E31035">
      <w:pPr>
        <w:tabs>
          <w:tab w:val="left" w:pos="8749"/>
        </w:tabs>
        <w:spacing w:after="0" w:line="240" w:lineRule="auto"/>
        <w:jc w:val="both"/>
        <w:rPr>
          <w:rFonts w:ascii="Arial" w:eastAsia="Times New Roman" w:hAnsi="Arial" w:cs="Arial"/>
          <w:b/>
          <w:snapToGrid w:val="0"/>
          <w:sz w:val="24"/>
          <w:szCs w:val="24"/>
          <w:lang w:val="es-ES_tradnl" w:eastAsia="es-ES"/>
        </w:rPr>
      </w:pPr>
    </w:p>
    <w:p w:rsidR="00E31035" w:rsidRPr="00E31035" w:rsidRDefault="00E31035" w:rsidP="00E31035">
      <w:pPr>
        <w:tabs>
          <w:tab w:val="left" w:pos="8749"/>
        </w:tabs>
        <w:spacing w:after="0" w:line="240" w:lineRule="auto"/>
        <w:jc w:val="both"/>
        <w:rPr>
          <w:rFonts w:ascii="Arial" w:eastAsia="Times New Roman" w:hAnsi="Arial" w:cs="Arial"/>
          <w:b/>
          <w:snapToGrid w:val="0"/>
          <w:sz w:val="24"/>
          <w:szCs w:val="24"/>
          <w:lang w:val="es-ES_tradnl" w:eastAsia="es-ES"/>
        </w:rPr>
      </w:pPr>
      <w:r w:rsidRPr="00E31035">
        <w:rPr>
          <w:rFonts w:ascii="Arial" w:eastAsia="Times New Roman" w:hAnsi="Arial" w:cs="Arial"/>
          <w:b/>
          <w:snapToGrid w:val="0"/>
          <w:sz w:val="24"/>
          <w:szCs w:val="24"/>
          <w:lang w:val="es-ES_tradnl" w:eastAsia="es-ES"/>
        </w:rPr>
        <w:t xml:space="preserve">                DIPUTADA SECRETARIA                                       DIPUTADO SECRETARIO</w:t>
      </w:r>
    </w:p>
    <w:p w:rsidR="00E31035" w:rsidRPr="00E31035" w:rsidRDefault="00E31035" w:rsidP="00E31035">
      <w:pPr>
        <w:spacing w:after="0" w:line="240" w:lineRule="auto"/>
        <w:jc w:val="both"/>
        <w:rPr>
          <w:rFonts w:ascii="Arial" w:eastAsia="Times New Roman" w:hAnsi="Arial" w:cs="Arial"/>
          <w:b/>
          <w:snapToGrid w:val="0"/>
          <w:sz w:val="24"/>
          <w:szCs w:val="24"/>
          <w:lang w:val="es-ES_tradnl" w:eastAsia="es-ES"/>
        </w:rPr>
      </w:pPr>
    </w:p>
    <w:p w:rsidR="00E31035" w:rsidRDefault="00E31035" w:rsidP="00E31035">
      <w:pPr>
        <w:spacing w:after="0" w:line="240" w:lineRule="auto"/>
        <w:jc w:val="both"/>
        <w:rPr>
          <w:rFonts w:ascii="Arial" w:eastAsia="Times New Roman" w:hAnsi="Arial" w:cs="Arial"/>
          <w:b/>
          <w:snapToGrid w:val="0"/>
          <w:sz w:val="24"/>
          <w:szCs w:val="24"/>
          <w:lang w:val="es-ES_tradnl" w:eastAsia="es-ES"/>
        </w:rPr>
      </w:pPr>
    </w:p>
    <w:p w:rsidR="00E31035" w:rsidRDefault="00E31035" w:rsidP="00E31035">
      <w:pPr>
        <w:spacing w:after="0" w:line="240" w:lineRule="auto"/>
        <w:jc w:val="both"/>
        <w:rPr>
          <w:rFonts w:ascii="Arial" w:eastAsia="Times New Roman" w:hAnsi="Arial" w:cs="Arial"/>
          <w:b/>
          <w:snapToGrid w:val="0"/>
          <w:sz w:val="24"/>
          <w:szCs w:val="24"/>
          <w:lang w:val="es-ES_tradnl" w:eastAsia="es-ES"/>
        </w:rPr>
      </w:pPr>
    </w:p>
    <w:p w:rsidR="00823357" w:rsidRPr="00E31035" w:rsidRDefault="00823357" w:rsidP="00E31035">
      <w:pPr>
        <w:spacing w:after="0" w:line="240" w:lineRule="auto"/>
        <w:jc w:val="both"/>
        <w:rPr>
          <w:rFonts w:ascii="Arial" w:eastAsia="Times New Roman" w:hAnsi="Arial" w:cs="Arial"/>
          <w:b/>
          <w:snapToGrid w:val="0"/>
          <w:sz w:val="24"/>
          <w:szCs w:val="24"/>
          <w:lang w:val="es-ES_tradnl" w:eastAsia="es-ES"/>
        </w:rPr>
      </w:pPr>
    </w:p>
    <w:p w:rsidR="00E31035" w:rsidRPr="00E31035" w:rsidRDefault="00E31035" w:rsidP="00E31035">
      <w:pPr>
        <w:spacing w:after="160" w:line="259" w:lineRule="auto"/>
        <w:jc w:val="both"/>
        <w:rPr>
          <w:rFonts w:ascii="Arial" w:eastAsia="Times New Roman" w:hAnsi="Arial" w:cs="Arial"/>
          <w:b/>
          <w:snapToGrid w:val="0"/>
          <w:sz w:val="24"/>
          <w:szCs w:val="24"/>
          <w:lang w:val="es-ES_tradnl" w:eastAsia="es-ES"/>
        </w:rPr>
      </w:pPr>
    </w:p>
    <w:p w:rsidR="00E31035" w:rsidRPr="00E31035" w:rsidRDefault="00E31035" w:rsidP="00E31035">
      <w:pPr>
        <w:spacing w:after="160" w:line="259" w:lineRule="auto"/>
        <w:jc w:val="both"/>
        <w:rPr>
          <w:rFonts w:ascii="Arial" w:hAnsi="Arial" w:cs="Arial"/>
          <w:sz w:val="24"/>
          <w:szCs w:val="24"/>
        </w:rPr>
      </w:pPr>
      <w:r w:rsidRPr="00E31035">
        <w:rPr>
          <w:rFonts w:ascii="Arial" w:eastAsia="Times New Roman" w:hAnsi="Arial" w:cs="Arial"/>
          <w:b/>
          <w:snapToGrid w:val="0"/>
          <w:sz w:val="24"/>
          <w:szCs w:val="24"/>
          <w:lang w:val="es-ES_tradnl" w:eastAsia="es-ES"/>
        </w:rPr>
        <w:t xml:space="preserve">ELISA CATALINA VILLALOBOS HERNÁNDEZ                  </w:t>
      </w:r>
      <w:r>
        <w:rPr>
          <w:rFonts w:ascii="Arial" w:eastAsia="Times New Roman" w:hAnsi="Arial" w:cs="Arial"/>
          <w:b/>
          <w:snapToGrid w:val="0"/>
          <w:sz w:val="24"/>
          <w:szCs w:val="24"/>
          <w:lang w:val="es-ES_tradnl" w:eastAsia="es-ES"/>
        </w:rPr>
        <w:t>JESÚS ANDRÉS LOYA CARDO</w:t>
      </w:r>
      <w:r w:rsidRPr="00E31035">
        <w:rPr>
          <w:rFonts w:ascii="Arial" w:eastAsia="Times New Roman" w:hAnsi="Arial" w:cs="Arial"/>
          <w:b/>
          <w:snapToGrid w:val="0"/>
          <w:sz w:val="24"/>
          <w:szCs w:val="24"/>
          <w:lang w:val="es-ES_tradnl" w:eastAsia="es-ES"/>
        </w:rPr>
        <w:t>NA</w:t>
      </w:r>
    </w:p>
    <w:p w:rsidR="00E31035" w:rsidRPr="00E31035" w:rsidRDefault="00E31035" w:rsidP="00E31035">
      <w:pPr>
        <w:rPr>
          <w:sz w:val="24"/>
          <w:szCs w:val="24"/>
        </w:rPr>
      </w:pPr>
      <w:r w:rsidRPr="00E31035">
        <w:rPr>
          <w:sz w:val="24"/>
          <w:szCs w:val="24"/>
        </w:rPr>
        <w:t xml:space="preserve"> </w:t>
      </w:r>
    </w:p>
    <w:p w:rsidR="00E31035" w:rsidRDefault="00E31035" w:rsidP="00E31035"/>
    <w:p w:rsidR="00245157" w:rsidRDefault="00375CC4">
      <w:bookmarkStart w:id="0" w:name="_GoBack"/>
      <w:bookmarkEnd w:id="0"/>
    </w:p>
    <w:sectPr w:rsidR="00245157" w:rsidSect="00A26E1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CC4" w:rsidRDefault="00375CC4" w:rsidP="0023186B">
      <w:pPr>
        <w:spacing w:after="0" w:line="240" w:lineRule="auto"/>
      </w:pPr>
      <w:r>
        <w:separator/>
      </w:r>
    </w:p>
  </w:endnote>
  <w:endnote w:type="continuationSeparator" w:id="0">
    <w:p w:rsidR="00375CC4" w:rsidRDefault="00375CC4" w:rsidP="0023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CC4" w:rsidRDefault="00375CC4" w:rsidP="0023186B">
      <w:pPr>
        <w:spacing w:after="0" w:line="240" w:lineRule="auto"/>
      </w:pPr>
      <w:r>
        <w:separator/>
      </w:r>
    </w:p>
  </w:footnote>
  <w:footnote w:type="continuationSeparator" w:id="0">
    <w:p w:rsidR="00375CC4" w:rsidRDefault="00375CC4" w:rsidP="00231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3186B" w:rsidRPr="00D775E4" w:rsidTr="00036598">
      <w:trPr>
        <w:jc w:val="center"/>
      </w:trPr>
      <w:tc>
        <w:tcPr>
          <w:tcW w:w="1253" w:type="dxa"/>
        </w:tcPr>
        <w:p w:rsidR="0023186B" w:rsidRPr="00D775E4" w:rsidRDefault="0023186B" w:rsidP="0023186B">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35D87F7B" wp14:editId="4D9F58F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86B" w:rsidRPr="00D775E4" w:rsidRDefault="0023186B" w:rsidP="0023186B">
          <w:pPr>
            <w:spacing w:after="0" w:line="240" w:lineRule="auto"/>
            <w:jc w:val="center"/>
            <w:rPr>
              <w:b/>
              <w:bCs/>
              <w:sz w:val="12"/>
            </w:rPr>
          </w:pPr>
        </w:p>
        <w:p w:rsidR="0023186B" w:rsidRPr="00D775E4" w:rsidRDefault="0023186B" w:rsidP="0023186B">
          <w:pPr>
            <w:spacing w:after="0" w:line="240" w:lineRule="auto"/>
            <w:jc w:val="center"/>
            <w:rPr>
              <w:b/>
              <w:bCs/>
              <w:sz w:val="12"/>
            </w:rPr>
          </w:pPr>
        </w:p>
        <w:p w:rsidR="0023186B" w:rsidRPr="00D775E4" w:rsidRDefault="0023186B" w:rsidP="0023186B">
          <w:pPr>
            <w:spacing w:after="0" w:line="240" w:lineRule="auto"/>
            <w:jc w:val="center"/>
            <w:rPr>
              <w:b/>
              <w:bCs/>
              <w:sz w:val="12"/>
            </w:rPr>
          </w:pPr>
        </w:p>
        <w:p w:rsidR="0023186B" w:rsidRPr="00D775E4" w:rsidRDefault="0023186B" w:rsidP="0023186B">
          <w:pPr>
            <w:spacing w:after="0" w:line="240" w:lineRule="auto"/>
            <w:jc w:val="center"/>
            <w:rPr>
              <w:b/>
              <w:bCs/>
              <w:sz w:val="12"/>
            </w:rPr>
          </w:pPr>
        </w:p>
        <w:p w:rsidR="0023186B" w:rsidRPr="00D775E4" w:rsidRDefault="0023186B" w:rsidP="0023186B">
          <w:pPr>
            <w:spacing w:after="0" w:line="240" w:lineRule="auto"/>
            <w:jc w:val="center"/>
            <w:rPr>
              <w:b/>
              <w:bCs/>
              <w:sz w:val="12"/>
            </w:rPr>
          </w:pPr>
        </w:p>
        <w:p w:rsidR="0023186B" w:rsidRPr="00D775E4" w:rsidRDefault="0023186B" w:rsidP="0023186B">
          <w:pPr>
            <w:spacing w:after="0" w:line="240" w:lineRule="auto"/>
            <w:jc w:val="center"/>
            <w:rPr>
              <w:b/>
              <w:bCs/>
              <w:sz w:val="12"/>
            </w:rPr>
          </w:pPr>
        </w:p>
        <w:p w:rsidR="0023186B" w:rsidRPr="00D775E4" w:rsidRDefault="0023186B" w:rsidP="0023186B">
          <w:pPr>
            <w:spacing w:after="0" w:line="240" w:lineRule="auto"/>
            <w:jc w:val="center"/>
            <w:rPr>
              <w:b/>
              <w:bCs/>
              <w:sz w:val="12"/>
            </w:rPr>
          </w:pPr>
        </w:p>
        <w:p w:rsidR="0023186B" w:rsidRPr="00D775E4" w:rsidRDefault="0023186B" w:rsidP="0023186B">
          <w:pPr>
            <w:spacing w:after="0" w:line="240" w:lineRule="auto"/>
            <w:jc w:val="center"/>
            <w:rPr>
              <w:b/>
              <w:bCs/>
              <w:sz w:val="12"/>
            </w:rPr>
          </w:pPr>
        </w:p>
        <w:p w:rsidR="0023186B" w:rsidRPr="00D775E4" w:rsidRDefault="0023186B" w:rsidP="0023186B">
          <w:pPr>
            <w:spacing w:after="0" w:line="240" w:lineRule="auto"/>
            <w:jc w:val="center"/>
            <w:rPr>
              <w:b/>
              <w:bCs/>
              <w:sz w:val="12"/>
            </w:rPr>
          </w:pPr>
        </w:p>
        <w:p w:rsidR="0023186B" w:rsidRPr="00D775E4" w:rsidRDefault="0023186B" w:rsidP="0023186B">
          <w:pPr>
            <w:spacing w:after="0" w:line="240" w:lineRule="auto"/>
            <w:jc w:val="center"/>
            <w:rPr>
              <w:b/>
              <w:bCs/>
              <w:sz w:val="12"/>
            </w:rPr>
          </w:pPr>
        </w:p>
        <w:p w:rsidR="0023186B" w:rsidRPr="00D775E4" w:rsidRDefault="0023186B" w:rsidP="0023186B">
          <w:pPr>
            <w:spacing w:after="0" w:line="240" w:lineRule="auto"/>
            <w:jc w:val="center"/>
            <w:rPr>
              <w:b/>
              <w:bCs/>
              <w:sz w:val="12"/>
            </w:rPr>
          </w:pPr>
        </w:p>
      </w:tc>
      <w:tc>
        <w:tcPr>
          <w:tcW w:w="8623" w:type="dxa"/>
        </w:tcPr>
        <w:p w:rsidR="0023186B" w:rsidRPr="00815938" w:rsidRDefault="0023186B" w:rsidP="0023186B">
          <w:pPr>
            <w:spacing w:after="0" w:line="240" w:lineRule="auto"/>
            <w:jc w:val="center"/>
            <w:rPr>
              <w:b/>
              <w:bCs/>
              <w:sz w:val="24"/>
            </w:rPr>
          </w:pPr>
          <w:r w:rsidRPr="002E1219">
            <w:rPr>
              <w:noProof/>
              <w:lang w:eastAsia="es-MX"/>
            </w:rPr>
            <w:drawing>
              <wp:anchor distT="0" distB="0" distL="114300" distR="114300" simplePos="0" relativeHeight="251659264" behindDoc="0" locked="0" layoutInCell="1" allowOverlap="1" wp14:anchorId="7523E56C" wp14:editId="7D255232">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86B" w:rsidRPr="002E1219" w:rsidRDefault="0023186B" w:rsidP="0023186B">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3186B" w:rsidRDefault="0023186B" w:rsidP="0023186B">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3186B" w:rsidRPr="004D5011" w:rsidRDefault="0023186B" w:rsidP="0023186B">
          <w:pPr>
            <w:pStyle w:val="Encabezado"/>
            <w:tabs>
              <w:tab w:val="left" w:pos="-1528"/>
              <w:tab w:val="center" w:pos="-1386"/>
            </w:tabs>
            <w:jc w:val="center"/>
            <w:rPr>
              <w:rFonts w:cs="Arial"/>
              <w:bCs/>
              <w:smallCaps/>
              <w:spacing w:val="20"/>
              <w:sz w:val="32"/>
              <w:szCs w:val="32"/>
            </w:rPr>
          </w:pPr>
        </w:p>
        <w:p w:rsidR="0023186B" w:rsidRPr="0023186B" w:rsidRDefault="0023186B" w:rsidP="0023186B">
          <w:pPr>
            <w:spacing w:after="0" w:line="240" w:lineRule="auto"/>
            <w:jc w:val="center"/>
            <w:rPr>
              <w:rFonts w:ascii="Arial" w:hAnsi="Arial" w:cs="Arial"/>
              <w:sz w:val="16"/>
            </w:rPr>
          </w:pPr>
          <w:r w:rsidRPr="0023186B">
            <w:rPr>
              <w:rFonts w:ascii="Arial" w:hAnsi="Arial" w:cs="Arial"/>
              <w:sz w:val="16"/>
            </w:rPr>
            <w:t>“</w:t>
          </w:r>
          <w:r w:rsidRPr="0023186B">
            <w:rPr>
              <w:rFonts w:ascii="Arial" w:hAnsi="Arial" w:cs="Arial"/>
              <w:bCs/>
              <w:sz w:val="16"/>
              <w:szCs w:val="16"/>
              <w:bdr w:val="none" w:sz="0" w:space="0" w:color="auto" w:frame="1"/>
              <w:shd w:val="clear" w:color="auto" w:fill="FFFFFF"/>
            </w:rPr>
            <w:t>2019, Año del respeto y protección de los derechos humanos en el Estado de Coahuila de Zaragoza</w:t>
          </w:r>
          <w:r w:rsidRPr="0023186B">
            <w:rPr>
              <w:rFonts w:ascii="Arial" w:hAnsi="Arial" w:cs="Arial"/>
              <w:sz w:val="16"/>
            </w:rPr>
            <w:t>”</w:t>
          </w:r>
        </w:p>
        <w:p w:rsidR="0023186B" w:rsidRPr="00D775E4" w:rsidRDefault="0023186B" w:rsidP="0023186B">
          <w:pPr>
            <w:spacing w:after="0" w:line="240" w:lineRule="auto"/>
            <w:ind w:left="-434" w:right="-672"/>
            <w:jc w:val="center"/>
            <w:rPr>
              <w:b/>
              <w:bCs/>
              <w:sz w:val="12"/>
            </w:rPr>
          </w:pPr>
        </w:p>
      </w:tc>
      <w:tc>
        <w:tcPr>
          <w:tcW w:w="1181" w:type="dxa"/>
        </w:tcPr>
        <w:p w:rsidR="0023186B" w:rsidRDefault="0023186B" w:rsidP="0023186B">
          <w:pPr>
            <w:spacing w:after="0" w:line="240" w:lineRule="auto"/>
            <w:jc w:val="center"/>
            <w:rPr>
              <w:b/>
              <w:bCs/>
              <w:sz w:val="12"/>
            </w:rPr>
          </w:pPr>
        </w:p>
        <w:p w:rsidR="0023186B" w:rsidRDefault="0023186B" w:rsidP="0023186B">
          <w:pPr>
            <w:spacing w:after="0" w:line="240" w:lineRule="auto"/>
            <w:jc w:val="center"/>
            <w:rPr>
              <w:b/>
              <w:bCs/>
              <w:sz w:val="12"/>
            </w:rPr>
          </w:pPr>
        </w:p>
        <w:p w:rsidR="0023186B" w:rsidRPr="00D775E4" w:rsidRDefault="0023186B" w:rsidP="0023186B">
          <w:pPr>
            <w:spacing w:after="0" w:line="240" w:lineRule="auto"/>
            <w:jc w:val="center"/>
            <w:rPr>
              <w:b/>
              <w:bCs/>
              <w:sz w:val="12"/>
            </w:rPr>
          </w:pPr>
        </w:p>
      </w:tc>
    </w:tr>
    <w:bookmarkEnd w:id="1"/>
  </w:tbl>
  <w:p w:rsidR="0023186B" w:rsidRDefault="0023186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35"/>
    <w:rsid w:val="000653EC"/>
    <w:rsid w:val="0023186B"/>
    <w:rsid w:val="00375CC4"/>
    <w:rsid w:val="003853EA"/>
    <w:rsid w:val="004562E7"/>
    <w:rsid w:val="006457B1"/>
    <w:rsid w:val="00823357"/>
    <w:rsid w:val="00AE7677"/>
    <w:rsid w:val="00D8449C"/>
    <w:rsid w:val="00E31035"/>
    <w:rsid w:val="00E747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07DC9-E58B-4AE8-B384-E8E40D80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3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57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7B1"/>
    <w:rPr>
      <w:rFonts w:ascii="Segoe UI" w:hAnsi="Segoe UI" w:cs="Segoe UI"/>
      <w:sz w:val="18"/>
      <w:szCs w:val="18"/>
    </w:rPr>
  </w:style>
  <w:style w:type="paragraph" w:styleId="Encabezado">
    <w:name w:val="header"/>
    <w:basedOn w:val="Normal"/>
    <w:link w:val="EncabezadoCar"/>
    <w:uiPriority w:val="99"/>
    <w:unhideWhenUsed/>
    <w:rsid w:val="002318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86B"/>
  </w:style>
  <w:style w:type="paragraph" w:styleId="Piedepgina">
    <w:name w:val="footer"/>
    <w:basedOn w:val="Normal"/>
    <w:link w:val="PiedepginaCar"/>
    <w:uiPriority w:val="99"/>
    <w:unhideWhenUsed/>
    <w:rsid w:val="002318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2771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2019-02-28T17:54:00Z</cp:lastPrinted>
  <dcterms:created xsi:type="dcterms:W3CDTF">2019-03-04T17:38:00Z</dcterms:created>
  <dcterms:modified xsi:type="dcterms:W3CDTF">2019-03-04T17:38:00Z</dcterms:modified>
</cp:coreProperties>
</file>