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AD" w:rsidRPr="00F801AD" w:rsidRDefault="00F801AD" w:rsidP="00F801AD">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F801AD" w:rsidRPr="00F801AD"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B51EB3" w:rsidRDefault="00F801AD" w:rsidP="00F801AD">
      <w:pPr>
        <w:spacing w:after="0" w:line="240" w:lineRule="auto"/>
        <w:jc w:val="both"/>
        <w:rPr>
          <w:rFonts w:ascii="Arial" w:eastAsia="Times New Roman" w:hAnsi="Arial" w:cs="Arial"/>
          <w:b/>
          <w:snapToGrid w:val="0"/>
          <w:sz w:val="24"/>
          <w:szCs w:val="24"/>
          <w:lang w:val="es-ES_tradnl" w:eastAsia="es-ES"/>
        </w:rPr>
      </w:pPr>
      <w:r w:rsidRPr="00B51EB3">
        <w:rPr>
          <w:rFonts w:ascii="Arial" w:eastAsia="Times New Roman" w:hAnsi="Arial" w:cs="Arial"/>
          <w:b/>
          <w:snapToGrid w:val="0"/>
          <w:sz w:val="24"/>
          <w:szCs w:val="24"/>
          <w:lang w:val="es-ES_tradnl" w:eastAsia="es-ES"/>
        </w:rPr>
        <w:t>QUE EL CONGRESO DEL ESTADO INDEPENDIENTE, LIBRE Y SOBERANO DE COAHUILA DE ZARAGOZA;</w:t>
      </w:r>
    </w:p>
    <w:p w:rsidR="00F801AD" w:rsidRPr="00B51EB3"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B51EB3" w:rsidRDefault="00F801AD" w:rsidP="00F801AD">
      <w:pPr>
        <w:spacing w:after="0" w:line="240" w:lineRule="auto"/>
        <w:jc w:val="both"/>
        <w:rPr>
          <w:rFonts w:ascii="Arial" w:eastAsia="Times New Roman" w:hAnsi="Arial" w:cs="Arial"/>
          <w:b/>
          <w:snapToGrid w:val="0"/>
          <w:sz w:val="24"/>
          <w:szCs w:val="24"/>
          <w:lang w:val="es-ES_tradnl" w:eastAsia="es-ES"/>
        </w:rPr>
      </w:pPr>
    </w:p>
    <w:p w:rsidR="00F801AD" w:rsidRPr="00B51EB3" w:rsidRDefault="00F801AD" w:rsidP="00F801AD">
      <w:pPr>
        <w:widowControl w:val="0"/>
        <w:spacing w:after="0" w:line="240" w:lineRule="auto"/>
        <w:jc w:val="both"/>
        <w:rPr>
          <w:rFonts w:ascii="Arial" w:eastAsia="Times New Roman" w:hAnsi="Arial" w:cs="Arial"/>
          <w:b/>
          <w:snapToGrid w:val="0"/>
          <w:sz w:val="24"/>
          <w:szCs w:val="24"/>
          <w:lang w:val="es-ES_tradnl" w:eastAsia="es-ES"/>
        </w:rPr>
      </w:pPr>
      <w:r w:rsidRPr="00B51EB3">
        <w:rPr>
          <w:rFonts w:ascii="Arial" w:eastAsia="Times New Roman" w:hAnsi="Arial" w:cs="Arial"/>
          <w:b/>
          <w:snapToGrid w:val="0"/>
          <w:sz w:val="24"/>
          <w:szCs w:val="24"/>
          <w:lang w:val="es-ES_tradnl" w:eastAsia="es-ES"/>
        </w:rPr>
        <w:t>DECRETA:</w:t>
      </w:r>
    </w:p>
    <w:p w:rsidR="00F801AD" w:rsidRPr="00B51EB3" w:rsidRDefault="00F801AD" w:rsidP="00F801AD">
      <w:pPr>
        <w:widowControl w:val="0"/>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215</w:t>
      </w:r>
      <w:r w:rsidRPr="00B51EB3">
        <w:rPr>
          <w:rFonts w:ascii="Arial" w:eastAsia="Times New Roman" w:hAnsi="Arial" w:cs="Arial"/>
          <w:b/>
          <w:snapToGrid w:val="0"/>
          <w:sz w:val="24"/>
          <w:szCs w:val="24"/>
          <w:lang w:val="es-ES_tradnl" w:eastAsia="es-ES"/>
        </w:rPr>
        <w:t xml:space="preserve">.- </w:t>
      </w:r>
    </w:p>
    <w:p w:rsidR="00F801AD" w:rsidRPr="00F801AD" w:rsidRDefault="00F801AD" w:rsidP="00F801AD">
      <w:pPr>
        <w:widowControl w:val="0"/>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widowControl w:val="0"/>
        <w:spacing w:after="0" w:line="240" w:lineRule="auto"/>
        <w:jc w:val="both"/>
        <w:rPr>
          <w:rFonts w:ascii="Arial" w:eastAsia="Times New Roman" w:hAnsi="Arial" w:cs="Arial"/>
          <w:b/>
          <w:snapToGrid w:val="0"/>
          <w:sz w:val="24"/>
          <w:szCs w:val="24"/>
          <w:lang w:val="es-ES_tradnl" w:eastAsia="es-ES"/>
        </w:rPr>
      </w:pPr>
    </w:p>
    <w:p w:rsidR="00F801AD" w:rsidRPr="00F801AD" w:rsidRDefault="00F801AD" w:rsidP="00F801AD">
      <w:pPr>
        <w:spacing w:after="0" w:line="240" w:lineRule="auto"/>
        <w:jc w:val="both"/>
        <w:rPr>
          <w:rFonts w:ascii="Arial" w:eastAsia="Calibri" w:hAnsi="Arial" w:cs="Arial"/>
          <w:sz w:val="24"/>
          <w:szCs w:val="24"/>
        </w:rPr>
      </w:pPr>
      <w:r w:rsidRPr="00F801AD">
        <w:rPr>
          <w:rFonts w:ascii="Arial" w:hAnsi="Arial" w:cs="Arial"/>
          <w:b/>
          <w:bCs/>
          <w:sz w:val="24"/>
          <w:szCs w:val="24"/>
        </w:rPr>
        <w:t>ÚNICO.</w:t>
      </w:r>
      <w:r>
        <w:rPr>
          <w:rFonts w:ascii="Arial" w:hAnsi="Arial" w:cs="Arial"/>
          <w:b/>
          <w:bCs/>
          <w:sz w:val="24"/>
          <w:szCs w:val="24"/>
        </w:rPr>
        <w:t>-</w:t>
      </w:r>
      <w:r w:rsidRPr="00F801AD">
        <w:rPr>
          <w:rFonts w:ascii="Arial" w:hAnsi="Arial" w:cs="Arial"/>
          <w:b/>
          <w:bCs/>
          <w:sz w:val="24"/>
          <w:szCs w:val="24"/>
        </w:rPr>
        <w:t xml:space="preserve"> </w:t>
      </w:r>
      <w:r w:rsidRPr="00F801AD">
        <w:rPr>
          <w:rFonts w:ascii="Arial" w:eastAsia="Calibri" w:hAnsi="Arial" w:cs="Arial"/>
          <w:sz w:val="24"/>
          <w:szCs w:val="24"/>
        </w:rPr>
        <w:t>Se reforman los artículos 9, 31, 33, 35, 36 y las fracciones I, II y III del artículo 39 de la Ley de Desarrollo Económico del Estado de Coahuila de Zaragoza, para quedar como sigue:</w:t>
      </w:r>
    </w:p>
    <w:p w:rsidR="00F801AD" w:rsidRPr="00F801AD" w:rsidRDefault="00F801AD" w:rsidP="00F801AD">
      <w:pPr>
        <w:spacing w:after="0" w:line="240" w:lineRule="auto"/>
        <w:contextualSpacing/>
        <w:jc w:val="both"/>
        <w:rPr>
          <w:rFonts w:ascii="Arial" w:hAnsi="Arial" w:cs="Arial"/>
          <w:b/>
          <w:bCs/>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
          <w:bCs/>
          <w:sz w:val="24"/>
          <w:szCs w:val="24"/>
        </w:rPr>
        <w:t>Artículo 9.-</w:t>
      </w:r>
      <w:r w:rsidRPr="00F801AD">
        <w:rPr>
          <w:rFonts w:ascii="Arial" w:hAnsi="Arial" w:cs="Arial"/>
          <w:bCs/>
          <w:sz w:val="24"/>
          <w:szCs w:val="24"/>
        </w:rPr>
        <w:t xml:space="preserve"> 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p>
    <w:p w:rsidR="00F801AD" w:rsidRPr="00F801AD" w:rsidRDefault="00F801AD" w:rsidP="00F801AD">
      <w:pPr>
        <w:spacing w:after="0" w:line="240" w:lineRule="auto"/>
        <w:jc w:val="both"/>
        <w:rPr>
          <w:rFonts w:ascii="Arial" w:hAnsi="Arial" w:cs="Arial"/>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
          <w:bCs/>
          <w:sz w:val="24"/>
          <w:szCs w:val="24"/>
        </w:rPr>
        <w:t>Artículo 31.-</w:t>
      </w:r>
      <w:r w:rsidRPr="00F801AD">
        <w:rPr>
          <w:rFonts w:ascii="Arial" w:hAnsi="Arial" w:cs="Arial"/>
          <w:bCs/>
          <w:sz w:val="24"/>
          <w:szCs w:val="24"/>
        </w:rPr>
        <w:t xml:space="preserve"> Por disposición de la presente Ley se crean los Consejos Regionales de Desarrollo Económico, como instancias de coordinación y cooperación con el objeto de impulsar acciones en materia de desarrollo económico, promoción de inversiones, generación de empleos, competitividad y vinculación con los sectores productivo y académico de cada una de las regiones del Estado.</w:t>
      </w:r>
    </w:p>
    <w:p w:rsidR="00F801AD" w:rsidRPr="00F801AD" w:rsidRDefault="00F801AD" w:rsidP="00F801AD">
      <w:pPr>
        <w:spacing w:after="0" w:line="240" w:lineRule="auto"/>
        <w:jc w:val="both"/>
        <w:rPr>
          <w:rFonts w:ascii="Arial" w:hAnsi="Arial" w:cs="Arial"/>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
          <w:bCs/>
          <w:sz w:val="24"/>
          <w:szCs w:val="24"/>
        </w:rPr>
        <w:t xml:space="preserve">Artículo 33.- </w:t>
      </w:r>
      <w:r w:rsidRPr="00F801AD">
        <w:rPr>
          <w:rFonts w:ascii="Arial" w:hAnsi="Arial" w:cs="Arial"/>
          <w:bCs/>
          <w:sz w:val="24"/>
          <w:szCs w:val="24"/>
        </w:rPr>
        <w:t>Los Consejos Regionales estarán integrados por:</w:t>
      </w:r>
    </w:p>
    <w:p w:rsid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Una Presidencia a cargo de la persona titular de la Secretaría de Economía;</w:t>
      </w:r>
    </w:p>
    <w:p w:rsidR="00F801AD" w:rsidRPr="00F801AD" w:rsidRDefault="00F801AD" w:rsidP="00F801AD">
      <w:pPr>
        <w:spacing w:after="0" w:line="240" w:lineRule="auto"/>
        <w:rPr>
          <w:rFonts w:ascii="Arial" w:hAnsi="Arial" w:cs="Arial"/>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Una Secretaría Técnica cuyo titular será designado por la Presidencia; </w:t>
      </w:r>
    </w:p>
    <w:p w:rsidR="00F801AD" w:rsidRPr="00F801AD" w:rsidRDefault="00F801AD" w:rsidP="00F801AD">
      <w:pPr>
        <w:spacing w:after="0" w:line="240" w:lineRule="auto"/>
        <w:ind w:left="720"/>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La persona titular de la presidencia municipal de cada uno de los municipios de la región; </w:t>
      </w:r>
    </w:p>
    <w:p w:rsidR="00F801AD" w:rsidRPr="00F801AD" w:rsidRDefault="00F801AD" w:rsidP="00F801AD">
      <w:pPr>
        <w:spacing w:after="0" w:line="240" w:lineRule="auto"/>
        <w:ind w:left="720"/>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Tres miembros del sector privado de cada una de las regiones;</w:t>
      </w:r>
    </w:p>
    <w:p w:rsidR="00F801AD" w:rsidRPr="00F801AD" w:rsidRDefault="00F801AD" w:rsidP="00F801AD">
      <w:pPr>
        <w:spacing w:after="0" w:line="240" w:lineRule="auto"/>
        <w:ind w:left="720"/>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Un representante de una universidad pública, un representante de una universidad privada de cada una de las regiones del estado; </w:t>
      </w:r>
    </w:p>
    <w:p w:rsidR="00F801AD" w:rsidRPr="00F801AD" w:rsidRDefault="00F801AD" w:rsidP="00F801AD">
      <w:pPr>
        <w:spacing w:before="240" w:line="360" w:lineRule="auto"/>
        <w:ind w:left="720"/>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lastRenderedPageBreak/>
        <w:t>Un representante de un centro de educación tecnológica estatal y un representante de un centro de educación tecnológica federal de cada una de las regiones; y</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numPr>
          <w:ilvl w:val="0"/>
          <w:numId w:val="3"/>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Un representante del Congreso del Estado que será alguno de los integrantes de la Comisión de Desarrollo Económico, Competitividad y Turismo.  </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Cs/>
          <w:sz w:val="24"/>
          <w:szCs w:val="24"/>
        </w:rPr>
        <w:t>Los miembros y representantes señalados en las fracciones IV, V y VI de este artículo, serán invitados por la persona titular de la presidencia del Consejo, quienes en caso de aceptar la participación, serán nombrados como integrantes del Consejo Regional de Desarrollo Económico que corresponda. El cargo de Consejero será honorífico.</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eastAsia="Calibri" w:hAnsi="Arial" w:cs="Arial"/>
          <w:sz w:val="24"/>
          <w:szCs w:val="24"/>
        </w:rPr>
        <w:t>Los Consejos Regionales podrán invitar a sus sesiones a las personas, instituciones y representantes de la sociedad civil que puedan exponer conocimientos y experiencias relacionados con la naturaleza de los asuntos a tratar, quienes tendrán derecho a voz, pero no a voto</w:t>
      </w:r>
      <w:r w:rsidRPr="00F801AD">
        <w:rPr>
          <w:rFonts w:ascii="Arial" w:hAnsi="Arial" w:cs="Arial"/>
          <w:bCs/>
          <w:sz w:val="24"/>
          <w:szCs w:val="24"/>
        </w:rPr>
        <w:t>.</w:t>
      </w:r>
    </w:p>
    <w:p w:rsidR="00F801AD" w:rsidRPr="00F801AD" w:rsidRDefault="00F801AD" w:rsidP="00F801AD">
      <w:pPr>
        <w:spacing w:after="0" w:line="240" w:lineRule="auto"/>
        <w:jc w:val="both"/>
        <w:rPr>
          <w:rFonts w:ascii="Arial" w:hAnsi="Arial" w:cs="Arial"/>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
          <w:bCs/>
          <w:sz w:val="24"/>
          <w:szCs w:val="24"/>
        </w:rPr>
        <w:t xml:space="preserve">Artículo 35.- </w:t>
      </w:r>
      <w:r w:rsidRPr="00F801AD">
        <w:rPr>
          <w:rFonts w:ascii="Arial" w:hAnsi="Arial" w:cs="Arial"/>
          <w:bCs/>
          <w:sz w:val="24"/>
          <w:szCs w:val="24"/>
        </w:rPr>
        <w:t>Los Consejos Regionales deberán mantener la confidencialidad de los datos que les proporcionen las autoridades y organismos públicos descentralizados, de las empresas que deseen establecerse en el Estado.</w:t>
      </w:r>
    </w:p>
    <w:p w:rsidR="00F801AD" w:rsidRPr="00F801AD" w:rsidRDefault="00F801AD" w:rsidP="00F801AD">
      <w:pPr>
        <w:spacing w:after="0" w:line="240" w:lineRule="auto"/>
        <w:jc w:val="both"/>
        <w:rPr>
          <w:rFonts w:ascii="Arial" w:hAnsi="Arial" w:cs="Arial"/>
          <w:sz w:val="24"/>
          <w:szCs w:val="24"/>
        </w:rPr>
      </w:pPr>
    </w:p>
    <w:p w:rsidR="00F801AD" w:rsidRPr="00F801AD" w:rsidRDefault="00F801AD" w:rsidP="00F801AD">
      <w:pPr>
        <w:spacing w:after="0" w:line="240" w:lineRule="auto"/>
        <w:contextualSpacing/>
        <w:jc w:val="both"/>
        <w:rPr>
          <w:rFonts w:ascii="Arial" w:hAnsi="Arial" w:cs="Arial"/>
          <w:bCs/>
          <w:sz w:val="24"/>
          <w:szCs w:val="24"/>
        </w:rPr>
      </w:pPr>
      <w:r w:rsidRPr="00F801AD">
        <w:rPr>
          <w:rFonts w:ascii="Arial" w:hAnsi="Arial" w:cs="Arial"/>
          <w:b/>
          <w:bCs/>
          <w:sz w:val="24"/>
          <w:szCs w:val="24"/>
        </w:rPr>
        <w:t>Artículo 36.-</w:t>
      </w:r>
      <w:r w:rsidRPr="00F801AD">
        <w:rPr>
          <w:rFonts w:ascii="Arial" w:hAnsi="Arial" w:cs="Arial"/>
          <w:bCs/>
          <w:sz w:val="24"/>
          <w:szCs w:val="24"/>
        </w:rPr>
        <w:t xml:space="preserve"> Los Consejos Regionales de Desarrollo tendrán las siguientes atribuciones: </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numPr>
          <w:ilvl w:val="0"/>
          <w:numId w:val="4"/>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Proponer, en el ámbito de su competencia, estrategias en materia de desarrollo económico, competitividad y vinculación para el desarrollo integral de cada una de las regiones, en coordinación con la Secretaría; </w:t>
      </w:r>
    </w:p>
    <w:p w:rsidR="00F801AD" w:rsidRPr="00F801AD" w:rsidRDefault="00F801AD" w:rsidP="00F801AD">
      <w:pPr>
        <w:spacing w:after="0" w:line="240" w:lineRule="auto"/>
        <w:ind w:firstLine="60"/>
        <w:contextualSpacing/>
        <w:jc w:val="both"/>
        <w:rPr>
          <w:rFonts w:ascii="Arial" w:hAnsi="Arial" w:cs="Arial"/>
          <w:bCs/>
          <w:sz w:val="24"/>
          <w:szCs w:val="24"/>
        </w:rPr>
      </w:pPr>
    </w:p>
    <w:p w:rsidR="00F801AD" w:rsidRPr="00F801AD" w:rsidRDefault="00F801AD" w:rsidP="00F801AD">
      <w:pPr>
        <w:numPr>
          <w:ilvl w:val="0"/>
          <w:numId w:val="4"/>
        </w:numPr>
        <w:spacing w:after="0" w:line="240" w:lineRule="auto"/>
        <w:contextualSpacing/>
        <w:jc w:val="both"/>
        <w:rPr>
          <w:rFonts w:ascii="Arial" w:hAnsi="Arial" w:cs="Arial"/>
          <w:bCs/>
          <w:sz w:val="24"/>
          <w:szCs w:val="24"/>
        </w:rPr>
      </w:pPr>
      <w:r w:rsidRPr="00F801AD">
        <w:rPr>
          <w:rFonts w:ascii="Arial" w:hAnsi="Arial" w:cs="Arial"/>
          <w:bCs/>
          <w:sz w:val="24"/>
          <w:szCs w:val="24"/>
        </w:rPr>
        <w:t>Establecer mecanismos de cooperación con la Secretaría para la atracción de inversiones;</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numPr>
          <w:ilvl w:val="0"/>
          <w:numId w:val="4"/>
        </w:numPr>
        <w:spacing w:after="0" w:line="240" w:lineRule="auto"/>
        <w:contextualSpacing/>
        <w:jc w:val="both"/>
        <w:rPr>
          <w:rFonts w:ascii="Arial" w:hAnsi="Arial" w:cs="Arial"/>
          <w:bCs/>
          <w:sz w:val="24"/>
          <w:szCs w:val="24"/>
        </w:rPr>
      </w:pPr>
      <w:r w:rsidRPr="00F801AD">
        <w:rPr>
          <w:rFonts w:ascii="Arial" w:hAnsi="Arial" w:cs="Arial"/>
          <w:bCs/>
          <w:sz w:val="24"/>
          <w:szCs w:val="24"/>
        </w:rPr>
        <w:t>Analizar, en el ámbito de su competencia, el marco normativo relativo a la materia de desarrollo económico, para proponer las reformas que se estimen necesarias;</w:t>
      </w:r>
    </w:p>
    <w:p w:rsidR="00F801AD" w:rsidRPr="00F801AD" w:rsidRDefault="00F801AD" w:rsidP="00F801AD">
      <w:pPr>
        <w:spacing w:after="0" w:line="240" w:lineRule="auto"/>
        <w:contextualSpacing/>
        <w:jc w:val="both"/>
        <w:rPr>
          <w:rFonts w:ascii="Arial" w:hAnsi="Arial" w:cs="Arial"/>
          <w:bCs/>
          <w:sz w:val="24"/>
          <w:szCs w:val="24"/>
        </w:rPr>
      </w:pPr>
    </w:p>
    <w:p w:rsidR="00F801AD" w:rsidRPr="00F801AD" w:rsidRDefault="00F801AD" w:rsidP="00F801AD">
      <w:pPr>
        <w:numPr>
          <w:ilvl w:val="0"/>
          <w:numId w:val="4"/>
        </w:numPr>
        <w:spacing w:after="0" w:line="240" w:lineRule="auto"/>
        <w:contextualSpacing/>
        <w:jc w:val="both"/>
        <w:rPr>
          <w:rFonts w:ascii="Arial" w:hAnsi="Arial" w:cs="Arial"/>
          <w:bCs/>
          <w:sz w:val="24"/>
          <w:szCs w:val="24"/>
        </w:rPr>
      </w:pPr>
      <w:r w:rsidRPr="00F801AD">
        <w:rPr>
          <w:rFonts w:ascii="Arial" w:hAnsi="Arial" w:cs="Arial"/>
          <w:bCs/>
          <w:sz w:val="24"/>
          <w:szCs w:val="24"/>
        </w:rPr>
        <w:t>Coordinar con la Secretaría, en el ámbito de su competencia, las acciones que deban implementarse para el cumplimiento del Plan Estatal de Desarrollo, en materia de desarrollo económico;</w:t>
      </w:r>
    </w:p>
    <w:p w:rsidR="00F801AD" w:rsidRPr="00F801AD" w:rsidRDefault="00F801AD" w:rsidP="00F801AD">
      <w:pPr>
        <w:spacing w:after="0" w:line="240" w:lineRule="auto"/>
        <w:ind w:firstLine="60"/>
        <w:contextualSpacing/>
        <w:jc w:val="both"/>
        <w:rPr>
          <w:rFonts w:ascii="Arial" w:hAnsi="Arial" w:cs="Arial"/>
          <w:bCs/>
          <w:sz w:val="24"/>
          <w:szCs w:val="24"/>
        </w:rPr>
      </w:pPr>
    </w:p>
    <w:p w:rsidR="00F801AD" w:rsidRPr="00F801AD" w:rsidRDefault="00F801AD" w:rsidP="00F801AD">
      <w:pPr>
        <w:numPr>
          <w:ilvl w:val="0"/>
          <w:numId w:val="4"/>
        </w:numPr>
        <w:spacing w:after="0" w:line="240" w:lineRule="auto"/>
        <w:contextualSpacing/>
        <w:jc w:val="both"/>
        <w:rPr>
          <w:rFonts w:ascii="Arial" w:hAnsi="Arial" w:cs="Arial"/>
          <w:bCs/>
          <w:sz w:val="24"/>
          <w:szCs w:val="24"/>
        </w:rPr>
      </w:pPr>
      <w:r w:rsidRPr="00F801AD">
        <w:rPr>
          <w:rFonts w:ascii="Arial" w:hAnsi="Arial" w:cs="Arial"/>
          <w:bCs/>
          <w:sz w:val="24"/>
          <w:szCs w:val="24"/>
        </w:rPr>
        <w:t xml:space="preserve">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 </w:t>
      </w:r>
    </w:p>
    <w:p w:rsidR="00F801AD" w:rsidRPr="00F801AD" w:rsidRDefault="00F801AD" w:rsidP="00F801AD">
      <w:pPr>
        <w:spacing w:before="240" w:after="0" w:line="240" w:lineRule="auto"/>
        <w:ind w:firstLine="60"/>
        <w:contextualSpacing/>
        <w:jc w:val="both"/>
        <w:rPr>
          <w:rFonts w:ascii="Arial" w:hAnsi="Arial" w:cs="Arial"/>
          <w:bCs/>
          <w:sz w:val="24"/>
          <w:szCs w:val="24"/>
        </w:rPr>
      </w:pPr>
    </w:p>
    <w:p w:rsidR="00F801AD" w:rsidRPr="00F801AD" w:rsidRDefault="00F801AD" w:rsidP="00F801AD">
      <w:pPr>
        <w:numPr>
          <w:ilvl w:val="0"/>
          <w:numId w:val="4"/>
        </w:numPr>
        <w:spacing w:before="240" w:after="0" w:line="240" w:lineRule="auto"/>
        <w:contextualSpacing/>
        <w:jc w:val="both"/>
        <w:rPr>
          <w:rFonts w:ascii="Arial" w:hAnsi="Arial" w:cs="Arial"/>
          <w:bCs/>
          <w:sz w:val="24"/>
          <w:szCs w:val="24"/>
        </w:rPr>
      </w:pPr>
      <w:r w:rsidRPr="00F801AD">
        <w:rPr>
          <w:rFonts w:ascii="Arial" w:hAnsi="Arial" w:cs="Arial"/>
          <w:bCs/>
          <w:sz w:val="24"/>
          <w:szCs w:val="24"/>
        </w:rPr>
        <w:t>Las demás que se establezcan en esta u otras disposiciones aplicables.</w:t>
      </w:r>
    </w:p>
    <w:p w:rsidR="00F801AD" w:rsidRDefault="00F801AD" w:rsidP="00F801AD">
      <w:pPr>
        <w:spacing w:before="240" w:after="0" w:line="240" w:lineRule="auto"/>
        <w:contextualSpacing/>
        <w:jc w:val="both"/>
        <w:rPr>
          <w:rFonts w:ascii="Arial" w:hAnsi="Arial" w:cs="Arial"/>
          <w:bCs/>
          <w:sz w:val="24"/>
          <w:szCs w:val="24"/>
        </w:rPr>
      </w:pPr>
    </w:p>
    <w:p w:rsidR="00F801AD" w:rsidRDefault="00F801AD" w:rsidP="00F801AD">
      <w:pPr>
        <w:spacing w:before="240" w:after="0" w:line="240" w:lineRule="auto"/>
        <w:contextualSpacing/>
        <w:jc w:val="both"/>
        <w:rPr>
          <w:rFonts w:ascii="Arial" w:hAnsi="Arial" w:cs="Arial"/>
          <w:bCs/>
          <w:sz w:val="24"/>
          <w:szCs w:val="24"/>
        </w:rPr>
      </w:pPr>
    </w:p>
    <w:p w:rsidR="00F801AD" w:rsidRPr="00F801AD" w:rsidRDefault="00F801AD" w:rsidP="00F801AD">
      <w:pPr>
        <w:spacing w:before="240" w:after="0" w:line="240" w:lineRule="auto"/>
        <w:contextualSpacing/>
        <w:jc w:val="both"/>
        <w:rPr>
          <w:rFonts w:ascii="Arial" w:hAnsi="Arial" w:cs="Arial"/>
          <w:bCs/>
          <w:sz w:val="24"/>
          <w:szCs w:val="24"/>
        </w:rPr>
      </w:pPr>
    </w:p>
    <w:p w:rsidR="00F801AD" w:rsidRPr="00F801AD" w:rsidRDefault="00F801AD" w:rsidP="00F801AD">
      <w:pPr>
        <w:spacing w:before="240" w:after="0" w:line="240" w:lineRule="auto"/>
        <w:contextualSpacing/>
        <w:jc w:val="both"/>
        <w:rPr>
          <w:rFonts w:ascii="Arial" w:hAnsi="Arial" w:cs="Arial"/>
          <w:bCs/>
          <w:sz w:val="24"/>
          <w:szCs w:val="24"/>
        </w:rPr>
      </w:pPr>
      <w:r w:rsidRPr="00F801AD">
        <w:rPr>
          <w:rFonts w:ascii="Arial" w:hAnsi="Arial" w:cs="Arial"/>
          <w:b/>
          <w:bCs/>
          <w:sz w:val="24"/>
          <w:szCs w:val="24"/>
        </w:rPr>
        <w:t>Artículo 39.-</w:t>
      </w:r>
      <w:r w:rsidRPr="00F801AD">
        <w:rPr>
          <w:rFonts w:ascii="Arial" w:hAnsi="Arial" w:cs="Arial"/>
          <w:bCs/>
          <w:sz w:val="24"/>
          <w:szCs w:val="24"/>
        </w:rPr>
        <w:t xml:space="preserve"> …</w:t>
      </w:r>
    </w:p>
    <w:p w:rsidR="00F801AD" w:rsidRDefault="00F801AD" w:rsidP="00F801AD">
      <w:pPr>
        <w:spacing w:before="240" w:after="0" w:line="240" w:lineRule="auto"/>
        <w:contextualSpacing/>
        <w:jc w:val="both"/>
        <w:rPr>
          <w:rFonts w:ascii="Arial" w:hAnsi="Arial" w:cs="Arial"/>
          <w:bCs/>
          <w:sz w:val="24"/>
          <w:szCs w:val="24"/>
        </w:rPr>
      </w:pPr>
      <w:r w:rsidRPr="00F801AD">
        <w:rPr>
          <w:rFonts w:ascii="Arial" w:hAnsi="Arial" w:cs="Arial"/>
          <w:bCs/>
          <w:sz w:val="24"/>
          <w:szCs w:val="24"/>
        </w:rPr>
        <w:t xml:space="preserve"> </w:t>
      </w:r>
    </w:p>
    <w:p w:rsidR="00F801AD" w:rsidRPr="00F801AD" w:rsidRDefault="00F801AD" w:rsidP="00F801AD">
      <w:pPr>
        <w:spacing w:before="240" w:after="0" w:line="240" w:lineRule="auto"/>
        <w:contextualSpacing/>
        <w:jc w:val="both"/>
        <w:rPr>
          <w:rFonts w:ascii="Arial" w:hAnsi="Arial" w:cs="Arial"/>
          <w:bCs/>
          <w:sz w:val="24"/>
          <w:szCs w:val="24"/>
        </w:rPr>
      </w:pPr>
    </w:p>
    <w:p w:rsidR="00F801AD" w:rsidRPr="00F801AD" w:rsidRDefault="00F801AD" w:rsidP="00F801AD">
      <w:pPr>
        <w:numPr>
          <w:ilvl w:val="0"/>
          <w:numId w:val="5"/>
        </w:numPr>
        <w:spacing w:before="240" w:after="0" w:line="240" w:lineRule="auto"/>
        <w:contextualSpacing/>
        <w:jc w:val="both"/>
        <w:rPr>
          <w:rFonts w:ascii="Arial" w:hAnsi="Arial" w:cs="Arial"/>
          <w:bCs/>
          <w:sz w:val="24"/>
          <w:szCs w:val="24"/>
        </w:rPr>
      </w:pPr>
      <w:r w:rsidRPr="00F801AD">
        <w:rPr>
          <w:rFonts w:ascii="Arial" w:hAnsi="Arial" w:cs="Arial"/>
          <w:bCs/>
          <w:sz w:val="24"/>
          <w:szCs w:val="24"/>
        </w:rPr>
        <w:t xml:space="preserve">Hasta con 1,000 veces el valor diario de la Unidad de Medida y Actualización, en los casos previstos en las fracciones I, III, IV y VI; </w:t>
      </w:r>
    </w:p>
    <w:p w:rsidR="00F801AD" w:rsidRDefault="00F801AD" w:rsidP="00F801AD">
      <w:pPr>
        <w:spacing w:before="240" w:after="0" w:line="240" w:lineRule="auto"/>
        <w:contextualSpacing/>
        <w:jc w:val="both"/>
        <w:rPr>
          <w:rFonts w:ascii="Arial" w:hAnsi="Arial" w:cs="Arial"/>
          <w:bCs/>
          <w:sz w:val="24"/>
          <w:szCs w:val="24"/>
        </w:rPr>
      </w:pPr>
    </w:p>
    <w:p w:rsidR="00F801AD" w:rsidRPr="00F801AD" w:rsidRDefault="00F801AD" w:rsidP="00F801AD">
      <w:pPr>
        <w:spacing w:before="240" w:after="0" w:line="240" w:lineRule="auto"/>
        <w:contextualSpacing/>
        <w:jc w:val="both"/>
        <w:rPr>
          <w:rFonts w:ascii="Arial" w:hAnsi="Arial" w:cs="Arial"/>
          <w:bCs/>
          <w:sz w:val="24"/>
          <w:szCs w:val="24"/>
        </w:rPr>
      </w:pPr>
    </w:p>
    <w:p w:rsidR="00F801AD" w:rsidRPr="00F801AD" w:rsidRDefault="00F801AD" w:rsidP="00F801AD">
      <w:pPr>
        <w:numPr>
          <w:ilvl w:val="0"/>
          <w:numId w:val="5"/>
        </w:numPr>
        <w:spacing w:before="240" w:after="0" w:line="240" w:lineRule="auto"/>
        <w:contextualSpacing/>
        <w:jc w:val="both"/>
        <w:rPr>
          <w:rFonts w:ascii="Arial" w:hAnsi="Arial" w:cs="Arial"/>
          <w:bCs/>
          <w:sz w:val="24"/>
          <w:szCs w:val="24"/>
        </w:rPr>
      </w:pPr>
      <w:r w:rsidRPr="00F801AD">
        <w:rPr>
          <w:rFonts w:ascii="Arial" w:hAnsi="Arial" w:cs="Arial"/>
          <w:bCs/>
          <w:sz w:val="24"/>
          <w:szCs w:val="24"/>
        </w:rPr>
        <w:t xml:space="preserve">Hasta con 500 veces el valor diario de la Unidad de Medida y Actualización, en los casos previstos en la fracción II; y </w:t>
      </w:r>
    </w:p>
    <w:p w:rsidR="00F801AD" w:rsidRDefault="00F801AD" w:rsidP="00F801AD">
      <w:pPr>
        <w:spacing w:before="240" w:after="0" w:line="240" w:lineRule="auto"/>
        <w:contextualSpacing/>
        <w:rPr>
          <w:rFonts w:ascii="Arial" w:hAnsi="Arial" w:cs="Arial"/>
          <w:bCs/>
          <w:sz w:val="24"/>
          <w:szCs w:val="24"/>
        </w:rPr>
      </w:pPr>
    </w:p>
    <w:p w:rsidR="00F801AD" w:rsidRPr="00F801AD" w:rsidRDefault="00F801AD" w:rsidP="00F801AD">
      <w:pPr>
        <w:spacing w:before="240" w:after="0" w:line="240" w:lineRule="auto"/>
        <w:contextualSpacing/>
        <w:rPr>
          <w:rFonts w:ascii="Arial" w:hAnsi="Arial" w:cs="Arial"/>
          <w:bCs/>
          <w:sz w:val="24"/>
          <w:szCs w:val="24"/>
        </w:rPr>
      </w:pPr>
    </w:p>
    <w:p w:rsidR="00F801AD" w:rsidRPr="00F801AD" w:rsidRDefault="00F801AD" w:rsidP="00F801AD">
      <w:pPr>
        <w:numPr>
          <w:ilvl w:val="0"/>
          <w:numId w:val="5"/>
        </w:numPr>
        <w:spacing w:before="240" w:after="0" w:line="240" w:lineRule="auto"/>
        <w:contextualSpacing/>
        <w:jc w:val="both"/>
        <w:rPr>
          <w:rFonts w:ascii="Arial" w:hAnsi="Arial" w:cs="Arial"/>
          <w:bCs/>
          <w:sz w:val="24"/>
          <w:szCs w:val="24"/>
        </w:rPr>
      </w:pPr>
      <w:r w:rsidRPr="00F801AD">
        <w:rPr>
          <w:rFonts w:ascii="Arial" w:hAnsi="Arial" w:cs="Arial"/>
          <w:bCs/>
          <w:sz w:val="24"/>
          <w:szCs w:val="24"/>
        </w:rPr>
        <w:t xml:space="preserve">Hasta con 250 veces el valor diario de la Unidad de Medida y Actualización, en el caso de lo previsto en la fracción V. </w:t>
      </w:r>
    </w:p>
    <w:p w:rsidR="00F801AD" w:rsidRDefault="00F801AD" w:rsidP="00F801AD">
      <w:pPr>
        <w:spacing w:before="240" w:after="0" w:line="240" w:lineRule="auto"/>
        <w:contextualSpacing/>
        <w:jc w:val="both"/>
        <w:rPr>
          <w:rFonts w:ascii="Arial" w:hAnsi="Arial" w:cs="Arial"/>
          <w:b/>
          <w:bCs/>
          <w:sz w:val="24"/>
          <w:szCs w:val="24"/>
        </w:rPr>
      </w:pPr>
    </w:p>
    <w:p w:rsidR="00F801AD" w:rsidRPr="00F801AD" w:rsidRDefault="00F801AD" w:rsidP="00F801AD">
      <w:pPr>
        <w:spacing w:before="240" w:after="0" w:line="240" w:lineRule="auto"/>
        <w:contextualSpacing/>
        <w:jc w:val="both"/>
        <w:rPr>
          <w:rFonts w:ascii="Arial" w:hAnsi="Arial" w:cs="Arial"/>
          <w:b/>
          <w:bCs/>
          <w:sz w:val="24"/>
          <w:szCs w:val="24"/>
        </w:rPr>
      </w:pPr>
    </w:p>
    <w:p w:rsidR="00F801AD" w:rsidRPr="00F801AD" w:rsidRDefault="00F801AD" w:rsidP="00F801AD">
      <w:pPr>
        <w:spacing w:before="240" w:after="0" w:line="240" w:lineRule="auto"/>
        <w:contextualSpacing/>
        <w:jc w:val="both"/>
        <w:rPr>
          <w:rFonts w:ascii="Arial" w:hAnsi="Arial" w:cs="Arial"/>
          <w:b/>
          <w:bCs/>
          <w:sz w:val="24"/>
          <w:szCs w:val="24"/>
          <w:lang w:val="en-US"/>
        </w:rPr>
      </w:pPr>
      <w:r w:rsidRPr="00F801AD">
        <w:rPr>
          <w:rFonts w:ascii="Arial" w:hAnsi="Arial" w:cs="Arial"/>
          <w:b/>
          <w:bCs/>
          <w:sz w:val="24"/>
          <w:szCs w:val="24"/>
          <w:lang w:val="en-US"/>
        </w:rPr>
        <w:t>…</w:t>
      </w:r>
    </w:p>
    <w:p w:rsid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r w:rsidRPr="00F801AD">
        <w:rPr>
          <w:rFonts w:ascii="Arial" w:hAnsi="Arial" w:cs="Arial"/>
          <w:b/>
          <w:bCs/>
          <w:sz w:val="24"/>
          <w:szCs w:val="24"/>
          <w:lang w:val="en-US"/>
        </w:rPr>
        <w:t>…</w:t>
      </w:r>
    </w:p>
    <w:p w:rsid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r w:rsidRPr="00F801AD">
        <w:rPr>
          <w:rFonts w:ascii="Arial" w:hAnsi="Arial" w:cs="Arial"/>
          <w:b/>
          <w:bCs/>
          <w:sz w:val="24"/>
          <w:szCs w:val="24"/>
          <w:lang w:val="en-US"/>
        </w:rPr>
        <w:t>…</w:t>
      </w:r>
    </w:p>
    <w:p w:rsid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r w:rsidRPr="00F801AD">
        <w:rPr>
          <w:rFonts w:ascii="Arial" w:hAnsi="Arial" w:cs="Arial"/>
          <w:b/>
          <w:bCs/>
          <w:sz w:val="24"/>
          <w:szCs w:val="24"/>
          <w:lang w:val="en-US"/>
        </w:rPr>
        <w:t>…</w:t>
      </w:r>
    </w:p>
    <w:p w:rsidR="00F801AD" w:rsidRP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i/>
          <w:sz w:val="24"/>
          <w:szCs w:val="24"/>
          <w:lang w:val="en-US"/>
        </w:rPr>
      </w:pPr>
    </w:p>
    <w:p w:rsidR="00F801AD" w:rsidRDefault="00F801AD" w:rsidP="00F801AD">
      <w:pPr>
        <w:spacing w:before="240" w:after="0" w:line="240" w:lineRule="auto"/>
        <w:contextualSpacing/>
        <w:jc w:val="center"/>
        <w:rPr>
          <w:rFonts w:ascii="Arial" w:hAnsi="Arial" w:cs="Arial"/>
          <w:b/>
          <w:bCs/>
          <w:sz w:val="24"/>
          <w:szCs w:val="24"/>
          <w:lang w:val="en-US"/>
        </w:rPr>
      </w:pPr>
    </w:p>
    <w:p w:rsidR="00F801AD" w:rsidRDefault="00F801AD" w:rsidP="00F801AD">
      <w:pPr>
        <w:spacing w:before="240" w:after="0" w:line="240" w:lineRule="auto"/>
        <w:contextualSpacing/>
        <w:jc w:val="center"/>
        <w:rPr>
          <w:rFonts w:ascii="Arial" w:hAnsi="Arial" w:cs="Arial"/>
          <w:b/>
          <w:bCs/>
          <w:sz w:val="24"/>
          <w:szCs w:val="24"/>
          <w:lang w:val="en-US"/>
        </w:rPr>
      </w:pPr>
      <w:r w:rsidRPr="00F801AD">
        <w:rPr>
          <w:rFonts w:ascii="Arial" w:hAnsi="Arial" w:cs="Arial"/>
          <w:b/>
          <w:bCs/>
          <w:sz w:val="24"/>
          <w:szCs w:val="24"/>
          <w:lang w:val="en-US"/>
        </w:rPr>
        <w:t>T R A N S I T O R I O S</w:t>
      </w:r>
    </w:p>
    <w:p w:rsidR="00F801AD" w:rsidRDefault="00F801AD" w:rsidP="00F801AD">
      <w:pPr>
        <w:spacing w:before="240" w:after="0" w:line="240" w:lineRule="auto"/>
        <w:contextualSpacing/>
        <w:jc w:val="center"/>
        <w:rPr>
          <w:rFonts w:ascii="Arial" w:hAnsi="Arial" w:cs="Arial"/>
          <w:b/>
          <w:bCs/>
          <w:sz w:val="24"/>
          <w:szCs w:val="24"/>
          <w:lang w:val="en-US"/>
        </w:rPr>
      </w:pPr>
    </w:p>
    <w:p w:rsidR="00F801AD" w:rsidRPr="00F801AD" w:rsidRDefault="00F801AD" w:rsidP="00F801AD">
      <w:pPr>
        <w:spacing w:before="240" w:after="0" w:line="240" w:lineRule="auto"/>
        <w:contextualSpacing/>
        <w:jc w:val="center"/>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lang w:val="en-US"/>
        </w:rPr>
      </w:pPr>
    </w:p>
    <w:p w:rsidR="00F801AD" w:rsidRPr="00F801AD" w:rsidRDefault="00F801AD" w:rsidP="00F801AD">
      <w:pPr>
        <w:spacing w:before="240" w:after="0" w:line="240" w:lineRule="auto"/>
        <w:contextualSpacing/>
        <w:rPr>
          <w:rFonts w:ascii="Arial" w:hAnsi="Arial" w:cs="Arial"/>
          <w:b/>
          <w:bCs/>
          <w:sz w:val="24"/>
          <w:szCs w:val="24"/>
        </w:rPr>
      </w:pPr>
      <w:r w:rsidRPr="00F801AD">
        <w:rPr>
          <w:rFonts w:ascii="Arial" w:hAnsi="Arial" w:cs="Arial"/>
          <w:b/>
          <w:bCs/>
          <w:sz w:val="24"/>
          <w:szCs w:val="24"/>
        </w:rPr>
        <w:t>PRIMERO.</w:t>
      </w:r>
      <w:r>
        <w:rPr>
          <w:rFonts w:ascii="Arial" w:hAnsi="Arial" w:cs="Arial"/>
          <w:b/>
          <w:bCs/>
          <w:sz w:val="24"/>
          <w:szCs w:val="24"/>
        </w:rPr>
        <w:t>-</w:t>
      </w:r>
      <w:r w:rsidRPr="00F801AD">
        <w:rPr>
          <w:rFonts w:ascii="Arial" w:hAnsi="Arial" w:cs="Arial"/>
          <w:b/>
          <w:bCs/>
          <w:sz w:val="24"/>
          <w:szCs w:val="24"/>
        </w:rPr>
        <w:t xml:space="preserve"> </w:t>
      </w:r>
      <w:r w:rsidRPr="00F801AD">
        <w:rPr>
          <w:rFonts w:ascii="Arial" w:hAnsi="Arial" w:cs="Arial"/>
          <w:bCs/>
          <w:sz w:val="24"/>
          <w:szCs w:val="24"/>
        </w:rPr>
        <w:t>El presente Decreto entrará en vigor al día siguiente de su publicación en el Periódico Oficial del Gobierno del Estado.</w:t>
      </w:r>
    </w:p>
    <w:p w:rsidR="00F801AD" w:rsidRDefault="00F801AD" w:rsidP="00F801AD">
      <w:pPr>
        <w:spacing w:before="240" w:after="0" w:line="240" w:lineRule="auto"/>
        <w:contextualSpacing/>
        <w:rPr>
          <w:rFonts w:ascii="Arial" w:hAnsi="Arial" w:cs="Arial"/>
          <w:b/>
          <w:bCs/>
          <w:sz w:val="24"/>
          <w:szCs w:val="24"/>
        </w:rPr>
      </w:pPr>
    </w:p>
    <w:p w:rsidR="00F801AD" w:rsidRPr="00F801AD" w:rsidRDefault="00F801AD" w:rsidP="00F801AD">
      <w:pPr>
        <w:spacing w:before="240" w:after="0" w:line="240" w:lineRule="auto"/>
        <w:contextualSpacing/>
        <w:rPr>
          <w:rFonts w:ascii="Arial" w:hAnsi="Arial" w:cs="Arial"/>
          <w:b/>
          <w:bCs/>
          <w:sz w:val="24"/>
          <w:szCs w:val="24"/>
        </w:rPr>
      </w:pPr>
    </w:p>
    <w:p w:rsidR="00F801AD" w:rsidRDefault="00F801AD" w:rsidP="00F801AD">
      <w:pPr>
        <w:spacing w:before="240" w:after="0" w:line="240" w:lineRule="auto"/>
        <w:contextualSpacing/>
        <w:rPr>
          <w:rFonts w:ascii="Arial" w:hAnsi="Arial" w:cs="Arial"/>
          <w:bCs/>
          <w:sz w:val="24"/>
          <w:szCs w:val="24"/>
        </w:rPr>
      </w:pPr>
      <w:r w:rsidRPr="00F801AD">
        <w:rPr>
          <w:rFonts w:ascii="Arial" w:hAnsi="Arial" w:cs="Arial"/>
          <w:b/>
          <w:bCs/>
          <w:sz w:val="24"/>
          <w:szCs w:val="24"/>
        </w:rPr>
        <w:t>SEGUNDO.</w:t>
      </w:r>
      <w:r>
        <w:rPr>
          <w:rFonts w:ascii="Arial" w:hAnsi="Arial" w:cs="Arial"/>
          <w:b/>
          <w:bCs/>
          <w:sz w:val="24"/>
          <w:szCs w:val="24"/>
        </w:rPr>
        <w:t>-</w:t>
      </w:r>
      <w:r w:rsidRPr="00F801AD">
        <w:rPr>
          <w:rFonts w:ascii="Arial" w:hAnsi="Arial" w:cs="Arial"/>
          <w:b/>
          <w:bCs/>
          <w:sz w:val="24"/>
          <w:szCs w:val="24"/>
        </w:rPr>
        <w:t xml:space="preserve"> </w:t>
      </w:r>
      <w:r w:rsidRPr="00F801AD">
        <w:rPr>
          <w:rFonts w:ascii="Arial" w:hAnsi="Arial" w:cs="Arial"/>
          <w:bCs/>
          <w:sz w:val="24"/>
          <w:szCs w:val="24"/>
        </w:rPr>
        <w:t>Los Consejos Regionales deberán ser instalados dentro de los sesenta días siguientes a la entrada en vigor del presente decreto.</w:t>
      </w:r>
    </w:p>
    <w:p w:rsidR="00F801AD" w:rsidRDefault="00F801AD" w:rsidP="00F801AD">
      <w:pPr>
        <w:spacing w:before="240" w:line="360" w:lineRule="auto"/>
        <w:contextualSpacing/>
        <w:rPr>
          <w:rFonts w:ascii="Arial" w:hAnsi="Arial" w:cs="Arial"/>
          <w:bCs/>
          <w:sz w:val="24"/>
          <w:szCs w:val="24"/>
        </w:rPr>
      </w:pPr>
    </w:p>
    <w:p w:rsidR="00F801AD" w:rsidRDefault="00F801AD" w:rsidP="00F801AD">
      <w:pPr>
        <w:spacing w:before="240" w:line="360" w:lineRule="auto"/>
        <w:contextualSpacing/>
        <w:rPr>
          <w:rFonts w:ascii="Arial" w:hAnsi="Arial" w:cs="Arial"/>
          <w:bCs/>
          <w:sz w:val="24"/>
          <w:szCs w:val="24"/>
        </w:rPr>
      </w:pPr>
    </w:p>
    <w:p w:rsidR="00F801AD" w:rsidRDefault="00F801AD" w:rsidP="00F801AD">
      <w:pPr>
        <w:spacing w:before="240" w:line="360" w:lineRule="auto"/>
        <w:contextualSpacing/>
        <w:rPr>
          <w:rFonts w:ascii="Arial" w:hAnsi="Arial" w:cs="Arial"/>
          <w:bCs/>
          <w:sz w:val="24"/>
          <w:szCs w:val="24"/>
        </w:rPr>
      </w:pPr>
    </w:p>
    <w:p w:rsidR="00F801AD" w:rsidRDefault="00F801AD" w:rsidP="00F801AD">
      <w:pPr>
        <w:spacing w:before="240" w:line="360" w:lineRule="auto"/>
        <w:contextualSpacing/>
        <w:rPr>
          <w:rFonts w:ascii="Arial" w:hAnsi="Arial" w:cs="Arial"/>
          <w:bCs/>
          <w:sz w:val="24"/>
          <w:szCs w:val="24"/>
        </w:rPr>
      </w:pPr>
    </w:p>
    <w:p w:rsidR="00F801AD" w:rsidRPr="00F801AD" w:rsidRDefault="00F801AD" w:rsidP="00F801AD">
      <w:pPr>
        <w:spacing w:before="240" w:line="360" w:lineRule="auto"/>
        <w:contextualSpacing/>
        <w:rPr>
          <w:rFonts w:ascii="Arial" w:hAnsi="Arial" w:cs="Arial"/>
          <w:bCs/>
          <w:sz w:val="24"/>
          <w:szCs w:val="24"/>
        </w:rPr>
      </w:pPr>
    </w:p>
    <w:p w:rsidR="00F801AD" w:rsidRPr="00F801AD" w:rsidRDefault="00F801AD" w:rsidP="00F801AD">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B51EB3">
        <w:rPr>
          <w:rFonts w:ascii="Arial" w:eastAsia="Times New Roman" w:hAnsi="Arial" w:cs="Arial"/>
          <w:b/>
          <w:snapToGrid w:val="0"/>
          <w:sz w:val="23"/>
          <w:szCs w:val="23"/>
          <w:lang w:val="es-ES_tradnl" w:eastAsia="es-ES"/>
        </w:rPr>
        <w:t>DADO en la Ciudad de Saltillo, Coahui</w:t>
      </w:r>
      <w:r>
        <w:rPr>
          <w:rFonts w:ascii="Arial" w:eastAsia="Times New Roman" w:hAnsi="Arial" w:cs="Arial"/>
          <w:b/>
          <w:snapToGrid w:val="0"/>
          <w:sz w:val="23"/>
          <w:szCs w:val="23"/>
          <w:lang w:val="es-ES_tradnl" w:eastAsia="es-ES"/>
        </w:rPr>
        <w:t>la de Zaragoza, a los cinco días del mes de marzo</w:t>
      </w:r>
      <w:r w:rsidRPr="00B51EB3">
        <w:rPr>
          <w:rFonts w:ascii="Arial" w:eastAsia="Times New Roman" w:hAnsi="Arial" w:cs="Arial"/>
          <w:b/>
          <w:snapToGrid w:val="0"/>
          <w:sz w:val="23"/>
          <w:szCs w:val="23"/>
          <w:lang w:val="es-ES_tradnl" w:eastAsia="es-ES"/>
        </w:rPr>
        <w:t xml:space="preserve"> del año dos mil diecinueve.</w:t>
      </w:r>
    </w:p>
    <w:p w:rsidR="00F801AD" w:rsidRPr="00B51EB3"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center"/>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DIPUTADO PRESIDENTE</w:t>
      </w:r>
    </w:p>
    <w:p w:rsidR="00F801AD" w:rsidRPr="00B51EB3" w:rsidRDefault="00F801AD" w:rsidP="00F801AD">
      <w:pPr>
        <w:tabs>
          <w:tab w:val="left" w:pos="8749"/>
        </w:tabs>
        <w:spacing w:after="0" w:line="240" w:lineRule="auto"/>
        <w:rPr>
          <w:rFonts w:ascii="Arial" w:eastAsia="Times New Roman" w:hAnsi="Arial" w:cs="Arial"/>
          <w:b/>
          <w:snapToGrid w:val="0"/>
          <w:sz w:val="23"/>
          <w:szCs w:val="23"/>
          <w:lang w:val="es-ES_tradnl" w:eastAsia="es-ES"/>
        </w:rPr>
      </w:pPr>
    </w:p>
    <w:p w:rsidR="00F801AD" w:rsidRPr="00F801AD" w:rsidRDefault="00F801AD" w:rsidP="00F801AD">
      <w:pPr>
        <w:tabs>
          <w:tab w:val="left" w:pos="8749"/>
        </w:tabs>
        <w:spacing w:after="0" w:line="240" w:lineRule="auto"/>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center"/>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JAIME BUENO ZERTUCHE</w:t>
      </w:r>
    </w:p>
    <w:p w:rsidR="00F801AD"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tabs>
          <w:tab w:val="left" w:pos="8749"/>
        </w:tabs>
        <w:spacing w:after="0" w:line="240" w:lineRule="auto"/>
        <w:jc w:val="both"/>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 xml:space="preserve"> </w:t>
      </w:r>
      <w:r w:rsidR="00D5606A">
        <w:rPr>
          <w:rFonts w:ascii="Arial" w:eastAsia="Times New Roman" w:hAnsi="Arial" w:cs="Arial"/>
          <w:b/>
          <w:snapToGrid w:val="0"/>
          <w:sz w:val="23"/>
          <w:szCs w:val="23"/>
          <w:lang w:val="es-ES_tradnl" w:eastAsia="es-ES"/>
        </w:rPr>
        <w:t>DIPUTADA</w:t>
      </w:r>
      <w:r w:rsidRPr="00F801AD">
        <w:rPr>
          <w:rFonts w:ascii="Arial" w:eastAsia="Times New Roman" w:hAnsi="Arial" w:cs="Arial"/>
          <w:b/>
          <w:snapToGrid w:val="0"/>
          <w:sz w:val="23"/>
          <w:szCs w:val="23"/>
          <w:lang w:val="es-ES_tradnl" w:eastAsia="es-ES"/>
        </w:rPr>
        <w:t xml:space="preserve"> </w:t>
      </w:r>
      <w:r w:rsidR="00D5606A">
        <w:rPr>
          <w:rFonts w:ascii="Arial" w:eastAsia="Times New Roman" w:hAnsi="Arial" w:cs="Arial"/>
          <w:b/>
          <w:snapToGrid w:val="0"/>
          <w:sz w:val="23"/>
          <w:szCs w:val="23"/>
          <w:lang w:val="es-ES_tradnl" w:eastAsia="es-ES"/>
        </w:rPr>
        <w:t>SECRETARIA</w:t>
      </w:r>
      <w:r w:rsidRPr="00B51EB3">
        <w:rPr>
          <w:rFonts w:ascii="Arial" w:eastAsia="Times New Roman" w:hAnsi="Arial" w:cs="Arial"/>
          <w:b/>
          <w:snapToGrid w:val="0"/>
          <w:sz w:val="23"/>
          <w:szCs w:val="23"/>
          <w:lang w:val="es-ES_tradnl" w:eastAsia="es-ES"/>
        </w:rPr>
        <w:t xml:space="preserve">                              </w:t>
      </w:r>
      <w:r w:rsidRPr="00F801AD">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 xml:space="preserve"> </w:t>
      </w:r>
      <w:r w:rsidR="00D5606A">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DIPUTADO SECRETARIO</w:t>
      </w:r>
    </w:p>
    <w:p w:rsidR="00F801AD" w:rsidRPr="00B51EB3" w:rsidRDefault="00F801AD" w:rsidP="00F801AD">
      <w:pPr>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spacing w:after="0" w:line="240" w:lineRule="auto"/>
        <w:jc w:val="both"/>
        <w:rPr>
          <w:rFonts w:ascii="Arial" w:eastAsia="Times New Roman" w:hAnsi="Arial" w:cs="Arial"/>
          <w:b/>
          <w:snapToGrid w:val="0"/>
          <w:sz w:val="23"/>
          <w:szCs w:val="23"/>
          <w:lang w:val="es-ES_tradnl" w:eastAsia="es-ES"/>
        </w:rPr>
      </w:pPr>
    </w:p>
    <w:p w:rsidR="00F801AD" w:rsidRPr="00B51EB3" w:rsidRDefault="00F801AD" w:rsidP="00F801AD">
      <w:pPr>
        <w:jc w:val="both"/>
        <w:rPr>
          <w:rFonts w:ascii="Arial" w:eastAsia="Times New Roman" w:hAnsi="Arial" w:cs="Arial"/>
          <w:b/>
          <w:snapToGrid w:val="0"/>
          <w:sz w:val="23"/>
          <w:szCs w:val="23"/>
          <w:lang w:val="es-ES_tradnl" w:eastAsia="es-ES"/>
        </w:rPr>
      </w:pPr>
    </w:p>
    <w:p w:rsidR="00F801AD" w:rsidRPr="00B51EB3" w:rsidRDefault="00F801AD" w:rsidP="00F801AD">
      <w:pPr>
        <w:jc w:val="both"/>
        <w:rPr>
          <w:rFonts w:ascii="Arial" w:hAnsi="Arial" w:cs="Arial"/>
          <w:sz w:val="23"/>
          <w:szCs w:val="23"/>
        </w:rPr>
      </w:pPr>
      <w:r w:rsidRPr="00F801AD">
        <w:rPr>
          <w:rFonts w:ascii="Arial" w:eastAsia="Times New Roman" w:hAnsi="Arial" w:cs="Arial"/>
          <w:b/>
          <w:snapToGrid w:val="0"/>
          <w:sz w:val="23"/>
          <w:szCs w:val="23"/>
          <w:lang w:val="es-ES_tradnl" w:eastAsia="es-ES"/>
        </w:rPr>
        <w:t>ZULMMA VERENICE GUERRERO CÁZARES       JUAN CARLOS GUERRA LÓPEZ NEGRETE</w:t>
      </w:r>
    </w:p>
    <w:p w:rsidR="00F801AD" w:rsidRPr="00B51EB3" w:rsidRDefault="00F801AD" w:rsidP="00F801AD">
      <w:pPr>
        <w:spacing w:after="200" w:line="276" w:lineRule="auto"/>
        <w:rPr>
          <w:rFonts w:ascii="Arial" w:hAnsi="Arial" w:cs="Arial"/>
          <w:sz w:val="23"/>
          <w:szCs w:val="23"/>
        </w:rPr>
      </w:pPr>
      <w:r w:rsidRPr="00B51EB3">
        <w:rPr>
          <w:rFonts w:ascii="Arial" w:hAnsi="Arial" w:cs="Arial"/>
          <w:sz w:val="23"/>
          <w:szCs w:val="23"/>
        </w:rPr>
        <w:t xml:space="preserve"> </w:t>
      </w:r>
    </w:p>
    <w:p w:rsidR="00F801AD" w:rsidRPr="00B51EB3" w:rsidRDefault="00F801AD" w:rsidP="00F801AD">
      <w:pPr>
        <w:spacing w:after="200" w:line="276" w:lineRule="auto"/>
        <w:rPr>
          <w:rFonts w:ascii="Arial" w:hAnsi="Arial" w:cs="Arial"/>
          <w:sz w:val="24"/>
          <w:szCs w:val="24"/>
        </w:rPr>
      </w:pPr>
    </w:p>
    <w:p w:rsidR="00F801AD" w:rsidRPr="00F801AD" w:rsidRDefault="00F801AD" w:rsidP="00F801AD">
      <w:pPr>
        <w:rPr>
          <w:rFonts w:ascii="Arial" w:hAnsi="Arial" w:cs="Arial"/>
          <w:sz w:val="24"/>
          <w:szCs w:val="24"/>
        </w:rPr>
      </w:pPr>
    </w:p>
    <w:p w:rsidR="00245157" w:rsidRPr="00F801AD" w:rsidRDefault="00F81E57">
      <w:pPr>
        <w:rPr>
          <w:rFonts w:ascii="Arial" w:hAnsi="Arial" w:cs="Arial"/>
          <w:sz w:val="24"/>
          <w:szCs w:val="24"/>
        </w:rPr>
      </w:pPr>
    </w:p>
    <w:sectPr w:rsidR="00245157" w:rsidRPr="00F801AD" w:rsidSect="00B51EB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57" w:rsidRDefault="00F81E57" w:rsidP="00B326AA">
      <w:pPr>
        <w:spacing w:after="0" w:line="240" w:lineRule="auto"/>
      </w:pPr>
      <w:r>
        <w:separator/>
      </w:r>
    </w:p>
  </w:endnote>
  <w:endnote w:type="continuationSeparator" w:id="0">
    <w:p w:rsidR="00F81E57" w:rsidRDefault="00F81E57" w:rsidP="00B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57" w:rsidRDefault="00F81E57" w:rsidP="00B326AA">
      <w:pPr>
        <w:spacing w:after="0" w:line="240" w:lineRule="auto"/>
      </w:pPr>
      <w:r>
        <w:separator/>
      </w:r>
    </w:p>
  </w:footnote>
  <w:footnote w:type="continuationSeparator" w:id="0">
    <w:p w:rsidR="00F81E57" w:rsidRDefault="00F81E57" w:rsidP="00B3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326AA" w:rsidRPr="00D775E4" w:rsidTr="00461251">
      <w:trPr>
        <w:jc w:val="center"/>
      </w:trPr>
      <w:tc>
        <w:tcPr>
          <w:tcW w:w="1253" w:type="dxa"/>
        </w:tcPr>
        <w:p w:rsidR="00B326AA" w:rsidRPr="00D775E4" w:rsidRDefault="00B326AA" w:rsidP="00B326AA">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1C1F519" wp14:editId="58E481B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tc>
      <w:tc>
        <w:tcPr>
          <w:tcW w:w="8623" w:type="dxa"/>
        </w:tcPr>
        <w:p w:rsidR="00B326AA" w:rsidRPr="00815938" w:rsidRDefault="00B326AA" w:rsidP="00B326AA">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51514E2E" wp14:editId="3731087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6AA" w:rsidRPr="002E1219" w:rsidRDefault="00B326AA" w:rsidP="00B326A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326AA" w:rsidRDefault="00B326AA" w:rsidP="00B326A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326AA" w:rsidRPr="004D5011" w:rsidRDefault="00B326AA" w:rsidP="00B326AA">
          <w:pPr>
            <w:pStyle w:val="Encabezado"/>
            <w:tabs>
              <w:tab w:val="left" w:pos="-1528"/>
              <w:tab w:val="center" w:pos="-1386"/>
            </w:tabs>
            <w:jc w:val="center"/>
            <w:rPr>
              <w:rFonts w:cs="Arial"/>
              <w:bCs/>
              <w:smallCaps/>
              <w:spacing w:val="20"/>
              <w:sz w:val="32"/>
              <w:szCs w:val="32"/>
            </w:rPr>
          </w:pPr>
        </w:p>
        <w:p w:rsidR="00B326AA" w:rsidRPr="00B326AA" w:rsidRDefault="00B326AA" w:rsidP="00B326AA">
          <w:pPr>
            <w:spacing w:after="0" w:line="240" w:lineRule="auto"/>
            <w:jc w:val="center"/>
            <w:rPr>
              <w:rFonts w:ascii="Arial" w:hAnsi="Arial" w:cs="Arial"/>
              <w:sz w:val="16"/>
            </w:rPr>
          </w:pPr>
          <w:r w:rsidRPr="00B326AA">
            <w:rPr>
              <w:rFonts w:ascii="Arial" w:hAnsi="Arial" w:cs="Arial"/>
              <w:sz w:val="16"/>
            </w:rPr>
            <w:t>“</w:t>
          </w:r>
          <w:r w:rsidRPr="00B326AA">
            <w:rPr>
              <w:rFonts w:ascii="Arial" w:hAnsi="Arial" w:cs="Arial"/>
              <w:bCs/>
              <w:sz w:val="16"/>
              <w:szCs w:val="16"/>
              <w:bdr w:val="none" w:sz="0" w:space="0" w:color="auto" w:frame="1"/>
              <w:shd w:val="clear" w:color="auto" w:fill="FFFFFF"/>
            </w:rPr>
            <w:t>2019, Año del respeto y protección de los derechos humanos en el Estado de Coahuila de Zaragoza</w:t>
          </w:r>
          <w:r w:rsidRPr="00B326AA">
            <w:rPr>
              <w:rFonts w:ascii="Arial" w:hAnsi="Arial" w:cs="Arial"/>
              <w:sz w:val="16"/>
            </w:rPr>
            <w:t>”</w:t>
          </w:r>
        </w:p>
        <w:p w:rsidR="00B326AA" w:rsidRPr="00D775E4" w:rsidRDefault="00B326AA" w:rsidP="00B326AA">
          <w:pPr>
            <w:spacing w:after="0" w:line="240" w:lineRule="auto"/>
            <w:ind w:left="-434" w:right="-672"/>
            <w:jc w:val="center"/>
            <w:rPr>
              <w:b/>
              <w:bCs/>
              <w:sz w:val="12"/>
            </w:rPr>
          </w:pPr>
        </w:p>
      </w:tc>
      <w:tc>
        <w:tcPr>
          <w:tcW w:w="1181" w:type="dxa"/>
        </w:tcPr>
        <w:p w:rsidR="00B326AA" w:rsidRDefault="00B326AA" w:rsidP="00B326AA">
          <w:pPr>
            <w:spacing w:after="0" w:line="240" w:lineRule="auto"/>
            <w:jc w:val="center"/>
            <w:rPr>
              <w:b/>
              <w:bCs/>
              <w:sz w:val="12"/>
            </w:rPr>
          </w:pPr>
        </w:p>
        <w:p w:rsidR="00B326AA" w:rsidRDefault="00B326AA" w:rsidP="00B326AA">
          <w:pPr>
            <w:spacing w:after="0" w:line="240" w:lineRule="auto"/>
            <w:jc w:val="center"/>
            <w:rPr>
              <w:b/>
              <w:bCs/>
              <w:sz w:val="12"/>
            </w:rPr>
          </w:pPr>
        </w:p>
        <w:p w:rsidR="00B326AA" w:rsidRPr="00D775E4" w:rsidRDefault="00B326AA" w:rsidP="00B326AA">
          <w:pPr>
            <w:spacing w:after="0" w:line="240" w:lineRule="auto"/>
            <w:jc w:val="center"/>
            <w:rPr>
              <w:b/>
              <w:bCs/>
              <w:sz w:val="12"/>
            </w:rPr>
          </w:pPr>
        </w:p>
      </w:tc>
    </w:tr>
    <w:bookmarkEnd w:id="1"/>
  </w:tbl>
  <w:p w:rsidR="00B326AA" w:rsidRDefault="00B326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189"/>
    <w:multiLevelType w:val="hybridMultilevel"/>
    <w:tmpl w:val="E2940E7C"/>
    <w:lvl w:ilvl="0" w:tplc="EA9CE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1858BF"/>
    <w:multiLevelType w:val="hybridMultilevel"/>
    <w:tmpl w:val="3D7ADC7E"/>
    <w:lvl w:ilvl="0" w:tplc="51441B96">
      <w:start w:val="3"/>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AD"/>
    <w:rsid w:val="000653EC"/>
    <w:rsid w:val="004562E7"/>
    <w:rsid w:val="005372B0"/>
    <w:rsid w:val="005C5CC8"/>
    <w:rsid w:val="0067744A"/>
    <w:rsid w:val="00B326AA"/>
    <w:rsid w:val="00D5606A"/>
    <w:rsid w:val="00F801AD"/>
    <w:rsid w:val="00F81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0ECB-CE23-46A1-8652-92A9D49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1AD"/>
    <w:pPr>
      <w:ind w:left="720"/>
      <w:contextualSpacing/>
    </w:pPr>
  </w:style>
  <w:style w:type="paragraph" w:styleId="Textodeglobo">
    <w:name w:val="Balloon Text"/>
    <w:basedOn w:val="Normal"/>
    <w:link w:val="TextodegloboCar"/>
    <w:uiPriority w:val="99"/>
    <w:semiHidden/>
    <w:unhideWhenUsed/>
    <w:rsid w:val="00D560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6A"/>
    <w:rPr>
      <w:rFonts w:ascii="Segoe UI" w:hAnsi="Segoe UI" w:cs="Segoe UI"/>
      <w:sz w:val="18"/>
      <w:szCs w:val="18"/>
    </w:rPr>
  </w:style>
  <w:style w:type="paragraph" w:styleId="Encabezado">
    <w:name w:val="header"/>
    <w:basedOn w:val="Normal"/>
    <w:link w:val="EncabezadoCar"/>
    <w:uiPriority w:val="99"/>
    <w:unhideWhenUsed/>
    <w:rsid w:val="00B32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6AA"/>
  </w:style>
  <w:style w:type="paragraph" w:styleId="Piedepgina">
    <w:name w:val="footer"/>
    <w:basedOn w:val="Normal"/>
    <w:link w:val="PiedepginaCar"/>
    <w:uiPriority w:val="99"/>
    <w:unhideWhenUsed/>
    <w:rsid w:val="00B32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2019-03-05T19:04:00Z</cp:lastPrinted>
  <dcterms:created xsi:type="dcterms:W3CDTF">2019-03-07T18:17:00Z</dcterms:created>
  <dcterms:modified xsi:type="dcterms:W3CDTF">2019-03-07T18:17:00Z</dcterms:modified>
</cp:coreProperties>
</file>