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39"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Pr="002E2340" w:rsidRDefault="000F6E39" w:rsidP="000F6E39">
      <w:pPr>
        <w:spacing w:after="0" w:line="240" w:lineRule="auto"/>
        <w:jc w:val="both"/>
        <w:rPr>
          <w:rFonts w:ascii="Arial" w:eastAsia="Times New Roman" w:hAnsi="Arial" w:cs="Arial"/>
          <w:b/>
          <w:snapToGrid w:val="0"/>
          <w:sz w:val="24"/>
          <w:szCs w:val="24"/>
          <w:lang w:val="es-ES_tradnl" w:eastAsia="es-ES"/>
        </w:rPr>
      </w:pPr>
      <w:r w:rsidRPr="002E2340">
        <w:rPr>
          <w:rFonts w:ascii="Arial" w:eastAsia="Times New Roman" w:hAnsi="Arial" w:cs="Arial"/>
          <w:b/>
          <w:snapToGrid w:val="0"/>
          <w:sz w:val="24"/>
          <w:szCs w:val="24"/>
          <w:lang w:val="es-ES_tradnl" w:eastAsia="es-ES"/>
        </w:rPr>
        <w:t>QUE EL CONG</w:t>
      </w:r>
      <w:bookmarkStart w:id="0" w:name="_GoBack"/>
      <w:bookmarkEnd w:id="0"/>
      <w:r w:rsidRPr="002E2340">
        <w:rPr>
          <w:rFonts w:ascii="Arial" w:eastAsia="Times New Roman" w:hAnsi="Arial" w:cs="Arial"/>
          <w:b/>
          <w:snapToGrid w:val="0"/>
          <w:sz w:val="24"/>
          <w:szCs w:val="24"/>
          <w:lang w:val="es-ES_tradnl" w:eastAsia="es-ES"/>
        </w:rPr>
        <w:t>RESO DEL ESTADO INDEPENDIENTE, LIBRE Y SOBERANO DE COAHUILA DE ZARAGOZA;</w:t>
      </w:r>
    </w:p>
    <w:p w:rsidR="000F6E39" w:rsidRPr="002E2340"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Pr="002E2340" w:rsidRDefault="000F6E39" w:rsidP="000F6E39">
      <w:pPr>
        <w:spacing w:after="0" w:line="240" w:lineRule="auto"/>
        <w:jc w:val="both"/>
        <w:rPr>
          <w:rFonts w:ascii="Arial" w:eastAsia="Times New Roman" w:hAnsi="Arial" w:cs="Arial"/>
          <w:b/>
          <w:snapToGrid w:val="0"/>
          <w:sz w:val="24"/>
          <w:szCs w:val="24"/>
          <w:lang w:val="es-ES_tradnl" w:eastAsia="es-ES"/>
        </w:rPr>
      </w:pPr>
    </w:p>
    <w:p w:rsidR="000F6E39" w:rsidRPr="002E2340" w:rsidRDefault="000F6E39" w:rsidP="000F6E39">
      <w:pPr>
        <w:widowControl w:val="0"/>
        <w:spacing w:after="0" w:line="240" w:lineRule="auto"/>
        <w:jc w:val="both"/>
        <w:rPr>
          <w:rFonts w:ascii="Arial" w:eastAsia="Times New Roman" w:hAnsi="Arial" w:cs="Arial"/>
          <w:b/>
          <w:snapToGrid w:val="0"/>
          <w:sz w:val="24"/>
          <w:szCs w:val="24"/>
          <w:lang w:val="es-ES_tradnl" w:eastAsia="es-ES"/>
        </w:rPr>
      </w:pPr>
      <w:r w:rsidRPr="002E2340">
        <w:rPr>
          <w:rFonts w:ascii="Arial" w:eastAsia="Times New Roman" w:hAnsi="Arial" w:cs="Arial"/>
          <w:b/>
          <w:snapToGrid w:val="0"/>
          <w:sz w:val="24"/>
          <w:szCs w:val="24"/>
          <w:lang w:val="es-ES_tradnl" w:eastAsia="es-ES"/>
        </w:rPr>
        <w:t>DECRETA:</w:t>
      </w:r>
    </w:p>
    <w:p w:rsidR="000F6E39" w:rsidRPr="002E2340" w:rsidRDefault="000F6E39" w:rsidP="000F6E39">
      <w:pPr>
        <w:widowControl w:val="0"/>
        <w:spacing w:after="0" w:line="240" w:lineRule="auto"/>
        <w:jc w:val="both"/>
        <w:rPr>
          <w:rFonts w:ascii="Arial" w:eastAsia="Times New Roman" w:hAnsi="Arial" w:cs="Arial"/>
          <w:b/>
          <w:snapToGrid w:val="0"/>
          <w:sz w:val="24"/>
          <w:szCs w:val="24"/>
          <w:lang w:val="es-ES_tradnl" w:eastAsia="es-ES"/>
        </w:rPr>
      </w:pPr>
    </w:p>
    <w:p w:rsidR="000F6E39" w:rsidRPr="002E2340" w:rsidRDefault="000F6E39" w:rsidP="000F6E39">
      <w:pPr>
        <w:widowControl w:val="0"/>
        <w:spacing w:after="0" w:line="240" w:lineRule="auto"/>
        <w:jc w:val="both"/>
        <w:rPr>
          <w:rFonts w:ascii="Arial" w:eastAsia="Times New Roman" w:hAnsi="Arial" w:cs="Arial"/>
          <w:b/>
          <w:snapToGrid w:val="0"/>
          <w:sz w:val="24"/>
          <w:szCs w:val="24"/>
          <w:lang w:val="es-ES_tradnl" w:eastAsia="es-ES"/>
        </w:rPr>
      </w:pPr>
    </w:p>
    <w:p w:rsidR="000F6E39" w:rsidRDefault="000F6E39" w:rsidP="000F6E39">
      <w:pPr>
        <w:widowControl w:val="0"/>
        <w:spacing w:after="0" w:line="240" w:lineRule="auto"/>
        <w:jc w:val="both"/>
        <w:rPr>
          <w:rFonts w:ascii="Arial" w:eastAsia="Times New Roman" w:hAnsi="Arial" w:cs="Arial"/>
          <w:b/>
          <w:snapToGrid w:val="0"/>
          <w:sz w:val="24"/>
          <w:szCs w:val="24"/>
          <w:lang w:val="es-ES_tradnl" w:eastAsia="es-ES"/>
        </w:rPr>
      </w:pPr>
      <w:r w:rsidRPr="002E2340">
        <w:rPr>
          <w:rFonts w:ascii="Arial" w:eastAsia="Times New Roman" w:hAnsi="Arial" w:cs="Arial"/>
          <w:b/>
          <w:snapToGrid w:val="0"/>
          <w:sz w:val="24"/>
          <w:szCs w:val="24"/>
          <w:lang w:val="es-ES_tradnl" w:eastAsia="es-ES"/>
        </w:rPr>
        <w:t>NÚMERO 21</w:t>
      </w:r>
      <w:r w:rsidR="00016DC3">
        <w:rPr>
          <w:rFonts w:ascii="Arial" w:eastAsia="Times New Roman" w:hAnsi="Arial" w:cs="Arial"/>
          <w:b/>
          <w:snapToGrid w:val="0"/>
          <w:sz w:val="24"/>
          <w:szCs w:val="24"/>
          <w:lang w:val="es-ES_tradnl" w:eastAsia="es-ES"/>
        </w:rPr>
        <w:t>9</w:t>
      </w:r>
      <w:r w:rsidRPr="002E2340">
        <w:rPr>
          <w:rFonts w:ascii="Arial" w:eastAsia="Times New Roman" w:hAnsi="Arial" w:cs="Arial"/>
          <w:b/>
          <w:snapToGrid w:val="0"/>
          <w:sz w:val="24"/>
          <w:szCs w:val="24"/>
          <w:lang w:val="es-ES_tradnl" w:eastAsia="es-ES"/>
        </w:rPr>
        <w:t xml:space="preserve">.- </w:t>
      </w:r>
    </w:p>
    <w:p w:rsidR="003B29AC" w:rsidRDefault="003B29AC" w:rsidP="000F6E39">
      <w:pPr>
        <w:widowControl w:val="0"/>
        <w:spacing w:after="0" w:line="240" w:lineRule="auto"/>
        <w:jc w:val="both"/>
        <w:rPr>
          <w:rFonts w:ascii="Arial" w:eastAsia="Times New Roman" w:hAnsi="Arial" w:cs="Arial"/>
          <w:b/>
          <w:snapToGrid w:val="0"/>
          <w:sz w:val="24"/>
          <w:szCs w:val="24"/>
          <w:lang w:val="es-ES_tradnl" w:eastAsia="es-ES"/>
        </w:rPr>
      </w:pPr>
    </w:p>
    <w:p w:rsidR="003B29AC" w:rsidRPr="002E2340" w:rsidRDefault="003B29AC" w:rsidP="000F6E39">
      <w:pPr>
        <w:widowControl w:val="0"/>
        <w:spacing w:after="0" w:line="240" w:lineRule="auto"/>
        <w:jc w:val="both"/>
        <w:rPr>
          <w:rFonts w:ascii="Arial" w:eastAsia="Times New Roman" w:hAnsi="Arial" w:cs="Arial"/>
          <w:b/>
          <w:snapToGrid w:val="0"/>
          <w:sz w:val="24"/>
          <w:szCs w:val="24"/>
          <w:lang w:val="es-ES_tradnl" w:eastAsia="es-ES"/>
        </w:rPr>
      </w:pPr>
    </w:p>
    <w:p w:rsidR="000F6E39" w:rsidRDefault="003B29AC" w:rsidP="003B29AC">
      <w:pPr>
        <w:widowControl w:val="0"/>
        <w:spacing w:after="0" w:line="240" w:lineRule="auto"/>
        <w:jc w:val="both"/>
        <w:rPr>
          <w:rFonts w:ascii="Arial" w:hAnsi="Arial" w:cs="Arial"/>
          <w:sz w:val="24"/>
          <w:szCs w:val="24"/>
        </w:rPr>
      </w:pPr>
      <w:r w:rsidRPr="003B29AC">
        <w:rPr>
          <w:rFonts w:ascii="Arial" w:hAnsi="Arial" w:cs="Arial"/>
          <w:b/>
          <w:bCs/>
          <w:sz w:val="24"/>
          <w:szCs w:val="24"/>
        </w:rPr>
        <w:t xml:space="preserve">ARTÍCULO ÚNICO.- </w:t>
      </w:r>
      <w:r w:rsidRPr="003B29AC">
        <w:rPr>
          <w:rFonts w:ascii="Arial" w:hAnsi="Arial" w:cs="Arial"/>
          <w:bCs/>
          <w:sz w:val="24"/>
          <w:szCs w:val="24"/>
        </w:rPr>
        <w:t>Se aprueba el</w:t>
      </w:r>
      <w:r w:rsidRPr="003B29AC">
        <w:rPr>
          <w:rFonts w:ascii="Arial" w:hAnsi="Arial" w:cs="Arial"/>
          <w:b/>
          <w:bCs/>
          <w:sz w:val="24"/>
          <w:szCs w:val="24"/>
        </w:rPr>
        <w:t xml:space="preserve"> </w:t>
      </w:r>
      <w:r w:rsidRPr="003B29AC">
        <w:rPr>
          <w:rFonts w:ascii="Arial" w:hAnsi="Arial" w:cs="Arial"/>
          <w:sz w:val="24"/>
          <w:szCs w:val="24"/>
        </w:rPr>
        <w:t>Pr</w:t>
      </w:r>
      <w:r>
        <w:rPr>
          <w:rFonts w:ascii="Arial" w:hAnsi="Arial" w:cs="Arial"/>
          <w:sz w:val="24"/>
          <w:szCs w:val="24"/>
        </w:rPr>
        <w:t>oyecto de Decreto por el que se</w:t>
      </w:r>
      <w:r w:rsidRPr="00757C08">
        <w:rPr>
          <w:rFonts w:ascii="Arial" w:hAnsi="Arial" w:cs="Arial"/>
          <w:sz w:val="24"/>
          <w:szCs w:val="24"/>
        </w:rPr>
        <w:t xml:space="preserve"> </w:t>
      </w:r>
      <w:r w:rsidRPr="00183C73">
        <w:rPr>
          <w:rFonts w:ascii="Arial" w:hAnsi="Arial" w:cs="Arial"/>
          <w:b/>
          <w:sz w:val="24"/>
          <w:szCs w:val="24"/>
        </w:rPr>
        <w:t>reforman</w:t>
      </w:r>
      <w:r w:rsidRPr="00757C08">
        <w:rPr>
          <w:rFonts w:ascii="Arial" w:hAnsi="Arial" w:cs="Arial"/>
          <w:sz w:val="24"/>
          <w:szCs w:val="24"/>
        </w:rPr>
        <w:t xml:space="preserve"> los artículos 10; 16, párrafo quinto; 21, párrafos noveno, décimo y su inciso b); 31, fracción III; 35, fracción IV; 36, fracción II; 73, fracción XXIII; 76, fracciones IV y XI, </w:t>
      </w:r>
      <w:r>
        <w:rPr>
          <w:rFonts w:ascii="Arial" w:hAnsi="Arial" w:cs="Arial"/>
          <w:sz w:val="24"/>
          <w:szCs w:val="24"/>
        </w:rPr>
        <w:t>y</w:t>
      </w:r>
      <w:r w:rsidRPr="00757C08">
        <w:rPr>
          <w:rFonts w:ascii="Arial" w:hAnsi="Arial" w:cs="Arial"/>
          <w:sz w:val="24"/>
          <w:szCs w:val="24"/>
        </w:rPr>
        <w:t xml:space="preserve"> 89, fracción VII; se </w:t>
      </w:r>
      <w:r w:rsidRPr="00183C73">
        <w:rPr>
          <w:rFonts w:ascii="Arial" w:hAnsi="Arial" w:cs="Arial"/>
          <w:b/>
          <w:sz w:val="24"/>
          <w:szCs w:val="24"/>
        </w:rPr>
        <w:t xml:space="preserve">adicionan </w:t>
      </w:r>
      <w:r w:rsidRPr="00757C08">
        <w:rPr>
          <w:rFonts w:ascii="Arial" w:hAnsi="Arial" w:cs="Arial"/>
          <w:sz w:val="24"/>
          <w:szCs w:val="24"/>
        </w:rPr>
        <w:t xml:space="preserve">los párrafos décimo primero, décimo segundo y décimo tercero al artículo 21; y se </w:t>
      </w:r>
      <w:r w:rsidRPr="00183C73">
        <w:rPr>
          <w:rFonts w:ascii="Arial" w:hAnsi="Arial" w:cs="Arial"/>
          <w:b/>
          <w:sz w:val="24"/>
          <w:szCs w:val="24"/>
        </w:rPr>
        <w:t>derogan</w:t>
      </w:r>
      <w:r w:rsidRPr="00757C08">
        <w:rPr>
          <w:rFonts w:ascii="Arial" w:hAnsi="Arial" w:cs="Arial"/>
          <w:sz w:val="24"/>
          <w:szCs w:val="24"/>
        </w:rPr>
        <w:t xml:space="preserve"> la fracción XV del artículo 73, y la fracción I del artículo 78 de la Constitución Política de los Estados Unidos Mexicanos, </w:t>
      </w:r>
      <w:r w:rsidRPr="003B29AC">
        <w:rPr>
          <w:rFonts w:ascii="Arial" w:hAnsi="Arial" w:cs="Arial"/>
          <w:sz w:val="24"/>
          <w:szCs w:val="24"/>
        </w:rPr>
        <w:t xml:space="preserve"> con el tenor literal siguiente:</w:t>
      </w:r>
    </w:p>
    <w:p w:rsidR="003B29AC" w:rsidRPr="003B29AC" w:rsidRDefault="003B29AC" w:rsidP="003B29AC">
      <w:pPr>
        <w:widowControl w:val="0"/>
        <w:jc w:val="both"/>
        <w:rPr>
          <w:rFonts w:ascii="Arial" w:hAnsi="Arial" w:cs="Arial"/>
          <w:sz w:val="24"/>
          <w:szCs w:val="24"/>
        </w:rPr>
      </w:pPr>
    </w:p>
    <w:p w:rsidR="00386615" w:rsidRDefault="003B29AC" w:rsidP="003B29AC">
      <w:pPr>
        <w:spacing w:after="0" w:line="240" w:lineRule="auto"/>
        <w:jc w:val="both"/>
        <w:rPr>
          <w:rFonts w:ascii="Arial" w:hAnsi="Arial" w:cs="Arial"/>
          <w:sz w:val="24"/>
          <w:szCs w:val="24"/>
        </w:rPr>
      </w:pPr>
      <w:r>
        <w:rPr>
          <w:rFonts w:ascii="Arial" w:hAnsi="Arial" w:cs="Arial"/>
          <w:b/>
          <w:sz w:val="24"/>
          <w:szCs w:val="24"/>
        </w:rPr>
        <w:t>“</w:t>
      </w:r>
      <w:r w:rsidR="00386615" w:rsidRPr="00757C08">
        <w:rPr>
          <w:rFonts w:ascii="Arial" w:hAnsi="Arial" w:cs="Arial"/>
          <w:b/>
          <w:sz w:val="24"/>
          <w:szCs w:val="24"/>
        </w:rPr>
        <w:t>Artículo Único.-</w:t>
      </w:r>
      <w:r w:rsidR="00386615" w:rsidRPr="00757C08">
        <w:rPr>
          <w:rFonts w:ascii="Arial" w:hAnsi="Arial" w:cs="Arial"/>
          <w:sz w:val="24"/>
          <w:szCs w:val="24"/>
        </w:rPr>
        <w:t xml:space="preserve"> Se </w:t>
      </w:r>
      <w:r w:rsidR="00386615" w:rsidRPr="00183C73">
        <w:rPr>
          <w:rFonts w:ascii="Arial" w:hAnsi="Arial" w:cs="Arial"/>
          <w:b/>
          <w:sz w:val="24"/>
          <w:szCs w:val="24"/>
        </w:rPr>
        <w:t>reforman</w:t>
      </w:r>
      <w:r w:rsidR="00386615" w:rsidRPr="00757C08">
        <w:rPr>
          <w:rFonts w:ascii="Arial" w:hAnsi="Arial" w:cs="Arial"/>
          <w:sz w:val="24"/>
          <w:szCs w:val="24"/>
        </w:rPr>
        <w:t xml:space="preserve"> los artículos 10; 16, párrafo quinto; 21, párrafos noveno, décimo y su inciso b); 31, fracción III; 35, fracción IV; 36, fracción II; 73, fracción XXIII; 76, fracciones IV y XI, </w:t>
      </w:r>
      <w:r w:rsidR="00386615">
        <w:rPr>
          <w:rFonts w:ascii="Arial" w:hAnsi="Arial" w:cs="Arial"/>
          <w:sz w:val="24"/>
          <w:szCs w:val="24"/>
        </w:rPr>
        <w:t>y</w:t>
      </w:r>
      <w:r w:rsidR="00386615" w:rsidRPr="00757C08">
        <w:rPr>
          <w:rFonts w:ascii="Arial" w:hAnsi="Arial" w:cs="Arial"/>
          <w:sz w:val="24"/>
          <w:szCs w:val="24"/>
        </w:rPr>
        <w:t xml:space="preserve"> 89, fracción VII; se </w:t>
      </w:r>
      <w:r w:rsidR="00386615" w:rsidRPr="00183C73">
        <w:rPr>
          <w:rFonts w:ascii="Arial" w:hAnsi="Arial" w:cs="Arial"/>
          <w:b/>
          <w:sz w:val="24"/>
          <w:szCs w:val="24"/>
        </w:rPr>
        <w:t xml:space="preserve">adicionan </w:t>
      </w:r>
      <w:r w:rsidR="00386615" w:rsidRPr="00757C08">
        <w:rPr>
          <w:rFonts w:ascii="Arial" w:hAnsi="Arial" w:cs="Arial"/>
          <w:sz w:val="24"/>
          <w:szCs w:val="24"/>
        </w:rPr>
        <w:t xml:space="preserve">los párrafos décimo primero, décimo segundo y décimo tercero al artículo 21; y se </w:t>
      </w:r>
      <w:r w:rsidR="00386615" w:rsidRPr="00183C73">
        <w:rPr>
          <w:rFonts w:ascii="Arial" w:hAnsi="Arial" w:cs="Arial"/>
          <w:b/>
          <w:sz w:val="24"/>
          <w:szCs w:val="24"/>
        </w:rPr>
        <w:t>derogan</w:t>
      </w:r>
      <w:r w:rsidR="00386615" w:rsidRPr="00757C08">
        <w:rPr>
          <w:rFonts w:ascii="Arial" w:hAnsi="Arial" w:cs="Arial"/>
          <w:sz w:val="24"/>
          <w:szCs w:val="24"/>
        </w:rPr>
        <w:t xml:space="preserve"> la fracción XV del artículo 73, y la fracción I del artículo 78 de la Constitución Política de los Estados Unidos Mexicanos, para quedar como sigue:</w:t>
      </w:r>
    </w:p>
    <w:p w:rsidR="00386615" w:rsidRPr="00757C08" w:rsidRDefault="00386615" w:rsidP="00386615">
      <w:pPr>
        <w:spacing w:line="360" w:lineRule="auto"/>
        <w:jc w:val="both"/>
        <w:rPr>
          <w:rFonts w:ascii="Arial" w:hAnsi="Arial" w:cs="Arial"/>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b/>
          <w:sz w:val="24"/>
          <w:szCs w:val="24"/>
        </w:rPr>
        <w:t>Artículo 10.</w:t>
      </w:r>
      <w:r w:rsidRPr="00757C08">
        <w:rPr>
          <w:rFonts w:ascii="Arial" w:hAnsi="Arial" w:cs="Arial"/>
          <w:sz w:val="24"/>
          <w:szCs w:val="24"/>
        </w:rPr>
        <w:t xml:space="preserve">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386615" w:rsidRDefault="00386615" w:rsidP="00386615">
      <w:pPr>
        <w:pStyle w:val="Sinespaciado"/>
      </w:pP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w:t>
      </w:r>
      <w:proofErr w:type="gramStart"/>
      <w:r w:rsidRPr="00757C08">
        <w:rPr>
          <w:rFonts w:ascii="Arial" w:hAnsi="Arial" w:cs="Arial"/>
          <w:b/>
          <w:sz w:val="24"/>
          <w:szCs w:val="24"/>
        </w:rPr>
        <w:t>16 .</w:t>
      </w:r>
      <w:proofErr w:type="gramEnd"/>
      <w:r w:rsidRPr="00757C08">
        <w:rPr>
          <w:rFonts w:ascii="Arial" w:hAnsi="Arial" w:cs="Arial"/>
          <w:b/>
          <w:sz w:val="24"/>
          <w:szCs w:val="24"/>
        </w:rPr>
        <w:t xml:space="preserve"> ... </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 </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sz w:val="24"/>
          <w:szCs w:val="24"/>
        </w:rPr>
      </w:pPr>
      <w:r w:rsidRPr="00757C08">
        <w:rPr>
          <w:rFonts w:ascii="Arial" w:hAnsi="Arial" w:cs="Arial"/>
          <w:b/>
          <w:sz w:val="24"/>
          <w:szCs w:val="24"/>
        </w:rPr>
        <w:lastRenderedPageBreak/>
        <w:t>…</w:t>
      </w:r>
    </w:p>
    <w:p w:rsidR="000F6E39" w:rsidRDefault="000F6E39" w:rsidP="00386615">
      <w:pPr>
        <w:spacing w:line="360" w:lineRule="auto"/>
        <w:jc w:val="both"/>
        <w:rPr>
          <w:rFonts w:ascii="Arial" w:hAnsi="Arial" w:cs="Arial"/>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sz w:val="24"/>
          <w:szCs w:val="24"/>
        </w:rPr>
      </w:pP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Artículo 21. …</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lastRenderedPageBreak/>
        <w:t>…</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0F6E39" w:rsidRPr="00C17507"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0F6E39" w:rsidRDefault="000F6E39" w:rsidP="003B29AC">
      <w:pPr>
        <w:spacing w:after="0" w:line="240" w:lineRule="auto"/>
        <w:jc w:val="both"/>
        <w:rPr>
          <w:rFonts w:ascii="Arial" w:hAnsi="Arial" w:cs="Arial"/>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0F6E39" w:rsidRDefault="000F6E39" w:rsidP="00386615">
      <w:pPr>
        <w:spacing w:line="360" w:lineRule="auto"/>
        <w:jc w:val="both"/>
        <w:rPr>
          <w:rFonts w:ascii="Arial" w:hAnsi="Arial" w:cs="Arial"/>
          <w:b/>
          <w:sz w:val="24"/>
          <w:szCs w:val="24"/>
        </w:rPr>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a) ...</w:t>
      </w: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b/>
          <w:sz w:val="24"/>
          <w:szCs w:val="24"/>
        </w:rPr>
        <w:t>b)</w:t>
      </w:r>
      <w:r w:rsidRPr="00757C08">
        <w:rPr>
          <w:rFonts w:ascii="Arial" w:hAnsi="Arial" w:cs="Arial"/>
          <w:sz w:val="24"/>
          <w:szCs w:val="24"/>
        </w:rPr>
        <w:t xml:space="preserve">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w:t>
      </w:r>
      <w:proofErr w:type="spellStart"/>
      <w:r w:rsidRPr="00757C08">
        <w:rPr>
          <w:rFonts w:ascii="Arial" w:hAnsi="Arial" w:cs="Arial"/>
          <w:sz w:val="24"/>
          <w:szCs w:val="24"/>
        </w:rPr>
        <w:t>criminalísticos</w:t>
      </w:r>
      <w:proofErr w:type="spellEnd"/>
      <w:r w:rsidRPr="00757C08">
        <w:rPr>
          <w:rFonts w:ascii="Arial" w:hAnsi="Arial" w:cs="Arial"/>
          <w:sz w:val="24"/>
          <w:szCs w:val="24"/>
        </w:rPr>
        <w:t xml:space="preserve"> y de personal para las instituciones de seguridad pública. Ninguna persona podrá ingresar a las instituciones de seguridad pública si no ha sido debidamente certificada y registrada en el sistema.</w:t>
      </w:r>
    </w:p>
    <w:p w:rsidR="000F6E39" w:rsidRDefault="000F6E39" w:rsidP="00386615">
      <w:pPr>
        <w:spacing w:line="360" w:lineRule="auto"/>
        <w:jc w:val="both"/>
        <w:rPr>
          <w:rFonts w:ascii="Arial" w:hAnsi="Arial" w:cs="Arial"/>
          <w:b/>
          <w:sz w:val="24"/>
          <w:szCs w:val="24"/>
        </w:rPr>
      </w:pPr>
    </w:p>
    <w:p w:rsidR="000F6E39" w:rsidRDefault="00386615" w:rsidP="00386615">
      <w:pPr>
        <w:spacing w:line="360" w:lineRule="auto"/>
        <w:jc w:val="both"/>
        <w:rPr>
          <w:rFonts w:ascii="Arial" w:hAnsi="Arial" w:cs="Arial"/>
          <w:sz w:val="24"/>
          <w:szCs w:val="24"/>
        </w:rPr>
      </w:pPr>
      <w:r w:rsidRPr="00757C08">
        <w:rPr>
          <w:rFonts w:ascii="Arial" w:hAnsi="Arial" w:cs="Arial"/>
          <w:b/>
          <w:sz w:val="24"/>
          <w:szCs w:val="24"/>
        </w:rPr>
        <w:t>c)</w:t>
      </w:r>
      <w:r w:rsidRPr="00757C08">
        <w:rPr>
          <w:rFonts w:ascii="Arial" w:hAnsi="Arial" w:cs="Arial"/>
          <w:sz w:val="24"/>
          <w:szCs w:val="24"/>
        </w:rPr>
        <w:t xml:space="preserve"> a </w:t>
      </w:r>
      <w:r w:rsidRPr="00757C08">
        <w:rPr>
          <w:rFonts w:ascii="Arial" w:hAnsi="Arial" w:cs="Arial"/>
          <w:b/>
          <w:sz w:val="24"/>
          <w:szCs w:val="24"/>
        </w:rPr>
        <w:t>e) ...</w:t>
      </w: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lastRenderedPageBreak/>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0F6E39" w:rsidRDefault="000F6E39" w:rsidP="003B29AC">
      <w:pPr>
        <w:spacing w:after="0" w:line="240" w:lineRule="auto"/>
        <w:jc w:val="both"/>
        <w:rPr>
          <w:rFonts w:ascii="Arial" w:hAnsi="Arial" w:cs="Arial"/>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t xml:space="preserve">La ley determinará la estructura orgánica y de dirección de la Guardia Nacional, que estará adscrita a la secretaría del ramo de seguridad pública, que formulará la Estrategia Nacional de Seguridad Pública, los respectivos programas, políticas y acciones. </w:t>
      </w:r>
    </w:p>
    <w:p w:rsidR="000F6E39" w:rsidRDefault="000F6E39" w:rsidP="003B29AC">
      <w:pPr>
        <w:spacing w:after="0" w:line="240" w:lineRule="auto"/>
        <w:jc w:val="both"/>
        <w:rPr>
          <w:rFonts w:ascii="Arial" w:hAnsi="Arial" w:cs="Arial"/>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sz w:val="24"/>
          <w:szCs w:val="24"/>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386615" w:rsidRPr="00757C08" w:rsidRDefault="00386615" w:rsidP="00386615">
      <w:pPr>
        <w:pStyle w:val="Sinespaciado"/>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31. ... </w:t>
      </w:r>
    </w:p>
    <w:p w:rsidR="00386615" w:rsidRPr="00757C08" w:rsidRDefault="00386615" w:rsidP="00386615">
      <w:pPr>
        <w:spacing w:line="360" w:lineRule="auto"/>
        <w:jc w:val="both"/>
        <w:rPr>
          <w:rFonts w:ascii="Arial" w:hAnsi="Arial" w:cs="Arial"/>
          <w:sz w:val="24"/>
          <w:szCs w:val="24"/>
        </w:rPr>
      </w:pPr>
      <w:r w:rsidRPr="00757C08">
        <w:rPr>
          <w:rFonts w:ascii="Arial" w:hAnsi="Arial" w:cs="Arial"/>
          <w:b/>
          <w:sz w:val="24"/>
          <w:szCs w:val="24"/>
        </w:rPr>
        <w:t>l.</w:t>
      </w:r>
      <w:r w:rsidRPr="00757C08">
        <w:rPr>
          <w:rFonts w:ascii="Arial" w:hAnsi="Arial" w:cs="Arial"/>
          <w:sz w:val="24"/>
          <w:szCs w:val="24"/>
        </w:rPr>
        <w:t xml:space="preserve"> y </w:t>
      </w:r>
      <w:r w:rsidRPr="00757C08">
        <w:rPr>
          <w:rFonts w:ascii="Arial" w:hAnsi="Arial" w:cs="Arial"/>
          <w:b/>
          <w:sz w:val="24"/>
          <w:szCs w:val="24"/>
        </w:rPr>
        <w:t>II. ...</w:t>
      </w:r>
      <w:r w:rsidRPr="00757C08">
        <w:rPr>
          <w:rFonts w:ascii="Arial" w:hAnsi="Arial" w:cs="Arial"/>
          <w:sz w:val="24"/>
          <w:szCs w:val="24"/>
        </w:rPr>
        <w:t xml:space="preserve"> </w:t>
      </w:r>
    </w:p>
    <w:p w:rsidR="000F6E39" w:rsidRDefault="000F6E39" w:rsidP="003B29AC">
      <w:pPr>
        <w:spacing w:after="0" w:line="240" w:lineRule="auto"/>
        <w:jc w:val="both"/>
        <w:rPr>
          <w:rFonts w:ascii="Arial" w:hAnsi="Arial" w:cs="Arial"/>
          <w:b/>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b/>
          <w:sz w:val="24"/>
          <w:szCs w:val="24"/>
        </w:rPr>
        <w:t>III.</w:t>
      </w:r>
      <w:r w:rsidRPr="00757C08">
        <w:rPr>
          <w:rFonts w:ascii="Arial" w:hAnsi="Arial" w:cs="Arial"/>
          <w:sz w:val="24"/>
          <w:szCs w:val="24"/>
        </w:rPr>
        <w:t xml:space="preserve"> Alistarse y servir en los cuerpos de reserva, conforme a la ley, para asegurar y defender la independencia, el territorio, el honor, los derechos e intereses de la Patria, y</w:t>
      </w:r>
    </w:p>
    <w:p w:rsidR="000F6E39" w:rsidRDefault="000F6E39" w:rsidP="00386615">
      <w:pPr>
        <w:spacing w:line="360" w:lineRule="auto"/>
        <w:jc w:val="both"/>
        <w:rPr>
          <w:rFonts w:ascii="Arial" w:hAnsi="Arial" w:cs="Arial"/>
          <w:b/>
          <w:sz w:val="24"/>
          <w:szCs w:val="24"/>
        </w:rPr>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IV. ... </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35. ... </w:t>
      </w:r>
    </w:p>
    <w:p w:rsidR="00386615" w:rsidRPr="00757C08" w:rsidRDefault="00386615" w:rsidP="00386615">
      <w:pPr>
        <w:spacing w:line="360" w:lineRule="auto"/>
        <w:jc w:val="both"/>
        <w:rPr>
          <w:rFonts w:ascii="Arial" w:hAnsi="Arial" w:cs="Arial"/>
          <w:sz w:val="24"/>
          <w:szCs w:val="24"/>
        </w:rPr>
      </w:pPr>
      <w:r w:rsidRPr="00757C08">
        <w:rPr>
          <w:rFonts w:ascii="Arial" w:hAnsi="Arial" w:cs="Arial"/>
          <w:b/>
          <w:sz w:val="24"/>
          <w:szCs w:val="24"/>
        </w:rPr>
        <w:t>l.</w:t>
      </w:r>
      <w:r w:rsidRPr="00757C08">
        <w:rPr>
          <w:rFonts w:ascii="Arial" w:hAnsi="Arial" w:cs="Arial"/>
          <w:sz w:val="24"/>
          <w:szCs w:val="24"/>
        </w:rPr>
        <w:t xml:space="preserve"> a </w:t>
      </w:r>
      <w:r w:rsidRPr="00757C08">
        <w:rPr>
          <w:rFonts w:ascii="Arial" w:hAnsi="Arial" w:cs="Arial"/>
          <w:b/>
          <w:sz w:val="24"/>
          <w:szCs w:val="24"/>
        </w:rPr>
        <w:t>III. ...</w:t>
      </w:r>
      <w:r w:rsidRPr="00757C08">
        <w:rPr>
          <w:rFonts w:ascii="Arial" w:hAnsi="Arial" w:cs="Arial"/>
          <w:sz w:val="24"/>
          <w:szCs w:val="24"/>
        </w:rPr>
        <w:t xml:space="preserve"> </w:t>
      </w:r>
    </w:p>
    <w:p w:rsidR="000F6E39" w:rsidRDefault="000F6E39" w:rsidP="003B29AC">
      <w:pPr>
        <w:spacing w:after="0" w:line="240" w:lineRule="auto"/>
        <w:jc w:val="both"/>
        <w:rPr>
          <w:rFonts w:ascii="Arial" w:hAnsi="Arial" w:cs="Arial"/>
          <w:b/>
          <w:sz w:val="24"/>
          <w:szCs w:val="24"/>
        </w:rPr>
      </w:pPr>
    </w:p>
    <w:p w:rsidR="00386615" w:rsidRPr="00757C08" w:rsidRDefault="00386615" w:rsidP="003B29AC">
      <w:pPr>
        <w:spacing w:after="0" w:line="240" w:lineRule="auto"/>
        <w:jc w:val="both"/>
        <w:rPr>
          <w:rFonts w:ascii="Arial" w:hAnsi="Arial" w:cs="Arial"/>
          <w:sz w:val="24"/>
          <w:szCs w:val="24"/>
        </w:rPr>
      </w:pPr>
      <w:r w:rsidRPr="00757C08">
        <w:rPr>
          <w:rFonts w:ascii="Arial" w:hAnsi="Arial" w:cs="Arial"/>
          <w:b/>
          <w:sz w:val="24"/>
          <w:szCs w:val="24"/>
        </w:rPr>
        <w:t>IV.</w:t>
      </w:r>
      <w:r w:rsidRPr="00757C08">
        <w:rPr>
          <w:rFonts w:ascii="Arial" w:hAnsi="Arial" w:cs="Arial"/>
          <w:sz w:val="24"/>
          <w:szCs w:val="24"/>
        </w:rPr>
        <w:t xml:space="preserve"> Tomar las armas en la Fuerza Armada permanente o en los cuerpos de reserva, para la defensa de la República y de sus instituciones, en los términos que prescriben las leyes;</w:t>
      </w:r>
    </w:p>
    <w:p w:rsidR="000F6E39" w:rsidRDefault="000F6E39" w:rsidP="003B29AC">
      <w:pPr>
        <w:spacing w:after="0" w:line="240" w:lineRule="auto"/>
        <w:jc w:val="both"/>
        <w:rPr>
          <w:rFonts w:ascii="Arial" w:hAnsi="Arial" w:cs="Arial"/>
          <w:b/>
          <w:sz w:val="24"/>
          <w:szCs w:val="24"/>
        </w:rPr>
      </w:pP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V. a VIII. ...</w:t>
      </w:r>
    </w:p>
    <w:p w:rsidR="00386615" w:rsidRPr="00757C08" w:rsidRDefault="00386615" w:rsidP="00386615">
      <w:pPr>
        <w:pStyle w:val="Sinespaciado"/>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36. ... </w:t>
      </w: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l. ... </w:t>
      </w:r>
    </w:p>
    <w:p w:rsidR="000F6E39" w:rsidRPr="00C17507" w:rsidRDefault="00386615" w:rsidP="00386615">
      <w:pPr>
        <w:spacing w:line="360" w:lineRule="auto"/>
        <w:jc w:val="both"/>
        <w:rPr>
          <w:rFonts w:ascii="Arial" w:hAnsi="Arial" w:cs="Arial"/>
          <w:sz w:val="24"/>
          <w:szCs w:val="24"/>
        </w:rPr>
      </w:pPr>
      <w:r w:rsidRPr="00757C08">
        <w:rPr>
          <w:rFonts w:ascii="Arial" w:hAnsi="Arial" w:cs="Arial"/>
          <w:b/>
          <w:sz w:val="24"/>
          <w:szCs w:val="24"/>
        </w:rPr>
        <w:t>II.</w:t>
      </w:r>
      <w:r w:rsidRPr="00757C08">
        <w:rPr>
          <w:rFonts w:ascii="Arial" w:hAnsi="Arial" w:cs="Arial"/>
          <w:sz w:val="24"/>
          <w:szCs w:val="24"/>
        </w:rPr>
        <w:t xml:space="preserve"> Formar parte de los cuerpos de reserva en términos de ley; </w:t>
      </w: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lastRenderedPageBreak/>
        <w:t>III.</w:t>
      </w:r>
      <w:r w:rsidRPr="00757C08">
        <w:rPr>
          <w:rFonts w:ascii="Arial" w:hAnsi="Arial" w:cs="Arial"/>
          <w:sz w:val="24"/>
          <w:szCs w:val="24"/>
        </w:rPr>
        <w:t xml:space="preserve"> a </w:t>
      </w:r>
      <w:r w:rsidRPr="00757C08">
        <w:rPr>
          <w:rFonts w:ascii="Arial" w:hAnsi="Arial" w:cs="Arial"/>
          <w:b/>
          <w:sz w:val="24"/>
          <w:szCs w:val="24"/>
        </w:rPr>
        <w:t>V. ...</w:t>
      </w:r>
    </w:p>
    <w:p w:rsidR="00386615" w:rsidRPr="00757C08" w:rsidRDefault="00386615" w:rsidP="00386615">
      <w:pPr>
        <w:pStyle w:val="Sinespaciado"/>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Artículo 73. ...</w:t>
      </w:r>
    </w:p>
    <w:p w:rsidR="000F6E39" w:rsidRPr="00C17507" w:rsidRDefault="00386615" w:rsidP="00386615">
      <w:pPr>
        <w:spacing w:line="360" w:lineRule="auto"/>
        <w:jc w:val="both"/>
        <w:rPr>
          <w:rFonts w:ascii="Arial" w:hAnsi="Arial" w:cs="Arial"/>
          <w:sz w:val="24"/>
          <w:szCs w:val="24"/>
        </w:rPr>
      </w:pPr>
      <w:r w:rsidRPr="00757C08">
        <w:rPr>
          <w:rFonts w:ascii="Arial" w:hAnsi="Arial" w:cs="Arial"/>
          <w:b/>
          <w:sz w:val="24"/>
          <w:szCs w:val="24"/>
        </w:rPr>
        <w:t>l.</w:t>
      </w:r>
      <w:r w:rsidRPr="00757C08">
        <w:rPr>
          <w:rFonts w:ascii="Arial" w:hAnsi="Arial" w:cs="Arial"/>
          <w:sz w:val="24"/>
          <w:szCs w:val="24"/>
        </w:rPr>
        <w:t xml:space="preserve"> a </w:t>
      </w:r>
      <w:r w:rsidRPr="00757C08">
        <w:rPr>
          <w:rFonts w:ascii="Arial" w:hAnsi="Arial" w:cs="Arial"/>
          <w:b/>
          <w:sz w:val="24"/>
          <w:szCs w:val="24"/>
        </w:rPr>
        <w:t xml:space="preserve">XIV. ... </w:t>
      </w:r>
    </w:p>
    <w:p w:rsidR="000F6E39" w:rsidRDefault="00386615" w:rsidP="00386615">
      <w:pPr>
        <w:spacing w:line="360" w:lineRule="auto"/>
        <w:jc w:val="both"/>
        <w:rPr>
          <w:rFonts w:ascii="Arial" w:hAnsi="Arial" w:cs="Arial"/>
          <w:sz w:val="24"/>
          <w:szCs w:val="24"/>
        </w:rPr>
      </w:pPr>
      <w:r w:rsidRPr="00757C08">
        <w:rPr>
          <w:rFonts w:ascii="Arial" w:hAnsi="Arial" w:cs="Arial"/>
          <w:b/>
          <w:sz w:val="24"/>
          <w:szCs w:val="24"/>
        </w:rPr>
        <w:t>XV.</w:t>
      </w:r>
      <w:r w:rsidRPr="00757C08">
        <w:rPr>
          <w:rFonts w:ascii="Arial" w:hAnsi="Arial" w:cs="Arial"/>
          <w:sz w:val="24"/>
          <w:szCs w:val="24"/>
        </w:rPr>
        <w:t xml:space="preserve"> Derogada.</w:t>
      </w:r>
    </w:p>
    <w:p w:rsidR="00386615" w:rsidRPr="00757C08" w:rsidRDefault="00386615" w:rsidP="00386615">
      <w:pPr>
        <w:spacing w:line="360" w:lineRule="auto"/>
        <w:jc w:val="both"/>
        <w:rPr>
          <w:rFonts w:ascii="Arial" w:hAnsi="Arial" w:cs="Arial"/>
          <w:sz w:val="24"/>
          <w:szCs w:val="24"/>
        </w:rPr>
      </w:pPr>
      <w:r w:rsidRPr="00757C08">
        <w:rPr>
          <w:rFonts w:ascii="Arial" w:hAnsi="Arial" w:cs="Arial"/>
          <w:sz w:val="24"/>
          <w:szCs w:val="24"/>
        </w:rPr>
        <w:t xml:space="preserve"> </w:t>
      </w:r>
      <w:r w:rsidRPr="00757C08">
        <w:rPr>
          <w:rFonts w:ascii="Arial" w:hAnsi="Arial" w:cs="Arial"/>
          <w:b/>
          <w:sz w:val="24"/>
          <w:szCs w:val="24"/>
        </w:rPr>
        <w:t>XVI.</w:t>
      </w:r>
      <w:r w:rsidRPr="00757C08">
        <w:rPr>
          <w:rFonts w:ascii="Arial" w:hAnsi="Arial" w:cs="Arial"/>
          <w:sz w:val="24"/>
          <w:szCs w:val="24"/>
        </w:rPr>
        <w:t xml:space="preserve"> a </w:t>
      </w:r>
      <w:r w:rsidRPr="00757C08">
        <w:rPr>
          <w:rFonts w:ascii="Arial" w:hAnsi="Arial" w:cs="Arial"/>
          <w:b/>
          <w:sz w:val="24"/>
          <w:szCs w:val="24"/>
        </w:rPr>
        <w:t>XXII. ...</w:t>
      </w:r>
    </w:p>
    <w:p w:rsidR="000F6E39" w:rsidRDefault="000F6E39" w:rsidP="009F0E22">
      <w:pPr>
        <w:spacing w:after="0" w:line="240" w:lineRule="auto"/>
        <w:jc w:val="both"/>
        <w:rPr>
          <w:rFonts w:ascii="Arial" w:hAnsi="Arial" w:cs="Arial"/>
          <w:b/>
          <w:sz w:val="24"/>
          <w:szCs w:val="24"/>
        </w:rPr>
      </w:pPr>
    </w:p>
    <w:p w:rsidR="000F6E39" w:rsidRDefault="00386615" w:rsidP="00C17507">
      <w:pPr>
        <w:spacing w:after="0" w:line="240" w:lineRule="auto"/>
        <w:jc w:val="both"/>
        <w:rPr>
          <w:rFonts w:ascii="Arial" w:hAnsi="Arial" w:cs="Arial"/>
          <w:sz w:val="24"/>
          <w:szCs w:val="24"/>
        </w:rPr>
      </w:pPr>
      <w:r w:rsidRPr="00757C08">
        <w:rPr>
          <w:rFonts w:ascii="Arial" w:hAnsi="Arial" w:cs="Arial"/>
          <w:b/>
          <w:sz w:val="24"/>
          <w:szCs w:val="24"/>
        </w:rPr>
        <w:t>XXIII.</w:t>
      </w:r>
      <w:r w:rsidRPr="00757C08">
        <w:rPr>
          <w:rFonts w:ascii="Arial" w:hAnsi="Arial" w:cs="Arial"/>
          <w:sz w:val="24"/>
          <w:szCs w:val="24"/>
        </w:rPr>
        <w:t xml:space="preserve">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915E83" w:rsidRPr="00C17507" w:rsidRDefault="00915E83" w:rsidP="00C17507">
      <w:pPr>
        <w:spacing w:after="0" w:line="240" w:lineRule="auto"/>
        <w:jc w:val="both"/>
        <w:rPr>
          <w:rFonts w:ascii="Arial" w:hAnsi="Arial" w:cs="Arial"/>
          <w:sz w:val="24"/>
          <w:szCs w:val="24"/>
        </w:rPr>
      </w:pP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XXIV.</w:t>
      </w:r>
      <w:r w:rsidRPr="00757C08">
        <w:rPr>
          <w:rFonts w:ascii="Arial" w:hAnsi="Arial" w:cs="Arial"/>
          <w:sz w:val="24"/>
          <w:szCs w:val="24"/>
        </w:rPr>
        <w:t xml:space="preserve"> a </w:t>
      </w:r>
      <w:r w:rsidRPr="00757C08">
        <w:rPr>
          <w:rFonts w:ascii="Arial" w:hAnsi="Arial" w:cs="Arial"/>
          <w:b/>
          <w:sz w:val="24"/>
          <w:szCs w:val="24"/>
        </w:rPr>
        <w:t>XXXI. ...</w:t>
      </w:r>
    </w:p>
    <w:p w:rsidR="00386615" w:rsidRPr="00757C08" w:rsidRDefault="00386615" w:rsidP="00386615">
      <w:pPr>
        <w:pStyle w:val="Sinespaciado"/>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76. ... </w:t>
      </w:r>
    </w:p>
    <w:p w:rsidR="000F6E39" w:rsidRPr="008F16EB" w:rsidRDefault="00386615" w:rsidP="00386615">
      <w:pPr>
        <w:spacing w:line="360" w:lineRule="auto"/>
        <w:jc w:val="both"/>
        <w:rPr>
          <w:rFonts w:ascii="Arial" w:hAnsi="Arial" w:cs="Arial"/>
          <w:sz w:val="24"/>
          <w:szCs w:val="24"/>
        </w:rPr>
      </w:pPr>
      <w:r w:rsidRPr="00757C08">
        <w:rPr>
          <w:rFonts w:ascii="Arial" w:hAnsi="Arial" w:cs="Arial"/>
          <w:b/>
          <w:sz w:val="24"/>
          <w:szCs w:val="24"/>
        </w:rPr>
        <w:t>l.</w:t>
      </w:r>
      <w:r w:rsidRPr="00757C08">
        <w:rPr>
          <w:rFonts w:ascii="Arial" w:hAnsi="Arial" w:cs="Arial"/>
          <w:sz w:val="24"/>
          <w:szCs w:val="24"/>
        </w:rPr>
        <w:t xml:space="preserve"> a </w:t>
      </w:r>
      <w:r w:rsidRPr="00757C08">
        <w:rPr>
          <w:rFonts w:ascii="Arial" w:hAnsi="Arial" w:cs="Arial"/>
          <w:b/>
          <w:sz w:val="24"/>
          <w:szCs w:val="24"/>
        </w:rPr>
        <w:t>III. ...</w:t>
      </w:r>
    </w:p>
    <w:p w:rsidR="00386615" w:rsidRPr="00757C08" w:rsidRDefault="00386615" w:rsidP="009F0E22">
      <w:pPr>
        <w:spacing w:after="0" w:line="240" w:lineRule="auto"/>
        <w:jc w:val="both"/>
        <w:rPr>
          <w:rFonts w:ascii="Arial" w:hAnsi="Arial" w:cs="Arial"/>
          <w:sz w:val="24"/>
          <w:szCs w:val="24"/>
        </w:rPr>
      </w:pPr>
      <w:r w:rsidRPr="00757C08">
        <w:rPr>
          <w:rFonts w:ascii="Arial" w:hAnsi="Arial" w:cs="Arial"/>
          <w:b/>
          <w:sz w:val="24"/>
          <w:szCs w:val="24"/>
        </w:rPr>
        <w:t>IV.</w:t>
      </w:r>
      <w:r w:rsidRPr="00757C08">
        <w:rPr>
          <w:rFonts w:ascii="Arial" w:hAnsi="Arial" w:cs="Arial"/>
          <w:sz w:val="24"/>
          <w:szCs w:val="24"/>
        </w:rPr>
        <w:t xml:space="preserve"> Analizar y aprobar el informe anual que el Ejecutivo Federal le presente sobre las actividades de la Guardia Nacional;</w:t>
      </w:r>
    </w:p>
    <w:p w:rsidR="009F0E22" w:rsidRDefault="009F0E22" w:rsidP="00386615">
      <w:pPr>
        <w:spacing w:line="360" w:lineRule="auto"/>
        <w:jc w:val="both"/>
        <w:rPr>
          <w:rFonts w:ascii="Arial" w:hAnsi="Arial" w:cs="Arial"/>
          <w:b/>
          <w:sz w:val="24"/>
          <w:szCs w:val="24"/>
        </w:rPr>
      </w:pPr>
    </w:p>
    <w:p w:rsid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V. a X. ...</w:t>
      </w:r>
    </w:p>
    <w:p w:rsidR="00016DC3" w:rsidRPr="00016DC3" w:rsidRDefault="00016DC3" w:rsidP="009F0E22">
      <w:pPr>
        <w:spacing w:after="0" w:line="240" w:lineRule="auto"/>
        <w:jc w:val="both"/>
        <w:rPr>
          <w:rFonts w:ascii="Arial" w:hAnsi="Arial" w:cs="Arial"/>
          <w:b/>
          <w:sz w:val="16"/>
          <w:szCs w:val="16"/>
        </w:rPr>
      </w:pPr>
    </w:p>
    <w:p w:rsidR="00386615" w:rsidRPr="00757C08" w:rsidRDefault="00386615" w:rsidP="009F0E22">
      <w:pPr>
        <w:spacing w:after="0" w:line="240" w:lineRule="auto"/>
        <w:jc w:val="both"/>
        <w:rPr>
          <w:rFonts w:ascii="Arial" w:hAnsi="Arial" w:cs="Arial"/>
          <w:sz w:val="24"/>
          <w:szCs w:val="24"/>
        </w:rPr>
      </w:pPr>
      <w:r w:rsidRPr="00757C08">
        <w:rPr>
          <w:rFonts w:ascii="Arial" w:hAnsi="Arial" w:cs="Arial"/>
          <w:b/>
          <w:sz w:val="24"/>
          <w:szCs w:val="24"/>
        </w:rPr>
        <w:t>XI.</w:t>
      </w:r>
      <w:r w:rsidRPr="00757C08">
        <w:rPr>
          <w:rFonts w:ascii="Arial" w:hAnsi="Arial" w:cs="Arial"/>
          <w:sz w:val="24"/>
          <w:szCs w:val="24"/>
        </w:rPr>
        <w:t xml:space="preserve"> Analizar y aprobar la Estrategia Nacional de Seguridad Pública, en el plazo que disponga la ley, previa comparecencia del titular de la secretaría del ramo. En caso de que el Senado no se pronuncie en dicho plazo, ésta se entenderá aprobada; </w:t>
      </w:r>
    </w:p>
    <w:p w:rsidR="000F6E39" w:rsidRPr="00016DC3" w:rsidRDefault="000F6E39" w:rsidP="00386615">
      <w:pPr>
        <w:spacing w:line="360" w:lineRule="auto"/>
        <w:jc w:val="both"/>
        <w:rPr>
          <w:rFonts w:ascii="Arial" w:hAnsi="Arial" w:cs="Arial"/>
          <w:b/>
          <w:sz w:val="16"/>
          <w:szCs w:val="16"/>
        </w:rPr>
      </w:pPr>
    </w:p>
    <w:p w:rsidR="00386615" w:rsidRPr="00757C08" w:rsidRDefault="00386615" w:rsidP="00386615">
      <w:pPr>
        <w:spacing w:line="360" w:lineRule="auto"/>
        <w:jc w:val="both"/>
        <w:rPr>
          <w:rFonts w:ascii="Arial" w:hAnsi="Arial" w:cs="Arial"/>
          <w:b/>
          <w:sz w:val="24"/>
          <w:szCs w:val="24"/>
        </w:rPr>
      </w:pPr>
      <w:r w:rsidRPr="00757C08">
        <w:rPr>
          <w:rFonts w:ascii="Arial" w:hAnsi="Arial" w:cs="Arial"/>
          <w:b/>
          <w:sz w:val="24"/>
          <w:szCs w:val="24"/>
        </w:rPr>
        <w:t>XII. a XIV. ...</w:t>
      </w:r>
    </w:p>
    <w:p w:rsidR="00386615" w:rsidRPr="00016DC3" w:rsidRDefault="00386615" w:rsidP="00386615">
      <w:pPr>
        <w:pStyle w:val="Sinespaciado"/>
        <w:rPr>
          <w:sz w:val="16"/>
          <w:szCs w:val="16"/>
        </w:rPr>
      </w:pPr>
    </w:p>
    <w:p w:rsidR="000F6E39" w:rsidRPr="008F16EB" w:rsidRDefault="00386615" w:rsidP="00386615">
      <w:pPr>
        <w:spacing w:line="360" w:lineRule="auto"/>
        <w:jc w:val="both"/>
        <w:rPr>
          <w:rFonts w:ascii="Arial" w:hAnsi="Arial" w:cs="Arial"/>
          <w:b/>
          <w:sz w:val="24"/>
          <w:szCs w:val="24"/>
        </w:rPr>
      </w:pPr>
      <w:r w:rsidRPr="00757C08">
        <w:rPr>
          <w:rFonts w:ascii="Arial" w:hAnsi="Arial" w:cs="Arial"/>
          <w:b/>
          <w:sz w:val="24"/>
          <w:szCs w:val="24"/>
        </w:rPr>
        <w:t>Artículo 78. ...</w:t>
      </w:r>
    </w:p>
    <w:p w:rsidR="000F6E39" w:rsidRPr="008F16EB" w:rsidRDefault="00386615" w:rsidP="00386615">
      <w:pPr>
        <w:spacing w:line="360" w:lineRule="auto"/>
        <w:jc w:val="both"/>
        <w:rPr>
          <w:rFonts w:ascii="Arial" w:hAnsi="Arial" w:cs="Arial"/>
          <w:b/>
          <w:sz w:val="24"/>
          <w:szCs w:val="24"/>
        </w:rPr>
      </w:pPr>
      <w:r w:rsidRPr="00757C08">
        <w:rPr>
          <w:rFonts w:ascii="Arial" w:hAnsi="Arial" w:cs="Arial"/>
          <w:b/>
          <w:sz w:val="24"/>
          <w:szCs w:val="24"/>
        </w:rPr>
        <w:t>…</w:t>
      </w:r>
    </w:p>
    <w:p w:rsidR="000F6E39" w:rsidRPr="008F16EB" w:rsidRDefault="00386615" w:rsidP="00386615">
      <w:pPr>
        <w:spacing w:line="360" w:lineRule="auto"/>
        <w:jc w:val="both"/>
        <w:rPr>
          <w:rFonts w:ascii="Arial" w:hAnsi="Arial" w:cs="Arial"/>
          <w:sz w:val="24"/>
          <w:szCs w:val="24"/>
        </w:rPr>
      </w:pPr>
      <w:r w:rsidRPr="00757C08">
        <w:rPr>
          <w:rFonts w:ascii="Arial" w:hAnsi="Arial" w:cs="Arial"/>
          <w:b/>
          <w:sz w:val="24"/>
          <w:szCs w:val="24"/>
        </w:rPr>
        <w:lastRenderedPageBreak/>
        <w:t>l.</w:t>
      </w:r>
      <w:r w:rsidRPr="00757C08">
        <w:rPr>
          <w:rFonts w:ascii="Arial" w:hAnsi="Arial" w:cs="Arial"/>
          <w:sz w:val="24"/>
          <w:szCs w:val="24"/>
        </w:rPr>
        <w:t xml:space="preserve"> Derogada.</w:t>
      </w:r>
    </w:p>
    <w:p w:rsidR="00386615" w:rsidRPr="00757C08" w:rsidRDefault="00386615" w:rsidP="00386615">
      <w:pPr>
        <w:spacing w:line="360" w:lineRule="auto"/>
        <w:jc w:val="both"/>
        <w:rPr>
          <w:rFonts w:ascii="Arial" w:hAnsi="Arial" w:cs="Arial"/>
          <w:sz w:val="24"/>
          <w:szCs w:val="24"/>
        </w:rPr>
      </w:pPr>
      <w:r w:rsidRPr="00757C08">
        <w:rPr>
          <w:rFonts w:ascii="Arial" w:hAnsi="Arial" w:cs="Arial"/>
          <w:b/>
          <w:sz w:val="24"/>
          <w:szCs w:val="24"/>
        </w:rPr>
        <w:t>II.</w:t>
      </w:r>
      <w:r w:rsidRPr="00757C08">
        <w:rPr>
          <w:rFonts w:ascii="Arial" w:hAnsi="Arial" w:cs="Arial"/>
          <w:sz w:val="24"/>
          <w:szCs w:val="24"/>
        </w:rPr>
        <w:t xml:space="preserve"> a </w:t>
      </w:r>
      <w:r w:rsidRPr="00757C08">
        <w:rPr>
          <w:rFonts w:ascii="Arial" w:hAnsi="Arial" w:cs="Arial"/>
          <w:b/>
          <w:sz w:val="24"/>
          <w:szCs w:val="24"/>
        </w:rPr>
        <w:t>VIII. ...</w:t>
      </w:r>
    </w:p>
    <w:p w:rsidR="00386615" w:rsidRPr="00757C08" w:rsidRDefault="00386615" w:rsidP="00386615">
      <w:pPr>
        <w:pStyle w:val="Sinespaciado"/>
      </w:pPr>
    </w:p>
    <w:p w:rsidR="000F6E39" w:rsidRPr="008F16EB"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Artículo 89. ... </w:t>
      </w:r>
    </w:p>
    <w:p w:rsidR="000F6E39" w:rsidRPr="008F16EB" w:rsidRDefault="00386615" w:rsidP="00386615">
      <w:pPr>
        <w:spacing w:line="360" w:lineRule="auto"/>
        <w:jc w:val="both"/>
        <w:rPr>
          <w:rFonts w:ascii="Arial" w:hAnsi="Arial" w:cs="Arial"/>
          <w:b/>
          <w:sz w:val="24"/>
          <w:szCs w:val="24"/>
        </w:rPr>
      </w:pPr>
      <w:r w:rsidRPr="00757C08">
        <w:rPr>
          <w:rFonts w:ascii="Arial" w:hAnsi="Arial" w:cs="Arial"/>
          <w:b/>
          <w:sz w:val="24"/>
          <w:szCs w:val="24"/>
        </w:rPr>
        <w:t xml:space="preserve">l. a VI. ... </w:t>
      </w:r>
    </w:p>
    <w:p w:rsidR="000F6E39" w:rsidRPr="008F16EB" w:rsidRDefault="00386615" w:rsidP="00386615">
      <w:pPr>
        <w:spacing w:line="360" w:lineRule="auto"/>
        <w:jc w:val="both"/>
        <w:rPr>
          <w:rFonts w:ascii="Arial" w:hAnsi="Arial" w:cs="Arial"/>
          <w:sz w:val="24"/>
          <w:szCs w:val="24"/>
        </w:rPr>
      </w:pPr>
      <w:r w:rsidRPr="00757C08">
        <w:rPr>
          <w:rFonts w:ascii="Arial" w:hAnsi="Arial" w:cs="Arial"/>
          <w:b/>
          <w:sz w:val="24"/>
          <w:szCs w:val="24"/>
        </w:rPr>
        <w:t>VII.</w:t>
      </w:r>
      <w:r w:rsidRPr="00757C08">
        <w:rPr>
          <w:rFonts w:ascii="Arial" w:hAnsi="Arial" w:cs="Arial"/>
          <w:sz w:val="24"/>
          <w:szCs w:val="24"/>
        </w:rPr>
        <w:t xml:space="preserve"> Disponer de la Guardia Nacional en los términos que señale la ley; </w:t>
      </w:r>
    </w:p>
    <w:p w:rsidR="00386615" w:rsidRPr="000F6E39" w:rsidRDefault="00386615" w:rsidP="00386615">
      <w:pPr>
        <w:spacing w:line="360" w:lineRule="auto"/>
        <w:jc w:val="both"/>
        <w:rPr>
          <w:rFonts w:ascii="Arial" w:hAnsi="Arial" w:cs="Arial"/>
          <w:b/>
          <w:sz w:val="24"/>
          <w:szCs w:val="24"/>
        </w:rPr>
      </w:pPr>
      <w:r w:rsidRPr="00757C08">
        <w:rPr>
          <w:rFonts w:ascii="Arial" w:hAnsi="Arial" w:cs="Arial"/>
          <w:b/>
          <w:sz w:val="24"/>
          <w:szCs w:val="24"/>
        </w:rPr>
        <w:t>VIII. a XX. ...</w:t>
      </w:r>
    </w:p>
    <w:p w:rsidR="000F6E39" w:rsidRPr="00757C08" w:rsidRDefault="00386615" w:rsidP="000F6E39">
      <w:pPr>
        <w:spacing w:line="360" w:lineRule="auto"/>
        <w:jc w:val="center"/>
        <w:rPr>
          <w:rFonts w:ascii="Arial" w:hAnsi="Arial" w:cs="Arial"/>
          <w:b/>
          <w:sz w:val="24"/>
          <w:szCs w:val="24"/>
        </w:rPr>
      </w:pPr>
      <w:r w:rsidRPr="00757C08">
        <w:rPr>
          <w:rFonts w:ascii="Arial" w:hAnsi="Arial" w:cs="Arial"/>
          <w:b/>
          <w:sz w:val="24"/>
          <w:szCs w:val="24"/>
        </w:rPr>
        <w:t>Transitorios</w:t>
      </w:r>
    </w:p>
    <w:p w:rsidR="00386615" w:rsidRDefault="00386615" w:rsidP="009F0E22">
      <w:pPr>
        <w:spacing w:after="0" w:line="240" w:lineRule="auto"/>
        <w:jc w:val="both"/>
        <w:rPr>
          <w:rFonts w:ascii="Arial" w:hAnsi="Arial" w:cs="Arial"/>
          <w:sz w:val="24"/>
          <w:szCs w:val="24"/>
        </w:rPr>
      </w:pPr>
      <w:r w:rsidRPr="00757C08">
        <w:rPr>
          <w:rFonts w:ascii="Arial" w:hAnsi="Arial" w:cs="Arial"/>
          <w:b/>
          <w:sz w:val="24"/>
          <w:szCs w:val="24"/>
        </w:rPr>
        <w:t>Primero.</w:t>
      </w:r>
      <w:r w:rsidRPr="00757C08">
        <w:rPr>
          <w:rFonts w:ascii="Arial" w:hAnsi="Arial" w:cs="Arial"/>
          <w:sz w:val="24"/>
          <w:szCs w:val="24"/>
        </w:rPr>
        <w:t xml:space="preserve"> El presente Decreto entrará en vigor al día siguiente de su publicación en el Diario Oficial de la Federación. </w:t>
      </w:r>
    </w:p>
    <w:p w:rsidR="00386615" w:rsidRPr="000F6E39" w:rsidRDefault="00386615" w:rsidP="009F0E22">
      <w:pPr>
        <w:pStyle w:val="Sinespaciado"/>
        <w:rPr>
          <w:sz w:val="16"/>
          <w:szCs w:val="16"/>
        </w:rPr>
      </w:pPr>
    </w:p>
    <w:p w:rsidR="00386615" w:rsidRDefault="00386615" w:rsidP="009F0E22">
      <w:pPr>
        <w:spacing w:after="0" w:line="240" w:lineRule="auto"/>
        <w:jc w:val="both"/>
        <w:rPr>
          <w:rFonts w:ascii="Arial" w:hAnsi="Arial" w:cs="Arial"/>
          <w:sz w:val="24"/>
          <w:szCs w:val="24"/>
        </w:rPr>
      </w:pPr>
      <w:r w:rsidRPr="00757C08">
        <w:rPr>
          <w:rFonts w:ascii="Arial" w:hAnsi="Arial" w:cs="Arial"/>
          <w:sz w:val="24"/>
          <w:szCs w:val="24"/>
        </w:rPr>
        <w:t>El Congreso de la Unión dentro de los 60 días naturales siguientes a la entrada en vigor de este Decreto, expedirá la Ley de la Guardia Nacional y hará las adecuaciones legales conducentes.</w:t>
      </w:r>
    </w:p>
    <w:p w:rsidR="00386615" w:rsidRPr="000F6E39" w:rsidRDefault="00386615" w:rsidP="009F0E22">
      <w:pPr>
        <w:pStyle w:val="Sinespaciado"/>
        <w:rPr>
          <w:sz w:val="16"/>
          <w:szCs w:val="16"/>
        </w:rPr>
      </w:pPr>
    </w:p>
    <w:p w:rsidR="00386615" w:rsidRDefault="00386615" w:rsidP="009F0E22">
      <w:pPr>
        <w:spacing w:after="0" w:line="240" w:lineRule="auto"/>
        <w:jc w:val="both"/>
        <w:rPr>
          <w:rFonts w:ascii="Arial" w:hAnsi="Arial" w:cs="Arial"/>
          <w:sz w:val="24"/>
          <w:szCs w:val="24"/>
        </w:rPr>
      </w:pPr>
      <w:r w:rsidRPr="00757C08">
        <w:rPr>
          <w:rFonts w:ascii="Arial" w:hAnsi="Arial" w:cs="Arial"/>
          <w:sz w:val="24"/>
          <w:szCs w:val="24"/>
        </w:rPr>
        <w:t>Asimismo, expedirá las leyes nacionales que reglamenten el uso de la fuerza y del registro de detenciones dentro de los 90 días naturales siguientes a la entrada en vigor de este Decreto.</w:t>
      </w:r>
    </w:p>
    <w:p w:rsidR="00386615" w:rsidRPr="000F6E39" w:rsidRDefault="00386615" w:rsidP="009F0E22">
      <w:pPr>
        <w:pStyle w:val="Sinespaciado"/>
        <w:rPr>
          <w:sz w:val="16"/>
          <w:szCs w:val="16"/>
        </w:rPr>
      </w:pPr>
    </w:p>
    <w:p w:rsidR="00386615" w:rsidRDefault="00386615" w:rsidP="009F0E22">
      <w:pPr>
        <w:spacing w:after="0" w:line="240" w:lineRule="auto"/>
        <w:jc w:val="both"/>
        <w:rPr>
          <w:rFonts w:ascii="Arial" w:hAnsi="Arial" w:cs="Arial"/>
          <w:sz w:val="24"/>
          <w:szCs w:val="24"/>
        </w:rPr>
      </w:pPr>
      <w:r w:rsidRPr="00757C08">
        <w:rPr>
          <w:rFonts w:ascii="Arial" w:hAnsi="Arial" w:cs="Arial"/>
          <w:b/>
          <w:sz w:val="24"/>
          <w:szCs w:val="24"/>
        </w:rPr>
        <w:t>Segundo.</w:t>
      </w:r>
      <w:r w:rsidRPr="00757C08">
        <w:rPr>
          <w:rFonts w:ascii="Arial" w:hAnsi="Arial" w:cs="Arial"/>
          <w:sz w:val="24"/>
          <w:szCs w:val="24"/>
        </w:rPr>
        <w:t xml:space="preserve">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0F6E39" w:rsidRPr="000F6E39" w:rsidRDefault="000F6E39" w:rsidP="009F0E22">
      <w:pPr>
        <w:pStyle w:val="Sinespaciado"/>
        <w:rPr>
          <w:sz w:val="16"/>
          <w:szCs w:val="16"/>
        </w:rPr>
      </w:pPr>
    </w:p>
    <w:p w:rsidR="000F6E39" w:rsidRPr="00757C08" w:rsidRDefault="000F6E39" w:rsidP="009F0E22">
      <w:pPr>
        <w:pStyle w:val="Sinespaciado"/>
      </w:pPr>
    </w:p>
    <w:p w:rsidR="00386615" w:rsidRDefault="00386615" w:rsidP="009F0E22">
      <w:pPr>
        <w:spacing w:after="0" w:line="240" w:lineRule="auto"/>
        <w:jc w:val="both"/>
        <w:rPr>
          <w:rFonts w:ascii="Arial" w:hAnsi="Arial" w:cs="Arial"/>
          <w:sz w:val="24"/>
          <w:szCs w:val="24"/>
        </w:rPr>
      </w:pPr>
      <w:r w:rsidRPr="00757C08">
        <w:rPr>
          <w:rFonts w:ascii="Arial" w:hAnsi="Arial" w:cs="Arial"/>
          <w:b/>
          <w:sz w:val="24"/>
          <w:szCs w:val="24"/>
        </w:rPr>
        <w:t>Tercero.</w:t>
      </w:r>
      <w:r w:rsidRPr="00757C08">
        <w:rPr>
          <w:rFonts w:ascii="Arial" w:hAnsi="Arial" w:cs="Arial"/>
          <w:sz w:val="24"/>
          <w:szCs w:val="24"/>
        </w:rPr>
        <w:t xml:space="preserve">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w:t>
      </w:r>
      <w:r w:rsidRPr="00757C08">
        <w:rPr>
          <w:rFonts w:ascii="Arial" w:hAnsi="Arial" w:cs="Arial"/>
          <w:sz w:val="24"/>
          <w:szCs w:val="24"/>
        </w:rPr>
        <w:lastRenderedPageBreak/>
        <w:t>misma, para efectos de su antigüedad. Lo anterior será aplicable, en lo conducente, a los elementos de la Policía Federal que sean adscritos a la Guardia Nacional.</w:t>
      </w:r>
    </w:p>
    <w:p w:rsidR="00386615" w:rsidRPr="00757C08" w:rsidRDefault="00386615" w:rsidP="009F0E22">
      <w:pPr>
        <w:pStyle w:val="Sinespaciado"/>
      </w:pPr>
    </w:p>
    <w:p w:rsidR="00386615" w:rsidRDefault="00386615" w:rsidP="00915E83">
      <w:pPr>
        <w:spacing w:after="0" w:line="240" w:lineRule="auto"/>
        <w:jc w:val="both"/>
        <w:rPr>
          <w:rFonts w:ascii="Arial" w:hAnsi="Arial" w:cs="Arial"/>
          <w:sz w:val="24"/>
          <w:szCs w:val="24"/>
        </w:rPr>
      </w:pPr>
      <w:r w:rsidRPr="00757C08">
        <w:rPr>
          <w:rFonts w:ascii="Arial" w:hAnsi="Arial" w:cs="Arial"/>
          <w:b/>
          <w:sz w:val="24"/>
          <w:szCs w:val="24"/>
        </w:rPr>
        <w:t>Cuarto.</w:t>
      </w:r>
      <w:r w:rsidRPr="00757C08">
        <w:rPr>
          <w:rFonts w:ascii="Arial" w:hAnsi="Arial" w:cs="Arial"/>
          <w:sz w:val="24"/>
          <w:szCs w:val="24"/>
        </w:rPr>
        <w:t xml:space="preserve"> Al expedir las leyes a que se refiere la fracción XXIII del artículo 73 de esta Constitución, el Congreso de la Unión estará a lo siguiente:</w:t>
      </w:r>
    </w:p>
    <w:p w:rsidR="00386615" w:rsidRPr="00757C08" w:rsidRDefault="00386615" w:rsidP="00915E83">
      <w:pPr>
        <w:pStyle w:val="Sinespaciado"/>
      </w:pPr>
    </w:p>
    <w:p w:rsidR="00386615" w:rsidRPr="00757C08" w:rsidRDefault="00386615" w:rsidP="009D5FDA">
      <w:pPr>
        <w:spacing w:after="120" w:line="360" w:lineRule="auto"/>
        <w:jc w:val="both"/>
        <w:rPr>
          <w:rFonts w:ascii="Arial" w:hAnsi="Arial" w:cs="Arial"/>
          <w:sz w:val="24"/>
          <w:szCs w:val="24"/>
        </w:rPr>
      </w:pPr>
      <w:r w:rsidRPr="00757C08">
        <w:rPr>
          <w:rFonts w:ascii="Arial" w:hAnsi="Arial" w:cs="Arial"/>
          <w:b/>
          <w:sz w:val="24"/>
          <w:szCs w:val="24"/>
        </w:rPr>
        <w:t>l.</w:t>
      </w:r>
      <w:r w:rsidRPr="00757C08">
        <w:rPr>
          <w:rFonts w:ascii="Arial" w:hAnsi="Arial" w:cs="Arial"/>
          <w:sz w:val="24"/>
          <w:szCs w:val="24"/>
        </w:rPr>
        <w:t xml:space="preserve"> Las reformas a la Ley General del Sistema Nacional de Seguridad Pública deberán contemplar, al menos, los siguientes elementos:</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1.</w:t>
      </w:r>
      <w:r w:rsidRPr="00757C08">
        <w:rPr>
          <w:rFonts w:ascii="Arial" w:hAnsi="Arial" w:cs="Arial"/>
          <w:sz w:val="24"/>
          <w:szCs w:val="24"/>
        </w:rPr>
        <w:t xml:space="preserve"> La normativa sobre la formación y actuación de las instituciones de policía encargadas de la seguridad pública en términos de la doctrina policial civil establecida en el artículo 21 de esta Constitución, y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2.</w:t>
      </w:r>
      <w:r w:rsidRPr="00757C08">
        <w:rPr>
          <w:rFonts w:ascii="Arial" w:hAnsi="Arial" w:cs="Arial"/>
          <w:sz w:val="24"/>
          <w:szCs w:val="24"/>
        </w:rPr>
        <w:t xml:space="preserve"> La regulación del sistema nacional de información en seguridad pública a que se refiere el inciso b) del párrafo décimo del artículo 21 constitucional.</w:t>
      </w:r>
    </w:p>
    <w:p w:rsidR="00915E83" w:rsidRDefault="00915E83" w:rsidP="009D5FDA">
      <w:pPr>
        <w:spacing w:after="120" w:line="360" w:lineRule="auto"/>
        <w:jc w:val="both"/>
        <w:rPr>
          <w:rFonts w:ascii="Arial" w:hAnsi="Arial" w:cs="Arial"/>
          <w:b/>
          <w:sz w:val="24"/>
          <w:szCs w:val="24"/>
        </w:rPr>
      </w:pPr>
    </w:p>
    <w:p w:rsidR="00386615" w:rsidRPr="00757C08" w:rsidRDefault="00386615" w:rsidP="009D5FDA">
      <w:pPr>
        <w:spacing w:after="120" w:line="360" w:lineRule="auto"/>
        <w:jc w:val="both"/>
        <w:rPr>
          <w:rFonts w:ascii="Arial" w:hAnsi="Arial" w:cs="Arial"/>
          <w:sz w:val="24"/>
          <w:szCs w:val="24"/>
        </w:rPr>
      </w:pPr>
      <w:r w:rsidRPr="00757C08">
        <w:rPr>
          <w:rFonts w:ascii="Arial" w:hAnsi="Arial" w:cs="Arial"/>
          <w:b/>
          <w:sz w:val="24"/>
          <w:szCs w:val="24"/>
        </w:rPr>
        <w:t>II.</w:t>
      </w:r>
      <w:r w:rsidRPr="00757C08">
        <w:rPr>
          <w:rFonts w:ascii="Arial" w:hAnsi="Arial" w:cs="Arial"/>
          <w:sz w:val="24"/>
          <w:szCs w:val="24"/>
        </w:rPr>
        <w:t xml:space="preserve"> La Ley de la Guardia Nacional contendrá, al menos, los siguientes elementos:</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1.</w:t>
      </w:r>
      <w:r w:rsidRPr="00757C08">
        <w:rPr>
          <w:rFonts w:ascii="Arial" w:hAnsi="Arial" w:cs="Arial"/>
          <w:sz w:val="24"/>
          <w:szCs w:val="24"/>
        </w:rPr>
        <w:t xml:space="preserve"> Los supuestos para la coordinación y colaboración de la Guardia Nacional con las instituciones de seguridad pública de las entidades federativas y de los Municipios; </w:t>
      </w:r>
    </w:p>
    <w:p w:rsidR="000F6E39"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2.</w:t>
      </w:r>
      <w:r w:rsidRPr="00757C08">
        <w:rPr>
          <w:rFonts w:ascii="Arial" w:hAnsi="Arial" w:cs="Arial"/>
          <w:sz w:val="24"/>
          <w:szCs w:val="24"/>
        </w:rPr>
        <w:t xml:space="preserve"> Las reglas para determinar las aportaciones de las entidades federativas y Municipios cuando soliciten la colaboración de la Guardia Nacional para la atención de tareas de seguridad pública de competencia local;</w:t>
      </w:r>
    </w:p>
    <w:p w:rsidR="000F6E39"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3.</w:t>
      </w:r>
      <w:r w:rsidRPr="00757C08">
        <w:rPr>
          <w:rFonts w:ascii="Arial" w:hAnsi="Arial" w:cs="Arial"/>
          <w:sz w:val="24"/>
          <w:szCs w:val="24"/>
        </w:rPr>
        <w:t xml:space="preserve">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4.</w:t>
      </w:r>
      <w:r w:rsidRPr="00757C08">
        <w:rPr>
          <w:rFonts w:ascii="Arial" w:hAnsi="Arial" w:cs="Arial"/>
          <w:sz w:val="24"/>
          <w:szCs w:val="24"/>
        </w:rPr>
        <w:t xml:space="preserve"> Los criterios de evaluación del desempeño de sus integrantes;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5.</w:t>
      </w:r>
      <w:r w:rsidRPr="00757C08">
        <w:rPr>
          <w:rFonts w:ascii="Arial" w:hAnsi="Arial" w:cs="Arial"/>
          <w:sz w:val="24"/>
          <w:szCs w:val="24"/>
        </w:rPr>
        <w:t xml:space="preserve"> La regulación sobre la disposición, posesión, portación y uso de armas de fuego, atendiendo los estándares y mejores prácticas internacionales;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lastRenderedPageBreak/>
        <w:t>6.</w:t>
      </w:r>
      <w:r w:rsidRPr="00757C08">
        <w:rPr>
          <w:rFonts w:ascii="Arial" w:hAnsi="Arial" w:cs="Arial"/>
          <w:sz w:val="24"/>
          <w:szCs w:val="24"/>
        </w:rPr>
        <w:t xml:space="preserve"> Las hipótesis para la delimitación de la actuación de sus integrantes;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7.</w:t>
      </w:r>
      <w:r w:rsidRPr="00757C08">
        <w:rPr>
          <w:rFonts w:ascii="Arial" w:hAnsi="Arial" w:cs="Arial"/>
          <w:sz w:val="24"/>
          <w:szCs w:val="24"/>
        </w:rPr>
        <w:t xml:space="preserve"> Los requisitos que deberán cumplir sus integrantes, conforme a las leyes aplicables, y </w:t>
      </w:r>
    </w:p>
    <w:p w:rsidR="000F6E39"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8.</w:t>
      </w:r>
      <w:r w:rsidRPr="00757C08">
        <w:rPr>
          <w:rFonts w:ascii="Arial" w:hAnsi="Arial" w:cs="Arial"/>
          <w:sz w:val="24"/>
          <w:szCs w:val="24"/>
        </w:rPr>
        <w:t xml:space="preserve"> Los componentes mínimos del informe anual a que se refiere la fracción IV del artículo 76 de esta Constitución.</w:t>
      </w:r>
    </w:p>
    <w:p w:rsidR="00915E83" w:rsidRDefault="00915E83" w:rsidP="009D5FDA">
      <w:pPr>
        <w:spacing w:after="120" w:line="360" w:lineRule="auto"/>
        <w:jc w:val="both"/>
        <w:rPr>
          <w:rFonts w:ascii="Arial" w:hAnsi="Arial" w:cs="Arial"/>
          <w:b/>
          <w:sz w:val="24"/>
          <w:szCs w:val="24"/>
        </w:rPr>
      </w:pPr>
    </w:p>
    <w:p w:rsidR="00386615" w:rsidRDefault="00386615" w:rsidP="009D5FDA">
      <w:pPr>
        <w:spacing w:after="120" w:line="360" w:lineRule="auto"/>
        <w:jc w:val="both"/>
        <w:rPr>
          <w:rFonts w:ascii="Arial" w:hAnsi="Arial" w:cs="Arial"/>
          <w:sz w:val="24"/>
          <w:szCs w:val="24"/>
        </w:rPr>
      </w:pPr>
      <w:r w:rsidRPr="00757C08">
        <w:rPr>
          <w:rFonts w:ascii="Arial" w:hAnsi="Arial" w:cs="Arial"/>
          <w:b/>
          <w:sz w:val="24"/>
          <w:szCs w:val="24"/>
        </w:rPr>
        <w:t>III.</w:t>
      </w:r>
      <w:r w:rsidRPr="00757C08">
        <w:rPr>
          <w:rFonts w:ascii="Arial" w:hAnsi="Arial" w:cs="Arial"/>
          <w:sz w:val="24"/>
          <w:szCs w:val="24"/>
        </w:rPr>
        <w:t xml:space="preserve"> La Ley Nacional sobre el Uso de la Fuerza establecerá, por lo menos, las siguientes previsiones:</w:t>
      </w:r>
    </w:p>
    <w:p w:rsidR="009F0E22" w:rsidRPr="00757C08" w:rsidRDefault="009F0E22" w:rsidP="009D5FDA">
      <w:pPr>
        <w:spacing w:after="120" w:line="360" w:lineRule="auto"/>
        <w:jc w:val="both"/>
        <w:rPr>
          <w:rFonts w:ascii="Arial" w:hAnsi="Arial" w:cs="Arial"/>
          <w:sz w:val="24"/>
          <w:szCs w:val="24"/>
        </w:rPr>
      </w:pP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1.</w:t>
      </w:r>
      <w:r w:rsidRPr="00757C08">
        <w:rPr>
          <w:rFonts w:ascii="Arial" w:hAnsi="Arial" w:cs="Arial"/>
          <w:sz w:val="24"/>
          <w:szCs w:val="24"/>
        </w:rPr>
        <w:t xml:space="preserve"> La finalidad, alcance y definición del uso de la fuerza pública;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2.</w:t>
      </w:r>
      <w:r w:rsidRPr="00757C08">
        <w:rPr>
          <w:rFonts w:ascii="Arial" w:hAnsi="Arial" w:cs="Arial"/>
          <w:sz w:val="24"/>
          <w:szCs w:val="24"/>
        </w:rPr>
        <w:t xml:space="preserve"> Los sujetos obligados al cumplimiento del ordenamiento y los derechos y obligaciones de los integrantes de instituciones con atribuciones para llevar a cabo el ejercicio de la fuerza pública;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3.</w:t>
      </w:r>
      <w:r w:rsidRPr="00757C08">
        <w:rPr>
          <w:rFonts w:ascii="Arial" w:hAnsi="Arial" w:cs="Arial"/>
          <w:sz w:val="24"/>
          <w:szCs w:val="24"/>
        </w:rPr>
        <w:t xml:space="preserve"> La sujeción del uso de la fuerza a los principios de legalidad, necesidad, proporcionalidad, racionalidad y oportunidad;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4.</w:t>
      </w:r>
      <w:r w:rsidRPr="00757C08">
        <w:rPr>
          <w:rFonts w:ascii="Arial" w:hAnsi="Arial" w:cs="Arial"/>
          <w:sz w:val="24"/>
          <w:szCs w:val="24"/>
        </w:rPr>
        <w:t xml:space="preserve"> La previsión del adiestramiento en medios, métodos, técnicas y tácticas del uso de la fuerza mediante el control físico, el empleo de armas incapacitantes, no letales y de armas letales;</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5.</w:t>
      </w:r>
      <w:r w:rsidRPr="00757C08">
        <w:rPr>
          <w:rFonts w:ascii="Arial" w:hAnsi="Arial" w:cs="Arial"/>
          <w:sz w:val="24"/>
          <w:szCs w:val="24"/>
        </w:rPr>
        <w:t xml:space="preserve"> Los niveles para el uso de la fuerza pública por los servidores públicos en el ejercicio de sus atribuciones para hacer cumplir la ley;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6.</w:t>
      </w:r>
      <w:r w:rsidRPr="00757C08">
        <w:rPr>
          <w:rFonts w:ascii="Arial" w:hAnsi="Arial" w:cs="Arial"/>
          <w:sz w:val="24"/>
          <w:szCs w:val="24"/>
        </w:rPr>
        <w:t xml:space="preserve"> La distinción y regulación de las armas e instrumentos incapacitantes, no letales y letales;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7.</w:t>
      </w:r>
      <w:r w:rsidRPr="00757C08">
        <w:rPr>
          <w:rFonts w:ascii="Arial" w:hAnsi="Arial" w:cs="Arial"/>
          <w:sz w:val="24"/>
          <w:szCs w:val="24"/>
        </w:rPr>
        <w:t xml:space="preserve"> Las reglas sobre la portación y uso de armas de fuego entre los integrantes de instituciones con atribuciones para llevar a cabo el ejercicio de la fuerza pública, así como sus responsabilidades y sanciones;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lastRenderedPageBreak/>
        <w:t>8.</w:t>
      </w:r>
      <w:r w:rsidRPr="00757C08">
        <w:rPr>
          <w:rFonts w:ascii="Arial" w:hAnsi="Arial" w:cs="Arial"/>
          <w:sz w:val="24"/>
          <w:szCs w:val="24"/>
        </w:rPr>
        <w:t xml:space="preserve"> Las previsiones de actuación de los integrantes de instituciones con atribuciones para llevar a cabo el ejercicio de la fuerza pública, con relación a personas detenidas, bajo su custodia o en manifestaciones públicas;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9.</w:t>
      </w:r>
      <w:r w:rsidRPr="00757C08">
        <w:rPr>
          <w:rFonts w:ascii="Arial" w:hAnsi="Arial" w:cs="Arial"/>
          <w:sz w:val="24"/>
          <w:szCs w:val="24"/>
        </w:rPr>
        <w:t xml:space="preserve"> Las normas para la presentación de informes de los servidores públicos que hagan uso de armas de fuego en el desempeño de sus funciones, así como para su sistematización y archivo, y</w:t>
      </w:r>
    </w:p>
    <w:p w:rsidR="00386615"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10.</w:t>
      </w:r>
      <w:r w:rsidRPr="00757C08">
        <w:rPr>
          <w:rFonts w:ascii="Arial" w:hAnsi="Arial" w:cs="Arial"/>
          <w:sz w:val="24"/>
          <w:szCs w:val="24"/>
        </w:rPr>
        <w:t xml:space="preserve"> Las reglas básicas de adiestramiento y gestión profesional del uso de la fuerza pública.</w:t>
      </w:r>
    </w:p>
    <w:p w:rsidR="000F6E39" w:rsidRPr="00016DC3" w:rsidRDefault="000F6E39" w:rsidP="009D5FDA">
      <w:pPr>
        <w:spacing w:after="120" w:line="360" w:lineRule="auto"/>
        <w:ind w:left="567"/>
        <w:jc w:val="both"/>
        <w:rPr>
          <w:rFonts w:ascii="Arial" w:hAnsi="Arial" w:cs="Arial"/>
          <w:sz w:val="16"/>
          <w:szCs w:val="16"/>
        </w:rPr>
      </w:pPr>
    </w:p>
    <w:p w:rsidR="00386615" w:rsidRDefault="00386615" w:rsidP="009D5FDA">
      <w:pPr>
        <w:spacing w:after="120" w:line="360" w:lineRule="auto"/>
        <w:jc w:val="both"/>
        <w:rPr>
          <w:rFonts w:ascii="Arial" w:hAnsi="Arial" w:cs="Arial"/>
          <w:sz w:val="24"/>
          <w:szCs w:val="24"/>
        </w:rPr>
      </w:pPr>
      <w:r w:rsidRPr="00757C08">
        <w:rPr>
          <w:rFonts w:ascii="Arial" w:hAnsi="Arial" w:cs="Arial"/>
          <w:b/>
          <w:sz w:val="24"/>
          <w:szCs w:val="24"/>
        </w:rPr>
        <w:t>IV.</w:t>
      </w:r>
      <w:r w:rsidRPr="00757C08">
        <w:rPr>
          <w:rFonts w:ascii="Arial" w:hAnsi="Arial" w:cs="Arial"/>
          <w:sz w:val="24"/>
          <w:szCs w:val="24"/>
        </w:rPr>
        <w:t xml:space="preserve"> La Ley Nacional del Registro de Detenciones incorporará, al menos, las siguientes previsiones:</w:t>
      </w:r>
    </w:p>
    <w:p w:rsidR="009F0E22" w:rsidRPr="00757C08" w:rsidRDefault="009F0E22" w:rsidP="009D5FDA">
      <w:pPr>
        <w:spacing w:after="120" w:line="360" w:lineRule="auto"/>
        <w:jc w:val="both"/>
        <w:rPr>
          <w:rFonts w:ascii="Arial" w:hAnsi="Arial" w:cs="Arial"/>
          <w:sz w:val="24"/>
          <w:szCs w:val="24"/>
        </w:rPr>
      </w:pP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1.</w:t>
      </w:r>
      <w:r w:rsidRPr="00757C08">
        <w:rPr>
          <w:rFonts w:ascii="Arial" w:hAnsi="Arial" w:cs="Arial"/>
          <w:sz w:val="24"/>
          <w:szCs w:val="24"/>
        </w:rPr>
        <w:t xml:space="preserve"> Las características del Registro y los principios que rigen su conformación, uso y conservación;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2.</w:t>
      </w:r>
      <w:r w:rsidRPr="00757C08">
        <w:rPr>
          <w:rFonts w:ascii="Arial" w:hAnsi="Arial" w:cs="Arial"/>
          <w:sz w:val="24"/>
          <w:szCs w:val="24"/>
        </w:rPr>
        <w:t xml:space="preserve"> El momento de realizar el registro de la persona dentro del procedimiento de detención;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3.</w:t>
      </w:r>
      <w:r w:rsidRPr="00757C08">
        <w:rPr>
          <w:rFonts w:ascii="Arial" w:hAnsi="Arial" w:cs="Arial"/>
          <w:sz w:val="24"/>
          <w:szCs w:val="24"/>
        </w:rPr>
        <w:t xml:space="preserve"> El tratamiento de los datos personales de la persona detenida, en términos de las leyes en la materia;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4.</w:t>
      </w:r>
      <w:r w:rsidRPr="00757C08">
        <w:rPr>
          <w:rFonts w:ascii="Arial" w:hAnsi="Arial" w:cs="Arial"/>
          <w:sz w:val="24"/>
          <w:szCs w:val="24"/>
        </w:rPr>
        <w:t xml:space="preserve"> Los criterios para clasificar la información como reservada o confidencial;</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5.</w:t>
      </w:r>
      <w:r w:rsidRPr="00757C08">
        <w:rPr>
          <w:rFonts w:ascii="Arial" w:hAnsi="Arial" w:cs="Arial"/>
          <w:sz w:val="24"/>
          <w:szCs w:val="24"/>
        </w:rPr>
        <w:t xml:space="preserve"> Las personas autorizadas para acceder a la base de datos del Registro y los niveles de acceso;</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6.</w:t>
      </w:r>
      <w:r w:rsidRPr="00757C08">
        <w:rPr>
          <w:rFonts w:ascii="Arial" w:hAnsi="Arial" w:cs="Arial"/>
          <w:sz w:val="24"/>
          <w:szCs w:val="24"/>
        </w:rPr>
        <w:t xml:space="preserve"> Las atribuciones de los servidores públicos que desempeñen funciones en el Registro y sus responsabilidades en la recepción, administración y seguridad de la información, y </w:t>
      </w:r>
    </w:p>
    <w:p w:rsidR="00386615" w:rsidRPr="00757C08" w:rsidRDefault="00386615" w:rsidP="009D5FDA">
      <w:pPr>
        <w:spacing w:after="120" w:line="360" w:lineRule="auto"/>
        <w:ind w:left="567"/>
        <w:jc w:val="both"/>
        <w:rPr>
          <w:rFonts w:ascii="Arial" w:hAnsi="Arial" w:cs="Arial"/>
          <w:sz w:val="24"/>
          <w:szCs w:val="24"/>
        </w:rPr>
      </w:pPr>
      <w:r w:rsidRPr="00757C08">
        <w:rPr>
          <w:rFonts w:ascii="Arial" w:hAnsi="Arial" w:cs="Arial"/>
          <w:b/>
          <w:sz w:val="24"/>
          <w:szCs w:val="24"/>
        </w:rPr>
        <w:t>7.</w:t>
      </w:r>
      <w:r w:rsidRPr="00757C08">
        <w:rPr>
          <w:rFonts w:ascii="Arial" w:hAnsi="Arial" w:cs="Arial"/>
          <w:sz w:val="24"/>
          <w:szCs w:val="24"/>
        </w:rPr>
        <w:t xml:space="preserve"> La actuación que deberá desplegar el Registro y su personal en caso de ocurrir hechos que pongan en riesgo o vulneren su base de datos.</w:t>
      </w:r>
    </w:p>
    <w:p w:rsidR="00386615" w:rsidRPr="00757C08" w:rsidRDefault="00386615" w:rsidP="00915E83">
      <w:pPr>
        <w:pStyle w:val="Sinespaciado"/>
      </w:pPr>
    </w:p>
    <w:p w:rsidR="00C17507" w:rsidRDefault="00386615" w:rsidP="00C17507">
      <w:pPr>
        <w:spacing w:after="0" w:line="240" w:lineRule="auto"/>
        <w:jc w:val="both"/>
        <w:rPr>
          <w:rFonts w:ascii="Arial" w:hAnsi="Arial" w:cs="Arial"/>
          <w:sz w:val="24"/>
          <w:szCs w:val="24"/>
        </w:rPr>
      </w:pPr>
      <w:r w:rsidRPr="00757C08">
        <w:rPr>
          <w:rFonts w:ascii="Arial" w:hAnsi="Arial" w:cs="Arial"/>
          <w:b/>
          <w:sz w:val="24"/>
          <w:szCs w:val="24"/>
        </w:rPr>
        <w:lastRenderedPageBreak/>
        <w:t>Quinto.</w:t>
      </w:r>
      <w:r w:rsidRPr="00757C08">
        <w:rPr>
          <w:rFonts w:ascii="Arial" w:hAnsi="Arial" w:cs="Arial"/>
          <w:sz w:val="24"/>
          <w:szCs w:val="24"/>
        </w:rPr>
        <w:t xml:space="preserve">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w:t>
      </w:r>
      <w:r w:rsidR="00C17507">
        <w:rPr>
          <w:rFonts w:ascii="Arial" w:hAnsi="Arial" w:cs="Arial"/>
          <w:sz w:val="24"/>
          <w:szCs w:val="24"/>
        </w:rPr>
        <w:t>, subordinada y complementaria</w:t>
      </w:r>
    </w:p>
    <w:p w:rsidR="00C17507" w:rsidRDefault="00C17507" w:rsidP="00C17507">
      <w:pPr>
        <w:spacing w:after="0" w:line="240" w:lineRule="auto"/>
        <w:jc w:val="both"/>
        <w:rPr>
          <w:rFonts w:ascii="Arial" w:hAnsi="Arial" w:cs="Arial"/>
          <w:sz w:val="24"/>
          <w:szCs w:val="24"/>
        </w:rPr>
      </w:pPr>
    </w:p>
    <w:p w:rsidR="00386615" w:rsidRDefault="00386615" w:rsidP="00C17507">
      <w:pPr>
        <w:spacing w:after="0" w:line="240" w:lineRule="auto"/>
        <w:jc w:val="both"/>
        <w:rPr>
          <w:rFonts w:ascii="Arial" w:hAnsi="Arial" w:cs="Arial"/>
          <w:sz w:val="24"/>
          <w:szCs w:val="24"/>
        </w:rPr>
      </w:pPr>
      <w:r w:rsidRPr="00757C08">
        <w:rPr>
          <w:rFonts w:ascii="Arial" w:hAnsi="Arial" w:cs="Arial"/>
          <w:sz w:val="24"/>
          <w:szCs w:val="24"/>
        </w:rPr>
        <w:t>El Ejecutivo Federal incluirá un apartado sobre el uso de la facultad anterior en la presentación del informe a que se hace referencia en la fracción IV del artículo 76.</w:t>
      </w:r>
    </w:p>
    <w:p w:rsidR="000F6E39" w:rsidRPr="00915E83" w:rsidRDefault="000F6E39" w:rsidP="00C17507">
      <w:pPr>
        <w:spacing w:after="0" w:line="240" w:lineRule="auto"/>
        <w:jc w:val="both"/>
        <w:rPr>
          <w:rFonts w:ascii="Arial" w:hAnsi="Arial" w:cs="Arial"/>
          <w:sz w:val="24"/>
          <w:szCs w:val="24"/>
        </w:rPr>
      </w:pPr>
    </w:p>
    <w:p w:rsidR="00386615" w:rsidRDefault="00386615" w:rsidP="00C17507">
      <w:pPr>
        <w:spacing w:after="0" w:line="240" w:lineRule="auto"/>
        <w:jc w:val="both"/>
        <w:rPr>
          <w:rFonts w:ascii="Arial" w:hAnsi="Arial" w:cs="Arial"/>
          <w:sz w:val="24"/>
          <w:szCs w:val="24"/>
        </w:rPr>
      </w:pPr>
      <w:r w:rsidRPr="00757C08">
        <w:rPr>
          <w:rFonts w:ascii="Arial" w:hAnsi="Arial" w:cs="Arial"/>
          <w:b/>
          <w:sz w:val="24"/>
          <w:szCs w:val="24"/>
        </w:rPr>
        <w:t>Sexto.</w:t>
      </w:r>
      <w:r w:rsidRPr="00757C08">
        <w:rPr>
          <w:rFonts w:ascii="Arial" w:hAnsi="Arial" w:cs="Arial"/>
          <w:sz w:val="24"/>
          <w:szCs w:val="24"/>
        </w:rPr>
        <w:t xml:space="preserve">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386615" w:rsidRPr="00915E83" w:rsidRDefault="00386615" w:rsidP="00915E83">
      <w:pPr>
        <w:spacing w:after="0" w:line="240" w:lineRule="auto"/>
        <w:jc w:val="both"/>
        <w:rPr>
          <w:rFonts w:ascii="Arial" w:hAnsi="Arial" w:cs="Arial"/>
          <w:sz w:val="24"/>
          <w:szCs w:val="24"/>
        </w:rPr>
      </w:pPr>
    </w:p>
    <w:p w:rsidR="00386615" w:rsidRDefault="00386615" w:rsidP="00C17507">
      <w:pPr>
        <w:spacing w:after="0" w:line="240" w:lineRule="auto"/>
        <w:jc w:val="both"/>
        <w:rPr>
          <w:rFonts w:ascii="Arial" w:hAnsi="Arial" w:cs="Arial"/>
          <w:sz w:val="24"/>
          <w:szCs w:val="24"/>
        </w:rPr>
      </w:pPr>
      <w:r w:rsidRPr="00757C08">
        <w:rPr>
          <w:rFonts w:ascii="Arial" w:hAnsi="Arial" w:cs="Arial"/>
          <w:b/>
          <w:sz w:val="24"/>
          <w:szCs w:val="24"/>
        </w:rPr>
        <w:t>Séptimo.</w:t>
      </w:r>
      <w:r w:rsidRPr="00757C08">
        <w:rPr>
          <w:rFonts w:ascii="Arial" w:hAnsi="Arial" w:cs="Arial"/>
          <w:sz w:val="24"/>
          <w:szCs w:val="24"/>
        </w:rPr>
        <w:t xml:space="preserve">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915E83" w:rsidRDefault="00915E83" w:rsidP="00C17507">
      <w:pPr>
        <w:spacing w:after="0" w:line="240" w:lineRule="auto"/>
        <w:jc w:val="both"/>
        <w:rPr>
          <w:rFonts w:ascii="Arial" w:hAnsi="Arial" w:cs="Arial"/>
          <w:sz w:val="24"/>
          <w:szCs w:val="24"/>
        </w:rPr>
      </w:pPr>
    </w:p>
    <w:p w:rsidR="00386615" w:rsidRDefault="00386615" w:rsidP="00C17507">
      <w:pPr>
        <w:spacing w:after="0" w:line="240" w:lineRule="auto"/>
        <w:jc w:val="both"/>
        <w:rPr>
          <w:rFonts w:ascii="Arial" w:hAnsi="Arial" w:cs="Arial"/>
          <w:sz w:val="24"/>
          <w:szCs w:val="24"/>
        </w:rPr>
      </w:pPr>
      <w:r w:rsidRPr="00757C08">
        <w:rPr>
          <w:rFonts w:ascii="Arial" w:hAnsi="Arial" w:cs="Arial"/>
          <w:sz w:val="24"/>
          <w:szCs w:val="24"/>
        </w:rPr>
        <w:t xml:space="preserve">Para la ejecución del programa, se establecerán las previsiones necesarias en los presupuestos de Egresos de la Federación y de las entidades federativas, sobre la base de la corresponsabilidad a partir del ejercicio fiscal de 2020. </w:t>
      </w:r>
    </w:p>
    <w:p w:rsidR="00386615" w:rsidRPr="00915E83" w:rsidRDefault="00386615" w:rsidP="00915E83">
      <w:pPr>
        <w:spacing w:after="0" w:line="240" w:lineRule="auto"/>
        <w:jc w:val="both"/>
        <w:rPr>
          <w:rFonts w:ascii="Arial" w:hAnsi="Arial" w:cs="Arial"/>
          <w:sz w:val="24"/>
          <w:szCs w:val="24"/>
        </w:rPr>
      </w:pPr>
    </w:p>
    <w:p w:rsidR="00386615" w:rsidRDefault="00386615" w:rsidP="00C17507">
      <w:pPr>
        <w:spacing w:after="0" w:line="240" w:lineRule="auto"/>
        <w:jc w:val="both"/>
        <w:rPr>
          <w:rFonts w:ascii="Arial" w:hAnsi="Arial" w:cs="Arial"/>
          <w:sz w:val="24"/>
          <w:szCs w:val="24"/>
        </w:rPr>
      </w:pPr>
      <w:r w:rsidRPr="00757C08">
        <w:rPr>
          <w:rFonts w:ascii="Arial" w:hAnsi="Arial" w:cs="Arial"/>
          <w:sz w:val="24"/>
          <w:szCs w:val="24"/>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r w:rsidR="003B29AC">
        <w:rPr>
          <w:rFonts w:ascii="Arial" w:hAnsi="Arial" w:cs="Arial"/>
          <w:sz w:val="24"/>
          <w:szCs w:val="24"/>
        </w:rPr>
        <w:t>”</w:t>
      </w:r>
      <w:r w:rsidRPr="00757C08">
        <w:rPr>
          <w:rFonts w:ascii="Arial" w:hAnsi="Arial" w:cs="Arial"/>
          <w:sz w:val="24"/>
          <w:szCs w:val="24"/>
        </w:rPr>
        <w:t>.</w:t>
      </w:r>
    </w:p>
    <w:p w:rsidR="00C17507" w:rsidRDefault="00C17507" w:rsidP="00C17507">
      <w:pPr>
        <w:spacing w:after="0" w:line="240" w:lineRule="auto"/>
        <w:jc w:val="both"/>
        <w:rPr>
          <w:rFonts w:ascii="Arial" w:hAnsi="Arial" w:cs="Arial"/>
          <w:sz w:val="24"/>
          <w:szCs w:val="24"/>
        </w:rPr>
      </w:pPr>
    </w:p>
    <w:p w:rsidR="00C17507" w:rsidRPr="00016DC3" w:rsidRDefault="00C17507" w:rsidP="00C17507">
      <w:pPr>
        <w:spacing w:after="0" w:line="240" w:lineRule="auto"/>
        <w:jc w:val="both"/>
        <w:rPr>
          <w:rFonts w:ascii="Arial" w:hAnsi="Arial" w:cs="Arial"/>
          <w:sz w:val="24"/>
          <w:szCs w:val="24"/>
        </w:rPr>
      </w:pPr>
    </w:p>
    <w:p w:rsidR="00386615" w:rsidRDefault="00386615" w:rsidP="00016DC3">
      <w:pPr>
        <w:spacing w:after="0" w:line="360" w:lineRule="auto"/>
        <w:jc w:val="center"/>
        <w:rPr>
          <w:rFonts w:ascii="Arial" w:eastAsia="Times New Roman" w:hAnsi="Arial" w:cs="Arial"/>
          <w:b/>
          <w:sz w:val="24"/>
          <w:szCs w:val="24"/>
          <w:lang w:val="en-US" w:eastAsia="es-ES"/>
        </w:rPr>
      </w:pPr>
      <w:r w:rsidRPr="00BE51FD">
        <w:rPr>
          <w:rFonts w:ascii="Arial" w:eastAsia="Times New Roman" w:hAnsi="Arial" w:cs="Arial"/>
          <w:b/>
          <w:sz w:val="24"/>
          <w:szCs w:val="24"/>
          <w:lang w:val="en-US" w:eastAsia="es-ES"/>
        </w:rPr>
        <w:t>T R A N S I T O R I O</w:t>
      </w:r>
    </w:p>
    <w:p w:rsidR="00016DC3" w:rsidRPr="00BE51FD" w:rsidRDefault="00016DC3" w:rsidP="00016DC3">
      <w:pPr>
        <w:spacing w:after="0" w:line="360" w:lineRule="auto"/>
        <w:jc w:val="center"/>
        <w:rPr>
          <w:rFonts w:ascii="Arial" w:eastAsia="Times New Roman" w:hAnsi="Arial" w:cs="Arial"/>
          <w:b/>
          <w:sz w:val="24"/>
          <w:szCs w:val="24"/>
          <w:lang w:val="en-US" w:eastAsia="es-ES"/>
        </w:rPr>
      </w:pPr>
    </w:p>
    <w:p w:rsidR="007A117B" w:rsidRDefault="00386615" w:rsidP="00DE669E">
      <w:pPr>
        <w:spacing w:after="0" w:line="360" w:lineRule="auto"/>
        <w:jc w:val="both"/>
        <w:rPr>
          <w:rFonts w:ascii="Arial" w:eastAsia="Times New Roman" w:hAnsi="Arial" w:cs="Arial"/>
          <w:sz w:val="24"/>
          <w:szCs w:val="24"/>
          <w:lang w:eastAsia="es-ES"/>
        </w:rPr>
      </w:pPr>
      <w:proofErr w:type="gramStart"/>
      <w:r w:rsidRPr="00BE51FD">
        <w:rPr>
          <w:rFonts w:ascii="Arial" w:eastAsia="Times New Roman" w:hAnsi="Arial" w:cs="Arial"/>
          <w:b/>
          <w:sz w:val="24"/>
          <w:szCs w:val="24"/>
          <w:lang w:eastAsia="es-ES"/>
        </w:rPr>
        <w:t>ÚNICO.-</w:t>
      </w:r>
      <w:proofErr w:type="gramEnd"/>
      <w:r w:rsidRPr="00BE51FD">
        <w:rPr>
          <w:rFonts w:ascii="Arial" w:eastAsia="Times New Roman" w:hAnsi="Arial" w:cs="Arial"/>
          <w:b/>
          <w:sz w:val="24"/>
          <w:szCs w:val="24"/>
          <w:lang w:eastAsia="es-ES"/>
        </w:rPr>
        <w:t xml:space="preserve"> </w:t>
      </w:r>
      <w:r w:rsidRPr="00BE51FD">
        <w:rPr>
          <w:rFonts w:ascii="Arial" w:eastAsia="Times New Roman" w:hAnsi="Arial" w:cs="Arial"/>
          <w:sz w:val="24"/>
          <w:szCs w:val="24"/>
          <w:lang w:eastAsia="es-ES"/>
        </w:rPr>
        <w:t xml:space="preserve">Publíquese el presente decreto en el Periódico Oficial del Gobierno del Estado. </w:t>
      </w:r>
    </w:p>
    <w:p w:rsidR="00DE669E" w:rsidRDefault="00DE669E" w:rsidP="00DE669E">
      <w:pPr>
        <w:spacing w:after="0" w:line="360" w:lineRule="auto"/>
        <w:jc w:val="both"/>
        <w:rPr>
          <w:rFonts w:ascii="Arial" w:eastAsia="Times New Roman" w:hAnsi="Arial" w:cs="Arial"/>
          <w:b/>
          <w:snapToGrid w:val="0"/>
          <w:sz w:val="23"/>
          <w:szCs w:val="23"/>
          <w:lang w:val="es-ES_tradnl" w:eastAsia="es-ES"/>
        </w:rPr>
      </w:pPr>
    </w:p>
    <w:p w:rsidR="00915E83" w:rsidRDefault="00915E83" w:rsidP="00DE669E">
      <w:pPr>
        <w:spacing w:after="0" w:line="360" w:lineRule="auto"/>
        <w:jc w:val="both"/>
        <w:rPr>
          <w:rFonts w:ascii="Arial" w:eastAsia="Times New Roman" w:hAnsi="Arial" w:cs="Arial"/>
          <w:b/>
          <w:snapToGrid w:val="0"/>
          <w:sz w:val="23"/>
          <w:szCs w:val="23"/>
          <w:lang w:val="es-ES_tradnl" w:eastAsia="es-ES"/>
        </w:rPr>
      </w:pPr>
    </w:p>
    <w:p w:rsidR="00915E83" w:rsidRDefault="00915E83" w:rsidP="00DE669E">
      <w:pPr>
        <w:spacing w:after="0" w:line="360" w:lineRule="auto"/>
        <w:jc w:val="both"/>
        <w:rPr>
          <w:rFonts w:ascii="Arial" w:eastAsia="Times New Roman" w:hAnsi="Arial" w:cs="Arial"/>
          <w:b/>
          <w:snapToGrid w:val="0"/>
          <w:sz w:val="23"/>
          <w:szCs w:val="23"/>
          <w:lang w:val="es-ES_tradnl" w:eastAsia="es-ES"/>
        </w:rPr>
      </w:pPr>
    </w:p>
    <w:p w:rsidR="00915E83" w:rsidRDefault="00915E83" w:rsidP="00DE669E">
      <w:pPr>
        <w:spacing w:after="0" w:line="360" w:lineRule="auto"/>
        <w:jc w:val="both"/>
        <w:rPr>
          <w:rFonts w:ascii="Arial" w:eastAsia="Times New Roman" w:hAnsi="Arial" w:cs="Arial"/>
          <w:b/>
          <w:snapToGrid w:val="0"/>
          <w:sz w:val="23"/>
          <w:szCs w:val="23"/>
          <w:lang w:val="es-ES_tradnl" w:eastAsia="es-ES"/>
        </w:rPr>
      </w:pPr>
    </w:p>
    <w:p w:rsidR="00915E83" w:rsidRDefault="00915E83" w:rsidP="00DE669E">
      <w:pPr>
        <w:spacing w:after="0" w:line="360" w:lineRule="auto"/>
        <w:jc w:val="both"/>
        <w:rPr>
          <w:rFonts w:ascii="Arial" w:eastAsia="Times New Roman" w:hAnsi="Arial" w:cs="Arial"/>
          <w:b/>
          <w:snapToGrid w:val="0"/>
          <w:sz w:val="23"/>
          <w:szCs w:val="23"/>
          <w:lang w:val="es-ES_tradnl" w:eastAsia="es-ES"/>
        </w:rPr>
      </w:pPr>
    </w:p>
    <w:p w:rsidR="00016DC3" w:rsidRPr="002E2340" w:rsidRDefault="00016DC3" w:rsidP="00016DC3">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2E2340">
        <w:rPr>
          <w:rFonts w:ascii="Arial" w:eastAsia="Times New Roman" w:hAnsi="Arial" w:cs="Arial"/>
          <w:b/>
          <w:snapToGrid w:val="0"/>
          <w:sz w:val="23"/>
          <w:szCs w:val="23"/>
          <w:lang w:val="es-ES_tradnl" w:eastAsia="es-ES"/>
        </w:rPr>
        <w:t>DADO en la Ciudad de Saltillo, C</w:t>
      </w:r>
      <w:r w:rsidR="00AC50B9">
        <w:rPr>
          <w:rFonts w:ascii="Arial" w:eastAsia="Times New Roman" w:hAnsi="Arial" w:cs="Arial"/>
          <w:b/>
          <w:snapToGrid w:val="0"/>
          <w:sz w:val="23"/>
          <w:szCs w:val="23"/>
          <w:lang w:val="es-ES_tradnl" w:eastAsia="es-ES"/>
        </w:rPr>
        <w:t>oahuila de Zaragoza, a los siete</w:t>
      </w:r>
      <w:r w:rsidRPr="002E2340">
        <w:rPr>
          <w:rFonts w:ascii="Arial" w:eastAsia="Times New Roman" w:hAnsi="Arial" w:cs="Arial"/>
          <w:b/>
          <w:snapToGrid w:val="0"/>
          <w:sz w:val="23"/>
          <w:szCs w:val="23"/>
          <w:lang w:val="es-ES_tradnl" w:eastAsia="es-ES"/>
        </w:rPr>
        <w:t xml:space="preserve"> días del mes de marzo del año dos mil diecinueve.</w:t>
      </w: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center"/>
        <w:rPr>
          <w:rFonts w:ascii="Arial" w:eastAsia="Times New Roman" w:hAnsi="Arial" w:cs="Arial"/>
          <w:b/>
          <w:snapToGrid w:val="0"/>
          <w:sz w:val="23"/>
          <w:szCs w:val="23"/>
          <w:lang w:val="es-ES_tradnl" w:eastAsia="es-ES"/>
        </w:rPr>
      </w:pPr>
      <w:r w:rsidRPr="002E2340">
        <w:rPr>
          <w:rFonts w:ascii="Arial" w:eastAsia="Times New Roman" w:hAnsi="Arial" w:cs="Arial"/>
          <w:b/>
          <w:snapToGrid w:val="0"/>
          <w:sz w:val="23"/>
          <w:szCs w:val="23"/>
          <w:lang w:val="es-ES_tradnl" w:eastAsia="es-ES"/>
        </w:rPr>
        <w:t>DIPUTADO PRESIDENTE</w:t>
      </w:r>
    </w:p>
    <w:p w:rsidR="00016DC3" w:rsidRPr="002E2340" w:rsidRDefault="00016DC3" w:rsidP="00016DC3">
      <w:pPr>
        <w:tabs>
          <w:tab w:val="left" w:pos="8749"/>
        </w:tabs>
        <w:spacing w:after="0" w:line="240" w:lineRule="auto"/>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center"/>
        <w:rPr>
          <w:rFonts w:ascii="Arial" w:eastAsia="Times New Roman" w:hAnsi="Arial" w:cs="Arial"/>
          <w:b/>
          <w:snapToGrid w:val="0"/>
          <w:sz w:val="23"/>
          <w:szCs w:val="23"/>
          <w:lang w:val="es-ES_tradnl" w:eastAsia="es-ES"/>
        </w:rPr>
      </w:pPr>
      <w:r w:rsidRPr="002E2340">
        <w:rPr>
          <w:rFonts w:ascii="Arial" w:eastAsia="Times New Roman" w:hAnsi="Arial" w:cs="Arial"/>
          <w:b/>
          <w:snapToGrid w:val="0"/>
          <w:sz w:val="23"/>
          <w:szCs w:val="23"/>
          <w:lang w:val="es-ES_tradnl" w:eastAsia="es-ES"/>
        </w:rPr>
        <w:t>JAIME BUENO ZERTUCHE</w:t>
      </w: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tabs>
          <w:tab w:val="left" w:pos="8749"/>
        </w:tabs>
        <w:spacing w:after="0" w:line="240" w:lineRule="auto"/>
        <w:jc w:val="both"/>
        <w:rPr>
          <w:rFonts w:ascii="Arial" w:eastAsia="Times New Roman" w:hAnsi="Arial" w:cs="Arial"/>
          <w:b/>
          <w:snapToGrid w:val="0"/>
          <w:sz w:val="23"/>
          <w:szCs w:val="23"/>
          <w:lang w:val="es-ES_tradnl" w:eastAsia="es-ES"/>
        </w:rPr>
      </w:pPr>
      <w:r w:rsidRPr="002E2340">
        <w:rPr>
          <w:rFonts w:ascii="Arial" w:eastAsia="Times New Roman" w:hAnsi="Arial" w:cs="Arial"/>
          <w:b/>
          <w:snapToGrid w:val="0"/>
          <w:sz w:val="23"/>
          <w:szCs w:val="23"/>
          <w:lang w:val="es-ES_tradnl" w:eastAsia="es-ES"/>
        </w:rPr>
        <w:t xml:space="preserve">               </w:t>
      </w:r>
      <w:r w:rsidR="00AC50B9">
        <w:rPr>
          <w:rFonts w:ascii="Arial" w:eastAsia="Times New Roman" w:hAnsi="Arial" w:cs="Arial"/>
          <w:b/>
          <w:snapToGrid w:val="0"/>
          <w:sz w:val="23"/>
          <w:szCs w:val="23"/>
          <w:lang w:val="es-ES_tradnl" w:eastAsia="es-ES"/>
        </w:rPr>
        <w:t>DIPUTADO SECRETARIO</w:t>
      </w:r>
      <w:r w:rsidRPr="002E2340">
        <w:rPr>
          <w:rFonts w:ascii="Arial" w:eastAsia="Times New Roman" w:hAnsi="Arial" w:cs="Arial"/>
          <w:b/>
          <w:snapToGrid w:val="0"/>
          <w:sz w:val="23"/>
          <w:szCs w:val="23"/>
          <w:lang w:val="es-ES_tradnl" w:eastAsia="es-ES"/>
        </w:rPr>
        <w:t xml:space="preserve">                                      </w:t>
      </w:r>
      <w:r w:rsidR="003B528D">
        <w:rPr>
          <w:rFonts w:ascii="Arial" w:eastAsia="Times New Roman" w:hAnsi="Arial" w:cs="Arial"/>
          <w:b/>
          <w:snapToGrid w:val="0"/>
          <w:sz w:val="23"/>
          <w:szCs w:val="23"/>
          <w:lang w:val="es-ES_tradnl" w:eastAsia="es-ES"/>
        </w:rPr>
        <w:t xml:space="preserve"> </w:t>
      </w:r>
      <w:r w:rsidRPr="002E2340">
        <w:rPr>
          <w:rFonts w:ascii="Arial" w:eastAsia="Times New Roman" w:hAnsi="Arial" w:cs="Arial"/>
          <w:b/>
          <w:snapToGrid w:val="0"/>
          <w:sz w:val="23"/>
          <w:szCs w:val="23"/>
          <w:lang w:val="es-ES_tradnl" w:eastAsia="es-ES"/>
        </w:rPr>
        <w:t>DIPUTADO SECRETARIO</w:t>
      </w:r>
    </w:p>
    <w:p w:rsidR="00016DC3" w:rsidRPr="002E2340" w:rsidRDefault="00016DC3" w:rsidP="00016DC3">
      <w:pPr>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spacing w:after="0" w:line="240" w:lineRule="auto"/>
        <w:jc w:val="both"/>
        <w:rPr>
          <w:rFonts w:ascii="Arial" w:eastAsia="Times New Roman" w:hAnsi="Arial" w:cs="Arial"/>
          <w:b/>
          <w:snapToGrid w:val="0"/>
          <w:sz w:val="23"/>
          <w:szCs w:val="23"/>
          <w:lang w:val="es-ES_tradnl" w:eastAsia="es-ES"/>
        </w:rPr>
      </w:pPr>
    </w:p>
    <w:p w:rsidR="00016DC3" w:rsidRPr="002E2340" w:rsidRDefault="00016DC3" w:rsidP="00016DC3">
      <w:pPr>
        <w:spacing w:after="0" w:line="240" w:lineRule="auto"/>
        <w:jc w:val="both"/>
        <w:rPr>
          <w:rFonts w:ascii="Arial" w:eastAsia="Times New Roman" w:hAnsi="Arial" w:cs="Arial"/>
          <w:b/>
          <w:snapToGrid w:val="0"/>
          <w:sz w:val="23"/>
          <w:szCs w:val="23"/>
          <w:lang w:val="es-ES_tradnl" w:eastAsia="es-ES"/>
        </w:rPr>
      </w:pPr>
    </w:p>
    <w:p w:rsidR="00016DC3" w:rsidRPr="002E2340" w:rsidRDefault="00AC50B9" w:rsidP="00016DC3">
      <w:pPr>
        <w:spacing w:after="0" w:line="240" w:lineRule="auto"/>
        <w:jc w:val="both"/>
        <w:rPr>
          <w:rFonts w:ascii="Arial" w:hAnsi="Arial" w:cs="Arial"/>
          <w:sz w:val="23"/>
          <w:szCs w:val="23"/>
        </w:rPr>
      </w:pPr>
      <w:r>
        <w:rPr>
          <w:rFonts w:ascii="Arial" w:eastAsia="Times New Roman" w:hAnsi="Arial" w:cs="Arial"/>
          <w:b/>
          <w:snapToGrid w:val="0"/>
          <w:sz w:val="23"/>
          <w:szCs w:val="23"/>
          <w:lang w:val="es-ES_tradnl" w:eastAsia="es-ES"/>
        </w:rPr>
        <w:t xml:space="preserve">        JESÚS ANDRÉS LOYA CARDONA                       EDGAR GERARDO SÁNCHEZ GARZA</w:t>
      </w:r>
    </w:p>
    <w:p w:rsidR="00016DC3" w:rsidRPr="002E2340" w:rsidRDefault="00016DC3" w:rsidP="00016DC3">
      <w:pPr>
        <w:spacing w:after="0" w:line="240" w:lineRule="auto"/>
        <w:rPr>
          <w:rFonts w:ascii="Arial" w:hAnsi="Arial" w:cs="Arial"/>
          <w:sz w:val="24"/>
          <w:szCs w:val="24"/>
        </w:rPr>
      </w:pPr>
      <w:r w:rsidRPr="002E2340">
        <w:rPr>
          <w:rFonts w:ascii="Arial" w:hAnsi="Arial" w:cs="Arial"/>
          <w:sz w:val="24"/>
          <w:szCs w:val="24"/>
        </w:rPr>
        <w:t xml:space="preserve"> </w:t>
      </w:r>
    </w:p>
    <w:p w:rsidR="00016DC3" w:rsidRPr="002E2340" w:rsidRDefault="00016DC3" w:rsidP="00016DC3">
      <w:pPr>
        <w:spacing w:after="0" w:line="240" w:lineRule="auto"/>
        <w:rPr>
          <w:rFonts w:ascii="Arial" w:hAnsi="Arial" w:cs="Arial"/>
          <w:sz w:val="24"/>
          <w:szCs w:val="24"/>
        </w:rPr>
      </w:pPr>
    </w:p>
    <w:p w:rsidR="00386615" w:rsidRPr="00BE51FD" w:rsidRDefault="00386615" w:rsidP="00386615">
      <w:pPr>
        <w:widowControl w:val="0"/>
        <w:autoSpaceDE w:val="0"/>
        <w:autoSpaceDN w:val="0"/>
        <w:adjustRightInd w:val="0"/>
        <w:spacing w:after="0" w:line="240" w:lineRule="auto"/>
        <w:jc w:val="both"/>
        <w:rPr>
          <w:rFonts w:ascii="Arial" w:eastAsia="Times New Roman" w:hAnsi="Arial" w:cs="Arial"/>
          <w:sz w:val="24"/>
          <w:szCs w:val="24"/>
          <w:lang w:eastAsia="es-ES"/>
        </w:rPr>
      </w:pPr>
    </w:p>
    <w:p w:rsidR="00386615" w:rsidRPr="00BE51FD" w:rsidRDefault="00386615" w:rsidP="00386615">
      <w:pPr>
        <w:widowControl w:val="0"/>
        <w:autoSpaceDE w:val="0"/>
        <w:autoSpaceDN w:val="0"/>
        <w:adjustRightInd w:val="0"/>
        <w:spacing w:after="0" w:line="240" w:lineRule="auto"/>
        <w:jc w:val="both"/>
        <w:rPr>
          <w:rFonts w:ascii="Arial" w:eastAsia="Times New Roman" w:hAnsi="Arial" w:cs="Arial"/>
          <w:sz w:val="24"/>
          <w:szCs w:val="24"/>
          <w:lang w:eastAsia="es-ES"/>
        </w:rPr>
      </w:pPr>
    </w:p>
    <w:p w:rsidR="00245157" w:rsidRDefault="00541ECD"/>
    <w:sectPr w:rsidR="00245157" w:rsidSect="000F6E39">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CD" w:rsidRDefault="00541ECD" w:rsidP="00B0179C">
      <w:pPr>
        <w:spacing w:after="0" w:line="240" w:lineRule="auto"/>
      </w:pPr>
      <w:r>
        <w:separator/>
      </w:r>
    </w:p>
  </w:endnote>
  <w:endnote w:type="continuationSeparator" w:id="0">
    <w:p w:rsidR="00541ECD" w:rsidRDefault="00541ECD" w:rsidP="00B0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CD" w:rsidRDefault="00541ECD" w:rsidP="00B0179C">
      <w:pPr>
        <w:spacing w:after="0" w:line="240" w:lineRule="auto"/>
      </w:pPr>
      <w:r>
        <w:separator/>
      </w:r>
    </w:p>
  </w:footnote>
  <w:footnote w:type="continuationSeparator" w:id="0">
    <w:p w:rsidR="00541ECD" w:rsidRDefault="00541ECD" w:rsidP="00B0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0179C" w:rsidRPr="00D775E4" w:rsidTr="00461251">
      <w:trPr>
        <w:jc w:val="center"/>
      </w:trPr>
      <w:tc>
        <w:tcPr>
          <w:tcW w:w="1253" w:type="dxa"/>
        </w:tcPr>
        <w:p w:rsidR="00B0179C" w:rsidRPr="00D775E4" w:rsidRDefault="00B0179C" w:rsidP="00B0179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04196E2" wp14:editId="2F46314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tc>
      <w:tc>
        <w:tcPr>
          <w:tcW w:w="8623" w:type="dxa"/>
        </w:tcPr>
        <w:p w:rsidR="00B0179C" w:rsidRPr="00815938" w:rsidRDefault="00B0179C" w:rsidP="00B0179C">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32DDF83E" wp14:editId="08892EE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79C" w:rsidRPr="002E1219" w:rsidRDefault="00B0179C" w:rsidP="00B0179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0179C" w:rsidRDefault="00B0179C" w:rsidP="00B0179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0179C" w:rsidRPr="004D5011" w:rsidRDefault="00B0179C" w:rsidP="00B0179C">
          <w:pPr>
            <w:pStyle w:val="Encabezado"/>
            <w:tabs>
              <w:tab w:val="left" w:pos="-1528"/>
              <w:tab w:val="center" w:pos="-1386"/>
            </w:tabs>
            <w:jc w:val="center"/>
            <w:rPr>
              <w:rFonts w:cs="Arial"/>
              <w:bCs/>
              <w:smallCaps/>
              <w:spacing w:val="20"/>
              <w:sz w:val="32"/>
              <w:szCs w:val="32"/>
            </w:rPr>
          </w:pPr>
        </w:p>
        <w:p w:rsidR="00B0179C" w:rsidRPr="00B0179C" w:rsidRDefault="00B0179C" w:rsidP="00B0179C">
          <w:pPr>
            <w:spacing w:after="0" w:line="240" w:lineRule="auto"/>
            <w:jc w:val="center"/>
            <w:rPr>
              <w:rFonts w:ascii="Arial" w:hAnsi="Arial" w:cs="Arial"/>
              <w:sz w:val="16"/>
            </w:rPr>
          </w:pPr>
          <w:r w:rsidRPr="00B0179C">
            <w:rPr>
              <w:rFonts w:ascii="Arial" w:hAnsi="Arial" w:cs="Arial"/>
              <w:sz w:val="16"/>
            </w:rPr>
            <w:t>“</w:t>
          </w:r>
          <w:r w:rsidRPr="00B0179C">
            <w:rPr>
              <w:rFonts w:ascii="Arial" w:hAnsi="Arial" w:cs="Arial"/>
              <w:bCs/>
              <w:sz w:val="16"/>
              <w:szCs w:val="16"/>
              <w:bdr w:val="none" w:sz="0" w:space="0" w:color="auto" w:frame="1"/>
              <w:shd w:val="clear" w:color="auto" w:fill="FFFFFF"/>
            </w:rPr>
            <w:t>2019, Año del respeto y protección de los derechos humanos en el Estado de Coahuila de Zaragoza</w:t>
          </w:r>
          <w:r w:rsidRPr="00B0179C">
            <w:rPr>
              <w:rFonts w:ascii="Arial" w:hAnsi="Arial" w:cs="Arial"/>
              <w:sz w:val="16"/>
            </w:rPr>
            <w:t>”</w:t>
          </w:r>
        </w:p>
        <w:p w:rsidR="00B0179C" w:rsidRPr="00D775E4" w:rsidRDefault="00B0179C" w:rsidP="00B0179C">
          <w:pPr>
            <w:spacing w:after="0" w:line="240" w:lineRule="auto"/>
            <w:ind w:left="-434" w:right="-672"/>
            <w:jc w:val="center"/>
            <w:rPr>
              <w:b/>
              <w:bCs/>
              <w:sz w:val="12"/>
            </w:rPr>
          </w:pPr>
        </w:p>
      </w:tc>
      <w:tc>
        <w:tcPr>
          <w:tcW w:w="1181" w:type="dxa"/>
        </w:tcPr>
        <w:p w:rsidR="00B0179C" w:rsidRDefault="00B0179C" w:rsidP="00B0179C">
          <w:pPr>
            <w:spacing w:after="0" w:line="240" w:lineRule="auto"/>
            <w:jc w:val="center"/>
            <w:rPr>
              <w:b/>
              <w:bCs/>
              <w:sz w:val="12"/>
            </w:rPr>
          </w:pPr>
        </w:p>
        <w:p w:rsidR="00B0179C" w:rsidRDefault="00B0179C" w:rsidP="00B0179C">
          <w:pPr>
            <w:spacing w:after="0" w:line="240" w:lineRule="auto"/>
            <w:jc w:val="center"/>
            <w:rPr>
              <w:b/>
              <w:bCs/>
              <w:sz w:val="12"/>
            </w:rPr>
          </w:pPr>
        </w:p>
        <w:p w:rsidR="00B0179C" w:rsidRPr="00D775E4" w:rsidRDefault="00B0179C" w:rsidP="00B0179C">
          <w:pPr>
            <w:spacing w:after="0" w:line="240" w:lineRule="auto"/>
            <w:jc w:val="center"/>
            <w:rPr>
              <w:b/>
              <w:bCs/>
              <w:sz w:val="12"/>
            </w:rPr>
          </w:pPr>
        </w:p>
      </w:tc>
    </w:tr>
    <w:bookmarkEnd w:id="1"/>
  </w:tbl>
  <w:p w:rsidR="00B0179C" w:rsidRDefault="00B017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5"/>
    <w:rsid w:val="00016DC3"/>
    <w:rsid w:val="000653EC"/>
    <w:rsid w:val="000F6E39"/>
    <w:rsid w:val="00386615"/>
    <w:rsid w:val="00394097"/>
    <w:rsid w:val="003B29AC"/>
    <w:rsid w:val="003B528D"/>
    <w:rsid w:val="00451CE6"/>
    <w:rsid w:val="004562E7"/>
    <w:rsid w:val="00541ECD"/>
    <w:rsid w:val="007804F1"/>
    <w:rsid w:val="007A117B"/>
    <w:rsid w:val="007A64E8"/>
    <w:rsid w:val="008F16EB"/>
    <w:rsid w:val="00915E83"/>
    <w:rsid w:val="009D5FDA"/>
    <w:rsid w:val="009F0E22"/>
    <w:rsid w:val="00AC50B9"/>
    <w:rsid w:val="00B0179C"/>
    <w:rsid w:val="00C17507"/>
    <w:rsid w:val="00CE5ED4"/>
    <w:rsid w:val="00D2267F"/>
    <w:rsid w:val="00DE6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9073"/>
  <w15:chartTrackingRefBased/>
  <w15:docId w15:val="{AD675ECD-FCE2-4DAD-9CE0-31603EF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6615"/>
    <w:pPr>
      <w:spacing w:after="0" w:line="240" w:lineRule="auto"/>
    </w:pPr>
  </w:style>
  <w:style w:type="paragraph" w:styleId="Encabezado">
    <w:name w:val="header"/>
    <w:basedOn w:val="Normal"/>
    <w:link w:val="EncabezadoCar"/>
    <w:uiPriority w:val="99"/>
    <w:unhideWhenUsed/>
    <w:rsid w:val="00B01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9C"/>
  </w:style>
  <w:style w:type="paragraph" w:styleId="Piedepgina">
    <w:name w:val="footer"/>
    <w:basedOn w:val="Normal"/>
    <w:link w:val="PiedepginaCar"/>
    <w:uiPriority w:val="99"/>
    <w:unhideWhenUsed/>
    <w:rsid w:val="00B01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2426</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2019-03-07T21:03:00Z</dcterms:created>
  <dcterms:modified xsi:type="dcterms:W3CDTF">2019-03-07T21:03:00Z</dcterms:modified>
</cp:coreProperties>
</file>