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QUE EL CONGRESO DEL ESTADO INDEPENDIENTE, LIBRE Y SOBERANO DE COAHUILA DE ZARAGOZA;</w:t>
      </w: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widowControl w:val="0"/>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DECRETA:</w:t>
      </w:r>
    </w:p>
    <w:p w:rsidR="009F75D3" w:rsidRPr="00FE54B4" w:rsidRDefault="009F75D3" w:rsidP="009F75D3">
      <w:pPr>
        <w:widowControl w:val="0"/>
        <w:spacing w:after="0" w:line="240" w:lineRule="auto"/>
        <w:jc w:val="both"/>
        <w:rPr>
          <w:rFonts w:ascii="Arial" w:eastAsia="Times New Roman" w:hAnsi="Arial" w:cs="Arial"/>
          <w:b/>
          <w:snapToGrid w:val="0"/>
          <w:sz w:val="24"/>
          <w:szCs w:val="24"/>
          <w:lang w:val="es-ES_tradnl" w:eastAsia="es-ES"/>
        </w:rPr>
      </w:pPr>
    </w:p>
    <w:p w:rsidR="009F75D3" w:rsidRDefault="009F75D3" w:rsidP="00EE6AB4">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279</w:t>
      </w:r>
      <w:r w:rsidRPr="00FE54B4">
        <w:rPr>
          <w:rFonts w:ascii="Arial" w:eastAsia="Times New Roman" w:hAnsi="Arial" w:cs="Arial"/>
          <w:b/>
          <w:snapToGrid w:val="0"/>
          <w:sz w:val="24"/>
          <w:szCs w:val="24"/>
          <w:lang w:val="es-ES_tradnl" w:eastAsia="es-ES"/>
        </w:rPr>
        <w:t xml:space="preserve">.- </w:t>
      </w:r>
    </w:p>
    <w:p w:rsidR="00C61E04" w:rsidRDefault="00C61E04" w:rsidP="00EE6AB4">
      <w:pPr>
        <w:widowControl w:val="0"/>
        <w:spacing w:after="0" w:line="240" w:lineRule="auto"/>
        <w:jc w:val="both"/>
        <w:rPr>
          <w:rFonts w:ascii="Arial" w:eastAsia="Times New Roman" w:hAnsi="Arial" w:cs="Arial"/>
          <w:b/>
          <w:snapToGrid w:val="0"/>
          <w:sz w:val="24"/>
          <w:szCs w:val="24"/>
          <w:lang w:val="es-ES_tradnl" w:eastAsia="es-ES"/>
        </w:rPr>
      </w:pPr>
    </w:p>
    <w:p w:rsidR="00EE6AB4" w:rsidRPr="00FE54B4" w:rsidRDefault="00EE6AB4" w:rsidP="00EE6AB4">
      <w:pPr>
        <w:widowControl w:val="0"/>
        <w:spacing w:after="0" w:line="240" w:lineRule="auto"/>
        <w:jc w:val="both"/>
        <w:rPr>
          <w:rFonts w:ascii="Arial" w:eastAsia="Times New Roman" w:hAnsi="Arial" w:cs="Arial"/>
          <w:b/>
          <w:snapToGrid w:val="0"/>
          <w:sz w:val="24"/>
          <w:szCs w:val="24"/>
          <w:lang w:val="es-ES_tradnl" w:eastAsia="es-ES"/>
        </w:rPr>
      </w:pPr>
    </w:p>
    <w:p w:rsidR="00C61E04" w:rsidRPr="00C61E04" w:rsidRDefault="00C61E04" w:rsidP="00EE6AB4">
      <w:pPr>
        <w:spacing w:after="0" w:line="240" w:lineRule="auto"/>
        <w:jc w:val="both"/>
        <w:rPr>
          <w:rFonts w:ascii="Arial" w:eastAsia="Cambria" w:hAnsi="Arial" w:cs="Arial"/>
          <w:b/>
          <w:sz w:val="24"/>
          <w:szCs w:val="24"/>
        </w:rPr>
      </w:pPr>
      <w:r w:rsidRPr="00C61E04">
        <w:rPr>
          <w:rFonts w:ascii="Arial" w:eastAsia="Cambria" w:hAnsi="Arial" w:cs="Arial"/>
          <w:b/>
          <w:sz w:val="24"/>
          <w:szCs w:val="24"/>
        </w:rPr>
        <w:t xml:space="preserve">Artículo Único.- </w:t>
      </w:r>
      <w:r w:rsidRPr="00C61E04">
        <w:rPr>
          <w:rFonts w:ascii="Arial" w:eastAsia="Cambria" w:hAnsi="Arial" w:cs="Arial"/>
          <w:sz w:val="24"/>
          <w:szCs w:val="24"/>
        </w:rPr>
        <w:t xml:space="preserve">Se </w:t>
      </w:r>
      <w:r w:rsidRPr="00C61E04">
        <w:rPr>
          <w:rFonts w:ascii="Arial" w:eastAsia="Cambria" w:hAnsi="Arial" w:cs="Arial"/>
          <w:b/>
          <w:sz w:val="24"/>
          <w:szCs w:val="24"/>
        </w:rPr>
        <w:t>reforman</w:t>
      </w:r>
      <w:r w:rsidRPr="00C61E04">
        <w:rPr>
          <w:rFonts w:ascii="Arial" w:eastAsia="Cambria" w:hAnsi="Arial" w:cs="Arial"/>
          <w:sz w:val="24"/>
          <w:szCs w:val="24"/>
        </w:rPr>
        <w:t xml:space="preserve"> la fracción VII del apartado A del artículo 2o.; el párrafo primero del artículo 4o.;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 115, y se </w:t>
      </w:r>
      <w:r w:rsidRPr="00C61E04">
        <w:rPr>
          <w:rFonts w:ascii="Arial" w:eastAsia="Cambria" w:hAnsi="Arial" w:cs="Arial"/>
          <w:b/>
          <w:sz w:val="24"/>
          <w:szCs w:val="24"/>
        </w:rPr>
        <w:t>adicionan</w:t>
      </w:r>
      <w:r w:rsidRPr="00C61E04">
        <w:rPr>
          <w:rFonts w:ascii="Arial" w:eastAsia="Cambria" w:hAnsi="Arial" w:cs="Arial"/>
          <w:sz w:val="24"/>
          <w:szCs w:val="24"/>
        </w:rPr>
        <w:t xml:space="preserve"> un segundo párrafo, recorriéndose los subsecuentes, al artículo 41; un párrafo octavo, recorriendo los subsecuentes, al artículo 94 de la Constitución Política de los Estados Unidos Mexicanos, para quedar como sigue:</w:t>
      </w:r>
    </w:p>
    <w:p w:rsid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Artículo 2o. …</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w:t>
      </w:r>
    </w:p>
    <w:p w:rsidR="00C61E04" w:rsidRPr="00C61E04" w:rsidRDefault="00C61E04" w:rsidP="00C61E04">
      <w:pPr>
        <w:spacing w:after="0" w:line="240" w:lineRule="auto"/>
        <w:rPr>
          <w:rFonts w:ascii="Arial" w:eastAsia="Calibri" w:hAnsi="Arial" w:cs="Arial"/>
          <w:b/>
          <w:sz w:val="24"/>
          <w:szCs w:val="24"/>
        </w:rPr>
      </w:pPr>
    </w:p>
    <w:p w:rsid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A. …</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240" w:lineRule="auto"/>
        <w:rPr>
          <w:rFonts w:ascii="Arial" w:eastAsia="Calibri" w:hAnsi="Arial" w:cs="Arial"/>
          <w:b/>
          <w:sz w:val="24"/>
          <w:szCs w:val="24"/>
        </w:rPr>
      </w:pPr>
      <w:r w:rsidRPr="00C61E04">
        <w:rPr>
          <w:rFonts w:ascii="Arial" w:eastAsia="Calibri" w:hAnsi="Arial" w:cs="Arial"/>
          <w:b/>
          <w:sz w:val="24"/>
          <w:szCs w:val="24"/>
        </w:rPr>
        <w:t xml:space="preserve">l. </w:t>
      </w:r>
      <w:r w:rsidRPr="00C61E04">
        <w:rPr>
          <w:rFonts w:ascii="Arial" w:eastAsia="Calibri" w:hAnsi="Arial" w:cs="Arial"/>
          <w:sz w:val="24"/>
          <w:szCs w:val="24"/>
        </w:rPr>
        <w:t>a</w:t>
      </w:r>
      <w:r w:rsidRPr="00C61E04">
        <w:rPr>
          <w:rFonts w:ascii="Arial" w:eastAsia="Calibri" w:hAnsi="Arial" w:cs="Arial"/>
          <w:b/>
          <w:sz w:val="24"/>
          <w:szCs w:val="24"/>
        </w:rPr>
        <w:t xml:space="preserve"> VI. …</w:t>
      </w:r>
    </w:p>
    <w:p w:rsidR="00C61E04" w:rsidRPr="00C61E04" w:rsidRDefault="00C61E04" w:rsidP="00C61E04">
      <w:pPr>
        <w:spacing w:after="0" w:line="240" w:lineRule="auto"/>
        <w:rPr>
          <w:rFonts w:ascii="Arial" w:eastAsia="Calibri" w:hAnsi="Arial" w:cs="Arial"/>
          <w:b/>
          <w:sz w:val="24"/>
          <w:szCs w:val="24"/>
        </w:rPr>
      </w:pPr>
    </w:p>
    <w:p w:rsidR="00C61E04" w:rsidRPr="00C61E04" w:rsidRDefault="00C61E04" w:rsidP="00C61E04">
      <w:pPr>
        <w:spacing w:after="0" w:line="360" w:lineRule="auto"/>
        <w:jc w:val="both"/>
        <w:rPr>
          <w:rFonts w:ascii="Arial" w:eastAsia="Calibri" w:hAnsi="Arial" w:cs="Arial"/>
          <w:b/>
          <w:sz w:val="24"/>
          <w:szCs w:val="24"/>
        </w:rPr>
      </w:pPr>
      <w:r w:rsidRPr="00C61E04">
        <w:rPr>
          <w:rFonts w:ascii="Arial" w:eastAsia="Calibri" w:hAnsi="Arial" w:cs="Arial"/>
          <w:b/>
          <w:sz w:val="24"/>
          <w:szCs w:val="24"/>
        </w:rPr>
        <w:t xml:space="preserve">VII. </w:t>
      </w:r>
      <w:r w:rsidRPr="00C61E04">
        <w:rPr>
          <w:rFonts w:ascii="Arial" w:eastAsia="Calibri" w:hAnsi="Arial" w:cs="Arial"/>
          <w:sz w:val="24"/>
          <w:szCs w:val="24"/>
        </w:rPr>
        <w:t>Elegir, en los municipios con población indígena, representantes ante los ayuntamientos, observando el principio de paridad de género conforme a las normas aplicables.</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VIII. …</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lastRenderedPageBreak/>
        <w:t>B. …</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Artículo 4o. </w:t>
      </w:r>
      <w:r w:rsidRPr="00C61E04">
        <w:rPr>
          <w:rFonts w:ascii="Arial" w:eastAsia="Cambria" w:hAnsi="Arial" w:cs="Arial"/>
          <w:sz w:val="24"/>
          <w:szCs w:val="24"/>
        </w:rPr>
        <w:t>La mujer y el hombre son iguales ante la ley. Ésta protegerá la organización y el desarrollo de la familia.</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Artículo 35. </w:t>
      </w:r>
      <w:r w:rsidRPr="00C61E04">
        <w:rPr>
          <w:rFonts w:ascii="Arial" w:eastAsia="Cambria" w:hAnsi="Arial" w:cs="Arial"/>
          <w:sz w:val="24"/>
          <w:szCs w:val="24"/>
        </w:rPr>
        <w:t>Son derechos de la ciudadanía:</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I. …</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II. </w:t>
      </w:r>
      <w:r w:rsidRPr="00C61E04">
        <w:rPr>
          <w:rFonts w:ascii="Arial" w:eastAsia="Cambria" w:hAnsi="Arial" w:cs="Arial"/>
          <w:sz w:val="24"/>
          <w:szCs w:val="24"/>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lastRenderedPageBreak/>
        <w:t>III.</w:t>
      </w:r>
      <w:r w:rsidRPr="00C61E04">
        <w:rPr>
          <w:rFonts w:ascii="Arial" w:eastAsia="Cambria" w:hAnsi="Arial" w:cs="Arial"/>
          <w:sz w:val="24"/>
          <w:szCs w:val="24"/>
        </w:rPr>
        <w:t xml:space="preserve"> a </w:t>
      </w:r>
      <w:r w:rsidRPr="00C61E04">
        <w:rPr>
          <w:rFonts w:ascii="Arial" w:eastAsia="Cambria" w:hAnsi="Arial" w:cs="Arial"/>
          <w:b/>
          <w:sz w:val="24"/>
          <w:szCs w:val="24"/>
        </w:rPr>
        <w:t>VIII. …</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Artículo 41. …</w:t>
      </w:r>
    </w:p>
    <w:p w:rsidR="0088077C" w:rsidRPr="0088077C"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I. </w:t>
      </w:r>
      <w:r w:rsidRPr="00C61E04">
        <w:rPr>
          <w:rFonts w:ascii="Arial" w:eastAsia="Cambria" w:hAnsi="Arial" w:cs="Arial"/>
          <w:sz w:val="24"/>
          <w:szCs w:val="24"/>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 xml:space="preserve">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w:t>
      </w:r>
      <w:proofErr w:type="spellStart"/>
      <w:r w:rsidRPr="00C61E04">
        <w:rPr>
          <w:rFonts w:ascii="Arial" w:eastAsia="Cambria" w:hAnsi="Arial" w:cs="Arial"/>
          <w:sz w:val="24"/>
          <w:szCs w:val="24"/>
        </w:rPr>
        <w:t>Ias</w:t>
      </w:r>
      <w:proofErr w:type="spellEnd"/>
      <w:r w:rsidRPr="00C61E04">
        <w:rPr>
          <w:rFonts w:ascii="Arial" w:eastAsia="Cambria" w:hAnsi="Arial" w:cs="Arial"/>
          <w:sz w:val="24"/>
          <w:szCs w:val="24"/>
        </w:rPr>
        <w:t xml:space="preserve">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II.</w:t>
      </w:r>
      <w:r w:rsidRPr="00C61E04">
        <w:rPr>
          <w:rFonts w:ascii="Arial" w:eastAsia="Cambria" w:hAnsi="Arial" w:cs="Arial"/>
          <w:sz w:val="24"/>
          <w:szCs w:val="24"/>
        </w:rPr>
        <w:t xml:space="preserve"> a </w:t>
      </w:r>
      <w:r w:rsidRPr="00C61E04">
        <w:rPr>
          <w:rFonts w:ascii="Arial" w:eastAsia="Cambria" w:hAnsi="Arial" w:cs="Arial"/>
          <w:b/>
          <w:sz w:val="24"/>
          <w:szCs w:val="24"/>
        </w:rPr>
        <w:t>VI. …</w:t>
      </w:r>
    </w:p>
    <w:p w:rsidR="0088077C" w:rsidRDefault="0088077C" w:rsidP="00C61E04">
      <w:pPr>
        <w:spacing w:before="180" w:after="180" w:line="360" w:lineRule="auto"/>
        <w:jc w:val="both"/>
        <w:rPr>
          <w:rFonts w:ascii="Arial" w:eastAsia="Cambria" w:hAnsi="Arial" w:cs="Arial"/>
          <w:b/>
          <w:sz w:val="24"/>
          <w:szCs w:val="24"/>
        </w:rPr>
      </w:pPr>
    </w:p>
    <w:p w:rsidR="0088077C" w:rsidRPr="00C61E04" w:rsidRDefault="0088077C" w:rsidP="00C61E04">
      <w:pPr>
        <w:spacing w:before="180" w:after="180" w:line="360" w:lineRule="auto"/>
        <w:jc w:val="both"/>
        <w:rPr>
          <w:rFonts w:ascii="Arial" w:eastAsia="Cambria" w:hAnsi="Arial" w:cs="Arial"/>
          <w:b/>
          <w:sz w:val="24"/>
          <w:szCs w:val="24"/>
        </w:rPr>
      </w:pP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Artículo 52. </w:t>
      </w:r>
      <w:r w:rsidRPr="00C61E04">
        <w:rPr>
          <w:rFonts w:ascii="Arial" w:eastAsia="Cambria" w:hAnsi="Arial" w:cs="Arial"/>
          <w:sz w:val="24"/>
          <w:szCs w:val="24"/>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Artículo 53. </w:t>
      </w:r>
      <w:r w:rsidRPr="00C61E04">
        <w:rPr>
          <w:rFonts w:ascii="Arial" w:eastAsia="Cambria" w:hAnsi="Arial" w:cs="Arial"/>
          <w:sz w:val="24"/>
          <w:szCs w:val="24"/>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Para la elección de los 200 diputados y diputadas según el principio de representación proporcional y el Sistema de Listas Regionales, se constituirán cinco circunscripciones electorales plurinominales en el país conformadas de acuerdo con el principio de paridad de género, y encabezadas alternadamente entre mujeres y hombres cada periodo electivo. La Ley determinará la forma de establecer la demarcación territorial de estas circunscripciones.</w:t>
      </w:r>
    </w:p>
    <w:p w:rsidR="0088077C"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 xml:space="preserve">Artículo 56. </w:t>
      </w:r>
      <w:r w:rsidRPr="00C61E04">
        <w:rPr>
          <w:rFonts w:ascii="Arial" w:eastAsia="Cambria" w:hAnsi="Arial" w:cs="Arial"/>
          <w:sz w:val="24"/>
          <w:szCs w:val="24"/>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 xml:space="preserve">Las treinta y dos senadurías restantes serán elegidas según el principio de representación proporcional, mediante el sistema de listas votadas en una sola circunscripción plurinominal nacional, conformadas de acuerdo con el principio de paridad de género, y encabezadas </w:t>
      </w:r>
      <w:r w:rsidRPr="00C61E04">
        <w:rPr>
          <w:rFonts w:ascii="Arial" w:eastAsia="Cambria" w:hAnsi="Arial" w:cs="Arial"/>
          <w:sz w:val="24"/>
          <w:szCs w:val="24"/>
        </w:rPr>
        <w:lastRenderedPageBreak/>
        <w:t>alternadamente entre mujeres y hombres cada periodo electivo. La ley establecerá las reglas y fórmulas para estos efectos.</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Artículo 94. …</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La Suprema Corte de Justicia de la Nación se compondrá de once integrantes, Ministras y Ministros, y funcionará en Pleno o en Salas.</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 xml:space="preserve">… </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La ley establecerá la forma y procedimientos mediante concursos abiertos para la integración de los órganos jurisdiccionales, observando el principio de paridad de género.</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Artículo 115. …</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lastRenderedPageBreak/>
        <w:t>I.</w:t>
      </w:r>
      <w:r w:rsidRPr="00C61E04">
        <w:rPr>
          <w:rFonts w:ascii="Arial" w:eastAsia="Cambria" w:hAnsi="Arial" w:cs="Arial"/>
          <w:sz w:val="24"/>
          <w:szCs w:val="24"/>
        </w:rPr>
        <w:t xml:space="preserve"> Cada</w:t>
      </w:r>
      <w:r w:rsidRPr="00C61E04">
        <w:rPr>
          <w:rFonts w:ascii="Arial" w:eastAsia="Times New Roman" w:hAnsi="Arial" w:cs="Times New Roman"/>
          <w:sz w:val="20"/>
          <w:szCs w:val="20"/>
          <w:lang w:eastAsia="es-ES"/>
        </w:rPr>
        <w:t xml:space="preserve"> </w:t>
      </w:r>
      <w:r w:rsidRPr="00C61E04">
        <w:rPr>
          <w:rFonts w:ascii="Arial" w:eastAsia="Cambria" w:hAnsi="Arial" w:cs="Arial"/>
          <w:sz w:val="24"/>
          <w:szCs w:val="24"/>
        </w:rPr>
        <w:t>Municipio será gobernado por un Ayuntamiento de elección popular directa, integrado por un Presidente o Presidenta Municipal y el número de regidurías y sindicaturas que la ley determine, de conformidad con el principio de paridad de género. La competencia que esta Constitución otorga al gobierno municipal se ejercerá por el Ayuntamiento de manera exclusiva y no habrá autoridad intermedia alguna entre éste y el gobierno del Estado.</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w:t>
      </w:r>
    </w:p>
    <w:p w:rsidR="00C61E04" w:rsidRPr="00C61E04" w:rsidRDefault="00C61E04" w:rsidP="00C61E04">
      <w:pPr>
        <w:spacing w:before="180" w:after="180" w:line="360" w:lineRule="auto"/>
        <w:jc w:val="both"/>
        <w:rPr>
          <w:rFonts w:ascii="Arial" w:eastAsia="Cambria" w:hAnsi="Arial" w:cs="Arial"/>
          <w:b/>
          <w:sz w:val="24"/>
          <w:szCs w:val="24"/>
        </w:rPr>
      </w:pPr>
      <w:r w:rsidRPr="00C61E04">
        <w:rPr>
          <w:rFonts w:ascii="Arial" w:eastAsia="Cambria" w:hAnsi="Arial" w:cs="Arial"/>
          <w:b/>
          <w:sz w:val="24"/>
          <w:szCs w:val="24"/>
        </w:rPr>
        <w:t xml:space="preserve">II. </w:t>
      </w:r>
      <w:r w:rsidRPr="00C61E04">
        <w:rPr>
          <w:rFonts w:ascii="Arial" w:eastAsia="Cambria" w:hAnsi="Arial" w:cs="Arial"/>
          <w:sz w:val="24"/>
          <w:szCs w:val="24"/>
        </w:rPr>
        <w:t xml:space="preserve">a </w:t>
      </w:r>
      <w:r w:rsidRPr="00C61E04">
        <w:rPr>
          <w:rFonts w:ascii="Arial" w:eastAsia="Cambria" w:hAnsi="Arial" w:cs="Arial"/>
          <w:b/>
          <w:sz w:val="24"/>
          <w:szCs w:val="24"/>
        </w:rPr>
        <w:t>X. …</w:t>
      </w:r>
    </w:p>
    <w:p w:rsidR="00C61E04" w:rsidRPr="00C61E04" w:rsidRDefault="00C61E04" w:rsidP="00C61E04">
      <w:pPr>
        <w:spacing w:before="180" w:after="180" w:line="360" w:lineRule="auto"/>
        <w:jc w:val="center"/>
        <w:rPr>
          <w:rFonts w:ascii="Arial" w:eastAsia="Cambria" w:hAnsi="Arial" w:cs="Arial"/>
          <w:b/>
          <w:sz w:val="24"/>
          <w:szCs w:val="24"/>
        </w:rPr>
      </w:pPr>
      <w:r w:rsidRPr="00C61E04">
        <w:rPr>
          <w:rFonts w:ascii="Arial" w:eastAsia="Cambria" w:hAnsi="Arial" w:cs="Arial"/>
          <w:b/>
          <w:sz w:val="24"/>
          <w:szCs w:val="24"/>
        </w:rPr>
        <w:t>Transitorios</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Primero.-</w:t>
      </w:r>
      <w:r w:rsidRPr="00C61E04">
        <w:rPr>
          <w:rFonts w:ascii="Arial" w:eastAsia="Cambria" w:hAnsi="Arial" w:cs="Arial"/>
          <w:sz w:val="24"/>
          <w:szCs w:val="24"/>
        </w:rPr>
        <w:t xml:space="preserve"> El presente Decreto entrará en vigor al día siguiente de su publicación en el Diario Oficial de la Federación.</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Segundo.-</w:t>
      </w:r>
      <w:r w:rsidRPr="00C61E04">
        <w:rPr>
          <w:rFonts w:ascii="Arial" w:eastAsia="Cambria" w:hAnsi="Arial" w:cs="Arial"/>
          <w:sz w:val="24"/>
          <w:szCs w:val="24"/>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b/>
          <w:sz w:val="24"/>
          <w:szCs w:val="24"/>
        </w:rPr>
        <w:t>Tercero.-</w:t>
      </w:r>
      <w:r w:rsidRPr="00C61E04">
        <w:rPr>
          <w:rFonts w:ascii="Arial" w:eastAsia="Cambria" w:hAnsi="Arial" w:cs="Arial"/>
          <w:sz w:val="24"/>
          <w:szCs w:val="24"/>
        </w:rPr>
        <w:t xml:space="preserve"> La observancia del principio de paridad de género a que se refiere el artículo 41, será aplicable a quienes tomen posesión de su encargo, a partir del proceso electoral federal o local siguiente a la entrada en vigor del presente Decreto, según corresponda.</w:t>
      </w:r>
    </w:p>
    <w:p w:rsidR="00C61E04" w:rsidRPr="00C61E04" w:rsidRDefault="00C61E04" w:rsidP="00C61E04">
      <w:pPr>
        <w:spacing w:before="180" w:after="180" w:line="360" w:lineRule="auto"/>
        <w:jc w:val="both"/>
        <w:rPr>
          <w:rFonts w:ascii="Arial" w:eastAsia="Cambria" w:hAnsi="Arial" w:cs="Arial"/>
          <w:sz w:val="24"/>
          <w:szCs w:val="24"/>
        </w:rPr>
      </w:pPr>
      <w:r w:rsidRPr="00C61E04">
        <w:rPr>
          <w:rFonts w:ascii="Arial" w:eastAsia="Cambria" w:hAnsi="Arial" w:cs="Arial"/>
          <w:sz w:val="24"/>
          <w:szCs w:val="24"/>
        </w:rPr>
        <w:t>Por lo que hace a las autoridades que no se renuevan mediante procesos electorales, su integración y designación habrá de realizarse de manera progresiva a partir de las nuevas designaciones y nombramientos que correspondan, de conformidad con la ley.</w:t>
      </w:r>
    </w:p>
    <w:p w:rsidR="00C61E04" w:rsidRPr="00C61E04" w:rsidRDefault="00C61E04" w:rsidP="00C61E04">
      <w:pPr>
        <w:spacing w:before="180" w:after="180" w:line="360" w:lineRule="auto"/>
        <w:jc w:val="both"/>
        <w:rPr>
          <w:rFonts w:ascii="Arial" w:eastAsia="Times New Roman" w:hAnsi="Arial" w:cs="Times New Roman"/>
          <w:sz w:val="20"/>
          <w:szCs w:val="20"/>
          <w:lang w:eastAsia="es-ES"/>
        </w:rPr>
      </w:pPr>
      <w:r w:rsidRPr="00C61E04">
        <w:rPr>
          <w:rFonts w:ascii="Arial" w:eastAsia="Cambria" w:hAnsi="Arial" w:cs="Arial"/>
          <w:b/>
          <w:sz w:val="24"/>
          <w:szCs w:val="24"/>
        </w:rPr>
        <w:lastRenderedPageBreak/>
        <w:t>Cuarto.-</w:t>
      </w:r>
      <w:r w:rsidRPr="00C61E04">
        <w:rPr>
          <w:rFonts w:ascii="Arial" w:eastAsia="Cambria" w:hAnsi="Arial" w:cs="Arial"/>
          <w:sz w:val="24"/>
          <w:szCs w:val="24"/>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C61E04" w:rsidRPr="00C61E04" w:rsidRDefault="00C61E04" w:rsidP="00C61E04">
      <w:pPr>
        <w:spacing w:after="0" w:line="360" w:lineRule="auto"/>
        <w:jc w:val="center"/>
        <w:rPr>
          <w:rFonts w:ascii="Arial" w:eastAsia="Times New Roman" w:hAnsi="Arial" w:cs="Arial"/>
          <w:b/>
          <w:sz w:val="24"/>
          <w:szCs w:val="24"/>
          <w:lang w:val="en-US" w:eastAsia="es-ES"/>
        </w:rPr>
      </w:pPr>
      <w:r w:rsidRPr="00C61E04">
        <w:rPr>
          <w:rFonts w:ascii="Arial" w:eastAsia="Times New Roman" w:hAnsi="Arial" w:cs="Arial"/>
          <w:b/>
          <w:sz w:val="24"/>
          <w:szCs w:val="24"/>
          <w:lang w:val="en-US" w:eastAsia="es-ES"/>
        </w:rPr>
        <w:t>T R A N S I T O R I O S</w:t>
      </w:r>
    </w:p>
    <w:p w:rsidR="00C61E04" w:rsidRPr="00C61E04" w:rsidRDefault="00C61E04" w:rsidP="00C61E04">
      <w:pPr>
        <w:spacing w:after="0" w:line="240" w:lineRule="auto"/>
        <w:rPr>
          <w:rFonts w:ascii="Calibri" w:eastAsia="Calibri" w:hAnsi="Calibri" w:cs="Times New Roman"/>
          <w:lang w:val="en-US"/>
        </w:rPr>
      </w:pPr>
    </w:p>
    <w:p w:rsidR="00C61E04" w:rsidRPr="00C61E04" w:rsidRDefault="00C61E04" w:rsidP="00C61E04">
      <w:pPr>
        <w:spacing w:after="0" w:line="360" w:lineRule="auto"/>
        <w:jc w:val="both"/>
        <w:rPr>
          <w:rFonts w:ascii="Arial" w:eastAsia="Times New Roman" w:hAnsi="Arial" w:cs="Arial"/>
          <w:sz w:val="24"/>
          <w:szCs w:val="24"/>
          <w:lang w:eastAsia="es-ES"/>
        </w:rPr>
      </w:pPr>
      <w:r w:rsidRPr="00C61E04">
        <w:rPr>
          <w:rFonts w:ascii="Arial" w:eastAsia="Times New Roman" w:hAnsi="Arial" w:cs="Arial"/>
          <w:b/>
          <w:sz w:val="24"/>
          <w:szCs w:val="24"/>
          <w:lang w:eastAsia="es-ES"/>
        </w:rPr>
        <w:t xml:space="preserve">PRIMERO.- </w:t>
      </w:r>
      <w:r w:rsidRPr="00C61E04">
        <w:rPr>
          <w:rFonts w:ascii="Arial" w:eastAsia="Times New Roman" w:hAnsi="Arial" w:cs="Arial"/>
          <w:sz w:val="24"/>
          <w:szCs w:val="24"/>
          <w:lang w:eastAsia="es-ES"/>
        </w:rPr>
        <w:t>Remítase el presente Decreto al Congreso de la Unión para efectos de lo consignado en el artículo 135 de la Constitución Política de los Estados Unidos Mexicanos.</w:t>
      </w:r>
    </w:p>
    <w:p w:rsidR="00C61E04" w:rsidRPr="00C61E04" w:rsidRDefault="00C61E04" w:rsidP="00C61E04">
      <w:pPr>
        <w:spacing w:after="0" w:line="240" w:lineRule="auto"/>
        <w:rPr>
          <w:rFonts w:ascii="Calibri" w:eastAsia="Calibri" w:hAnsi="Calibri" w:cs="Times New Roman"/>
        </w:rPr>
      </w:pPr>
    </w:p>
    <w:p w:rsidR="00C61E04" w:rsidRPr="00C61E04" w:rsidRDefault="00C61E04" w:rsidP="00C61E04">
      <w:pPr>
        <w:spacing w:after="0" w:line="360" w:lineRule="auto"/>
        <w:jc w:val="both"/>
        <w:rPr>
          <w:rFonts w:ascii="Arial" w:eastAsia="Times New Roman" w:hAnsi="Arial" w:cs="Arial"/>
          <w:sz w:val="24"/>
          <w:szCs w:val="24"/>
          <w:lang w:eastAsia="es-ES"/>
        </w:rPr>
      </w:pPr>
      <w:r w:rsidRPr="00C61E04">
        <w:rPr>
          <w:rFonts w:ascii="Arial" w:eastAsia="Times New Roman" w:hAnsi="Arial" w:cs="Arial"/>
          <w:b/>
          <w:sz w:val="24"/>
          <w:szCs w:val="24"/>
          <w:lang w:eastAsia="es-ES"/>
        </w:rPr>
        <w:t xml:space="preserve">SEGUNDO.- </w:t>
      </w:r>
      <w:r w:rsidRPr="00C61E04">
        <w:rPr>
          <w:rFonts w:ascii="Arial" w:eastAsia="Times New Roman" w:hAnsi="Arial" w:cs="Arial"/>
          <w:sz w:val="24"/>
          <w:szCs w:val="24"/>
          <w:lang w:eastAsia="es-ES"/>
        </w:rPr>
        <w:t xml:space="preserve">Publíquese el presente decreto en el Periódico Oficial del Gobierno del Estado. </w:t>
      </w:r>
    </w:p>
    <w:p w:rsidR="009F75D3" w:rsidRPr="00FE54B4" w:rsidRDefault="009F75D3" w:rsidP="009F75D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DADO en la Ciudad de Saltillo, Coahuil</w:t>
      </w:r>
      <w:r>
        <w:rPr>
          <w:rFonts w:ascii="Arial" w:eastAsia="Times New Roman" w:hAnsi="Arial" w:cs="Arial"/>
          <w:b/>
          <w:snapToGrid w:val="0"/>
          <w:sz w:val="24"/>
          <w:szCs w:val="24"/>
          <w:lang w:val="es-ES_tradnl" w:eastAsia="es-ES"/>
        </w:rPr>
        <w:t xml:space="preserve">a de Zaragoza, a los cuatro </w:t>
      </w:r>
      <w:r w:rsidRPr="00FE54B4">
        <w:rPr>
          <w:rFonts w:ascii="Arial" w:eastAsia="Times New Roman" w:hAnsi="Arial" w:cs="Arial"/>
          <w:b/>
          <w:snapToGrid w:val="0"/>
          <w:sz w:val="24"/>
          <w:szCs w:val="24"/>
          <w:lang w:val="es-ES_tradnl" w:eastAsia="es-ES"/>
        </w:rPr>
        <w:t xml:space="preserve">días del mes de </w:t>
      </w:r>
      <w:r>
        <w:rPr>
          <w:rFonts w:ascii="Arial" w:eastAsia="Times New Roman" w:hAnsi="Arial" w:cs="Arial"/>
          <w:b/>
          <w:snapToGrid w:val="0"/>
          <w:sz w:val="24"/>
          <w:szCs w:val="24"/>
          <w:lang w:val="es-ES_tradnl" w:eastAsia="es-ES"/>
        </w:rPr>
        <w:t>junio</w:t>
      </w:r>
      <w:r w:rsidRPr="00FE54B4">
        <w:rPr>
          <w:rFonts w:ascii="Arial" w:eastAsia="Times New Roman" w:hAnsi="Arial" w:cs="Arial"/>
          <w:b/>
          <w:snapToGrid w:val="0"/>
          <w:sz w:val="24"/>
          <w:szCs w:val="24"/>
          <w:lang w:val="es-ES_tradnl" w:eastAsia="es-ES"/>
        </w:rPr>
        <w:t xml:space="preserve"> del año dos mil diecinueve.</w:t>
      </w: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Default="00CB68F3" w:rsidP="009F75D3">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DIPUTADA VICEPRESIDENTA</w:t>
      </w:r>
    </w:p>
    <w:p w:rsidR="00CB68F3" w:rsidRPr="00FE54B4" w:rsidRDefault="00CB68F3" w:rsidP="009F75D3">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EN FUNCIONES DE PRESIDENTA</w:t>
      </w:r>
    </w:p>
    <w:p w:rsidR="009F75D3" w:rsidRPr="00FE54B4" w:rsidRDefault="009F75D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9F75D3" w:rsidRDefault="009F75D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CB68F3" w:rsidRDefault="00CB68F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CB68F3" w:rsidRPr="00FE54B4" w:rsidRDefault="00CB68F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9F75D3" w:rsidRPr="00FE54B4" w:rsidRDefault="00CB68F3" w:rsidP="009F75D3">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MARÍA ESPERANZA CHAPA  GARCÍA</w:t>
      </w:r>
    </w:p>
    <w:p w:rsidR="009F75D3" w:rsidRPr="00FE54B4" w:rsidRDefault="009F75D3" w:rsidP="009F75D3">
      <w:pPr>
        <w:tabs>
          <w:tab w:val="left" w:pos="8749"/>
        </w:tabs>
        <w:spacing w:after="0" w:line="240" w:lineRule="auto"/>
        <w:jc w:val="center"/>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tabs>
          <w:tab w:val="left" w:pos="8749"/>
        </w:tabs>
        <w:spacing w:after="0" w:line="240" w:lineRule="auto"/>
        <w:jc w:val="both"/>
        <w:rPr>
          <w:rFonts w:ascii="Arial" w:eastAsia="Times New Roman" w:hAnsi="Arial" w:cs="Arial"/>
          <w:b/>
          <w:snapToGrid w:val="0"/>
          <w:sz w:val="24"/>
          <w:szCs w:val="24"/>
          <w:lang w:val="es-ES_tradnl" w:eastAsia="es-ES"/>
        </w:rPr>
      </w:pPr>
    </w:p>
    <w:p w:rsidR="009F75D3" w:rsidRPr="00FE54B4" w:rsidRDefault="00553653" w:rsidP="009F75D3">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DIPUTADA SECRETARIA</w:t>
      </w:r>
      <w:r w:rsidR="009F75D3" w:rsidRPr="00FE54B4">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DB75A7">
        <w:rPr>
          <w:rFonts w:ascii="Arial" w:eastAsia="Times New Roman" w:hAnsi="Arial" w:cs="Arial"/>
          <w:b/>
          <w:snapToGrid w:val="0"/>
          <w:sz w:val="24"/>
          <w:szCs w:val="24"/>
          <w:lang w:val="es-ES_tradnl" w:eastAsia="es-ES"/>
        </w:rPr>
        <w:t xml:space="preserve"> </w:t>
      </w:r>
      <w:r w:rsidR="009F75D3" w:rsidRPr="00FE54B4">
        <w:rPr>
          <w:rFonts w:ascii="Arial" w:eastAsia="Times New Roman" w:hAnsi="Arial" w:cs="Arial"/>
          <w:b/>
          <w:snapToGrid w:val="0"/>
          <w:sz w:val="24"/>
          <w:szCs w:val="24"/>
          <w:lang w:val="es-ES_tradnl" w:eastAsia="es-ES"/>
        </w:rPr>
        <w:t>DIPUTADO SECRETARIO</w:t>
      </w: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9F75D3" w:rsidP="009F75D3">
      <w:pPr>
        <w:spacing w:after="0" w:line="240" w:lineRule="auto"/>
        <w:jc w:val="both"/>
        <w:rPr>
          <w:rFonts w:ascii="Arial" w:eastAsia="Times New Roman" w:hAnsi="Arial" w:cs="Arial"/>
          <w:b/>
          <w:snapToGrid w:val="0"/>
          <w:sz w:val="24"/>
          <w:szCs w:val="24"/>
          <w:lang w:val="es-ES_tradnl" w:eastAsia="es-ES"/>
        </w:rPr>
      </w:pPr>
    </w:p>
    <w:p w:rsidR="009F75D3" w:rsidRPr="00FE54B4" w:rsidRDefault="00DB75A7" w:rsidP="009F75D3">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ZUL</w:t>
      </w:r>
      <w:r w:rsidR="009F75D3">
        <w:rPr>
          <w:rFonts w:ascii="Arial" w:eastAsia="Times New Roman" w:hAnsi="Arial" w:cs="Arial"/>
          <w:b/>
          <w:snapToGrid w:val="0"/>
          <w:sz w:val="24"/>
          <w:szCs w:val="24"/>
          <w:lang w:val="es-ES_tradnl" w:eastAsia="es-ES"/>
        </w:rPr>
        <w:t>MMA VERENICE GUERRERO CÁZARES         EDGAR GERARDO SÁNCHEZ GARZA</w:t>
      </w:r>
    </w:p>
    <w:p w:rsidR="009F75D3" w:rsidRPr="00FE54B4" w:rsidRDefault="009F75D3" w:rsidP="009F75D3">
      <w:pPr>
        <w:rPr>
          <w:rFonts w:ascii="Arial" w:hAnsi="Arial" w:cs="Arial"/>
          <w:sz w:val="24"/>
          <w:szCs w:val="24"/>
        </w:rPr>
      </w:pPr>
    </w:p>
    <w:p w:rsidR="009F75D3" w:rsidRPr="00FE54B4" w:rsidRDefault="009F75D3" w:rsidP="009F75D3">
      <w:pPr>
        <w:rPr>
          <w:rFonts w:ascii="Arial" w:hAnsi="Arial" w:cs="Arial"/>
          <w:sz w:val="24"/>
          <w:szCs w:val="24"/>
        </w:rPr>
      </w:pPr>
    </w:p>
    <w:p w:rsidR="00245157" w:rsidRDefault="005127C2"/>
    <w:sectPr w:rsidR="00245157"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C2" w:rsidRDefault="005127C2" w:rsidP="003032D6">
      <w:pPr>
        <w:spacing w:after="0" w:line="240" w:lineRule="auto"/>
      </w:pPr>
      <w:r>
        <w:separator/>
      </w:r>
    </w:p>
  </w:endnote>
  <w:endnote w:type="continuationSeparator" w:id="0">
    <w:p w:rsidR="005127C2" w:rsidRDefault="005127C2" w:rsidP="0030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C2" w:rsidRDefault="005127C2" w:rsidP="003032D6">
      <w:pPr>
        <w:spacing w:after="0" w:line="240" w:lineRule="auto"/>
      </w:pPr>
      <w:r>
        <w:separator/>
      </w:r>
    </w:p>
  </w:footnote>
  <w:footnote w:type="continuationSeparator" w:id="0">
    <w:p w:rsidR="005127C2" w:rsidRDefault="005127C2" w:rsidP="0030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032D6" w:rsidRPr="00D775E4" w:rsidTr="00541D6D">
      <w:trPr>
        <w:jc w:val="center"/>
      </w:trPr>
      <w:tc>
        <w:tcPr>
          <w:tcW w:w="1253" w:type="dxa"/>
        </w:tcPr>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tc>
      <w:tc>
        <w:tcPr>
          <w:tcW w:w="8623" w:type="dxa"/>
        </w:tcPr>
        <w:p w:rsidR="003032D6" w:rsidRPr="00815938" w:rsidRDefault="003032D6" w:rsidP="003032D6">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42ECD679" wp14:editId="12ECA83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BFD172D" wp14:editId="576ED5BD">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2D6" w:rsidRPr="002E1219" w:rsidRDefault="003032D6" w:rsidP="003032D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032D6" w:rsidRDefault="003032D6" w:rsidP="003032D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032D6" w:rsidRPr="00530EA8" w:rsidRDefault="003032D6" w:rsidP="003032D6">
          <w:pPr>
            <w:pStyle w:val="Encabezado"/>
            <w:tabs>
              <w:tab w:val="left" w:pos="-1528"/>
              <w:tab w:val="center" w:pos="-1386"/>
            </w:tabs>
            <w:jc w:val="center"/>
            <w:rPr>
              <w:rFonts w:cs="Arial"/>
              <w:bCs/>
              <w:smallCaps/>
              <w:spacing w:val="20"/>
              <w:sz w:val="16"/>
              <w:szCs w:val="32"/>
            </w:rPr>
          </w:pPr>
        </w:p>
        <w:p w:rsidR="003032D6" w:rsidRPr="00B058CC" w:rsidRDefault="003032D6" w:rsidP="003032D6">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3032D6" w:rsidRPr="00D775E4" w:rsidRDefault="003032D6" w:rsidP="003032D6">
          <w:pPr>
            <w:spacing w:after="0" w:line="240" w:lineRule="auto"/>
            <w:ind w:left="-434" w:right="-672"/>
            <w:jc w:val="center"/>
            <w:rPr>
              <w:b/>
              <w:bCs/>
              <w:sz w:val="12"/>
            </w:rPr>
          </w:pPr>
        </w:p>
      </w:tc>
      <w:tc>
        <w:tcPr>
          <w:tcW w:w="1181" w:type="dxa"/>
        </w:tcPr>
        <w:p w:rsidR="003032D6" w:rsidRDefault="003032D6" w:rsidP="003032D6">
          <w:pPr>
            <w:spacing w:after="0" w:line="240" w:lineRule="auto"/>
            <w:jc w:val="center"/>
            <w:rPr>
              <w:b/>
              <w:bCs/>
              <w:sz w:val="12"/>
            </w:rPr>
          </w:pPr>
        </w:p>
        <w:p w:rsidR="003032D6" w:rsidRDefault="003032D6" w:rsidP="003032D6">
          <w:pPr>
            <w:spacing w:after="0" w:line="240" w:lineRule="auto"/>
            <w:jc w:val="center"/>
            <w:rPr>
              <w:b/>
              <w:bCs/>
              <w:sz w:val="12"/>
            </w:rPr>
          </w:pPr>
        </w:p>
        <w:p w:rsidR="003032D6" w:rsidRPr="00D775E4" w:rsidRDefault="003032D6" w:rsidP="003032D6">
          <w:pPr>
            <w:spacing w:after="0" w:line="240" w:lineRule="auto"/>
            <w:jc w:val="center"/>
            <w:rPr>
              <w:b/>
              <w:bCs/>
              <w:sz w:val="12"/>
            </w:rPr>
          </w:pPr>
        </w:p>
      </w:tc>
    </w:tr>
  </w:tbl>
  <w:p w:rsidR="003032D6" w:rsidRDefault="003032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D3"/>
    <w:rsid w:val="000653EC"/>
    <w:rsid w:val="001A5785"/>
    <w:rsid w:val="003032D6"/>
    <w:rsid w:val="004562E7"/>
    <w:rsid w:val="005127C2"/>
    <w:rsid w:val="00553653"/>
    <w:rsid w:val="00554B9A"/>
    <w:rsid w:val="0088077C"/>
    <w:rsid w:val="009F75D3"/>
    <w:rsid w:val="00AB640E"/>
    <w:rsid w:val="00C61E04"/>
    <w:rsid w:val="00CB68F3"/>
    <w:rsid w:val="00DB75A7"/>
    <w:rsid w:val="00EE6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06FB-F9A9-47FA-BF7B-455D0F4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7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5A7"/>
    <w:rPr>
      <w:rFonts w:ascii="Segoe UI" w:hAnsi="Segoe UI" w:cs="Segoe UI"/>
      <w:sz w:val="18"/>
      <w:szCs w:val="18"/>
    </w:rPr>
  </w:style>
  <w:style w:type="paragraph" w:styleId="Encabezado">
    <w:name w:val="header"/>
    <w:basedOn w:val="Normal"/>
    <w:link w:val="EncabezadoCar"/>
    <w:uiPriority w:val="99"/>
    <w:unhideWhenUsed/>
    <w:rsid w:val="003032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2D6"/>
  </w:style>
  <w:style w:type="paragraph" w:styleId="Piedepgina">
    <w:name w:val="footer"/>
    <w:basedOn w:val="Normal"/>
    <w:link w:val="PiedepginaCar"/>
    <w:uiPriority w:val="99"/>
    <w:unhideWhenUsed/>
    <w:rsid w:val="003032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2019-06-04T22:46:00Z</cp:lastPrinted>
  <dcterms:created xsi:type="dcterms:W3CDTF">2019-06-07T14:48:00Z</dcterms:created>
  <dcterms:modified xsi:type="dcterms:W3CDTF">2019-06-07T14:48:00Z</dcterms:modified>
</cp:coreProperties>
</file>