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F487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F487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4F487F" w:rsidRDefault="004F487F" w:rsidP="004F48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F487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327.- </w:t>
      </w: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Calibri" w:hAnsi="Arial" w:cs="Arial"/>
          <w:b/>
          <w:sz w:val="25"/>
          <w:szCs w:val="25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Calibri" w:hAnsi="Arial" w:cs="Arial"/>
          <w:b/>
          <w:sz w:val="25"/>
          <w:szCs w:val="25"/>
        </w:rPr>
      </w:pP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>
        <w:rPr>
          <w:rFonts w:ascii="Arial" w:eastAsia="Times New Roman" w:hAnsi="Arial" w:cs="Arial"/>
          <w:b/>
          <w:sz w:val="25"/>
          <w:szCs w:val="25"/>
          <w:lang w:eastAsia="es-ES"/>
        </w:rPr>
        <w:t>“</w:t>
      </w: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>Artículo Único.-</w:t>
      </w:r>
      <w:r w:rsidRPr="004F487F">
        <w:rPr>
          <w:rFonts w:ascii="Arial" w:eastAsia="Times New Roman" w:hAnsi="Arial" w:cs="Arial"/>
          <w:sz w:val="25"/>
          <w:szCs w:val="25"/>
          <w:lang w:eastAsia="es-ES"/>
        </w:rPr>
        <w:t xml:space="preserve"> Se adiciona un apartado C al artículo 2o. de la Constitución Política de los Estados Unidos Mexicanos, para quedar como sigue: </w:t>
      </w: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>Artículo 2o.</w:t>
      </w:r>
      <w:r w:rsidRPr="004F487F"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>…</w:t>
      </w: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>…</w:t>
      </w: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>…</w:t>
      </w: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>…</w:t>
      </w: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>…</w:t>
      </w: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F487F" w:rsidRPr="004F487F" w:rsidRDefault="004F487F" w:rsidP="004F487F">
      <w:pPr>
        <w:spacing w:after="0" w:line="360" w:lineRule="auto"/>
        <w:ind w:left="567" w:hanging="284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>A. …</w:t>
      </w:r>
    </w:p>
    <w:p w:rsidR="004F487F" w:rsidRPr="004F487F" w:rsidRDefault="004F487F" w:rsidP="004F487F">
      <w:pPr>
        <w:spacing w:after="0" w:line="360" w:lineRule="auto"/>
        <w:ind w:left="567" w:hanging="284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F487F" w:rsidRPr="004F487F" w:rsidRDefault="004F487F" w:rsidP="004F487F">
      <w:pPr>
        <w:spacing w:after="0" w:line="360" w:lineRule="auto"/>
        <w:ind w:left="567" w:hanging="284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B. … </w:t>
      </w:r>
    </w:p>
    <w:p w:rsidR="004F487F" w:rsidRDefault="004F487F" w:rsidP="004F487F">
      <w:pPr>
        <w:spacing w:after="0" w:line="360" w:lineRule="auto"/>
        <w:ind w:left="567" w:hanging="284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F487F" w:rsidRDefault="004F487F" w:rsidP="004F487F">
      <w:pPr>
        <w:spacing w:after="0" w:line="360" w:lineRule="auto"/>
        <w:ind w:left="567" w:hanging="284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8809AC" w:rsidRPr="004F487F" w:rsidRDefault="008809AC" w:rsidP="004F487F">
      <w:pPr>
        <w:spacing w:after="0" w:line="360" w:lineRule="auto"/>
        <w:ind w:left="567" w:hanging="284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F487F" w:rsidRPr="004F487F" w:rsidRDefault="004F487F" w:rsidP="004F487F">
      <w:pPr>
        <w:spacing w:after="0" w:line="360" w:lineRule="auto"/>
        <w:ind w:left="567" w:hanging="284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>C</w:t>
      </w:r>
      <w:r w:rsidRPr="004F487F">
        <w:rPr>
          <w:rFonts w:ascii="Arial" w:eastAsia="Times New Roman" w:hAnsi="Arial" w:cs="Arial"/>
          <w:sz w:val="25"/>
          <w:szCs w:val="25"/>
          <w:lang w:eastAsia="es-ES"/>
        </w:rPr>
        <w:t xml:space="preserve">. Esta Constitución reconoce a los pueblos y comunidades </w:t>
      </w:r>
      <w:proofErr w:type="spellStart"/>
      <w:r w:rsidRPr="004F487F">
        <w:rPr>
          <w:rFonts w:ascii="Arial" w:eastAsia="Times New Roman" w:hAnsi="Arial" w:cs="Arial"/>
          <w:sz w:val="25"/>
          <w:szCs w:val="25"/>
          <w:lang w:eastAsia="es-ES"/>
        </w:rPr>
        <w:t>afromexicanas</w:t>
      </w:r>
      <w:proofErr w:type="spellEnd"/>
      <w:r w:rsidRPr="004F487F">
        <w:rPr>
          <w:rFonts w:ascii="Arial" w:eastAsia="Times New Roman" w:hAnsi="Arial" w:cs="Arial"/>
          <w:sz w:val="25"/>
          <w:szCs w:val="25"/>
          <w:lang w:eastAsia="es-ES"/>
        </w:rPr>
        <w:t xml:space="preserve">, cualquiera que sea su </w:t>
      </w:r>
      <w:proofErr w:type="spellStart"/>
      <w:r w:rsidRPr="004F487F">
        <w:rPr>
          <w:rFonts w:ascii="Arial" w:eastAsia="Times New Roman" w:hAnsi="Arial" w:cs="Arial"/>
          <w:sz w:val="25"/>
          <w:szCs w:val="25"/>
          <w:lang w:eastAsia="es-ES"/>
        </w:rPr>
        <w:t>autodenominación</w:t>
      </w:r>
      <w:proofErr w:type="spellEnd"/>
      <w:r w:rsidRPr="004F487F">
        <w:rPr>
          <w:rFonts w:ascii="Arial" w:eastAsia="Times New Roman" w:hAnsi="Arial" w:cs="Arial"/>
          <w:sz w:val="25"/>
          <w:szCs w:val="25"/>
          <w:lang w:eastAsia="es-ES"/>
        </w:rPr>
        <w:t xml:space="preserve">, como parte de la composición pluricultural de la Nación. Tendrán en lo conducente los derechos señalados en los apartados anteriores del presente artículo en los términos que establezcan las leyes, a fin de garantizar su libre determinación, autonomía, desarrollo e inclusión social. </w:t>
      </w:r>
    </w:p>
    <w:p w:rsidR="004F487F" w:rsidRDefault="004F487F" w:rsidP="004F487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F487F" w:rsidRDefault="004F487F" w:rsidP="004F487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F487F" w:rsidRPr="00C44ED6" w:rsidRDefault="004F487F" w:rsidP="004F487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C44ED6">
        <w:rPr>
          <w:rFonts w:ascii="Arial" w:eastAsia="Times New Roman" w:hAnsi="Arial" w:cs="Arial"/>
          <w:b/>
          <w:sz w:val="25"/>
          <w:szCs w:val="25"/>
          <w:lang w:val="en-US" w:eastAsia="es-ES"/>
        </w:rPr>
        <w:t>…</w:t>
      </w:r>
    </w:p>
    <w:p w:rsidR="004F487F" w:rsidRPr="00C44ED6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5D1D56" w:rsidRPr="00C44ED6" w:rsidRDefault="005D1D56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4F487F" w:rsidRPr="00C44ED6" w:rsidRDefault="004F487F" w:rsidP="004F487F">
      <w:pPr>
        <w:spacing w:after="0" w:line="360" w:lineRule="auto"/>
        <w:jc w:val="center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C44ED6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T r a n s </w:t>
      </w:r>
      <w:proofErr w:type="spellStart"/>
      <w:r w:rsidRPr="00C44ED6">
        <w:rPr>
          <w:rFonts w:ascii="Arial" w:eastAsia="Times New Roman" w:hAnsi="Arial" w:cs="Arial"/>
          <w:b/>
          <w:sz w:val="25"/>
          <w:szCs w:val="25"/>
          <w:lang w:val="en-US" w:eastAsia="es-ES"/>
        </w:rPr>
        <w:t>i</w:t>
      </w:r>
      <w:proofErr w:type="spellEnd"/>
      <w:r w:rsidRPr="00C44ED6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 t o r </w:t>
      </w:r>
      <w:proofErr w:type="spellStart"/>
      <w:r w:rsidRPr="00C44ED6">
        <w:rPr>
          <w:rFonts w:ascii="Arial" w:eastAsia="Times New Roman" w:hAnsi="Arial" w:cs="Arial"/>
          <w:b/>
          <w:sz w:val="25"/>
          <w:szCs w:val="25"/>
          <w:lang w:val="en-US" w:eastAsia="es-ES"/>
        </w:rPr>
        <w:t>i</w:t>
      </w:r>
      <w:proofErr w:type="spellEnd"/>
      <w:r w:rsidRPr="00C44ED6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 o</w:t>
      </w:r>
    </w:p>
    <w:p w:rsidR="004F487F" w:rsidRPr="00C44ED6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4F487F" w:rsidRPr="00C44ED6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proofErr w:type="gramStart"/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>Único.-</w:t>
      </w:r>
      <w:proofErr w:type="gramEnd"/>
      <w:r w:rsidRPr="004F487F">
        <w:rPr>
          <w:rFonts w:ascii="Arial" w:eastAsia="Times New Roman" w:hAnsi="Arial" w:cs="Arial"/>
          <w:sz w:val="25"/>
          <w:szCs w:val="25"/>
          <w:lang w:eastAsia="es-ES"/>
        </w:rPr>
        <w:t xml:space="preserve"> El presente Decreto entrará en vigor el día siguiente al de su publicación en el Diario Oficial de la Federación</w:t>
      </w:r>
      <w:r>
        <w:rPr>
          <w:rFonts w:ascii="Arial" w:eastAsia="Times New Roman" w:hAnsi="Arial" w:cs="Arial"/>
          <w:sz w:val="25"/>
          <w:szCs w:val="25"/>
          <w:lang w:eastAsia="es-ES"/>
        </w:rPr>
        <w:t>”</w:t>
      </w:r>
      <w:r w:rsidRPr="004F487F">
        <w:rPr>
          <w:rFonts w:ascii="Arial" w:eastAsia="Times New Roman" w:hAnsi="Arial" w:cs="Arial"/>
          <w:sz w:val="25"/>
          <w:szCs w:val="25"/>
          <w:lang w:eastAsia="es-ES"/>
        </w:rPr>
        <w:t>.</w:t>
      </w:r>
    </w:p>
    <w:p w:rsid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D1D56" w:rsidRPr="004F487F" w:rsidRDefault="005D1D56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F487F" w:rsidRPr="004F487F" w:rsidRDefault="004F487F" w:rsidP="004F487F">
      <w:pPr>
        <w:spacing w:after="0" w:line="360" w:lineRule="auto"/>
        <w:jc w:val="center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4F487F">
        <w:rPr>
          <w:rFonts w:ascii="Arial" w:eastAsia="Times New Roman" w:hAnsi="Arial" w:cs="Arial"/>
          <w:b/>
          <w:sz w:val="25"/>
          <w:szCs w:val="25"/>
          <w:lang w:val="en-US" w:eastAsia="es-ES"/>
        </w:rPr>
        <w:t>T R A N S I T O R I O S</w:t>
      </w:r>
    </w:p>
    <w:p w:rsidR="004F487F" w:rsidRPr="004F487F" w:rsidRDefault="004F487F" w:rsidP="004F487F">
      <w:pPr>
        <w:spacing w:after="0" w:line="360" w:lineRule="auto"/>
        <w:jc w:val="center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PRIMERO.- </w:t>
      </w:r>
      <w:r w:rsidRPr="004F487F">
        <w:rPr>
          <w:rFonts w:ascii="Arial" w:eastAsia="Times New Roman" w:hAnsi="Arial" w:cs="Arial"/>
          <w:sz w:val="25"/>
          <w:szCs w:val="25"/>
          <w:lang w:eastAsia="es-ES"/>
        </w:rPr>
        <w:t>Remítase el presente Decreto al Congreso de la Unión para efectos de lo consignado en el artículo 135 de la Constitución Política de los Estados Unidos Mexicanos.</w:t>
      </w:r>
    </w:p>
    <w:p w:rsidR="004F487F" w:rsidRDefault="004F487F" w:rsidP="004F487F">
      <w:pPr>
        <w:spacing w:after="0" w:line="240" w:lineRule="auto"/>
        <w:rPr>
          <w:rFonts w:ascii="Calibri" w:eastAsia="Calibri" w:hAnsi="Calibri" w:cs="Times New Roman"/>
          <w:sz w:val="25"/>
          <w:szCs w:val="25"/>
        </w:rPr>
      </w:pPr>
    </w:p>
    <w:p w:rsidR="004F487F" w:rsidRPr="004F487F" w:rsidRDefault="004F487F" w:rsidP="004F487F">
      <w:pPr>
        <w:spacing w:after="0" w:line="240" w:lineRule="auto"/>
        <w:rPr>
          <w:rFonts w:ascii="Calibri" w:eastAsia="Calibri" w:hAnsi="Calibri" w:cs="Times New Roman"/>
          <w:sz w:val="25"/>
          <w:szCs w:val="25"/>
        </w:rPr>
      </w:pPr>
    </w:p>
    <w:p w:rsidR="004F487F" w:rsidRPr="004F487F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4F487F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SEGUNDO.- </w:t>
      </w:r>
      <w:r w:rsidRPr="004F487F">
        <w:rPr>
          <w:rFonts w:ascii="Arial" w:eastAsia="Times New Roman" w:hAnsi="Arial" w:cs="Arial"/>
          <w:sz w:val="25"/>
          <w:szCs w:val="25"/>
          <w:lang w:eastAsia="es-ES"/>
        </w:rPr>
        <w:t xml:space="preserve">Publíquese el presente decreto en el Periódico Oficial del Gobierno del Estado. </w:t>
      </w:r>
    </w:p>
    <w:p w:rsidR="004F487F" w:rsidRPr="00C44ED6" w:rsidRDefault="004F487F" w:rsidP="004F487F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4F487F" w:rsidRPr="004F487F" w:rsidRDefault="004F487F" w:rsidP="004F4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F487F" w:rsidRDefault="004F487F" w:rsidP="004F487F">
      <w:pPr>
        <w:spacing w:after="0" w:line="240" w:lineRule="auto"/>
        <w:jc w:val="both"/>
        <w:rPr>
          <w:rFonts w:ascii="Arial" w:eastAsia="Calibri" w:hAnsi="Arial" w:cs="Arial"/>
          <w:b/>
          <w:sz w:val="25"/>
          <w:szCs w:val="25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Calibri" w:hAnsi="Arial" w:cs="Arial"/>
          <w:b/>
          <w:sz w:val="25"/>
          <w:szCs w:val="25"/>
        </w:rPr>
      </w:pPr>
    </w:p>
    <w:p w:rsidR="004F487F" w:rsidRPr="004F487F" w:rsidRDefault="004F487F" w:rsidP="004F487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F487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dieciocho días del mes de julio del año dos mil diecinueve.</w:t>
      </w: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F487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F487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DIPUTADO SECR</w:t>
      </w:r>
      <w:bookmarkStart w:id="0" w:name="_GoBack"/>
      <w:bookmarkEnd w:id="0"/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ETARIO</w:t>
      </w:r>
      <w:r w:rsidRPr="004F487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</w:t>
      </w:r>
      <w:r w:rsidRPr="004F487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F487F" w:rsidRPr="004F487F" w:rsidRDefault="004F487F" w:rsidP="004F487F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 JESÚS ANDRÉS LOYA CARDONA</w:t>
      </w:r>
    </w:p>
    <w:p w:rsidR="004F487F" w:rsidRPr="004F487F" w:rsidRDefault="004F487F" w:rsidP="004F487F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4F487F" w:rsidRPr="004F487F" w:rsidRDefault="004F487F" w:rsidP="004F487F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4F487F" w:rsidRPr="004F487F" w:rsidRDefault="004F487F" w:rsidP="004F487F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4F487F" w:rsidRPr="004F487F" w:rsidRDefault="004F487F" w:rsidP="004F487F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4F487F" w:rsidRPr="004F487F" w:rsidRDefault="004F487F" w:rsidP="004F487F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4F487F" w:rsidRPr="004F487F" w:rsidRDefault="004F487F" w:rsidP="004F487F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4F487F" w:rsidRPr="004F487F" w:rsidRDefault="004F487F" w:rsidP="004F487F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4F487F" w:rsidRPr="004F487F" w:rsidRDefault="004F487F" w:rsidP="004F487F">
      <w:pPr>
        <w:spacing w:after="200" w:line="276" w:lineRule="auto"/>
        <w:rPr>
          <w:rFonts w:ascii="Arial" w:eastAsia="Calibri" w:hAnsi="Arial" w:cs="Arial"/>
          <w:sz w:val="25"/>
          <w:szCs w:val="25"/>
        </w:rPr>
      </w:pPr>
    </w:p>
    <w:p w:rsidR="004F487F" w:rsidRPr="004F487F" w:rsidRDefault="004F487F" w:rsidP="004F487F">
      <w:pPr>
        <w:rPr>
          <w:rFonts w:ascii="Arial" w:hAnsi="Arial" w:cs="Arial"/>
          <w:sz w:val="25"/>
          <w:szCs w:val="25"/>
        </w:rPr>
      </w:pPr>
    </w:p>
    <w:p w:rsidR="00245157" w:rsidRPr="004F487F" w:rsidRDefault="00EF1016">
      <w:pPr>
        <w:rPr>
          <w:sz w:val="25"/>
          <w:szCs w:val="25"/>
        </w:rPr>
      </w:pPr>
    </w:p>
    <w:sectPr w:rsidR="00245157" w:rsidRPr="004F487F" w:rsidSect="003A6EC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16" w:rsidRDefault="00EF1016" w:rsidP="00C44ED6">
      <w:pPr>
        <w:spacing w:after="0" w:line="240" w:lineRule="auto"/>
      </w:pPr>
      <w:r>
        <w:separator/>
      </w:r>
    </w:p>
  </w:endnote>
  <w:endnote w:type="continuationSeparator" w:id="0">
    <w:p w:rsidR="00EF1016" w:rsidRDefault="00EF1016" w:rsidP="00C4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16" w:rsidRDefault="00EF1016" w:rsidP="00C44ED6">
      <w:pPr>
        <w:spacing w:after="0" w:line="240" w:lineRule="auto"/>
      </w:pPr>
      <w:r>
        <w:separator/>
      </w:r>
    </w:p>
  </w:footnote>
  <w:footnote w:type="continuationSeparator" w:id="0">
    <w:p w:rsidR="00EF1016" w:rsidRDefault="00EF1016" w:rsidP="00C4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44ED6" w:rsidRPr="00C44ED6" w:rsidTr="0038701A">
      <w:trPr>
        <w:jc w:val="center"/>
      </w:trPr>
      <w:tc>
        <w:tcPr>
          <w:tcW w:w="1253" w:type="dxa"/>
        </w:tcPr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C44ED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47797D3" wp14:editId="3B0863D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44ED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BEA7E40" wp14:editId="7DFA4CF7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44ED6" w:rsidRPr="00C44ED6" w:rsidRDefault="00C44ED6" w:rsidP="00C44ED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44ED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44ED6" w:rsidRPr="00C44ED6" w:rsidRDefault="00C44ED6" w:rsidP="00C44ED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44ED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44ED6" w:rsidRPr="00C44ED6" w:rsidRDefault="00C44ED6" w:rsidP="00C44ED6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C44ED6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C44ED6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C44ED6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C44ED6" w:rsidRPr="00C44ED6" w:rsidRDefault="00C44ED6" w:rsidP="00C44ED6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44ED6" w:rsidRPr="00C44ED6" w:rsidRDefault="00C44ED6" w:rsidP="00C44E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44ED6" w:rsidRDefault="00C44E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7F"/>
    <w:rsid w:val="000653EC"/>
    <w:rsid w:val="00260D78"/>
    <w:rsid w:val="00447DA7"/>
    <w:rsid w:val="004562E7"/>
    <w:rsid w:val="004F487F"/>
    <w:rsid w:val="005D1D56"/>
    <w:rsid w:val="00827B1A"/>
    <w:rsid w:val="008809AC"/>
    <w:rsid w:val="00971151"/>
    <w:rsid w:val="00C44ED6"/>
    <w:rsid w:val="00EF1016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7E479-4084-4CC6-9FCD-3034A86A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D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44E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ED6"/>
  </w:style>
  <w:style w:type="paragraph" w:styleId="Piedepgina">
    <w:name w:val="footer"/>
    <w:basedOn w:val="Normal"/>
    <w:link w:val="PiedepginaCar"/>
    <w:uiPriority w:val="99"/>
    <w:unhideWhenUsed/>
    <w:rsid w:val="00C44E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2019-07-18T18:30:00Z</cp:lastPrinted>
  <dcterms:created xsi:type="dcterms:W3CDTF">2019-08-07T15:07:00Z</dcterms:created>
  <dcterms:modified xsi:type="dcterms:W3CDTF">2019-08-07T15:07:00Z</dcterms:modified>
</cp:coreProperties>
</file>