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F957FB" w:rsidRDefault="00F957FB" w:rsidP="002155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957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957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215504" w:rsidRPr="00F957FB" w:rsidRDefault="00215504" w:rsidP="0021550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957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357.- </w:t>
      </w:r>
    </w:p>
    <w:p w:rsidR="00215504" w:rsidRDefault="00215504" w:rsidP="0021550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57FB" w:rsidRPr="00F957FB" w:rsidRDefault="00F957FB" w:rsidP="00F957F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57FB" w:rsidRPr="00F957FB" w:rsidRDefault="00F957FB" w:rsidP="00F957FB">
      <w:pPr>
        <w:pStyle w:val="Prrafodelista"/>
        <w:shd w:val="clear" w:color="auto" w:fill="FFFFFF"/>
        <w:ind w:left="0"/>
        <w:rPr>
          <w:rFonts w:cs="Arial"/>
          <w:sz w:val="24"/>
          <w:szCs w:val="24"/>
        </w:rPr>
      </w:pPr>
      <w:r w:rsidRPr="00F957FB">
        <w:rPr>
          <w:rFonts w:cs="Arial"/>
          <w:b/>
          <w:sz w:val="24"/>
          <w:szCs w:val="24"/>
        </w:rPr>
        <w:t xml:space="preserve">ARTÍCULO ÚNICO.  </w:t>
      </w:r>
      <w:r w:rsidRPr="00F957FB">
        <w:rPr>
          <w:rFonts w:cs="Arial"/>
          <w:sz w:val="24"/>
          <w:szCs w:val="24"/>
        </w:rPr>
        <w:t xml:space="preserve">Se reforman el tercer párrafo del artículo 58, el </w:t>
      </w:r>
      <w:r w:rsidRPr="00F957FB">
        <w:rPr>
          <w:rFonts w:cs="Arial"/>
          <w:color w:val="000000"/>
          <w:sz w:val="24"/>
          <w:szCs w:val="24"/>
        </w:rPr>
        <w:t xml:space="preserve">primer párrafo del artículo 59, el primer párrafo del artículo 64 y se adicionan un segundo párrafo al artículo 59, un segundo párrafo al artículo 60 y un cuarto párrafo al artículo 63 y la fracción IV al artículo 64 </w:t>
      </w:r>
      <w:r w:rsidRPr="00F957FB">
        <w:rPr>
          <w:rFonts w:cs="Arial"/>
          <w:sz w:val="24"/>
          <w:szCs w:val="24"/>
        </w:rPr>
        <w:t>de la Ley de Hacienda para el Estado de Coahuila de Zaragoza, para quedar como sigue:</w:t>
      </w: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57FB">
        <w:rPr>
          <w:rFonts w:ascii="Arial" w:hAnsi="Arial" w:cs="Arial"/>
          <w:b/>
          <w:bCs/>
          <w:sz w:val="24"/>
          <w:szCs w:val="24"/>
        </w:rPr>
        <w:t>ARTICULO 58.-</w:t>
      </w:r>
      <w:r w:rsidRPr="00F957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57FB">
        <w:rPr>
          <w:rFonts w:ascii="Arial" w:hAnsi="Arial" w:cs="Arial"/>
          <w:b/>
          <w:sz w:val="24"/>
          <w:szCs w:val="24"/>
        </w:rPr>
        <w:t>. . . .</w:t>
      </w:r>
      <w:proofErr w:type="gramEnd"/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 </w:t>
      </w: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57FB">
        <w:rPr>
          <w:rFonts w:ascii="Arial" w:hAnsi="Arial" w:cs="Arial"/>
          <w:b/>
          <w:sz w:val="24"/>
          <w:szCs w:val="24"/>
        </w:rPr>
        <w:t>. . . .</w:t>
      </w: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sz w:val="24"/>
          <w:szCs w:val="24"/>
        </w:rPr>
        <w:t> </w:t>
      </w: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sz w:val="24"/>
          <w:szCs w:val="24"/>
        </w:rPr>
        <w:t xml:space="preserve">Para los efectos de este artículo, se consideran establecimientos de hospedaje los hoteles, moteles, albergues, habitaciones con sistema de tiempo compartido o de operación hotelera, suites, villas o </w:t>
      </w:r>
      <w:proofErr w:type="spellStart"/>
      <w:r w:rsidRPr="00F957FB">
        <w:rPr>
          <w:rFonts w:ascii="Arial" w:hAnsi="Arial" w:cs="Arial"/>
          <w:sz w:val="24"/>
          <w:szCs w:val="24"/>
        </w:rPr>
        <w:t>bungalows</w:t>
      </w:r>
      <w:proofErr w:type="spellEnd"/>
      <w:r w:rsidRPr="00F957FB">
        <w:rPr>
          <w:rFonts w:ascii="Arial" w:hAnsi="Arial" w:cs="Arial"/>
          <w:sz w:val="24"/>
          <w:szCs w:val="24"/>
        </w:rPr>
        <w:t xml:space="preserve">, ex-haciendas departamentos y casas, total o parciamente y construcciones en las que se proporcione el servicio de alojamiento, a cambio de una contraprestación en dinero o en especie, sea cual fuere. </w:t>
      </w: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F957FB">
        <w:rPr>
          <w:rFonts w:ascii="Arial" w:hAnsi="Arial" w:cs="Arial"/>
          <w:sz w:val="24"/>
          <w:szCs w:val="24"/>
        </w:rPr>
        <w:t> </w:t>
      </w: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b/>
          <w:bCs/>
          <w:sz w:val="24"/>
          <w:szCs w:val="24"/>
        </w:rPr>
        <w:t>ARTÍCULO 59.-</w:t>
      </w:r>
      <w:r w:rsidRPr="00F957FB">
        <w:rPr>
          <w:rFonts w:ascii="Arial" w:hAnsi="Arial" w:cs="Arial"/>
          <w:sz w:val="24"/>
          <w:szCs w:val="24"/>
        </w:rPr>
        <w:t xml:space="preserve"> Son sujetos de este impuesto las personas físicas y morales, que presten los servicios a que se refiere el artículo anterior, quienes deberán trasladar su importe a las personas que reciban los servicios objeto de este impuesto.</w:t>
      </w: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sz w:val="24"/>
          <w:szCs w:val="24"/>
        </w:rPr>
        <w:t>En los supuestos de hospedaje de departamentos y casas, total o parcialmente, campamentos y paraderos de casas rodantes, previstos en el artículo 58, de esta Ley, cuando la contraprestación por servicios de hospedaje se cubra a través de una persona física o moral en su carácter de intermediaria, promotora o facilitadora, éstas deberán retener y enterar este impuesto.</w:t>
      </w: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sz w:val="24"/>
          <w:szCs w:val="24"/>
        </w:rPr>
        <w:t> </w:t>
      </w: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57FB">
        <w:rPr>
          <w:rFonts w:ascii="Arial" w:hAnsi="Arial" w:cs="Arial"/>
          <w:b/>
          <w:bCs/>
          <w:sz w:val="24"/>
          <w:szCs w:val="24"/>
        </w:rPr>
        <w:t>ARTICULO 60.-</w:t>
      </w:r>
      <w:r w:rsidRPr="00F957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57FB">
        <w:rPr>
          <w:rFonts w:ascii="Arial" w:hAnsi="Arial" w:cs="Arial"/>
          <w:b/>
          <w:sz w:val="24"/>
          <w:szCs w:val="24"/>
        </w:rPr>
        <w:t>. . . .</w:t>
      </w:r>
      <w:proofErr w:type="gramEnd"/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sz w:val="24"/>
          <w:szCs w:val="24"/>
        </w:rPr>
        <w:lastRenderedPageBreak/>
        <w:t>Este impuesto se causará en el momento del pago por la prestación del servicio de hospedaje recibido. Este impuesto no se causa por los servicios de albergue o alojamiento prestados por hospitales, clínicas o sanatorios</w:t>
      </w: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ARTICULO 61</w:t>
      </w:r>
      <w:r w:rsidRPr="00F95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F957FB">
        <w:rPr>
          <w:rFonts w:ascii="Arial" w:hAnsi="Arial" w:cs="Arial"/>
          <w:b/>
          <w:sz w:val="24"/>
          <w:szCs w:val="24"/>
        </w:rPr>
        <w:t xml:space="preserve"> 62.-. . . .</w:t>
      </w: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b/>
          <w:bCs/>
          <w:color w:val="0D0D0D"/>
          <w:sz w:val="24"/>
          <w:szCs w:val="24"/>
        </w:rPr>
        <w:t>ARTICULO 63.-</w:t>
      </w:r>
      <w:r w:rsidRPr="00F957FB">
        <w:rPr>
          <w:rFonts w:ascii="Arial" w:hAnsi="Arial" w:cs="Arial"/>
          <w:color w:val="0D0D0D"/>
          <w:sz w:val="24"/>
          <w:szCs w:val="24"/>
        </w:rPr>
        <w:t xml:space="preserve"> </w:t>
      </w:r>
      <w:proofErr w:type="gramStart"/>
      <w:r w:rsidRPr="00F957FB">
        <w:rPr>
          <w:rFonts w:ascii="Arial" w:hAnsi="Arial" w:cs="Arial"/>
          <w:sz w:val="24"/>
          <w:szCs w:val="24"/>
        </w:rPr>
        <w:t>. . . .</w:t>
      </w:r>
      <w:proofErr w:type="gramEnd"/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57FB">
        <w:rPr>
          <w:rFonts w:ascii="Arial" w:hAnsi="Arial" w:cs="Arial"/>
          <w:b/>
          <w:sz w:val="24"/>
          <w:szCs w:val="24"/>
        </w:rPr>
        <w:t>. . . .</w:t>
      </w: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57FB">
        <w:rPr>
          <w:rFonts w:ascii="Arial" w:hAnsi="Arial" w:cs="Arial"/>
          <w:b/>
          <w:sz w:val="24"/>
          <w:szCs w:val="24"/>
        </w:rPr>
        <w:t>. . . .</w:t>
      </w: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57FB" w:rsidRDefault="00F957FB" w:rsidP="00F957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57FB">
        <w:rPr>
          <w:rFonts w:ascii="Arial" w:hAnsi="Arial" w:cs="Arial"/>
          <w:bCs/>
          <w:sz w:val="24"/>
          <w:szCs w:val="24"/>
        </w:rPr>
        <w:t>Las personas físicas o morales que en su carácter de intermediarias, promotoras o facilitadoras retengan este impuesto, deberán enterarlo mediante declaraciones definitivas en términos del primer párrafo de este artículo, proporcionando la información de las personas físicas o morales que prestaron el servicio de hospedaje y de la totalidad de las operaciones en las que hayan intervenido.</w:t>
      </w: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sz w:val="24"/>
          <w:szCs w:val="24"/>
        </w:rPr>
        <w:t xml:space="preserve"> </w:t>
      </w:r>
    </w:p>
    <w:p w:rsidR="00F957FB" w:rsidRPr="00F957FB" w:rsidRDefault="00F957FB" w:rsidP="00F957FB">
      <w:pPr>
        <w:spacing w:after="0" w:line="240" w:lineRule="auto"/>
        <w:jc w:val="both"/>
        <w:rPr>
          <w:rFonts w:ascii="Arial" w:hAnsi="Arial" w:cs="Arial"/>
          <w:bCs/>
          <w:color w:val="0D0D0D"/>
          <w:sz w:val="24"/>
          <w:szCs w:val="24"/>
        </w:rPr>
      </w:pPr>
      <w:r w:rsidRPr="00F957FB">
        <w:rPr>
          <w:rFonts w:ascii="Arial" w:hAnsi="Arial" w:cs="Arial"/>
          <w:b/>
          <w:bCs/>
          <w:color w:val="0D0D0D"/>
          <w:sz w:val="24"/>
          <w:szCs w:val="24"/>
        </w:rPr>
        <w:t>ARTÍCULO 64.-</w:t>
      </w:r>
      <w:r w:rsidRPr="00F957FB">
        <w:rPr>
          <w:rFonts w:ascii="Arial" w:hAnsi="Arial" w:cs="Arial"/>
          <w:bCs/>
          <w:color w:val="0D0D0D"/>
          <w:sz w:val="24"/>
          <w:szCs w:val="24"/>
        </w:rPr>
        <w:t xml:space="preserve"> Los contribuyentes y retenedores</w:t>
      </w:r>
      <w:r w:rsidRPr="00F957FB"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Pr="00F957FB">
        <w:rPr>
          <w:rFonts w:ascii="Arial" w:hAnsi="Arial" w:cs="Arial"/>
          <w:bCs/>
          <w:color w:val="0D0D0D"/>
          <w:sz w:val="24"/>
          <w:szCs w:val="24"/>
        </w:rPr>
        <w:t xml:space="preserve">que obtengan ingresos por los servicios de hospedaje, además de las obligaciones señaladas en el presente capítulo, tendrán las siguientes: </w:t>
      </w: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Cs/>
          <w:color w:val="0D0D0D"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ind w:left="1080" w:hanging="1080"/>
        <w:rPr>
          <w:rFonts w:ascii="Arial" w:hAnsi="Arial" w:cs="Arial"/>
          <w:b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ind w:left="1080"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C4881">
        <w:rPr>
          <w:rFonts w:ascii="Arial" w:hAnsi="Arial" w:cs="Arial"/>
          <w:b/>
          <w:sz w:val="24"/>
          <w:szCs w:val="24"/>
        </w:rPr>
        <w:t>.-</w:t>
      </w:r>
      <w:r w:rsidRPr="00F957FB">
        <w:rPr>
          <w:rFonts w:ascii="Arial" w:hAnsi="Arial" w:cs="Arial"/>
          <w:b/>
          <w:sz w:val="24"/>
          <w:szCs w:val="24"/>
        </w:rPr>
        <w:t xml:space="preserve"> a  la  III.-</w:t>
      </w:r>
      <w:r w:rsidRPr="00F957FB">
        <w:rPr>
          <w:rFonts w:ascii="Arial" w:hAnsi="Arial" w:cs="Arial"/>
          <w:sz w:val="24"/>
          <w:szCs w:val="24"/>
        </w:rPr>
        <w:tab/>
      </w:r>
      <w:r w:rsidRPr="00F957FB">
        <w:rPr>
          <w:rFonts w:ascii="Arial" w:hAnsi="Arial" w:cs="Arial"/>
          <w:b/>
          <w:sz w:val="24"/>
          <w:szCs w:val="24"/>
        </w:rPr>
        <w:t xml:space="preserve">. . . . </w:t>
      </w:r>
    </w:p>
    <w:p w:rsidR="00F957FB" w:rsidRPr="00F957FB" w:rsidRDefault="00F957FB" w:rsidP="00F957FB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ind w:left="339" w:hanging="339"/>
        <w:jc w:val="both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b/>
          <w:sz w:val="24"/>
          <w:szCs w:val="24"/>
        </w:rPr>
        <w:t xml:space="preserve">IV.- </w:t>
      </w:r>
      <w:r w:rsidRPr="00F957FB">
        <w:rPr>
          <w:rFonts w:ascii="Arial" w:hAnsi="Arial" w:cs="Arial"/>
          <w:sz w:val="24"/>
          <w:szCs w:val="24"/>
        </w:rPr>
        <w:t xml:space="preserve">Solicitar su inscripción en el Registro Estatal de Contribuyentes, tratándose de personas físicas o morales que en su carácter de intermediarias, promotoras o facilitadoras retengan este impuesto. </w:t>
      </w:r>
    </w:p>
    <w:p w:rsidR="00F957FB" w:rsidRPr="00F957FB" w:rsidRDefault="00F957FB" w:rsidP="00F957F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ind w:left="567" w:hanging="567"/>
        <w:rPr>
          <w:rFonts w:ascii="Arial" w:hAnsi="Arial" w:cs="Arial"/>
          <w:b/>
          <w:bCs/>
          <w:color w:val="0D0D0D"/>
          <w:sz w:val="24"/>
          <w:szCs w:val="24"/>
        </w:rPr>
      </w:pPr>
      <w:r w:rsidRPr="00F957FB">
        <w:rPr>
          <w:rFonts w:ascii="Arial" w:hAnsi="Arial" w:cs="Arial"/>
          <w:b/>
          <w:bCs/>
          <w:color w:val="0D0D0D"/>
          <w:sz w:val="24"/>
          <w:szCs w:val="24"/>
        </w:rPr>
        <w:t>ARTÍCULO 65.-</w:t>
      </w:r>
      <w:r w:rsidRPr="00F957FB">
        <w:rPr>
          <w:rFonts w:ascii="Arial" w:hAnsi="Arial" w:cs="Arial"/>
          <w:bCs/>
          <w:color w:val="0D0D0D"/>
          <w:sz w:val="24"/>
          <w:szCs w:val="24"/>
        </w:rPr>
        <w:t xml:space="preserve"> </w:t>
      </w:r>
      <w:proofErr w:type="gramStart"/>
      <w:r w:rsidRPr="00F957FB">
        <w:rPr>
          <w:rFonts w:ascii="Arial" w:hAnsi="Arial" w:cs="Arial"/>
          <w:b/>
          <w:bCs/>
          <w:color w:val="0D0D0D"/>
          <w:sz w:val="24"/>
          <w:szCs w:val="24"/>
        </w:rPr>
        <w:t>. . . .</w:t>
      </w:r>
      <w:proofErr w:type="gramEnd"/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57F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b/>
          <w:sz w:val="24"/>
          <w:szCs w:val="24"/>
        </w:rPr>
        <w:t>S</w:t>
      </w:r>
    </w:p>
    <w:p w:rsidR="00F957FB" w:rsidRPr="00F957FB" w:rsidRDefault="00F957FB" w:rsidP="00F95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r w:rsidRPr="00F957FB"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F957FB" w:rsidRDefault="00F957FB" w:rsidP="00F957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57FB" w:rsidRPr="00F957FB" w:rsidRDefault="00F957FB" w:rsidP="00F95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57FB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F957FB">
        <w:rPr>
          <w:rFonts w:ascii="Arial" w:hAnsi="Arial" w:cs="Arial"/>
          <w:b/>
          <w:sz w:val="24"/>
          <w:szCs w:val="24"/>
        </w:rPr>
        <w:t xml:space="preserve"> </w:t>
      </w:r>
      <w:r w:rsidRPr="00F957FB">
        <w:rPr>
          <w:rFonts w:ascii="Arial" w:hAnsi="Arial" w:cs="Arial"/>
          <w:sz w:val="24"/>
          <w:szCs w:val="24"/>
        </w:rPr>
        <w:t>Publíquese en el Periódico Oficial del Gobierno del Estado.</w:t>
      </w:r>
    </w:p>
    <w:p w:rsidR="00215504" w:rsidRPr="00F957FB" w:rsidRDefault="00215504" w:rsidP="002155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504" w:rsidRPr="00F957FB" w:rsidRDefault="00215504" w:rsidP="0021550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957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septiembre del año dos mil diecinueve.</w:t>
      </w: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957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957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957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DIPUTADA SECRETARIA                                  DIPUTADO SECRETARIO</w:t>
      </w: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57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  JUAN CARLOS GUERRA LÓPEZ NEGRETE</w:t>
      </w:r>
    </w:p>
    <w:p w:rsidR="00215504" w:rsidRPr="00F957FB" w:rsidRDefault="00215504" w:rsidP="00215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504" w:rsidRPr="00F957FB" w:rsidRDefault="00215504" w:rsidP="002155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5504" w:rsidRPr="00F957FB" w:rsidRDefault="00215504" w:rsidP="00215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5504" w:rsidRPr="00F957FB" w:rsidRDefault="00215504" w:rsidP="00215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57" w:rsidRPr="00F957FB" w:rsidRDefault="006004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5157" w:rsidRPr="00F957FB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09" w:rsidRDefault="00600409" w:rsidP="00F5637D">
      <w:pPr>
        <w:spacing w:after="0" w:line="240" w:lineRule="auto"/>
      </w:pPr>
      <w:r>
        <w:separator/>
      </w:r>
    </w:p>
  </w:endnote>
  <w:endnote w:type="continuationSeparator" w:id="0">
    <w:p w:rsidR="00600409" w:rsidRDefault="00600409" w:rsidP="00F5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09" w:rsidRDefault="00600409" w:rsidP="00F5637D">
      <w:pPr>
        <w:spacing w:after="0" w:line="240" w:lineRule="auto"/>
      </w:pPr>
      <w:r>
        <w:separator/>
      </w:r>
    </w:p>
  </w:footnote>
  <w:footnote w:type="continuationSeparator" w:id="0">
    <w:p w:rsidR="00600409" w:rsidRDefault="00600409" w:rsidP="00F5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5637D" w:rsidRPr="00F5637D" w:rsidTr="008611F3">
      <w:trPr>
        <w:jc w:val="center"/>
      </w:trPr>
      <w:tc>
        <w:tcPr>
          <w:tcW w:w="1253" w:type="dxa"/>
        </w:tcPr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F5637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454E696" wp14:editId="581EFAE8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5637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8C7E22" wp14:editId="23CFAEC0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5637D" w:rsidRPr="00F5637D" w:rsidRDefault="00F5637D" w:rsidP="00F563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5637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5637D" w:rsidRPr="00F5637D" w:rsidRDefault="00F5637D" w:rsidP="00F563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5637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5637D" w:rsidRPr="00F5637D" w:rsidRDefault="00F5637D" w:rsidP="00F5637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F5637D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F5637D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F5637D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F5637D" w:rsidRPr="00F5637D" w:rsidRDefault="00F5637D" w:rsidP="00F5637D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5637D" w:rsidRPr="00F5637D" w:rsidRDefault="00F5637D" w:rsidP="00F563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5637D" w:rsidRDefault="00F563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04"/>
    <w:rsid w:val="000653EC"/>
    <w:rsid w:val="001A6D3C"/>
    <w:rsid w:val="00215504"/>
    <w:rsid w:val="004562E7"/>
    <w:rsid w:val="00600409"/>
    <w:rsid w:val="00876A9D"/>
    <w:rsid w:val="00F5637D"/>
    <w:rsid w:val="00F957FB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78DB"/>
  <w15:chartTrackingRefBased/>
  <w15:docId w15:val="{7513BF85-F182-4022-B1A8-4C3193B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7F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88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56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37D"/>
  </w:style>
  <w:style w:type="paragraph" w:styleId="Piedepgina">
    <w:name w:val="footer"/>
    <w:basedOn w:val="Normal"/>
    <w:link w:val="PiedepginaCar"/>
    <w:uiPriority w:val="99"/>
    <w:unhideWhenUsed/>
    <w:rsid w:val="00F56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2019-09-12T15:12:00Z</cp:lastPrinted>
  <dcterms:created xsi:type="dcterms:W3CDTF">2019-09-13T17:23:00Z</dcterms:created>
  <dcterms:modified xsi:type="dcterms:W3CDTF">2019-09-13T17:23:00Z</dcterms:modified>
</cp:coreProperties>
</file>