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A44612" w:rsidRPr="00856820" w:rsidRDefault="00A44612" w:rsidP="00A44612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A44612" w:rsidRPr="00856820" w:rsidRDefault="00A44612" w:rsidP="00A44612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376</w:t>
      </w:r>
      <w:r w:rsidRPr="00856820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A44612" w:rsidRPr="00856820" w:rsidRDefault="00A44612" w:rsidP="00A44612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A44612" w:rsidRDefault="00A44612" w:rsidP="00A44612">
      <w:pPr>
        <w:rPr>
          <w:rFonts w:eastAsiaTheme="minorHAnsi" w:cs="Arial"/>
          <w:b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>ÚNICO.</w:t>
      </w:r>
      <w:r>
        <w:rPr>
          <w:rFonts w:eastAsiaTheme="minorHAnsi" w:cs="Arial"/>
          <w:b/>
          <w:sz w:val="24"/>
          <w:szCs w:val="24"/>
          <w:lang w:eastAsia="en-US"/>
        </w:rPr>
        <w:t>-</w:t>
      </w: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A44612">
        <w:rPr>
          <w:rFonts w:eastAsiaTheme="minorHAnsi" w:cs="Arial"/>
          <w:sz w:val="24"/>
          <w:szCs w:val="24"/>
          <w:lang w:eastAsia="en-US"/>
        </w:rPr>
        <w:t>Se reforma la fracción I, del artículo 175 y se adiciona un segundo párrafo a la fracción IV, del artículo 176 del Código Municipal para el Estado de Coahuila de Zaragoza, para quedar como sigue: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Artículo 175. </w:t>
      </w:r>
      <w:r w:rsidRPr="00A44612">
        <w:rPr>
          <w:rFonts w:eastAsiaTheme="minorHAnsi" w:cs="Arial"/>
          <w:sz w:val="24"/>
          <w:szCs w:val="24"/>
          <w:lang w:eastAsia="en-US"/>
        </w:rPr>
        <w:t>…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I. </w:t>
      </w:r>
      <w:r w:rsidRPr="00A44612">
        <w:rPr>
          <w:rFonts w:eastAsiaTheme="minorHAnsi" w:cs="Arial"/>
          <w:sz w:val="24"/>
          <w:szCs w:val="24"/>
          <w:lang w:eastAsia="en-US"/>
        </w:rPr>
        <w:t>El respeto absoluto a la Constitución Política de los Estados Unidos Mexicanos, a la particular del Estado de Coahuila y en general a la legislación ordinaria federal y local, así como a los Tratados Internacionales de los que el país sea parte, con estricto y especial respeto y protección de los derechos humanos.</w:t>
      </w: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II </w:t>
      </w:r>
      <w:r w:rsidRPr="00A44612">
        <w:rPr>
          <w:rFonts w:eastAsiaTheme="minorHAnsi" w:cs="Arial"/>
          <w:sz w:val="24"/>
          <w:szCs w:val="24"/>
          <w:lang w:eastAsia="en-US"/>
        </w:rPr>
        <w:t xml:space="preserve">al </w:t>
      </w: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XI. </w:t>
      </w:r>
      <w:r w:rsidRPr="00A44612">
        <w:rPr>
          <w:rFonts w:eastAsiaTheme="minorHAnsi" w:cs="Arial"/>
          <w:sz w:val="24"/>
          <w:szCs w:val="24"/>
          <w:lang w:eastAsia="en-US"/>
        </w:rPr>
        <w:t>…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Artículo 176. </w:t>
      </w:r>
      <w:r w:rsidRPr="00A44612">
        <w:rPr>
          <w:rFonts w:eastAsiaTheme="minorHAnsi" w:cs="Arial"/>
          <w:sz w:val="24"/>
          <w:szCs w:val="24"/>
          <w:lang w:eastAsia="en-US"/>
        </w:rPr>
        <w:t>…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I </w:t>
      </w:r>
      <w:r w:rsidRPr="00A44612">
        <w:rPr>
          <w:rFonts w:eastAsiaTheme="minorHAnsi" w:cs="Arial"/>
          <w:sz w:val="24"/>
          <w:szCs w:val="24"/>
          <w:lang w:eastAsia="en-US"/>
        </w:rPr>
        <w:t xml:space="preserve">al </w:t>
      </w: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III. </w:t>
      </w:r>
      <w:r w:rsidRPr="00A44612">
        <w:rPr>
          <w:rFonts w:eastAsiaTheme="minorHAnsi" w:cs="Arial"/>
          <w:sz w:val="24"/>
          <w:szCs w:val="24"/>
          <w:lang w:eastAsia="en-US"/>
        </w:rPr>
        <w:t>…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IV. </w:t>
      </w:r>
      <w:r w:rsidRPr="00A44612">
        <w:rPr>
          <w:rFonts w:eastAsiaTheme="minorHAnsi" w:cs="Arial"/>
          <w:sz w:val="24"/>
          <w:szCs w:val="24"/>
          <w:lang w:eastAsia="en-US"/>
        </w:rPr>
        <w:t>…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sz w:val="24"/>
          <w:szCs w:val="24"/>
          <w:lang w:eastAsia="en-US"/>
        </w:rPr>
        <w:t xml:space="preserve">En todo caso, las iniciativas para la expedición, reforma, derogación o abrogación de la legislación municipal, deberán presentarse en sesión de cabildo y ser turnadas a la o las comisiones que correspondan para su dictamen. 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7B25F8" w:rsidRDefault="00A44612" w:rsidP="00A44612">
      <w:pPr>
        <w:rPr>
          <w:rFonts w:eastAsiaTheme="minorHAnsi" w:cs="Arial"/>
          <w:sz w:val="24"/>
          <w:szCs w:val="24"/>
          <w:lang w:val="en-US" w:eastAsia="en-US"/>
        </w:rPr>
      </w:pPr>
      <w:r w:rsidRPr="007B25F8">
        <w:rPr>
          <w:rFonts w:eastAsiaTheme="minorHAnsi" w:cs="Arial"/>
          <w:b/>
          <w:sz w:val="24"/>
          <w:szCs w:val="24"/>
          <w:lang w:val="en-US" w:eastAsia="en-US"/>
        </w:rPr>
        <w:t xml:space="preserve">V </w:t>
      </w:r>
      <w:r w:rsidRPr="007B25F8">
        <w:rPr>
          <w:rFonts w:eastAsiaTheme="minorHAnsi" w:cs="Arial"/>
          <w:sz w:val="24"/>
          <w:szCs w:val="24"/>
          <w:lang w:val="en-US" w:eastAsia="en-US"/>
        </w:rPr>
        <w:t xml:space="preserve">al </w:t>
      </w:r>
      <w:r w:rsidRPr="007B25F8">
        <w:rPr>
          <w:rFonts w:eastAsiaTheme="minorHAnsi" w:cs="Arial"/>
          <w:b/>
          <w:sz w:val="24"/>
          <w:szCs w:val="24"/>
          <w:lang w:val="en-US" w:eastAsia="en-US"/>
        </w:rPr>
        <w:t xml:space="preserve">VII. </w:t>
      </w:r>
      <w:r w:rsidRPr="007B25F8">
        <w:rPr>
          <w:rFonts w:eastAsiaTheme="minorHAnsi" w:cs="Arial"/>
          <w:sz w:val="24"/>
          <w:szCs w:val="24"/>
          <w:lang w:val="en-US" w:eastAsia="en-US"/>
        </w:rPr>
        <w:t>…</w:t>
      </w:r>
    </w:p>
    <w:p w:rsidR="00A44612" w:rsidRPr="007B25F8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A44612" w:rsidRPr="007B25F8" w:rsidRDefault="00A44612" w:rsidP="00A44612">
      <w:pPr>
        <w:jc w:val="center"/>
        <w:rPr>
          <w:rFonts w:eastAsiaTheme="minorHAnsi" w:cs="Arial"/>
          <w:b/>
          <w:sz w:val="24"/>
          <w:szCs w:val="24"/>
          <w:lang w:val="en-US" w:eastAsia="en-US"/>
        </w:rPr>
      </w:pPr>
      <w:r w:rsidRPr="007B25F8">
        <w:rPr>
          <w:rFonts w:eastAsiaTheme="minorHAns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7B25F8">
        <w:rPr>
          <w:rFonts w:eastAsiaTheme="minorHAnsi" w:cs="Arial"/>
          <w:b/>
          <w:sz w:val="24"/>
          <w:szCs w:val="24"/>
          <w:lang w:val="en-US" w:eastAsia="en-US"/>
        </w:rPr>
        <w:t>A</w:t>
      </w:r>
      <w:proofErr w:type="gramEnd"/>
      <w:r w:rsidRPr="007B25F8">
        <w:rPr>
          <w:rFonts w:eastAsiaTheme="minorHAnsi" w:cs="Arial"/>
          <w:b/>
          <w:sz w:val="24"/>
          <w:szCs w:val="24"/>
          <w:lang w:val="en-US" w:eastAsia="en-US"/>
        </w:rPr>
        <w:t xml:space="preserve"> N S I T O R I O S </w:t>
      </w:r>
    </w:p>
    <w:p w:rsidR="00A44612" w:rsidRPr="007B25F8" w:rsidRDefault="00A44612" w:rsidP="00A44612">
      <w:pPr>
        <w:rPr>
          <w:rFonts w:eastAsiaTheme="minorHAnsi" w:cs="Arial"/>
          <w:sz w:val="24"/>
          <w:szCs w:val="24"/>
          <w:lang w:val="en-US"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proofErr w:type="gramStart"/>
      <w:r w:rsidRPr="00A44612">
        <w:rPr>
          <w:rFonts w:eastAsiaTheme="minorHAnsi" w:cs="Arial"/>
          <w:b/>
          <w:sz w:val="24"/>
          <w:szCs w:val="24"/>
          <w:lang w:eastAsia="en-US"/>
        </w:rPr>
        <w:t>PRIMERO.-</w:t>
      </w:r>
      <w:proofErr w:type="gramEnd"/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A44612">
        <w:rPr>
          <w:rFonts w:eastAsiaTheme="minorHAnsi" w:cs="Arial"/>
          <w:sz w:val="24"/>
          <w:szCs w:val="24"/>
          <w:lang w:eastAsia="en-US"/>
        </w:rPr>
        <w:t xml:space="preserve">El decreto entrará en vigor al día siguiente de su publicación en el Periódico Oficial del Gobierno del Estado; </w:t>
      </w:r>
    </w:p>
    <w:p w:rsidR="00A44612" w:rsidRPr="00A44612" w:rsidRDefault="00A44612" w:rsidP="00A4461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lastRenderedPageBreak/>
        <w:t xml:space="preserve">SEGUNDO.- </w:t>
      </w:r>
      <w:r w:rsidRPr="00A44612">
        <w:rPr>
          <w:rFonts w:eastAsiaTheme="minorHAnsi" w:cs="Arial"/>
          <w:sz w:val="24"/>
          <w:szCs w:val="24"/>
          <w:lang w:eastAsia="en-US"/>
        </w:rPr>
        <w:t>Los ayuntamientos deberán reformar sus reglamentos en un plazo no mayor a 30 días naturales posteriores a la publicación del decreto; y</w:t>
      </w:r>
    </w:p>
    <w:p w:rsidR="00707063" w:rsidRDefault="00707063" w:rsidP="00A44612">
      <w:pPr>
        <w:rPr>
          <w:rFonts w:eastAsiaTheme="minorHAnsi" w:cs="Arial"/>
          <w:b/>
          <w:sz w:val="24"/>
          <w:szCs w:val="24"/>
          <w:lang w:eastAsia="en-US"/>
        </w:rPr>
      </w:pPr>
    </w:p>
    <w:p w:rsidR="00A44612" w:rsidRPr="00A44612" w:rsidRDefault="00A44612" w:rsidP="00A44612">
      <w:pPr>
        <w:rPr>
          <w:rFonts w:eastAsiaTheme="minorHAnsi" w:cs="Arial"/>
          <w:sz w:val="24"/>
          <w:szCs w:val="24"/>
          <w:lang w:eastAsia="en-US"/>
        </w:rPr>
      </w:pPr>
      <w:r w:rsidRPr="00A44612">
        <w:rPr>
          <w:rFonts w:eastAsiaTheme="minorHAnsi" w:cs="Arial"/>
          <w:b/>
          <w:sz w:val="24"/>
          <w:szCs w:val="24"/>
          <w:lang w:eastAsia="en-US"/>
        </w:rPr>
        <w:t xml:space="preserve">TERCERO.- </w:t>
      </w:r>
      <w:r w:rsidRPr="00A44612">
        <w:rPr>
          <w:rFonts w:eastAsiaTheme="minorHAnsi" w:cs="Arial"/>
          <w:sz w:val="24"/>
          <w:szCs w:val="24"/>
          <w:lang w:eastAsia="en-US"/>
        </w:rPr>
        <w:t>Se derogan todas las disposiciones legales que se opongan al presente decreto.</w:t>
      </w:r>
    </w:p>
    <w:p w:rsidR="00A44612" w:rsidRPr="00A44612" w:rsidRDefault="00A44612" w:rsidP="00A44612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A44612" w:rsidRPr="00856820" w:rsidRDefault="00A44612" w:rsidP="00A44612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DADO en la Ciudad de Saltillo, Coahui</w:t>
      </w:r>
      <w:r>
        <w:rPr>
          <w:rFonts w:cs="Arial"/>
          <w:b/>
          <w:snapToGrid w:val="0"/>
          <w:sz w:val="26"/>
          <w:szCs w:val="26"/>
          <w:lang w:val="es-ES_tradnl"/>
        </w:rPr>
        <w:t>la de Zaragoza, a los treinta</w:t>
      </w:r>
      <w:r w:rsidRPr="00856820">
        <w:rPr>
          <w:rFonts w:cs="Arial"/>
          <w:b/>
          <w:snapToGrid w:val="0"/>
          <w:sz w:val="26"/>
          <w:szCs w:val="26"/>
          <w:lang w:val="es-ES_tradnl"/>
        </w:rPr>
        <w:t xml:space="preserve"> días del mes de octubre del año dos mil diecinueve.</w:t>
      </w:r>
    </w:p>
    <w:p w:rsidR="00A44612" w:rsidRPr="00856820" w:rsidRDefault="00A44612" w:rsidP="00A44612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856820" w:rsidRDefault="00A44612" w:rsidP="00A44612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A44612" w:rsidRPr="004D18F4" w:rsidRDefault="00A44612" w:rsidP="00A4461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Default="00A44612" w:rsidP="00A4461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Default="00A44612" w:rsidP="00A4461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A44612" w:rsidRPr="004D18F4" w:rsidRDefault="00A44612" w:rsidP="00A4461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DIPUTADO SECRETARIO</w:t>
      </w: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    </w:t>
      </w:r>
      <w:r w:rsidRPr="004D18F4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A44612" w:rsidRPr="004D18F4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Pr="004D18F4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44612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A44612" w:rsidRPr="0041570C" w:rsidRDefault="00A44612" w:rsidP="00A44612">
      <w:pPr>
        <w:rPr>
          <w:rFonts w:cs="Arial"/>
          <w:b/>
          <w:snapToGrid w:val="0"/>
          <w:sz w:val="24"/>
          <w:szCs w:val="24"/>
          <w:lang w:val="es-ES_tradnl"/>
        </w:rPr>
      </w:pPr>
      <w:r w:rsidRPr="0041570C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JESÚS ANDRÉS LOYA CARDONA</w:t>
      </w:r>
    </w:p>
    <w:p w:rsidR="00A44612" w:rsidRPr="004D18F4" w:rsidRDefault="00A44612" w:rsidP="00A44612">
      <w:pPr>
        <w:rPr>
          <w:rFonts w:cs="Arial"/>
          <w:sz w:val="24"/>
          <w:szCs w:val="24"/>
        </w:rPr>
      </w:pPr>
    </w:p>
    <w:p w:rsidR="00A44612" w:rsidRPr="004D18F4" w:rsidRDefault="00A44612" w:rsidP="00A44612">
      <w:pPr>
        <w:rPr>
          <w:sz w:val="24"/>
          <w:szCs w:val="24"/>
        </w:rPr>
      </w:pPr>
    </w:p>
    <w:p w:rsidR="00A44612" w:rsidRPr="00856820" w:rsidRDefault="00A44612" w:rsidP="00A44612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A44612" w:rsidRPr="00856820" w:rsidRDefault="00A44612" w:rsidP="00A44612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245157" w:rsidRDefault="003566D8">
      <w:bookmarkStart w:id="0" w:name="_GoBack"/>
      <w:bookmarkEnd w:id="0"/>
    </w:p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D8" w:rsidRDefault="003566D8" w:rsidP="007B25F8">
      <w:r>
        <w:separator/>
      </w:r>
    </w:p>
  </w:endnote>
  <w:endnote w:type="continuationSeparator" w:id="0">
    <w:p w:rsidR="003566D8" w:rsidRDefault="003566D8" w:rsidP="007B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D8" w:rsidRDefault="003566D8" w:rsidP="007B25F8">
      <w:r>
        <w:separator/>
      </w:r>
    </w:p>
  </w:footnote>
  <w:footnote w:type="continuationSeparator" w:id="0">
    <w:p w:rsidR="003566D8" w:rsidRDefault="003566D8" w:rsidP="007B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B25F8" w:rsidRPr="007B25F8" w:rsidTr="00AC15A3">
      <w:trPr>
        <w:jc w:val="center"/>
      </w:trPr>
      <w:tc>
        <w:tcPr>
          <w:tcW w:w="1253" w:type="dxa"/>
        </w:tcPr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B25F8" w:rsidRPr="007B25F8" w:rsidRDefault="007B25F8" w:rsidP="007B25F8">
          <w:pPr>
            <w:jc w:val="center"/>
            <w:rPr>
              <w:b/>
              <w:bCs/>
              <w:sz w:val="24"/>
            </w:rPr>
          </w:pPr>
          <w:r w:rsidRPr="007B25F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08A1300" wp14:editId="4C078B1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25F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70C681" wp14:editId="797C288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25F8" w:rsidRPr="007B25F8" w:rsidRDefault="007B25F8" w:rsidP="007B25F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B25F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B25F8" w:rsidRPr="007B25F8" w:rsidRDefault="007B25F8" w:rsidP="007B25F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B25F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B25F8" w:rsidRPr="007B25F8" w:rsidRDefault="007B25F8" w:rsidP="007B25F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7B25F8" w:rsidRPr="007B25F8" w:rsidRDefault="007B25F8" w:rsidP="007B25F8">
          <w:pPr>
            <w:jc w:val="center"/>
            <w:rPr>
              <w:rFonts w:ascii="Arial Narrow" w:hAnsi="Arial Narrow" w:cs="Arial"/>
              <w:sz w:val="18"/>
            </w:rPr>
          </w:pPr>
          <w:r w:rsidRPr="007B25F8">
            <w:rPr>
              <w:rFonts w:ascii="Arial Narrow" w:hAnsi="Arial Narrow" w:cs="Arial"/>
              <w:sz w:val="18"/>
            </w:rPr>
            <w:t>“</w:t>
          </w:r>
          <w:r w:rsidRPr="007B25F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7B25F8">
            <w:rPr>
              <w:rFonts w:ascii="Arial Narrow" w:hAnsi="Arial Narrow" w:cs="Arial"/>
              <w:sz w:val="18"/>
            </w:rPr>
            <w:t>”</w:t>
          </w:r>
        </w:p>
        <w:p w:rsidR="007B25F8" w:rsidRPr="007B25F8" w:rsidRDefault="007B25F8" w:rsidP="007B25F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  <w:p w:rsidR="007B25F8" w:rsidRPr="007B25F8" w:rsidRDefault="007B25F8" w:rsidP="007B25F8">
          <w:pPr>
            <w:jc w:val="center"/>
            <w:rPr>
              <w:b/>
              <w:bCs/>
              <w:sz w:val="12"/>
            </w:rPr>
          </w:pPr>
        </w:p>
      </w:tc>
    </w:tr>
  </w:tbl>
  <w:p w:rsidR="007B25F8" w:rsidRDefault="007B25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2"/>
    <w:rsid w:val="000653EC"/>
    <w:rsid w:val="003566D8"/>
    <w:rsid w:val="004562E7"/>
    <w:rsid w:val="00707063"/>
    <w:rsid w:val="007203F7"/>
    <w:rsid w:val="007B25F8"/>
    <w:rsid w:val="00A44612"/>
    <w:rsid w:val="00B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FECE9-50AC-4DBD-B4BA-A0FC9F9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6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B2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5F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2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5F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2019-10-30T17:13:00Z</cp:lastPrinted>
  <dcterms:created xsi:type="dcterms:W3CDTF">2019-11-04T19:16:00Z</dcterms:created>
  <dcterms:modified xsi:type="dcterms:W3CDTF">2019-11-04T19:16:00Z</dcterms:modified>
</cp:coreProperties>
</file>