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D1D" w:rsidRPr="00352CB6" w:rsidRDefault="00EA3D1D" w:rsidP="00EA3D1D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EA3D1D" w:rsidRPr="00352CB6" w:rsidRDefault="00EA3D1D" w:rsidP="00EA3D1D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EA3D1D" w:rsidRPr="00352CB6" w:rsidRDefault="00EA3D1D" w:rsidP="00EA3D1D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EA3D1D" w:rsidRPr="00352CB6" w:rsidRDefault="00EA3D1D" w:rsidP="00EA3D1D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EA3D1D" w:rsidRPr="00352CB6" w:rsidRDefault="00EA3D1D" w:rsidP="00EA3D1D">
      <w:pPr>
        <w:rPr>
          <w:rFonts w:cs="Arial"/>
          <w:b/>
          <w:snapToGrid w:val="0"/>
          <w:sz w:val="26"/>
          <w:szCs w:val="26"/>
          <w:lang w:val="es-ES_tradnl"/>
        </w:rPr>
      </w:pPr>
      <w:r w:rsidRPr="00352CB6">
        <w:rPr>
          <w:rFonts w:cs="Arial"/>
          <w:b/>
          <w:snapToGrid w:val="0"/>
          <w:sz w:val="26"/>
          <w:szCs w:val="26"/>
          <w:lang w:val="es-ES_tradnl"/>
        </w:rPr>
        <w:t>QUE EL CONGRESO DEL ESTADO INDEPENDIENTE, LIBRE Y SOBERANO DE COAHUILA DE ZARAGOZA;</w:t>
      </w:r>
    </w:p>
    <w:p w:rsidR="00EA3D1D" w:rsidRPr="00352CB6" w:rsidRDefault="00EA3D1D" w:rsidP="00EA3D1D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EA3D1D" w:rsidRPr="00352CB6" w:rsidRDefault="00EA3D1D" w:rsidP="00EA3D1D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EA3D1D" w:rsidRPr="00352CB6" w:rsidRDefault="00EA3D1D" w:rsidP="00EA3D1D">
      <w:pPr>
        <w:widowControl w:val="0"/>
        <w:rPr>
          <w:rFonts w:cs="Arial"/>
          <w:b/>
          <w:snapToGrid w:val="0"/>
          <w:sz w:val="26"/>
          <w:szCs w:val="26"/>
          <w:lang w:val="es-ES_tradnl"/>
        </w:rPr>
      </w:pPr>
      <w:r w:rsidRPr="00352CB6">
        <w:rPr>
          <w:rFonts w:cs="Arial"/>
          <w:b/>
          <w:snapToGrid w:val="0"/>
          <w:sz w:val="26"/>
          <w:szCs w:val="26"/>
          <w:lang w:val="es-ES_tradnl"/>
        </w:rPr>
        <w:t>DECRETA:</w:t>
      </w:r>
    </w:p>
    <w:p w:rsidR="00EA3D1D" w:rsidRPr="00352CB6" w:rsidRDefault="00EA3D1D" w:rsidP="00EA3D1D">
      <w:pPr>
        <w:widowControl w:val="0"/>
        <w:rPr>
          <w:rFonts w:cs="Arial"/>
          <w:b/>
          <w:snapToGrid w:val="0"/>
          <w:sz w:val="26"/>
          <w:szCs w:val="26"/>
          <w:lang w:val="es-ES_tradnl"/>
        </w:rPr>
      </w:pPr>
    </w:p>
    <w:p w:rsidR="00EA3D1D" w:rsidRPr="00352CB6" w:rsidRDefault="00EA3D1D" w:rsidP="00EA3D1D">
      <w:pPr>
        <w:widowControl w:val="0"/>
        <w:rPr>
          <w:rFonts w:cs="Arial"/>
          <w:b/>
          <w:snapToGrid w:val="0"/>
          <w:sz w:val="26"/>
          <w:szCs w:val="26"/>
          <w:lang w:val="es-ES_tradnl"/>
        </w:rPr>
      </w:pPr>
      <w:r w:rsidRPr="00352CB6">
        <w:rPr>
          <w:rFonts w:cs="Arial"/>
          <w:b/>
          <w:snapToGrid w:val="0"/>
          <w:sz w:val="26"/>
          <w:szCs w:val="26"/>
          <w:lang w:val="es-ES_tradnl"/>
        </w:rPr>
        <w:t>NÚMERO 38</w:t>
      </w:r>
      <w:r w:rsidR="00180AAA">
        <w:rPr>
          <w:rFonts w:cs="Arial"/>
          <w:b/>
          <w:snapToGrid w:val="0"/>
          <w:sz w:val="26"/>
          <w:szCs w:val="26"/>
          <w:lang w:val="es-ES_tradnl"/>
        </w:rPr>
        <w:t>8</w:t>
      </w:r>
      <w:r w:rsidRPr="00352CB6">
        <w:rPr>
          <w:rFonts w:cs="Arial"/>
          <w:b/>
          <w:snapToGrid w:val="0"/>
          <w:sz w:val="26"/>
          <w:szCs w:val="26"/>
          <w:lang w:val="es-ES_tradnl"/>
        </w:rPr>
        <w:t xml:space="preserve">.- </w:t>
      </w:r>
    </w:p>
    <w:p w:rsidR="00EA3D1D" w:rsidRDefault="00EA3D1D" w:rsidP="00EA3D1D">
      <w:pPr>
        <w:widowControl w:val="0"/>
        <w:rPr>
          <w:rFonts w:cs="Arial"/>
          <w:b/>
          <w:snapToGrid w:val="0"/>
          <w:sz w:val="26"/>
          <w:szCs w:val="26"/>
          <w:lang w:val="es-ES_tradnl"/>
        </w:rPr>
      </w:pPr>
    </w:p>
    <w:p w:rsidR="009F2CD3" w:rsidRPr="009F2CD3" w:rsidRDefault="009F2CD3" w:rsidP="009F2CD3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9F2CD3" w:rsidRPr="009F2CD3" w:rsidRDefault="009F2CD3" w:rsidP="009F2CD3">
      <w:pPr>
        <w:spacing w:line="360" w:lineRule="auto"/>
        <w:jc w:val="left"/>
        <w:rPr>
          <w:rFonts w:cs="Arial"/>
          <w:b/>
          <w:sz w:val="24"/>
          <w:szCs w:val="24"/>
        </w:rPr>
      </w:pPr>
      <w:bookmarkStart w:id="0" w:name="_GoBack"/>
      <w:r w:rsidRPr="009F2CD3">
        <w:rPr>
          <w:rFonts w:cs="Arial"/>
          <w:b/>
          <w:sz w:val="24"/>
          <w:szCs w:val="24"/>
        </w:rPr>
        <w:t xml:space="preserve">ARTÍCULO ÚNICO.- </w:t>
      </w:r>
      <w:r w:rsidRPr="009F2CD3">
        <w:rPr>
          <w:rFonts w:cs="Arial"/>
          <w:sz w:val="24"/>
          <w:szCs w:val="24"/>
        </w:rPr>
        <w:t>Se reforma el tercer párrafo del artículo 50 de la Ley de Víctimas</w:t>
      </w:r>
      <w:r w:rsidRPr="009F2CD3">
        <w:rPr>
          <w:rFonts w:cs="Arial"/>
          <w:b/>
          <w:sz w:val="24"/>
          <w:szCs w:val="24"/>
        </w:rPr>
        <w:t xml:space="preserve"> </w:t>
      </w:r>
      <w:r w:rsidRPr="009F2CD3">
        <w:rPr>
          <w:rFonts w:eastAsiaTheme="minorHAnsi" w:cs="Arial"/>
          <w:color w:val="000000"/>
          <w:sz w:val="24"/>
          <w:szCs w:val="24"/>
          <w:lang w:eastAsia="en-US"/>
        </w:rPr>
        <w:t>para el Estado de Coahuila de Zara</w:t>
      </w:r>
      <w:bookmarkEnd w:id="0"/>
      <w:r w:rsidRPr="009F2CD3">
        <w:rPr>
          <w:rFonts w:eastAsiaTheme="minorHAnsi" w:cs="Arial"/>
          <w:color w:val="000000"/>
          <w:sz w:val="24"/>
          <w:szCs w:val="24"/>
          <w:lang w:eastAsia="en-US"/>
        </w:rPr>
        <w:t>goza, para quedar como sigue:</w:t>
      </w:r>
    </w:p>
    <w:p w:rsidR="009F2CD3" w:rsidRDefault="009F2CD3" w:rsidP="009F2CD3">
      <w:pPr>
        <w:shd w:val="clear" w:color="auto" w:fill="FFFFFF"/>
        <w:spacing w:line="330" w:lineRule="atLeast"/>
        <w:rPr>
          <w:rFonts w:cs="Arial"/>
          <w:b/>
          <w:sz w:val="24"/>
          <w:szCs w:val="24"/>
        </w:rPr>
      </w:pPr>
    </w:p>
    <w:p w:rsidR="009F2CD3" w:rsidRPr="009F2CD3" w:rsidRDefault="009F2CD3" w:rsidP="009F2CD3">
      <w:pPr>
        <w:shd w:val="clear" w:color="auto" w:fill="FFFFFF"/>
        <w:spacing w:line="330" w:lineRule="atLeast"/>
        <w:rPr>
          <w:rFonts w:ascii="Calibri" w:hAnsi="Calibri" w:cs="Calibri"/>
          <w:color w:val="201F1E"/>
          <w:sz w:val="22"/>
          <w:szCs w:val="22"/>
          <w:lang w:eastAsia="en-US"/>
        </w:rPr>
      </w:pPr>
      <w:r w:rsidRPr="009F2CD3">
        <w:rPr>
          <w:rFonts w:cs="Arial"/>
          <w:b/>
          <w:bCs/>
          <w:color w:val="201F1E"/>
          <w:sz w:val="24"/>
          <w:szCs w:val="24"/>
          <w:bdr w:val="none" w:sz="0" w:space="0" w:color="auto" w:frame="1"/>
          <w:lang w:val="x-none" w:eastAsia="en-US"/>
        </w:rPr>
        <w:t>Artículo 50.</w:t>
      </w:r>
      <w:r w:rsidRPr="009F2CD3">
        <w:rPr>
          <w:rFonts w:cs="Arial"/>
          <w:color w:val="201F1E"/>
          <w:sz w:val="24"/>
          <w:szCs w:val="24"/>
          <w:bdr w:val="none" w:sz="0" w:space="0" w:color="auto" w:frame="1"/>
          <w:lang w:val="x-none" w:eastAsia="en-US"/>
        </w:rPr>
        <w:t> </w:t>
      </w:r>
      <w:r w:rsidRPr="009F2CD3">
        <w:rPr>
          <w:rFonts w:cs="Arial"/>
          <w:color w:val="201F1E"/>
          <w:sz w:val="24"/>
          <w:szCs w:val="24"/>
          <w:bdr w:val="none" w:sz="0" w:space="0" w:color="auto" w:frame="1"/>
          <w:lang w:eastAsia="en-US"/>
        </w:rPr>
        <w:t>…</w:t>
      </w:r>
    </w:p>
    <w:p w:rsidR="009F2CD3" w:rsidRPr="009F2CD3" w:rsidRDefault="009F2CD3" w:rsidP="009F2CD3">
      <w:pPr>
        <w:shd w:val="clear" w:color="auto" w:fill="FFFFFF"/>
        <w:spacing w:line="330" w:lineRule="atLeast"/>
        <w:rPr>
          <w:rFonts w:ascii="Calibri" w:hAnsi="Calibri" w:cs="Calibri"/>
          <w:color w:val="201F1E"/>
          <w:sz w:val="16"/>
          <w:szCs w:val="16"/>
          <w:lang w:eastAsia="en-US"/>
        </w:rPr>
      </w:pPr>
      <w:r w:rsidRPr="009F2CD3">
        <w:rPr>
          <w:rFonts w:cs="Arial"/>
          <w:color w:val="201F1E"/>
          <w:sz w:val="24"/>
          <w:szCs w:val="24"/>
          <w:bdr w:val="none" w:sz="0" w:space="0" w:color="auto" w:frame="1"/>
          <w:lang w:val="x-none" w:eastAsia="en-US"/>
        </w:rPr>
        <w:t> </w:t>
      </w:r>
    </w:p>
    <w:p w:rsidR="009F2CD3" w:rsidRPr="009F2CD3" w:rsidRDefault="009F2CD3" w:rsidP="009F2CD3">
      <w:pPr>
        <w:shd w:val="clear" w:color="auto" w:fill="FFFFFF"/>
        <w:spacing w:line="330" w:lineRule="atLeast"/>
        <w:ind w:left="454"/>
        <w:rPr>
          <w:rFonts w:ascii="Calibri" w:hAnsi="Calibri" w:cs="Calibri"/>
          <w:color w:val="201F1E"/>
          <w:sz w:val="22"/>
          <w:szCs w:val="22"/>
          <w:lang w:eastAsia="en-US"/>
        </w:rPr>
      </w:pPr>
      <w:r w:rsidRPr="009F2CD3">
        <w:rPr>
          <w:rFonts w:cs="Arial"/>
          <w:b/>
          <w:bCs/>
          <w:color w:val="201F1E"/>
          <w:sz w:val="24"/>
          <w:szCs w:val="24"/>
          <w:bdr w:val="none" w:sz="0" w:space="0" w:color="auto" w:frame="1"/>
          <w:lang w:val="x-none" w:eastAsia="en-US"/>
        </w:rPr>
        <w:t>I.</w:t>
      </w:r>
      <w:r w:rsidRPr="009F2CD3">
        <w:rPr>
          <w:rFonts w:cs="Arial"/>
          <w:color w:val="201F1E"/>
          <w:sz w:val="24"/>
          <w:szCs w:val="24"/>
          <w:bdr w:val="none" w:sz="0" w:space="0" w:color="auto" w:frame="1"/>
          <w:lang w:val="x-none" w:eastAsia="en-US"/>
        </w:rPr>
        <w:t xml:space="preserve">      </w:t>
      </w:r>
      <w:r w:rsidRPr="009F2CD3">
        <w:rPr>
          <w:rFonts w:cs="Arial"/>
          <w:color w:val="201F1E"/>
          <w:sz w:val="24"/>
          <w:szCs w:val="24"/>
          <w:bdr w:val="none" w:sz="0" w:space="0" w:color="auto" w:frame="1"/>
          <w:lang w:eastAsia="en-US"/>
        </w:rPr>
        <w:t>…</w:t>
      </w:r>
    </w:p>
    <w:p w:rsidR="009F2CD3" w:rsidRPr="009F2CD3" w:rsidRDefault="009F2CD3" w:rsidP="009F2CD3">
      <w:pPr>
        <w:shd w:val="clear" w:color="auto" w:fill="FFFFFF"/>
        <w:spacing w:line="330" w:lineRule="atLeast"/>
        <w:ind w:left="454"/>
        <w:rPr>
          <w:rFonts w:ascii="Calibri" w:hAnsi="Calibri" w:cs="Calibri"/>
          <w:color w:val="201F1E"/>
          <w:sz w:val="16"/>
          <w:szCs w:val="16"/>
          <w:lang w:eastAsia="en-US"/>
        </w:rPr>
      </w:pPr>
      <w:r w:rsidRPr="009F2CD3">
        <w:rPr>
          <w:rFonts w:cs="Arial"/>
          <w:color w:val="201F1E"/>
          <w:sz w:val="24"/>
          <w:szCs w:val="24"/>
          <w:bdr w:val="none" w:sz="0" w:space="0" w:color="auto" w:frame="1"/>
          <w:lang w:val="x-none" w:eastAsia="en-US"/>
        </w:rPr>
        <w:t> </w:t>
      </w:r>
    </w:p>
    <w:p w:rsidR="009F2CD3" w:rsidRPr="009F2CD3" w:rsidRDefault="009F2CD3" w:rsidP="009F2CD3">
      <w:pPr>
        <w:shd w:val="clear" w:color="auto" w:fill="FFFFFF"/>
        <w:spacing w:line="330" w:lineRule="atLeast"/>
        <w:ind w:left="454"/>
        <w:rPr>
          <w:rFonts w:ascii="Calibri" w:hAnsi="Calibri" w:cs="Calibri"/>
          <w:color w:val="201F1E"/>
          <w:sz w:val="22"/>
          <w:szCs w:val="22"/>
          <w:lang w:eastAsia="en-US"/>
        </w:rPr>
      </w:pPr>
      <w:r w:rsidRPr="009F2CD3">
        <w:rPr>
          <w:rFonts w:cs="Arial"/>
          <w:b/>
          <w:bCs/>
          <w:color w:val="201F1E"/>
          <w:sz w:val="24"/>
          <w:szCs w:val="24"/>
          <w:bdr w:val="none" w:sz="0" w:space="0" w:color="auto" w:frame="1"/>
          <w:lang w:val="x-none" w:eastAsia="en-US"/>
        </w:rPr>
        <w:t>II.</w:t>
      </w:r>
      <w:r w:rsidRPr="009F2CD3">
        <w:rPr>
          <w:rFonts w:cs="Arial"/>
          <w:color w:val="201F1E"/>
          <w:sz w:val="24"/>
          <w:szCs w:val="24"/>
          <w:bdr w:val="none" w:sz="0" w:space="0" w:color="auto" w:frame="1"/>
          <w:lang w:val="x-none" w:eastAsia="en-US"/>
        </w:rPr>
        <w:t xml:space="preserve">     </w:t>
      </w:r>
      <w:r w:rsidRPr="009F2CD3">
        <w:rPr>
          <w:rFonts w:cs="Arial"/>
          <w:color w:val="201F1E"/>
          <w:sz w:val="24"/>
          <w:szCs w:val="24"/>
          <w:bdr w:val="none" w:sz="0" w:space="0" w:color="auto" w:frame="1"/>
          <w:lang w:eastAsia="en-US"/>
        </w:rPr>
        <w:t>…</w:t>
      </w:r>
    </w:p>
    <w:p w:rsidR="009F2CD3" w:rsidRPr="009F2CD3" w:rsidRDefault="009F2CD3" w:rsidP="009F2CD3">
      <w:pPr>
        <w:shd w:val="clear" w:color="auto" w:fill="FFFFFF"/>
        <w:spacing w:line="330" w:lineRule="atLeast"/>
        <w:rPr>
          <w:rFonts w:ascii="Calibri" w:hAnsi="Calibri" w:cs="Calibri"/>
          <w:b/>
          <w:color w:val="201F1E"/>
          <w:sz w:val="22"/>
          <w:szCs w:val="22"/>
          <w:lang w:eastAsia="en-US"/>
        </w:rPr>
      </w:pPr>
      <w:r w:rsidRPr="009F2CD3">
        <w:rPr>
          <w:rFonts w:cs="Arial"/>
          <w:b/>
          <w:color w:val="201F1E"/>
          <w:sz w:val="24"/>
          <w:szCs w:val="24"/>
          <w:bdr w:val="none" w:sz="0" w:space="0" w:color="auto" w:frame="1"/>
          <w:lang w:eastAsia="en-US"/>
        </w:rPr>
        <w:t>…</w:t>
      </w:r>
    </w:p>
    <w:p w:rsidR="009F2CD3" w:rsidRPr="009F2CD3" w:rsidRDefault="009F2CD3" w:rsidP="009F2CD3">
      <w:pPr>
        <w:shd w:val="clear" w:color="auto" w:fill="FFFFFF"/>
        <w:spacing w:line="330" w:lineRule="atLeast"/>
        <w:rPr>
          <w:rFonts w:ascii="Calibri" w:hAnsi="Calibri" w:cs="Calibri"/>
          <w:b/>
          <w:color w:val="201F1E"/>
          <w:sz w:val="22"/>
          <w:szCs w:val="22"/>
          <w:lang w:eastAsia="en-US"/>
        </w:rPr>
      </w:pPr>
      <w:r w:rsidRPr="009F2CD3">
        <w:rPr>
          <w:rFonts w:cs="Arial"/>
          <w:b/>
          <w:i/>
          <w:iCs/>
          <w:color w:val="201F1E"/>
          <w:sz w:val="24"/>
          <w:szCs w:val="24"/>
          <w:bdr w:val="none" w:sz="0" w:space="0" w:color="auto" w:frame="1"/>
          <w:lang w:val="x-none" w:eastAsia="en-US"/>
        </w:rPr>
        <w:t> </w:t>
      </w:r>
    </w:p>
    <w:p w:rsidR="009F2CD3" w:rsidRPr="009F2CD3" w:rsidRDefault="009F2CD3" w:rsidP="009F2CD3">
      <w:pPr>
        <w:shd w:val="clear" w:color="auto" w:fill="FFFFFF"/>
        <w:spacing w:line="360" w:lineRule="auto"/>
        <w:rPr>
          <w:rFonts w:cs="Arial"/>
          <w:color w:val="201F1E"/>
          <w:sz w:val="16"/>
          <w:szCs w:val="16"/>
          <w:bdr w:val="none" w:sz="0" w:space="0" w:color="auto" w:frame="1"/>
          <w:lang w:val="x-none" w:eastAsia="en-US"/>
        </w:rPr>
      </w:pPr>
    </w:p>
    <w:p w:rsidR="009F2CD3" w:rsidRPr="009F2CD3" w:rsidRDefault="009F2CD3" w:rsidP="009F2CD3">
      <w:pPr>
        <w:shd w:val="clear" w:color="auto" w:fill="FFFFFF"/>
        <w:spacing w:line="360" w:lineRule="auto"/>
        <w:rPr>
          <w:rFonts w:ascii="Calibri" w:hAnsi="Calibri" w:cs="Calibri"/>
          <w:color w:val="201F1E"/>
          <w:sz w:val="22"/>
          <w:szCs w:val="22"/>
          <w:lang w:eastAsia="en-US"/>
        </w:rPr>
      </w:pPr>
      <w:r w:rsidRPr="009F2CD3">
        <w:rPr>
          <w:rFonts w:cs="Arial"/>
          <w:color w:val="201F1E"/>
          <w:sz w:val="24"/>
          <w:szCs w:val="24"/>
          <w:bdr w:val="none" w:sz="0" w:space="0" w:color="auto" w:frame="1"/>
          <w:lang w:val="x-none" w:eastAsia="en-US"/>
        </w:rPr>
        <w:t>El monto de la compensación subsidiaria, podrá ser hasta de quinientas veces el salario mínimo mensual y será proporcional a la gravedad del daño sufrido</w:t>
      </w:r>
      <w:r w:rsidRPr="009F2CD3">
        <w:rPr>
          <w:rFonts w:cs="Arial"/>
          <w:color w:val="201F1E"/>
          <w:sz w:val="24"/>
          <w:szCs w:val="24"/>
          <w:bdr w:val="none" w:sz="0" w:space="0" w:color="auto" w:frame="1"/>
          <w:lang w:eastAsia="en-US"/>
        </w:rPr>
        <w:t>, </w:t>
      </w:r>
      <w:r w:rsidRPr="009F2CD3">
        <w:rPr>
          <w:rFonts w:cs="Arial"/>
          <w:color w:val="201F1E"/>
          <w:sz w:val="24"/>
          <w:szCs w:val="24"/>
          <w:bdr w:val="none" w:sz="0" w:space="0" w:color="auto" w:frame="1"/>
          <w:shd w:val="clear" w:color="auto" w:fill="FFFFFF" w:themeFill="background1"/>
          <w:lang w:eastAsia="en-US"/>
        </w:rPr>
        <w:t>atendiendo a lo dispuesto por los estándares internacionales que contemplan los tratados en materia de derechos humanos en los que el Estado Mexicano sea parte y la jurisprudencia que emita la Corte Interamericana de Derechos Humanos</w:t>
      </w:r>
      <w:r w:rsidRPr="009F2CD3">
        <w:rPr>
          <w:rFonts w:cs="Arial"/>
          <w:b/>
          <w:color w:val="201F1E"/>
          <w:sz w:val="24"/>
          <w:szCs w:val="24"/>
          <w:bdr w:val="none" w:sz="0" w:space="0" w:color="auto" w:frame="1"/>
          <w:shd w:val="clear" w:color="auto" w:fill="FFFFFF" w:themeFill="background1"/>
          <w:lang w:eastAsia="en-US"/>
        </w:rPr>
        <w:t>,</w:t>
      </w:r>
      <w:r w:rsidRPr="009F2CD3">
        <w:rPr>
          <w:rFonts w:cs="Arial"/>
          <w:color w:val="201F1E"/>
          <w:sz w:val="24"/>
          <w:szCs w:val="24"/>
          <w:bdr w:val="none" w:sz="0" w:space="0" w:color="auto" w:frame="1"/>
          <w:lang w:eastAsia="en-US"/>
        </w:rPr>
        <w:t> </w:t>
      </w:r>
      <w:r w:rsidRPr="009F2CD3">
        <w:rPr>
          <w:rFonts w:cs="Arial"/>
          <w:color w:val="201F1E"/>
          <w:sz w:val="24"/>
          <w:szCs w:val="24"/>
          <w:bdr w:val="none" w:sz="0" w:space="0" w:color="auto" w:frame="1"/>
          <w:lang w:val="x-none" w:eastAsia="en-US"/>
        </w:rPr>
        <w:t>sin que implique, por sí mismo, el enriquecimiento de la víctima. </w:t>
      </w:r>
    </w:p>
    <w:p w:rsidR="009F2CD3" w:rsidRPr="009F2CD3" w:rsidRDefault="009F2CD3" w:rsidP="009F2CD3">
      <w:pPr>
        <w:spacing w:after="160" w:line="360" w:lineRule="auto"/>
        <w:jc w:val="left"/>
        <w:rPr>
          <w:rFonts w:eastAsiaTheme="minorHAnsi" w:cs="Arial"/>
          <w:sz w:val="16"/>
          <w:szCs w:val="16"/>
          <w:lang w:eastAsia="en-US"/>
        </w:rPr>
      </w:pPr>
    </w:p>
    <w:p w:rsidR="009F2CD3" w:rsidRPr="00EA479E" w:rsidRDefault="009F2CD3" w:rsidP="009F2CD3">
      <w:pPr>
        <w:spacing w:after="160" w:line="360" w:lineRule="auto"/>
        <w:jc w:val="center"/>
        <w:rPr>
          <w:rFonts w:eastAsiaTheme="minorHAnsi" w:cs="Arial"/>
          <w:b/>
          <w:sz w:val="24"/>
          <w:szCs w:val="24"/>
          <w:lang w:val="en-US" w:eastAsia="en-US"/>
        </w:rPr>
      </w:pPr>
      <w:r w:rsidRPr="00EA479E">
        <w:rPr>
          <w:rFonts w:eastAsiaTheme="minorHAnsi" w:cs="Arial"/>
          <w:b/>
          <w:sz w:val="24"/>
          <w:szCs w:val="24"/>
          <w:lang w:val="en-US" w:eastAsia="en-US"/>
        </w:rPr>
        <w:t xml:space="preserve">T R </w:t>
      </w:r>
      <w:proofErr w:type="gramStart"/>
      <w:r w:rsidRPr="00EA479E">
        <w:rPr>
          <w:rFonts w:eastAsiaTheme="minorHAnsi" w:cs="Arial"/>
          <w:b/>
          <w:sz w:val="24"/>
          <w:szCs w:val="24"/>
          <w:lang w:val="en-US" w:eastAsia="en-US"/>
        </w:rPr>
        <w:t>A</w:t>
      </w:r>
      <w:proofErr w:type="gramEnd"/>
      <w:r w:rsidRPr="00EA479E">
        <w:rPr>
          <w:rFonts w:eastAsiaTheme="minorHAnsi" w:cs="Arial"/>
          <w:b/>
          <w:sz w:val="24"/>
          <w:szCs w:val="24"/>
          <w:lang w:val="en-US" w:eastAsia="en-US"/>
        </w:rPr>
        <w:t xml:space="preserve"> N S I T O R I O S</w:t>
      </w:r>
    </w:p>
    <w:p w:rsidR="009F2CD3" w:rsidRPr="009F2CD3" w:rsidRDefault="009F2CD3" w:rsidP="009F2CD3">
      <w:pPr>
        <w:spacing w:after="160" w:line="360" w:lineRule="auto"/>
        <w:rPr>
          <w:rFonts w:eastAsiaTheme="minorHAnsi" w:cs="Arial"/>
          <w:sz w:val="24"/>
          <w:szCs w:val="24"/>
          <w:lang w:eastAsia="en-US"/>
        </w:rPr>
      </w:pPr>
      <w:proofErr w:type="gramStart"/>
      <w:r w:rsidRPr="009F2CD3">
        <w:rPr>
          <w:rFonts w:eastAsiaTheme="minorHAnsi" w:cs="Arial"/>
          <w:b/>
          <w:sz w:val="24"/>
          <w:szCs w:val="24"/>
          <w:lang w:eastAsia="en-US"/>
        </w:rPr>
        <w:t>PRIMERO.-</w:t>
      </w:r>
      <w:proofErr w:type="gramEnd"/>
      <w:r w:rsidRPr="009F2CD3">
        <w:rPr>
          <w:rFonts w:eastAsiaTheme="minorHAnsi" w:cs="Arial"/>
          <w:sz w:val="24"/>
          <w:szCs w:val="24"/>
          <w:lang w:eastAsia="en-US"/>
        </w:rPr>
        <w:t xml:space="preserve"> El presente decreto entrará en vigor al día siguiente de su publicación en el Periódico Oficial del Gobierno del Estado.</w:t>
      </w:r>
    </w:p>
    <w:p w:rsidR="00EA3D1D" w:rsidRPr="009F2CD3" w:rsidRDefault="009F2CD3" w:rsidP="009F2CD3">
      <w:pPr>
        <w:spacing w:after="160" w:line="360" w:lineRule="auto"/>
        <w:rPr>
          <w:rFonts w:eastAsiaTheme="minorHAnsi" w:cs="Arial"/>
          <w:sz w:val="24"/>
          <w:szCs w:val="24"/>
          <w:lang w:eastAsia="en-US"/>
        </w:rPr>
      </w:pPr>
      <w:r w:rsidRPr="009F2CD3">
        <w:rPr>
          <w:rFonts w:eastAsiaTheme="minorHAnsi" w:cs="Arial"/>
          <w:b/>
          <w:sz w:val="24"/>
          <w:szCs w:val="24"/>
          <w:lang w:eastAsia="en-US"/>
        </w:rPr>
        <w:t xml:space="preserve">SEGUNDO.- </w:t>
      </w:r>
      <w:r w:rsidRPr="009F2CD3">
        <w:rPr>
          <w:rFonts w:eastAsiaTheme="minorHAnsi" w:cs="Arial"/>
          <w:sz w:val="24"/>
          <w:szCs w:val="24"/>
          <w:lang w:eastAsia="en-US"/>
        </w:rPr>
        <w:t>Se derogan las disposiciones que se opongan al presente decreto.</w:t>
      </w:r>
    </w:p>
    <w:p w:rsidR="00EA3D1D" w:rsidRPr="00352CB6" w:rsidRDefault="00EA3D1D" w:rsidP="00EA3D1D">
      <w:pPr>
        <w:widowControl w:val="0"/>
        <w:rPr>
          <w:rFonts w:cs="Arial"/>
          <w:b/>
          <w:snapToGrid w:val="0"/>
          <w:sz w:val="26"/>
          <w:szCs w:val="26"/>
          <w:lang w:val="es-ES_tradnl"/>
        </w:rPr>
      </w:pPr>
    </w:p>
    <w:p w:rsidR="00C82AFD" w:rsidRPr="00023666" w:rsidRDefault="00C82AFD" w:rsidP="00C82AFD">
      <w:pPr>
        <w:widowControl w:val="0"/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  <w:r w:rsidRPr="00023666">
        <w:rPr>
          <w:rFonts w:cs="Arial"/>
          <w:b/>
          <w:snapToGrid w:val="0"/>
          <w:sz w:val="26"/>
          <w:szCs w:val="26"/>
          <w:lang w:val="es-ES_tradnl"/>
        </w:rPr>
        <w:t>DADO en la Ciudad de Saltillo, Coahuila de Zaragoza, a los seis días del mes de noviembre del año dos mil diecinueve.</w:t>
      </w:r>
    </w:p>
    <w:p w:rsidR="00C82AFD" w:rsidRPr="00023666" w:rsidRDefault="00C82AFD" w:rsidP="00C82AFD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C82AFD" w:rsidRPr="00023666" w:rsidRDefault="00C82AFD" w:rsidP="00C82AFD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C82AFD" w:rsidRPr="00023666" w:rsidRDefault="00C82AFD" w:rsidP="00C82AFD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C82AFD" w:rsidRDefault="00C82AFD" w:rsidP="00C82AFD">
      <w:pPr>
        <w:tabs>
          <w:tab w:val="left" w:pos="8749"/>
        </w:tabs>
        <w:jc w:val="center"/>
        <w:rPr>
          <w:rFonts w:cs="Arial"/>
          <w:b/>
          <w:snapToGrid w:val="0"/>
          <w:sz w:val="26"/>
          <w:szCs w:val="26"/>
          <w:lang w:val="es-ES_tradnl"/>
        </w:rPr>
      </w:pPr>
      <w:r>
        <w:rPr>
          <w:rFonts w:cs="Arial"/>
          <w:b/>
          <w:snapToGrid w:val="0"/>
          <w:sz w:val="26"/>
          <w:szCs w:val="26"/>
          <w:lang w:val="es-ES_tradnl"/>
        </w:rPr>
        <w:t>DIPUTADA VICEPRESIDENTA</w:t>
      </w:r>
    </w:p>
    <w:p w:rsidR="004A39AC" w:rsidRPr="00023666" w:rsidRDefault="004A39AC" w:rsidP="00C82AFD">
      <w:pPr>
        <w:tabs>
          <w:tab w:val="left" w:pos="8749"/>
        </w:tabs>
        <w:jc w:val="center"/>
        <w:rPr>
          <w:rFonts w:cs="Arial"/>
          <w:b/>
          <w:snapToGrid w:val="0"/>
          <w:sz w:val="26"/>
          <w:szCs w:val="26"/>
          <w:lang w:val="es-ES_tradnl"/>
        </w:rPr>
      </w:pPr>
      <w:r>
        <w:rPr>
          <w:rFonts w:cs="Arial"/>
          <w:b/>
          <w:snapToGrid w:val="0"/>
          <w:sz w:val="26"/>
          <w:szCs w:val="26"/>
          <w:lang w:val="es-ES_tradnl"/>
        </w:rPr>
        <w:t>EN FUNCIONES DE PRESIDENTA</w:t>
      </w:r>
    </w:p>
    <w:p w:rsidR="00C82AFD" w:rsidRPr="00023666" w:rsidRDefault="00C82AFD" w:rsidP="00C82AFD">
      <w:pPr>
        <w:tabs>
          <w:tab w:val="left" w:pos="8749"/>
        </w:tabs>
        <w:jc w:val="left"/>
        <w:rPr>
          <w:rFonts w:cs="Arial"/>
          <w:b/>
          <w:snapToGrid w:val="0"/>
          <w:sz w:val="26"/>
          <w:szCs w:val="26"/>
          <w:lang w:val="es-ES_tradnl"/>
        </w:rPr>
      </w:pPr>
    </w:p>
    <w:p w:rsidR="00C82AFD" w:rsidRPr="00023666" w:rsidRDefault="00C82AFD" w:rsidP="00C82AFD">
      <w:pPr>
        <w:tabs>
          <w:tab w:val="left" w:pos="8749"/>
        </w:tabs>
        <w:jc w:val="left"/>
        <w:rPr>
          <w:rFonts w:cs="Arial"/>
          <w:b/>
          <w:snapToGrid w:val="0"/>
          <w:sz w:val="26"/>
          <w:szCs w:val="26"/>
          <w:lang w:val="es-ES_tradnl"/>
        </w:rPr>
      </w:pPr>
    </w:p>
    <w:p w:rsidR="00C82AFD" w:rsidRPr="00023666" w:rsidRDefault="00C82AFD" w:rsidP="00C82AFD">
      <w:pPr>
        <w:tabs>
          <w:tab w:val="left" w:pos="8749"/>
        </w:tabs>
        <w:jc w:val="left"/>
        <w:rPr>
          <w:rFonts w:cs="Arial"/>
          <w:b/>
          <w:snapToGrid w:val="0"/>
          <w:sz w:val="26"/>
          <w:szCs w:val="26"/>
          <w:lang w:val="es-ES_tradnl"/>
        </w:rPr>
      </w:pPr>
    </w:p>
    <w:p w:rsidR="00C82AFD" w:rsidRPr="00023666" w:rsidRDefault="00C82AFD" w:rsidP="00C82AFD">
      <w:pPr>
        <w:tabs>
          <w:tab w:val="left" w:pos="8749"/>
        </w:tabs>
        <w:jc w:val="left"/>
        <w:rPr>
          <w:rFonts w:cs="Arial"/>
          <w:b/>
          <w:snapToGrid w:val="0"/>
          <w:sz w:val="26"/>
          <w:szCs w:val="26"/>
          <w:lang w:val="es-ES_tradnl"/>
        </w:rPr>
      </w:pPr>
    </w:p>
    <w:p w:rsidR="00C82AFD" w:rsidRPr="00023666" w:rsidRDefault="00C82AFD" w:rsidP="00C82AFD">
      <w:pPr>
        <w:tabs>
          <w:tab w:val="left" w:pos="8749"/>
        </w:tabs>
        <w:jc w:val="left"/>
        <w:rPr>
          <w:rFonts w:cs="Arial"/>
          <w:b/>
          <w:snapToGrid w:val="0"/>
          <w:sz w:val="26"/>
          <w:szCs w:val="26"/>
          <w:lang w:val="es-ES_tradnl"/>
        </w:rPr>
      </w:pPr>
    </w:p>
    <w:p w:rsidR="00C82AFD" w:rsidRPr="00023666" w:rsidRDefault="00C82AFD" w:rsidP="00C82AFD">
      <w:pPr>
        <w:tabs>
          <w:tab w:val="left" w:pos="8749"/>
        </w:tabs>
        <w:jc w:val="center"/>
        <w:rPr>
          <w:rFonts w:cs="Arial"/>
          <w:b/>
          <w:snapToGrid w:val="0"/>
          <w:sz w:val="26"/>
          <w:szCs w:val="26"/>
          <w:lang w:val="es-ES_tradnl"/>
        </w:rPr>
      </w:pPr>
      <w:r>
        <w:rPr>
          <w:rFonts w:cs="Arial"/>
          <w:b/>
          <w:snapToGrid w:val="0"/>
          <w:sz w:val="26"/>
          <w:szCs w:val="26"/>
          <w:lang w:val="es-ES_tradnl"/>
        </w:rPr>
        <w:t>MARÍA ESPERANZA CHAPA GARCÍA</w:t>
      </w:r>
    </w:p>
    <w:p w:rsidR="00C82AFD" w:rsidRPr="00023666" w:rsidRDefault="00C82AFD" w:rsidP="00C82AFD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C82AFD" w:rsidRPr="00023666" w:rsidRDefault="00C82AFD" w:rsidP="00C82AFD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C82AFD" w:rsidRPr="00023666" w:rsidRDefault="00C82AFD" w:rsidP="00C82AFD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C82AFD" w:rsidRPr="00023666" w:rsidRDefault="00C82AFD" w:rsidP="00C82AFD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  <w:r w:rsidRPr="00023666">
        <w:rPr>
          <w:rFonts w:cs="Arial"/>
          <w:b/>
          <w:snapToGrid w:val="0"/>
          <w:sz w:val="26"/>
          <w:szCs w:val="26"/>
          <w:lang w:val="es-ES_tradnl"/>
        </w:rPr>
        <w:t xml:space="preserve">               DIPUTADO SECRETARIO                                 DIPUTADO SECRETARIO</w:t>
      </w:r>
    </w:p>
    <w:p w:rsidR="00C82AFD" w:rsidRPr="00023666" w:rsidRDefault="00C82AFD" w:rsidP="00C82AFD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C82AFD" w:rsidRPr="00023666" w:rsidRDefault="00C82AFD" w:rsidP="00C82AFD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C82AFD" w:rsidRPr="00023666" w:rsidRDefault="00C82AFD" w:rsidP="00C82AFD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C82AFD" w:rsidRPr="00023666" w:rsidRDefault="00C82AFD" w:rsidP="00C82AFD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C82AFD" w:rsidRPr="00023666" w:rsidRDefault="00C82AFD" w:rsidP="00C82AFD">
      <w:pPr>
        <w:rPr>
          <w:rFonts w:cs="Arial"/>
          <w:b/>
          <w:snapToGrid w:val="0"/>
          <w:sz w:val="26"/>
          <w:szCs w:val="26"/>
          <w:lang w:val="es-ES_tradnl"/>
        </w:rPr>
      </w:pPr>
      <w:r w:rsidRPr="00023666">
        <w:rPr>
          <w:rFonts w:cs="Arial"/>
          <w:b/>
          <w:snapToGrid w:val="0"/>
          <w:sz w:val="26"/>
          <w:szCs w:val="26"/>
          <w:lang w:val="es-ES_tradnl"/>
        </w:rPr>
        <w:t xml:space="preserve">         </w:t>
      </w:r>
    </w:p>
    <w:p w:rsidR="00C82AFD" w:rsidRPr="00023666" w:rsidRDefault="00C82AFD" w:rsidP="00C82AFD">
      <w:pPr>
        <w:rPr>
          <w:rFonts w:cs="Arial"/>
          <w:b/>
          <w:snapToGrid w:val="0"/>
          <w:sz w:val="26"/>
          <w:szCs w:val="26"/>
          <w:lang w:val="es-ES_tradnl"/>
        </w:rPr>
      </w:pPr>
      <w:r w:rsidRPr="00023666">
        <w:rPr>
          <w:rFonts w:eastAsiaTheme="minorHAnsi" w:cs="Arial"/>
          <w:b/>
          <w:sz w:val="26"/>
          <w:szCs w:val="26"/>
          <w:lang w:eastAsia="en-US"/>
        </w:rPr>
        <w:t>JUAN CARLOS GUERRA LÓPEZ NEGRETE           JESÚS ANDRÉS LOYA CARDONA</w:t>
      </w:r>
    </w:p>
    <w:p w:rsidR="00C82AFD" w:rsidRPr="00023666" w:rsidRDefault="00C82AFD" w:rsidP="00C82AFD">
      <w:pPr>
        <w:rPr>
          <w:rFonts w:cs="Arial"/>
          <w:sz w:val="26"/>
          <w:szCs w:val="26"/>
        </w:rPr>
      </w:pPr>
    </w:p>
    <w:p w:rsidR="00C82AFD" w:rsidRPr="00023666" w:rsidRDefault="00C82AFD" w:rsidP="00C82AFD">
      <w:pPr>
        <w:rPr>
          <w:rFonts w:cs="Arial"/>
          <w:sz w:val="26"/>
          <w:szCs w:val="26"/>
        </w:rPr>
      </w:pPr>
    </w:p>
    <w:p w:rsidR="00EA3D1D" w:rsidRPr="00352CB6" w:rsidRDefault="00EA3D1D" w:rsidP="00EA3D1D">
      <w:pPr>
        <w:jc w:val="left"/>
        <w:rPr>
          <w:rFonts w:eastAsiaTheme="minorHAnsi" w:cs="Arial"/>
          <w:sz w:val="26"/>
          <w:szCs w:val="26"/>
          <w:lang w:eastAsia="en-US"/>
        </w:rPr>
      </w:pPr>
    </w:p>
    <w:p w:rsidR="00EA3D1D" w:rsidRPr="00352CB6" w:rsidRDefault="00EA3D1D" w:rsidP="00EA3D1D">
      <w:pPr>
        <w:jc w:val="left"/>
        <w:rPr>
          <w:rFonts w:eastAsia="Calibri" w:cs="Arial"/>
          <w:sz w:val="26"/>
          <w:szCs w:val="26"/>
          <w:lang w:eastAsia="en-US"/>
        </w:rPr>
      </w:pPr>
    </w:p>
    <w:p w:rsidR="00EA3D1D" w:rsidRPr="00352CB6" w:rsidRDefault="00EA3D1D" w:rsidP="00EA3D1D">
      <w:pPr>
        <w:rPr>
          <w:rFonts w:cs="Arial"/>
          <w:sz w:val="26"/>
          <w:szCs w:val="26"/>
        </w:rPr>
      </w:pPr>
    </w:p>
    <w:p w:rsidR="00EA3D1D" w:rsidRPr="00352CB6" w:rsidRDefault="00EA3D1D" w:rsidP="00EA3D1D">
      <w:pPr>
        <w:rPr>
          <w:rFonts w:cs="Arial"/>
          <w:sz w:val="26"/>
          <w:szCs w:val="26"/>
        </w:rPr>
      </w:pPr>
    </w:p>
    <w:p w:rsidR="00EA3D1D" w:rsidRPr="00352CB6" w:rsidRDefault="00EA3D1D" w:rsidP="00EA3D1D">
      <w:pPr>
        <w:rPr>
          <w:rFonts w:cs="Arial"/>
          <w:sz w:val="26"/>
          <w:szCs w:val="26"/>
        </w:rPr>
      </w:pPr>
    </w:p>
    <w:p w:rsidR="00EA3D1D" w:rsidRPr="00352CB6" w:rsidRDefault="00EA3D1D" w:rsidP="00EA3D1D">
      <w:pPr>
        <w:rPr>
          <w:rFonts w:cs="Arial"/>
          <w:sz w:val="26"/>
          <w:szCs w:val="26"/>
        </w:rPr>
      </w:pPr>
    </w:p>
    <w:p w:rsidR="00EA3D1D" w:rsidRPr="00352CB6" w:rsidRDefault="00EA3D1D" w:rsidP="00EA3D1D">
      <w:pPr>
        <w:rPr>
          <w:rFonts w:cs="Arial"/>
          <w:sz w:val="26"/>
          <w:szCs w:val="26"/>
        </w:rPr>
      </w:pPr>
    </w:p>
    <w:p w:rsidR="00EA3D1D" w:rsidRPr="00352CB6" w:rsidRDefault="00EA3D1D" w:rsidP="00EA3D1D">
      <w:pPr>
        <w:rPr>
          <w:rFonts w:cs="Arial"/>
          <w:sz w:val="26"/>
          <w:szCs w:val="26"/>
        </w:rPr>
      </w:pPr>
    </w:p>
    <w:p w:rsidR="00EA3D1D" w:rsidRPr="00352CB6" w:rsidRDefault="00EA3D1D" w:rsidP="00EA3D1D">
      <w:pPr>
        <w:rPr>
          <w:rFonts w:cs="Arial"/>
          <w:sz w:val="26"/>
          <w:szCs w:val="26"/>
        </w:rPr>
      </w:pPr>
    </w:p>
    <w:p w:rsidR="00EA3D1D" w:rsidRPr="00352CB6" w:rsidRDefault="00EA3D1D" w:rsidP="00EA3D1D">
      <w:pPr>
        <w:rPr>
          <w:rFonts w:cs="Arial"/>
          <w:sz w:val="26"/>
          <w:szCs w:val="26"/>
        </w:rPr>
      </w:pPr>
    </w:p>
    <w:p w:rsidR="00EA3D1D" w:rsidRPr="00352CB6" w:rsidRDefault="00EA3D1D" w:rsidP="00EA3D1D">
      <w:pPr>
        <w:rPr>
          <w:rFonts w:cs="Arial"/>
          <w:sz w:val="26"/>
          <w:szCs w:val="26"/>
        </w:rPr>
      </w:pPr>
    </w:p>
    <w:p w:rsidR="00EA3D1D" w:rsidRPr="00352CB6" w:rsidRDefault="00EA3D1D" w:rsidP="00EA3D1D">
      <w:pPr>
        <w:rPr>
          <w:rFonts w:cs="Arial"/>
          <w:sz w:val="26"/>
          <w:szCs w:val="26"/>
        </w:rPr>
      </w:pPr>
    </w:p>
    <w:p w:rsidR="00EA3D1D" w:rsidRPr="00352CB6" w:rsidRDefault="00EA3D1D" w:rsidP="00EA3D1D">
      <w:pPr>
        <w:rPr>
          <w:rFonts w:cs="Arial"/>
          <w:sz w:val="26"/>
          <w:szCs w:val="26"/>
        </w:rPr>
      </w:pPr>
    </w:p>
    <w:p w:rsidR="00EA3D1D" w:rsidRPr="00352CB6" w:rsidRDefault="00EA3D1D" w:rsidP="00EA3D1D">
      <w:pPr>
        <w:rPr>
          <w:rFonts w:cs="Arial"/>
          <w:sz w:val="26"/>
          <w:szCs w:val="26"/>
        </w:rPr>
      </w:pPr>
    </w:p>
    <w:p w:rsidR="00EA3D1D" w:rsidRPr="00352CB6" w:rsidRDefault="00EA3D1D" w:rsidP="00EA3D1D">
      <w:pPr>
        <w:rPr>
          <w:rFonts w:cs="Arial"/>
          <w:sz w:val="26"/>
          <w:szCs w:val="26"/>
        </w:rPr>
      </w:pPr>
    </w:p>
    <w:p w:rsidR="00EA3D1D" w:rsidRPr="00352CB6" w:rsidRDefault="00EA3D1D" w:rsidP="00EA3D1D">
      <w:pPr>
        <w:rPr>
          <w:rFonts w:cs="Arial"/>
          <w:sz w:val="26"/>
          <w:szCs w:val="26"/>
        </w:rPr>
      </w:pPr>
    </w:p>
    <w:p w:rsidR="00EA3D1D" w:rsidRPr="00352CB6" w:rsidRDefault="00EA3D1D" w:rsidP="00EA3D1D">
      <w:pPr>
        <w:rPr>
          <w:rFonts w:cs="Arial"/>
          <w:sz w:val="26"/>
          <w:szCs w:val="26"/>
        </w:rPr>
      </w:pPr>
    </w:p>
    <w:p w:rsidR="00EA3D1D" w:rsidRPr="00352CB6" w:rsidRDefault="00EA3D1D" w:rsidP="00EA3D1D">
      <w:pPr>
        <w:rPr>
          <w:rFonts w:cs="Arial"/>
          <w:sz w:val="26"/>
          <w:szCs w:val="26"/>
        </w:rPr>
      </w:pPr>
    </w:p>
    <w:p w:rsidR="00EA3D1D" w:rsidRPr="00352CB6" w:rsidRDefault="00EA3D1D" w:rsidP="00EA3D1D">
      <w:pPr>
        <w:rPr>
          <w:rFonts w:cs="Arial"/>
          <w:sz w:val="26"/>
          <w:szCs w:val="26"/>
        </w:rPr>
      </w:pPr>
    </w:p>
    <w:p w:rsidR="00EA3D1D" w:rsidRPr="00352CB6" w:rsidRDefault="00EA3D1D" w:rsidP="00EA3D1D">
      <w:pPr>
        <w:rPr>
          <w:rFonts w:cs="Arial"/>
          <w:sz w:val="26"/>
          <w:szCs w:val="26"/>
        </w:rPr>
      </w:pPr>
    </w:p>
    <w:p w:rsidR="00EA3D1D" w:rsidRPr="00352CB6" w:rsidRDefault="00EA3D1D" w:rsidP="00EA3D1D">
      <w:pPr>
        <w:rPr>
          <w:rFonts w:cs="Arial"/>
          <w:sz w:val="26"/>
          <w:szCs w:val="26"/>
        </w:rPr>
      </w:pPr>
    </w:p>
    <w:p w:rsidR="00EA3D1D" w:rsidRPr="00352CB6" w:rsidRDefault="00EA3D1D" w:rsidP="00EA3D1D">
      <w:pPr>
        <w:rPr>
          <w:rFonts w:cs="Arial"/>
          <w:sz w:val="26"/>
          <w:szCs w:val="26"/>
        </w:rPr>
      </w:pPr>
    </w:p>
    <w:p w:rsidR="00EA3D1D" w:rsidRPr="00352CB6" w:rsidRDefault="00EA3D1D" w:rsidP="00EA3D1D">
      <w:pPr>
        <w:rPr>
          <w:rFonts w:cs="Arial"/>
          <w:sz w:val="26"/>
          <w:szCs w:val="26"/>
        </w:rPr>
      </w:pPr>
    </w:p>
    <w:p w:rsidR="00EA3D1D" w:rsidRPr="00352CB6" w:rsidRDefault="00EA3D1D" w:rsidP="00EA3D1D">
      <w:pPr>
        <w:rPr>
          <w:rFonts w:cs="Arial"/>
          <w:sz w:val="26"/>
          <w:szCs w:val="26"/>
        </w:rPr>
      </w:pPr>
    </w:p>
    <w:p w:rsidR="00EA3D1D" w:rsidRPr="00352CB6" w:rsidRDefault="00EA3D1D" w:rsidP="00EA3D1D">
      <w:pPr>
        <w:rPr>
          <w:rFonts w:cs="Arial"/>
          <w:sz w:val="26"/>
          <w:szCs w:val="26"/>
        </w:rPr>
      </w:pPr>
    </w:p>
    <w:p w:rsidR="00EA3D1D" w:rsidRPr="00352CB6" w:rsidRDefault="00EA3D1D" w:rsidP="00EA3D1D">
      <w:pPr>
        <w:rPr>
          <w:rFonts w:cs="Arial"/>
          <w:sz w:val="26"/>
          <w:szCs w:val="26"/>
        </w:rPr>
      </w:pPr>
    </w:p>
    <w:p w:rsidR="00EA3D1D" w:rsidRPr="00352CB6" w:rsidRDefault="00EA3D1D" w:rsidP="00EA3D1D">
      <w:pPr>
        <w:rPr>
          <w:rFonts w:cs="Arial"/>
          <w:sz w:val="26"/>
          <w:szCs w:val="26"/>
        </w:rPr>
      </w:pPr>
    </w:p>
    <w:p w:rsidR="00EA3D1D" w:rsidRPr="00352CB6" w:rsidRDefault="00EA3D1D" w:rsidP="00EA3D1D">
      <w:pPr>
        <w:rPr>
          <w:rFonts w:cs="Arial"/>
          <w:sz w:val="26"/>
          <w:szCs w:val="26"/>
        </w:rPr>
      </w:pPr>
    </w:p>
    <w:p w:rsidR="00EA3D1D" w:rsidRPr="00352CB6" w:rsidRDefault="00EA3D1D" w:rsidP="00EA3D1D">
      <w:pPr>
        <w:rPr>
          <w:rFonts w:cs="Arial"/>
          <w:sz w:val="26"/>
          <w:szCs w:val="26"/>
        </w:rPr>
      </w:pPr>
    </w:p>
    <w:p w:rsidR="00EA3D1D" w:rsidRPr="00352CB6" w:rsidRDefault="00EA3D1D" w:rsidP="00EA3D1D">
      <w:pPr>
        <w:rPr>
          <w:rFonts w:cs="Arial"/>
          <w:sz w:val="26"/>
          <w:szCs w:val="26"/>
        </w:rPr>
      </w:pPr>
    </w:p>
    <w:p w:rsidR="00EA3D1D" w:rsidRPr="00352CB6" w:rsidRDefault="00EA3D1D" w:rsidP="00EA3D1D">
      <w:pPr>
        <w:rPr>
          <w:rFonts w:cs="Arial"/>
          <w:sz w:val="26"/>
          <w:szCs w:val="26"/>
        </w:rPr>
      </w:pPr>
    </w:p>
    <w:p w:rsidR="00EA3D1D" w:rsidRPr="00352CB6" w:rsidRDefault="00EA3D1D" w:rsidP="00EA3D1D">
      <w:pPr>
        <w:rPr>
          <w:rFonts w:cs="Arial"/>
          <w:sz w:val="26"/>
          <w:szCs w:val="26"/>
        </w:rPr>
      </w:pPr>
    </w:p>
    <w:p w:rsidR="00EA3D1D" w:rsidRPr="00352CB6" w:rsidRDefault="00EA3D1D" w:rsidP="00EA3D1D">
      <w:pPr>
        <w:rPr>
          <w:rFonts w:cs="Arial"/>
          <w:sz w:val="26"/>
          <w:szCs w:val="26"/>
        </w:rPr>
      </w:pPr>
    </w:p>
    <w:p w:rsidR="00EA3D1D" w:rsidRPr="00352CB6" w:rsidRDefault="00EA3D1D" w:rsidP="00EA3D1D">
      <w:pPr>
        <w:rPr>
          <w:rFonts w:cs="Arial"/>
          <w:sz w:val="26"/>
          <w:szCs w:val="26"/>
        </w:rPr>
      </w:pPr>
    </w:p>
    <w:p w:rsidR="00EA3D1D" w:rsidRPr="00352CB6" w:rsidRDefault="00EA3D1D" w:rsidP="00EA3D1D">
      <w:pPr>
        <w:rPr>
          <w:rFonts w:cs="Arial"/>
          <w:sz w:val="26"/>
          <w:szCs w:val="26"/>
        </w:rPr>
      </w:pPr>
    </w:p>
    <w:p w:rsidR="00EA3D1D" w:rsidRPr="00352CB6" w:rsidRDefault="00EA3D1D" w:rsidP="00EA3D1D">
      <w:pPr>
        <w:rPr>
          <w:rFonts w:cs="Arial"/>
          <w:sz w:val="26"/>
          <w:szCs w:val="26"/>
        </w:rPr>
      </w:pPr>
    </w:p>
    <w:p w:rsidR="00EA3D1D" w:rsidRPr="00352CB6" w:rsidRDefault="00EA3D1D" w:rsidP="00EA3D1D">
      <w:pPr>
        <w:rPr>
          <w:rFonts w:cs="Arial"/>
          <w:sz w:val="26"/>
          <w:szCs w:val="26"/>
        </w:rPr>
      </w:pPr>
    </w:p>
    <w:p w:rsidR="00EA3D1D" w:rsidRPr="00352CB6" w:rsidRDefault="00EA3D1D" w:rsidP="00EA3D1D">
      <w:pPr>
        <w:rPr>
          <w:rFonts w:cs="Arial"/>
          <w:sz w:val="26"/>
          <w:szCs w:val="26"/>
        </w:rPr>
      </w:pPr>
    </w:p>
    <w:p w:rsidR="00EA3D1D" w:rsidRPr="00352CB6" w:rsidRDefault="00EA3D1D" w:rsidP="00EA3D1D">
      <w:pPr>
        <w:rPr>
          <w:sz w:val="26"/>
          <w:szCs w:val="26"/>
        </w:rPr>
      </w:pPr>
    </w:p>
    <w:p w:rsidR="00EA3D1D" w:rsidRDefault="00EA3D1D" w:rsidP="00EA3D1D"/>
    <w:p w:rsidR="00245157" w:rsidRDefault="00C70A17"/>
    <w:sectPr w:rsidR="00245157" w:rsidSect="00D87320">
      <w:headerReference w:type="default" r:id="rId6"/>
      <w:pgSz w:w="12240" w:h="15840"/>
      <w:pgMar w:top="226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A17" w:rsidRDefault="00C70A17" w:rsidP="00EA479E">
      <w:r>
        <w:separator/>
      </w:r>
    </w:p>
  </w:endnote>
  <w:endnote w:type="continuationSeparator" w:id="0">
    <w:p w:rsidR="00C70A17" w:rsidRDefault="00C70A17" w:rsidP="00EA4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A17" w:rsidRDefault="00C70A17" w:rsidP="00EA479E">
      <w:r>
        <w:separator/>
      </w:r>
    </w:p>
  </w:footnote>
  <w:footnote w:type="continuationSeparator" w:id="0">
    <w:p w:rsidR="00C70A17" w:rsidRDefault="00C70A17" w:rsidP="00EA4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EA479E" w:rsidRPr="00EA479E" w:rsidTr="009F2D79">
      <w:trPr>
        <w:jc w:val="center"/>
      </w:trPr>
      <w:tc>
        <w:tcPr>
          <w:tcW w:w="1253" w:type="dxa"/>
        </w:tcPr>
        <w:p w:rsidR="00EA479E" w:rsidRPr="00EA479E" w:rsidRDefault="00EA479E" w:rsidP="00EA479E">
          <w:pPr>
            <w:jc w:val="center"/>
            <w:rPr>
              <w:b/>
              <w:bCs/>
              <w:sz w:val="12"/>
            </w:rPr>
          </w:pPr>
        </w:p>
        <w:p w:rsidR="00EA479E" w:rsidRPr="00EA479E" w:rsidRDefault="00EA479E" w:rsidP="00EA479E">
          <w:pPr>
            <w:jc w:val="center"/>
            <w:rPr>
              <w:b/>
              <w:bCs/>
              <w:sz w:val="12"/>
            </w:rPr>
          </w:pPr>
        </w:p>
        <w:p w:rsidR="00EA479E" w:rsidRPr="00EA479E" w:rsidRDefault="00EA479E" w:rsidP="00EA479E">
          <w:pPr>
            <w:jc w:val="center"/>
            <w:rPr>
              <w:b/>
              <w:bCs/>
              <w:sz w:val="12"/>
            </w:rPr>
          </w:pPr>
        </w:p>
        <w:p w:rsidR="00EA479E" w:rsidRPr="00EA479E" w:rsidRDefault="00EA479E" w:rsidP="00EA479E">
          <w:pPr>
            <w:jc w:val="center"/>
            <w:rPr>
              <w:b/>
              <w:bCs/>
              <w:sz w:val="12"/>
            </w:rPr>
          </w:pPr>
        </w:p>
        <w:p w:rsidR="00EA479E" w:rsidRPr="00EA479E" w:rsidRDefault="00EA479E" w:rsidP="00EA479E">
          <w:pPr>
            <w:jc w:val="center"/>
            <w:rPr>
              <w:b/>
              <w:bCs/>
              <w:sz w:val="12"/>
            </w:rPr>
          </w:pPr>
        </w:p>
        <w:p w:rsidR="00EA479E" w:rsidRPr="00EA479E" w:rsidRDefault="00EA479E" w:rsidP="00EA479E">
          <w:pPr>
            <w:jc w:val="center"/>
            <w:rPr>
              <w:b/>
              <w:bCs/>
              <w:sz w:val="12"/>
            </w:rPr>
          </w:pPr>
        </w:p>
        <w:p w:rsidR="00EA479E" w:rsidRPr="00EA479E" w:rsidRDefault="00EA479E" w:rsidP="00EA479E">
          <w:pPr>
            <w:jc w:val="center"/>
            <w:rPr>
              <w:b/>
              <w:bCs/>
              <w:sz w:val="12"/>
            </w:rPr>
          </w:pPr>
        </w:p>
        <w:p w:rsidR="00EA479E" w:rsidRPr="00EA479E" w:rsidRDefault="00EA479E" w:rsidP="00EA479E">
          <w:pPr>
            <w:jc w:val="center"/>
            <w:rPr>
              <w:b/>
              <w:bCs/>
              <w:sz w:val="12"/>
            </w:rPr>
          </w:pPr>
        </w:p>
        <w:p w:rsidR="00EA479E" w:rsidRPr="00EA479E" w:rsidRDefault="00EA479E" w:rsidP="00EA479E">
          <w:pPr>
            <w:jc w:val="center"/>
            <w:rPr>
              <w:b/>
              <w:bCs/>
              <w:sz w:val="12"/>
            </w:rPr>
          </w:pPr>
        </w:p>
        <w:p w:rsidR="00EA479E" w:rsidRPr="00EA479E" w:rsidRDefault="00EA479E" w:rsidP="00EA479E">
          <w:pPr>
            <w:jc w:val="center"/>
            <w:rPr>
              <w:b/>
              <w:bCs/>
              <w:sz w:val="12"/>
            </w:rPr>
          </w:pPr>
        </w:p>
        <w:p w:rsidR="00EA479E" w:rsidRPr="00EA479E" w:rsidRDefault="00EA479E" w:rsidP="00EA479E">
          <w:pPr>
            <w:jc w:val="center"/>
            <w:rPr>
              <w:b/>
              <w:bCs/>
              <w:sz w:val="12"/>
            </w:rPr>
          </w:pPr>
        </w:p>
        <w:p w:rsidR="00EA479E" w:rsidRPr="00EA479E" w:rsidRDefault="00EA479E" w:rsidP="00EA479E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EA479E" w:rsidRPr="00EA479E" w:rsidRDefault="00EA479E" w:rsidP="00EA479E">
          <w:pPr>
            <w:jc w:val="center"/>
            <w:rPr>
              <w:b/>
              <w:bCs/>
              <w:sz w:val="24"/>
            </w:rPr>
          </w:pPr>
          <w:r w:rsidRPr="00EA479E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6BDFD3F2" wp14:editId="04D2E62D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A479E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29D4F82F" wp14:editId="6A41E083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A479E" w:rsidRPr="00EA479E" w:rsidRDefault="00EA479E" w:rsidP="00EA479E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EA479E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EA479E" w:rsidRPr="00EA479E" w:rsidRDefault="00EA479E" w:rsidP="00EA479E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EA479E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EA479E" w:rsidRPr="00EA479E" w:rsidRDefault="00EA479E" w:rsidP="00EA479E">
          <w:pPr>
            <w:tabs>
              <w:tab w:val="left" w:pos="-1528"/>
              <w:tab w:val="center" w:pos="-1386"/>
              <w:tab w:val="right" w:pos="8504"/>
            </w:tabs>
            <w:jc w:val="center"/>
            <w:rPr>
              <w:rFonts w:cs="Arial"/>
              <w:bCs/>
              <w:smallCaps/>
              <w:spacing w:val="20"/>
              <w:sz w:val="16"/>
              <w:szCs w:val="32"/>
            </w:rPr>
          </w:pPr>
        </w:p>
        <w:p w:rsidR="00EA479E" w:rsidRPr="00EA479E" w:rsidRDefault="00EA479E" w:rsidP="00EA479E">
          <w:pPr>
            <w:jc w:val="center"/>
            <w:rPr>
              <w:rFonts w:ascii="Arial Narrow" w:hAnsi="Arial Narrow" w:cs="Arial"/>
              <w:sz w:val="18"/>
            </w:rPr>
          </w:pPr>
          <w:r w:rsidRPr="00EA479E">
            <w:rPr>
              <w:rFonts w:ascii="Arial Narrow" w:hAnsi="Arial Narrow" w:cs="Arial"/>
              <w:sz w:val="18"/>
            </w:rPr>
            <w:t>“</w:t>
          </w:r>
          <w:r w:rsidRPr="00EA479E">
            <w:rPr>
              <w:rFonts w:ascii="Arial Narrow" w:hAnsi="Arial Narrow" w:cs="Arial"/>
              <w:bCs/>
              <w:sz w:val="18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EA479E">
            <w:rPr>
              <w:rFonts w:ascii="Arial Narrow" w:hAnsi="Arial Narrow" w:cs="Arial"/>
              <w:sz w:val="18"/>
            </w:rPr>
            <w:t>”</w:t>
          </w:r>
        </w:p>
        <w:p w:rsidR="00EA479E" w:rsidRPr="00EA479E" w:rsidRDefault="00EA479E" w:rsidP="00EA479E">
          <w:pPr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EA479E" w:rsidRPr="00EA479E" w:rsidRDefault="00EA479E" w:rsidP="00EA479E">
          <w:pPr>
            <w:jc w:val="center"/>
            <w:rPr>
              <w:b/>
              <w:bCs/>
              <w:sz w:val="12"/>
            </w:rPr>
          </w:pPr>
        </w:p>
        <w:p w:rsidR="00EA479E" w:rsidRPr="00EA479E" w:rsidRDefault="00EA479E" w:rsidP="00EA479E">
          <w:pPr>
            <w:jc w:val="center"/>
            <w:rPr>
              <w:b/>
              <w:bCs/>
              <w:sz w:val="12"/>
            </w:rPr>
          </w:pPr>
        </w:p>
        <w:p w:rsidR="00EA479E" w:rsidRPr="00EA479E" w:rsidRDefault="00EA479E" w:rsidP="00EA479E">
          <w:pPr>
            <w:jc w:val="center"/>
            <w:rPr>
              <w:b/>
              <w:bCs/>
              <w:sz w:val="12"/>
            </w:rPr>
          </w:pPr>
        </w:p>
      </w:tc>
    </w:tr>
  </w:tbl>
  <w:p w:rsidR="00EA479E" w:rsidRDefault="00EA479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D1D"/>
    <w:rsid w:val="000653EC"/>
    <w:rsid w:val="00180AAA"/>
    <w:rsid w:val="004562E7"/>
    <w:rsid w:val="004A39AC"/>
    <w:rsid w:val="009F02BB"/>
    <w:rsid w:val="009F2CD3"/>
    <w:rsid w:val="00C70A17"/>
    <w:rsid w:val="00C82AFD"/>
    <w:rsid w:val="00EA3D1D"/>
    <w:rsid w:val="00EA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35FF19-6A96-4F4B-8321-E5DAD15E1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D1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F2CD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2CD3"/>
    <w:rPr>
      <w:rFonts w:ascii="Segoe UI" w:eastAsia="Times New Roman" w:hAnsi="Segoe UI" w:cs="Segoe UI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A479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479E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A479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479E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2019-11-06T18:31:00Z</cp:lastPrinted>
  <dcterms:created xsi:type="dcterms:W3CDTF">2019-11-11T16:33:00Z</dcterms:created>
  <dcterms:modified xsi:type="dcterms:W3CDTF">2019-11-11T16:33:00Z</dcterms:modified>
</cp:coreProperties>
</file>