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DD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Pr="00BC6440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CONGRESO DEL ESTADO INDEPENDIENTE, LIBRE Y SOBERANO DE COAHUILA DE ZARAGOZA;</w:t>
      </w:r>
      <w:bookmarkStart w:id="0" w:name="_GoBack"/>
      <w:bookmarkEnd w:id="0"/>
    </w:p>
    <w:p w:rsidR="001758DD" w:rsidRPr="00BC6440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Pr="00BC6440" w:rsidRDefault="001758DD" w:rsidP="001758DD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Pr="00BC6440" w:rsidRDefault="001758DD" w:rsidP="001758DD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:rsidR="001758DD" w:rsidRPr="00BC6440" w:rsidRDefault="001758DD" w:rsidP="001758DD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1758DD" w:rsidRPr="00BC6440" w:rsidRDefault="001758DD" w:rsidP="001758DD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428</w:t>
      </w: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:rsidR="001758DD" w:rsidRDefault="001758DD" w:rsidP="001758D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758DD" w:rsidRDefault="001758DD" w:rsidP="0024616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ARTÍCULO ÚNICO.- </w:t>
      </w:r>
      <w:r>
        <w:rPr>
          <w:rFonts w:ascii="Arial" w:hAnsi="Arial" w:cs="Arial"/>
          <w:sz w:val="22"/>
          <w:szCs w:val="22"/>
        </w:rPr>
        <w:t>Se aprueban las Tablas de Valores de Suelo y Construcción del Municipio de Sacramento, Coahuila de Zaragoza para el ejercicio fiscal 2020, en los siguientes términos:</w:t>
      </w:r>
    </w:p>
    <w:p w:rsidR="00246163" w:rsidRDefault="00246163" w:rsidP="00246163">
      <w:pPr>
        <w:spacing w:line="276" w:lineRule="auto"/>
      </w:pP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TABLAS DE VALORES DE SUELO Y CONSTRUCCION DEL MUNICIPIO DE SACRAMENTO, COAHUILA DE ZARAGOZA PARA EL EJERCICIO FISCAL 2020 </w:t>
      </w:r>
    </w:p>
    <w:p w:rsidR="00246163" w:rsidRDefault="00246163" w:rsidP="00246163">
      <w:pPr>
        <w:jc w:val="center"/>
        <w:rPr>
          <w:sz w:val="22"/>
          <w:szCs w:val="22"/>
        </w:rPr>
      </w:pPr>
    </w:p>
    <w:p w:rsidR="00246163" w:rsidRDefault="00246163" w:rsidP="00246163">
      <w:pPr>
        <w:jc w:val="center"/>
        <w:rPr>
          <w:sz w:val="22"/>
          <w:szCs w:val="22"/>
        </w:rPr>
      </w:pP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246163" w:rsidTr="00246163">
        <w:trPr>
          <w:trHeight w:val="282"/>
          <w:jc w:val="center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124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  <w:tc>
          <w:tcPr>
            <w:tcW w:w="124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15.44</w:t>
            </w:r>
          </w:p>
        </w:tc>
        <w:tc>
          <w:tcPr>
            <w:tcW w:w="124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86.52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86.52</w:t>
            </w:r>
          </w:p>
        </w:tc>
      </w:tr>
    </w:tbl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</w:tblGrid>
      <w:tr w:rsidR="00246163" w:rsidTr="00246163">
        <w:trPr>
          <w:trHeight w:val="282"/>
          <w:jc w:val="center"/>
        </w:trPr>
        <w:tc>
          <w:tcPr>
            <w:tcW w:w="8840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DEMERITOS POR CONDICIONES FÍSICAS Y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8840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6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202"/>
        <w:gridCol w:w="566"/>
        <w:gridCol w:w="1240"/>
      </w:tblGrid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rocosas, márgenes de ríos, arroyos o acequias.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 terreno es satisfactoria.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5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7"/>
      </w:tblGrid>
      <w:tr w:rsidR="00246163" w:rsidTr="00246163">
        <w:trPr>
          <w:trHeight w:val="227"/>
          <w:jc w:val="center"/>
        </w:trPr>
        <w:tc>
          <w:tcPr>
            <w:tcW w:w="8427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INCREMENTOS POR UBICACIÓN</w:t>
            </w:r>
          </w:p>
        </w:tc>
      </w:tr>
      <w:tr w:rsidR="00246163" w:rsidTr="00246163">
        <w:trPr>
          <w:trHeight w:val="290"/>
          <w:jc w:val="center"/>
        </w:trPr>
        <w:tc>
          <w:tcPr>
            <w:tcW w:w="8427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3"/>
        <w:gridCol w:w="245"/>
        <w:gridCol w:w="245"/>
        <w:gridCol w:w="1227"/>
      </w:tblGrid>
      <w:tr w:rsidR="00246163" w:rsidTr="00246163">
        <w:trPr>
          <w:trHeight w:val="282"/>
          <w:jc w:val="center"/>
        </w:trPr>
        <w:tc>
          <w:tcPr>
            <w:tcW w:w="6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INCREMENTO POR ESQUINA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PRIMER ORDEN</w:t>
            </w:r>
          </w:p>
        </w:tc>
        <w:tc>
          <w:tcPr>
            <w:tcW w:w="245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SEGUNDO ORDEN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COMERCIAL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62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Estos incrementos se calcularan en relación con el valor menor de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calles en donde está situado el lote.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</w:tr>
      <w:tr w:rsidR="00246163" w:rsidTr="00246163">
        <w:trPr>
          <w:trHeight w:val="282"/>
          <w:jc w:val="center"/>
        </w:trPr>
        <w:tc>
          <w:tcPr>
            <w:tcW w:w="6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TABLA DE DEMÉRITO POR EXCESO DE SUPERFICIE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 A 500 M2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501 A 1000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1001 A 2500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2501 A 5000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5001 EN ADELANTE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519"/>
        <w:gridCol w:w="1240"/>
      </w:tblGrid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1,108.79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251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1,533.75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251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3,066.71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427.28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251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852.25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1,278.76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</w:tblGrid>
      <w:tr w:rsidR="00246163" w:rsidTr="00246163">
        <w:trPr>
          <w:trHeight w:val="282"/>
          <w:jc w:val="center"/>
        </w:trPr>
        <w:tc>
          <w:tcPr>
            <w:tcW w:w="8840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246163" w:rsidTr="00246163">
        <w:trPr>
          <w:trHeight w:val="330"/>
          <w:jc w:val="center"/>
        </w:trPr>
        <w:tc>
          <w:tcPr>
            <w:tcW w:w="8840" w:type="dxa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90"/>
        <w:gridCol w:w="290"/>
        <w:gridCol w:w="1032"/>
        <w:gridCol w:w="836"/>
      </w:tblGrid>
      <w:tr w:rsidR="00246163" w:rsidTr="00246163">
        <w:trPr>
          <w:trHeight w:val="282"/>
          <w:jc w:val="center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246163" w:rsidTr="00B62704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RUINOSO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2704" w:rsidTr="00246163">
        <w:trPr>
          <w:trHeight w:val="282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62704" w:rsidRDefault="00B62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62704" w:rsidRDefault="00B6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623"/>
        <w:gridCol w:w="291"/>
        <w:gridCol w:w="291"/>
        <w:gridCol w:w="291"/>
        <w:gridCol w:w="291"/>
        <w:gridCol w:w="2355"/>
      </w:tblGrid>
      <w:tr w:rsidR="00246163" w:rsidTr="00246163">
        <w:trPr>
          <w:trHeight w:val="300"/>
          <w:jc w:val="center"/>
        </w:trPr>
        <w:tc>
          <w:tcPr>
            <w:tcW w:w="8081" w:type="dxa"/>
            <w:gridSpan w:val="7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VALORES DE PREDIOS RÚSTICOS </w:t>
            </w:r>
          </w:p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4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3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25,555.83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42,593.03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12,523.32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10,649.60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4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2914" w:type="dxa"/>
            <w:gridSpan w:val="2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8,689.38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4,856.96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2914" w:type="dxa"/>
            <w:gridSpan w:val="2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2,896.70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2914" w:type="dxa"/>
            <w:gridSpan w:val="2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2,215.21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2914" w:type="dxa"/>
            <w:gridSpan w:val="2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1,533.74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PRIMERA 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2,044.46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SEGUNDA 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1,192.97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TERCERA 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1,022.23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205" w:type="dxa"/>
            <w:gridSpan w:val="3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291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768.03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68.76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TABLA DE INCREMENTOS Y DEMÉRITOS</w:t>
      </w: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 RÚSTICOS</w:t>
      </w: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593"/>
        <w:gridCol w:w="1293"/>
        <w:gridCol w:w="709"/>
        <w:gridCol w:w="284"/>
        <w:gridCol w:w="1912"/>
        <w:gridCol w:w="1701"/>
      </w:tblGrid>
      <w:tr w:rsidR="00246163" w:rsidTr="00246163">
        <w:trPr>
          <w:trHeight w:val="264"/>
          <w:jc w:val="center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246163" w:rsidTr="00246163">
        <w:trPr>
          <w:trHeight w:val="264"/>
          <w:jc w:val="center"/>
        </w:trPr>
        <w:tc>
          <w:tcPr>
            <w:tcW w:w="51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46163" w:rsidTr="00246163">
        <w:trPr>
          <w:trHeight w:val="255"/>
          <w:jc w:val="center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1293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293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293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293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  <w:proofErr w:type="spellEnd"/>
          </w:p>
        </w:tc>
        <w:tc>
          <w:tcPr>
            <w:tcW w:w="1293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709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46163" w:rsidTr="00246163">
        <w:trPr>
          <w:trHeight w:val="240"/>
          <w:jc w:val="center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57"/>
        <w:gridCol w:w="3305"/>
        <w:gridCol w:w="256"/>
        <w:gridCol w:w="4807"/>
        <w:gridCol w:w="146"/>
      </w:tblGrid>
      <w:tr w:rsidR="00246163" w:rsidTr="00246163">
        <w:trPr>
          <w:trHeight w:val="282"/>
          <w:jc w:val="center"/>
        </w:trPr>
        <w:tc>
          <w:tcPr>
            <w:tcW w:w="8840" w:type="dxa"/>
            <w:gridSpan w:val="6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DE CAUDALES ACUÍFEROS</w:t>
            </w:r>
          </w:p>
        </w:tc>
      </w:tr>
      <w:tr w:rsidR="00246163" w:rsidTr="00246163">
        <w:trPr>
          <w:trHeight w:val="282"/>
          <w:jc w:val="center"/>
        </w:trPr>
        <w:tc>
          <w:tcPr>
            <w:tcW w:w="8840" w:type="dxa"/>
            <w:gridSpan w:val="6"/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2704" w:rsidRDefault="00B6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6163" w:rsidTr="00246163">
        <w:trPr>
          <w:trHeight w:val="240"/>
          <w:jc w:val="center"/>
        </w:trPr>
        <w:tc>
          <w:tcPr>
            <w:tcW w:w="108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CATASTRAL</w:t>
            </w:r>
          </w:p>
        </w:tc>
        <w:tc>
          <w:tcPr>
            <w:tcW w:w="107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6163" w:rsidTr="00246163">
        <w:trPr>
          <w:trHeight w:val="240"/>
          <w:jc w:val="center"/>
        </w:trPr>
        <w:tc>
          <w:tcPr>
            <w:tcW w:w="108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HORA/AGUA</w:t>
            </w:r>
          </w:p>
        </w:tc>
        <w:tc>
          <w:tcPr>
            <w:tcW w:w="107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6163" w:rsidTr="00246163">
        <w:trPr>
          <w:trHeight w:val="240"/>
          <w:jc w:val="center"/>
        </w:trPr>
        <w:tc>
          <w:tcPr>
            <w:tcW w:w="108" w:type="dxa"/>
            <w:noWrap/>
            <w:vAlign w:val="bottom"/>
            <w:hideMark/>
          </w:tcPr>
          <w:p w:rsidR="00246163" w:rsidRDefault="0024616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151 A 400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46163" w:rsidRDefault="002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1,022.22</w:t>
            </w:r>
          </w:p>
        </w:tc>
        <w:tc>
          <w:tcPr>
            <w:tcW w:w="107" w:type="dxa"/>
            <w:noWrap/>
            <w:vAlign w:val="bottom"/>
            <w:hideMark/>
          </w:tcPr>
          <w:p w:rsidR="00246163" w:rsidRDefault="00246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:rsidR="00B62704" w:rsidRDefault="00B62704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:rsidR="00246163" w:rsidRDefault="00246163" w:rsidP="0024616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:rsidR="00246163" w:rsidRDefault="00246163" w:rsidP="00246163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46163" w:rsidRDefault="00246163" w:rsidP="00246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PRIMERO.</w:t>
      </w:r>
      <w:r w:rsidR="00B62704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Las Tablas de Valores de Suelo y Construcción del Municipio de Sacramento, Coahuila de Zaragoza contenidas en el presente decreto regirán a partir del 1° de enero de 2020.</w:t>
      </w:r>
    </w:p>
    <w:p w:rsidR="00246163" w:rsidRDefault="00246163" w:rsidP="0024616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2704" w:rsidRDefault="00B62704" w:rsidP="0024616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46163" w:rsidRDefault="00246163" w:rsidP="00246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ARTÍCULO SEGUNDO.</w:t>
      </w:r>
      <w:r w:rsidR="00B62704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:rsidR="00245157" w:rsidRDefault="00354A94"/>
    <w:p w:rsidR="00B62704" w:rsidRDefault="00B62704"/>
    <w:p w:rsidR="00B62704" w:rsidRDefault="00B62704" w:rsidP="00B62704"/>
    <w:p w:rsidR="00B62704" w:rsidRPr="006B37AE" w:rsidRDefault="00B62704" w:rsidP="00B62704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DADO en la Ciudad de Saltillo, Coahuila de Zaragoza, a los cuatro días del mes de diciembre del año dos mil diecinueve.</w:t>
      </w: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DIPUTADO PRESIDENTE</w:t>
      </w:r>
    </w:p>
    <w:p w:rsidR="00B62704" w:rsidRPr="006B37AE" w:rsidRDefault="00B62704" w:rsidP="00B62704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JAIME BUENO ZERTUCHE</w:t>
      </w: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       DIPUTADA SECRETARIA                                      DIPUTADO SECRETARIO</w:t>
      </w: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 </w:t>
      </w:r>
    </w:p>
    <w:p w:rsidR="00B62704" w:rsidRPr="006B37AE" w:rsidRDefault="00B62704" w:rsidP="00B62704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eastAsiaTheme="minorHAnsi" w:hAnsi="Arial" w:cs="Arial"/>
          <w:b/>
          <w:sz w:val="23"/>
          <w:szCs w:val="23"/>
          <w:lang w:eastAsia="en-US"/>
        </w:rPr>
        <w:t>ZULMMA VERENICE GUERRERO CÁZARES        JUAN CARLOS GUERRA LÓPEZ NEGRETE</w:t>
      </w:r>
    </w:p>
    <w:p w:rsidR="00B62704" w:rsidRPr="006B37AE" w:rsidRDefault="00B62704" w:rsidP="00B62704">
      <w:pPr>
        <w:jc w:val="both"/>
        <w:rPr>
          <w:rFonts w:ascii="Arial" w:hAnsi="Arial" w:cs="Arial"/>
          <w:sz w:val="23"/>
          <w:szCs w:val="23"/>
        </w:rPr>
      </w:pPr>
    </w:p>
    <w:p w:rsidR="00B62704" w:rsidRDefault="00B62704" w:rsidP="00B62704"/>
    <w:p w:rsidR="00B62704" w:rsidRDefault="00B62704" w:rsidP="00B62704"/>
    <w:p w:rsidR="00B62704" w:rsidRDefault="00B62704" w:rsidP="00B62704"/>
    <w:p w:rsidR="00B62704" w:rsidRDefault="00B62704"/>
    <w:p w:rsidR="00B62704" w:rsidRDefault="00B62704"/>
    <w:p w:rsidR="00B62704" w:rsidRDefault="00B62704"/>
    <w:p w:rsidR="00B62704" w:rsidRDefault="00B62704"/>
    <w:sectPr w:rsidR="00B62704" w:rsidSect="00246163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94" w:rsidRDefault="00354A94" w:rsidP="00B21FBB">
      <w:r>
        <w:separator/>
      </w:r>
    </w:p>
  </w:endnote>
  <w:endnote w:type="continuationSeparator" w:id="0">
    <w:p w:rsidR="00354A94" w:rsidRDefault="00354A94" w:rsidP="00B2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94" w:rsidRDefault="00354A94" w:rsidP="00B21FBB">
      <w:r>
        <w:separator/>
      </w:r>
    </w:p>
  </w:footnote>
  <w:footnote w:type="continuationSeparator" w:id="0">
    <w:p w:rsidR="00354A94" w:rsidRDefault="00354A94" w:rsidP="00B2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B21FBB" w:rsidRPr="00D775E4" w:rsidTr="002A553D">
      <w:trPr>
        <w:jc w:val="center"/>
      </w:trPr>
      <w:tc>
        <w:tcPr>
          <w:tcW w:w="1253" w:type="dxa"/>
        </w:tcPr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B21FBB" w:rsidRPr="00815938" w:rsidRDefault="00B21FBB" w:rsidP="00B21FBB">
          <w:pPr>
            <w:jc w:val="center"/>
            <w:rPr>
              <w:b/>
              <w:bCs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B3D2672" wp14:editId="73F8E5B6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E917287" wp14:editId="1CE35ED1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5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1FBB" w:rsidRPr="002E1219" w:rsidRDefault="00B21FBB" w:rsidP="00B21FBB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B21FBB" w:rsidRDefault="00B21FBB" w:rsidP="00B21FBB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B21FBB" w:rsidRPr="00530EA8" w:rsidRDefault="00B21FBB" w:rsidP="00B21FBB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B21FBB" w:rsidRPr="00D775B7" w:rsidRDefault="00B21FBB" w:rsidP="00B21FBB">
          <w:pPr>
            <w:jc w:val="center"/>
            <w:rPr>
              <w:rFonts w:ascii="Arial Narrow" w:hAnsi="Arial Narrow" w:cs="Arial"/>
              <w:sz w:val="18"/>
            </w:rPr>
          </w:pPr>
          <w:r w:rsidRPr="00D775B7">
            <w:rPr>
              <w:rFonts w:ascii="Arial Narrow" w:hAnsi="Arial Narrow" w:cs="Arial"/>
              <w:sz w:val="18"/>
            </w:rPr>
            <w:t>“</w:t>
          </w:r>
          <w:r w:rsidRPr="00D775B7">
            <w:rPr>
              <w:rFonts w:ascii="Arial Narrow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D775B7">
            <w:rPr>
              <w:rFonts w:ascii="Arial Narrow" w:hAnsi="Arial Narrow" w:cs="Arial"/>
              <w:sz w:val="18"/>
            </w:rPr>
            <w:t>”</w:t>
          </w:r>
        </w:p>
        <w:p w:rsidR="00B21FBB" w:rsidRPr="00D775E4" w:rsidRDefault="00B21FBB" w:rsidP="00B21FBB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B21FBB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Default="00B21FBB" w:rsidP="00B21FBB">
          <w:pPr>
            <w:jc w:val="center"/>
            <w:rPr>
              <w:b/>
              <w:bCs/>
              <w:sz w:val="12"/>
            </w:rPr>
          </w:pPr>
        </w:p>
        <w:p w:rsidR="00B21FBB" w:rsidRPr="00D775E4" w:rsidRDefault="00B21FBB" w:rsidP="00B21FBB">
          <w:pPr>
            <w:jc w:val="center"/>
            <w:rPr>
              <w:b/>
              <w:bCs/>
              <w:sz w:val="12"/>
            </w:rPr>
          </w:pPr>
        </w:p>
      </w:tc>
    </w:tr>
  </w:tbl>
  <w:p w:rsidR="00B21FBB" w:rsidRDefault="00B21F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63"/>
    <w:rsid w:val="000653EC"/>
    <w:rsid w:val="001758DD"/>
    <w:rsid w:val="00246163"/>
    <w:rsid w:val="00354A94"/>
    <w:rsid w:val="004562E7"/>
    <w:rsid w:val="00B21FBB"/>
    <w:rsid w:val="00B62704"/>
    <w:rsid w:val="00C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737EC-0964-44DE-9580-D4A2D00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DD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1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1F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B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2019-12-04T22:42:00Z</cp:lastPrinted>
  <dcterms:created xsi:type="dcterms:W3CDTF">2019-12-06T19:46:00Z</dcterms:created>
  <dcterms:modified xsi:type="dcterms:W3CDTF">2019-12-06T19:46:00Z</dcterms:modified>
</cp:coreProperties>
</file>