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372F00" w:rsidRPr="007D2DCF" w:rsidRDefault="00372F00" w:rsidP="00372F0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494</w:t>
      </w: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372F00" w:rsidRDefault="00372F00" w:rsidP="00372F0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62DBA" w:rsidRPr="007D2DCF" w:rsidRDefault="00762DBA" w:rsidP="00372F00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ARTÍCULO ÚNICO.</w:t>
      </w:r>
      <w:r>
        <w:rPr>
          <w:rFonts w:cs="Arial"/>
          <w:b/>
          <w:sz w:val="24"/>
          <w:szCs w:val="24"/>
        </w:rPr>
        <w:t>-</w:t>
      </w:r>
      <w:r w:rsidRPr="00E62BE9">
        <w:rPr>
          <w:rFonts w:cs="Arial"/>
          <w:b/>
          <w:sz w:val="24"/>
          <w:szCs w:val="24"/>
        </w:rPr>
        <w:t xml:space="preserve"> </w:t>
      </w:r>
      <w:r w:rsidRPr="00E62BE9">
        <w:rPr>
          <w:rFonts w:cs="Arial"/>
          <w:sz w:val="24"/>
          <w:szCs w:val="24"/>
        </w:rPr>
        <w:t xml:space="preserve">Se </w:t>
      </w:r>
      <w:r w:rsidRPr="00E62BE9">
        <w:rPr>
          <w:rFonts w:cs="Arial"/>
          <w:b/>
          <w:sz w:val="24"/>
          <w:szCs w:val="24"/>
        </w:rPr>
        <w:t xml:space="preserve">reforma </w:t>
      </w:r>
      <w:r w:rsidRPr="00E62BE9">
        <w:rPr>
          <w:rFonts w:cs="Arial"/>
          <w:sz w:val="24"/>
          <w:szCs w:val="24"/>
        </w:rPr>
        <w:t xml:space="preserve">la fracción XX del artículo 5, la fracción II del artículo 8, la fracción XXIII del artículo 11, las fracciones I y III del artículo 13, el artículo 14, el primer párrafo del artículo 15, el primer párrafo del artículo 16 y el artículo 101; se </w:t>
      </w:r>
      <w:r w:rsidRPr="00E62BE9">
        <w:rPr>
          <w:rFonts w:cs="Arial"/>
          <w:b/>
          <w:sz w:val="24"/>
          <w:szCs w:val="24"/>
        </w:rPr>
        <w:t xml:space="preserve">adiciona </w:t>
      </w:r>
      <w:r w:rsidRPr="00E62BE9">
        <w:rPr>
          <w:rFonts w:cs="Arial"/>
          <w:sz w:val="24"/>
          <w:szCs w:val="24"/>
        </w:rPr>
        <w:t xml:space="preserve">la fracción XXIV al artículo 11 y la fracción IV del artículo 13, de la </w:t>
      </w:r>
      <w:bookmarkStart w:id="0" w:name="_GoBack"/>
      <w:r w:rsidRPr="00E62BE9">
        <w:rPr>
          <w:rFonts w:cs="Arial"/>
          <w:sz w:val="24"/>
          <w:szCs w:val="24"/>
        </w:rPr>
        <w:t>Ley del Registro Público del Estado de Coahuila de Zaragoza</w:t>
      </w:r>
      <w:bookmarkEnd w:id="0"/>
      <w:r w:rsidRPr="00E62BE9">
        <w:rPr>
          <w:rFonts w:cs="Arial"/>
          <w:sz w:val="24"/>
          <w:szCs w:val="24"/>
        </w:rPr>
        <w:t>, para quedar como sigue:</w:t>
      </w:r>
    </w:p>
    <w:p w:rsidR="00762DBA" w:rsidRPr="00E62BE9" w:rsidRDefault="00762DBA" w:rsidP="00762DBA">
      <w:pPr>
        <w:spacing w:line="360" w:lineRule="auto"/>
        <w:rPr>
          <w:rFonts w:cs="Arial"/>
          <w:b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Artículo 5.- </w:t>
      </w:r>
      <w:r w:rsidRPr="00E62BE9">
        <w:rPr>
          <w:rFonts w:cs="Arial"/>
          <w:sz w:val="24"/>
          <w:szCs w:val="24"/>
        </w:rPr>
        <w:t>...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I. a la XIX. </w:t>
      </w:r>
      <w:r w:rsidRPr="00E62BE9">
        <w:rPr>
          <w:rFonts w:cs="Arial"/>
          <w:sz w:val="24"/>
          <w:szCs w:val="24"/>
        </w:rPr>
        <w:t>…</w:t>
      </w:r>
    </w:p>
    <w:p w:rsidR="00762DBA" w:rsidRPr="00E62BE9" w:rsidRDefault="00762DBA" w:rsidP="00762DBA">
      <w:pPr>
        <w:spacing w:line="360" w:lineRule="auto"/>
        <w:rPr>
          <w:rFonts w:cs="Arial"/>
          <w:b/>
          <w:sz w:val="24"/>
          <w:szCs w:val="24"/>
        </w:rPr>
      </w:pP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XX. </w:t>
      </w:r>
      <w:r w:rsidRPr="00E62BE9">
        <w:rPr>
          <w:rFonts w:cs="Arial"/>
          <w:b/>
          <w:sz w:val="24"/>
          <w:szCs w:val="24"/>
        </w:rPr>
        <w:tab/>
        <w:t>Director Registrador:</w:t>
      </w:r>
      <w:r w:rsidRPr="00E62BE9">
        <w:rPr>
          <w:rFonts w:cs="Arial"/>
          <w:sz w:val="24"/>
          <w:szCs w:val="24"/>
        </w:rPr>
        <w:t xml:space="preserve"> A la persona titular de cada una de las oficinas registrales ubicadas en el estado de Coahuila de Zaragoza de acuerdo a lo establecido en el artículo 7 de la presente ley; 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XXI. </w:t>
      </w:r>
      <w:r w:rsidRPr="00E62BE9">
        <w:rPr>
          <w:rFonts w:cs="Arial"/>
          <w:sz w:val="24"/>
          <w:szCs w:val="24"/>
        </w:rPr>
        <w:t>a la</w:t>
      </w:r>
      <w:r w:rsidRPr="00E62BE9">
        <w:rPr>
          <w:rFonts w:cs="Arial"/>
          <w:b/>
          <w:sz w:val="24"/>
          <w:szCs w:val="24"/>
        </w:rPr>
        <w:t xml:space="preserve"> XXIV. </w:t>
      </w:r>
      <w:r w:rsidRPr="00E62BE9">
        <w:rPr>
          <w:rFonts w:cs="Arial"/>
          <w:sz w:val="24"/>
          <w:szCs w:val="24"/>
        </w:rPr>
        <w:t>…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Artículo 8.- </w:t>
      </w:r>
      <w:r w:rsidRPr="00E62BE9">
        <w:rPr>
          <w:rFonts w:cs="Arial"/>
          <w:sz w:val="24"/>
          <w:szCs w:val="24"/>
        </w:rPr>
        <w:t xml:space="preserve">…  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sz w:val="24"/>
          <w:szCs w:val="24"/>
        </w:rPr>
        <w:t xml:space="preserve"> 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I.</w:t>
      </w:r>
      <w:r w:rsidRPr="00E62BE9">
        <w:rPr>
          <w:rFonts w:cs="Arial"/>
          <w:sz w:val="24"/>
          <w:szCs w:val="24"/>
        </w:rPr>
        <w:t xml:space="preserve"> </w:t>
      </w:r>
      <w:r w:rsidRPr="00E62BE9">
        <w:rPr>
          <w:rFonts w:cs="Arial"/>
          <w:sz w:val="24"/>
          <w:szCs w:val="24"/>
        </w:rPr>
        <w:tab/>
        <w:t xml:space="preserve">…  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sz w:val="24"/>
          <w:szCs w:val="24"/>
        </w:rPr>
        <w:t xml:space="preserve"> 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lastRenderedPageBreak/>
        <w:t>II.</w:t>
      </w:r>
      <w:r w:rsidRPr="00E62BE9">
        <w:rPr>
          <w:rFonts w:cs="Arial"/>
          <w:sz w:val="24"/>
          <w:szCs w:val="24"/>
        </w:rPr>
        <w:t xml:space="preserve"> </w:t>
      </w:r>
      <w:r w:rsidRPr="00E62BE9">
        <w:rPr>
          <w:rFonts w:cs="Arial"/>
          <w:sz w:val="24"/>
          <w:szCs w:val="24"/>
        </w:rPr>
        <w:tab/>
        <w:t xml:space="preserve">Oficinas Registrales, integradas a su vez por la Dirección de la Oficina Registral, Coordinación Jurídica, </w:t>
      </w:r>
      <w:r w:rsidRPr="00E62BE9">
        <w:rPr>
          <w:rFonts w:cs="Arial"/>
          <w:bCs/>
          <w:sz w:val="24"/>
          <w:szCs w:val="24"/>
        </w:rPr>
        <w:t>Registradores</w:t>
      </w:r>
      <w:r w:rsidRPr="00E62BE9">
        <w:rPr>
          <w:rFonts w:cs="Arial"/>
          <w:sz w:val="24"/>
          <w:szCs w:val="24"/>
        </w:rPr>
        <w:t xml:space="preserve">; además de las áreas de Recepción y Entrega, Inscripción, Certificación, Archivo y Unidad de Informática.  </w:t>
      </w:r>
    </w:p>
    <w:p w:rsidR="00762DBA" w:rsidRPr="00E62BE9" w:rsidRDefault="00762DBA" w:rsidP="00762DBA">
      <w:pPr>
        <w:spacing w:line="360" w:lineRule="auto"/>
        <w:rPr>
          <w:rFonts w:cs="Arial"/>
          <w:b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Artículo 11.-</w:t>
      </w:r>
      <w:r w:rsidRPr="00E62BE9">
        <w:rPr>
          <w:rFonts w:cs="Arial"/>
          <w:sz w:val="24"/>
          <w:szCs w:val="24"/>
        </w:rPr>
        <w:t xml:space="preserve"> …</w:t>
      </w:r>
    </w:p>
    <w:p w:rsidR="00762DBA" w:rsidRPr="00E62BE9" w:rsidRDefault="00762DBA" w:rsidP="00762DBA">
      <w:pPr>
        <w:spacing w:line="360" w:lineRule="auto"/>
        <w:rPr>
          <w:rFonts w:cs="Arial"/>
          <w:b/>
          <w:bCs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b/>
          <w:bCs/>
          <w:sz w:val="24"/>
          <w:szCs w:val="24"/>
        </w:rPr>
      </w:pPr>
      <w:r w:rsidRPr="00E62BE9">
        <w:rPr>
          <w:rFonts w:cs="Arial"/>
          <w:b/>
          <w:bCs/>
          <w:sz w:val="24"/>
          <w:szCs w:val="24"/>
        </w:rPr>
        <w:t xml:space="preserve">I.- </w:t>
      </w:r>
      <w:r w:rsidRPr="00E62BE9">
        <w:rPr>
          <w:rFonts w:cs="Arial"/>
          <w:bCs/>
          <w:sz w:val="24"/>
          <w:szCs w:val="24"/>
        </w:rPr>
        <w:t>a la</w:t>
      </w:r>
      <w:r w:rsidRPr="00E62BE9">
        <w:rPr>
          <w:rFonts w:cs="Arial"/>
          <w:b/>
          <w:bCs/>
          <w:sz w:val="24"/>
          <w:szCs w:val="24"/>
        </w:rPr>
        <w:t xml:space="preserve"> XXII.- </w:t>
      </w:r>
      <w:r w:rsidRPr="00E62BE9">
        <w:rPr>
          <w:rFonts w:cs="Arial"/>
          <w:bCs/>
          <w:sz w:val="24"/>
          <w:szCs w:val="24"/>
        </w:rPr>
        <w:t>…</w:t>
      </w:r>
    </w:p>
    <w:p w:rsidR="00762DBA" w:rsidRPr="00E62BE9" w:rsidRDefault="00762DBA" w:rsidP="00762DBA">
      <w:pPr>
        <w:spacing w:line="360" w:lineRule="auto"/>
        <w:rPr>
          <w:rFonts w:cs="Arial"/>
          <w:b/>
          <w:bCs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bCs/>
          <w:sz w:val="24"/>
          <w:szCs w:val="24"/>
        </w:rPr>
      </w:pPr>
      <w:r w:rsidRPr="00E62BE9">
        <w:rPr>
          <w:rFonts w:cs="Arial"/>
          <w:b/>
          <w:bCs/>
          <w:sz w:val="24"/>
          <w:szCs w:val="24"/>
        </w:rPr>
        <w:t xml:space="preserve">XXIII.- </w:t>
      </w:r>
      <w:r w:rsidRPr="00E62BE9">
        <w:rPr>
          <w:rFonts w:cs="Arial"/>
          <w:bCs/>
          <w:sz w:val="24"/>
          <w:szCs w:val="24"/>
        </w:rPr>
        <w:t xml:space="preserve">Nombrar los registradores </w:t>
      </w:r>
      <w:bookmarkStart w:id="1" w:name="_Hlk19621617"/>
      <w:r w:rsidRPr="00E62BE9">
        <w:rPr>
          <w:rFonts w:cs="Arial"/>
          <w:bCs/>
          <w:sz w:val="24"/>
          <w:szCs w:val="24"/>
        </w:rPr>
        <w:t>que se requieran en cada oficina, previo acuerdo con el Secretario de Gobierno; y</w:t>
      </w:r>
    </w:p>
    <w:bookmarkEnd w:id="1"/>
    <w:p w:rsidR="00762DBA" w:rsidRPr="00E62BE9" w:rsidRDefault="00762DBA" w:rsidP="00762DBA">
      <w:pPr>
        <w:spacing w:line="360" w:lineRule="auto"/>
        <w:rPr>
          <w:rFonts w:cs="Arial"/>
          <w:b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b/>
          <w:bCs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XXIV.</w:t>
      </w:r>
      <w:r w:rsidRPr="00E62BE9">
        <w:rPr>
          <w:rFonts w:cs="Arial"/>
          <w:sz w:val="24"/>
          <w:szCs w:val="24"/>
        </w:rPr>
        <w:tab/>
        <w:t>Las que le sean encomendadas por esta ley y demás disposiciones aplicables.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Artículo 13.- </w:t>
      </w:r>
      <w:r w:rsidRPr="00E62BE9">
        <w:rPr>
          <w:rFonts w:cs="Arial"/>
          <w:sz w:val="24"/>
          <w:szCs w:val="24"/>
        </w:rPr>
        <w:t xml:space="preserve">… 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I.</w:t>
      </w:r>
      <w:r w:rsidRPr="00E62BE9">
        <w:rPr>
          <w:rFonts w:cs="Arial"/>
          <w:sz w:val="24"/>
          <w:szCs w:val="24"/>
        </w:rPr>
        <w:t xml:space="preserve"> </w:t>
      </w:r>
      <w:r w:rsidRPr="00E62BE9">
        <w:rPr>
          <w:rFonts w:cs="Arial"/>
          <w:sz w:val="24"/>
          <w:szCs w:val="24"/>
        </w:rPr>
        <w:tab/>
      </w:r>
      <w:r w:rsidRPr="00E62BE9">
        <w:rPr>
          <w:rFonts w:cs="Arial"/>
          <w:bCs/>
          <w:sz w:val="24"/>
          <w:szCs w:val="24"/>
        </w:rPr>
        <w:t>Director</w:t>
      </w:r>
      <w:r w:rsidRPr="00E62BE9">
        <w:rPr>
          <w:rFonts w:cs="Arial"/>
          <w:b/>
          <w:bCs/>
          <w:sz w:val="24"/>
          <w:szCs w:val="24"/>
        </w:rPr>
        <w:t xml:space="preserve"> </w:t>
      </w:r>
      <w:r w:rsidRPr="00E62BE9">
        <w:rPr>
          <w:rFonts w:cs="Arial"/>
          <w:sz w:val="24"/>
          <w:szCs w:val="24"/>
        </w:rPr>
        <w:t xml:space="preserve">Registrador; 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b/>
          <w:bCs/>
          <w:sz w:val="24"/>
          <w:szCs w:val="24"/>
        </w:rPr>
        <w:t xml:space="preserve">II. </w:t>
      </w:r>
      <w:r w:rsidRPr="00E62BE9">
        <w:rPr>
          <w:rFonts w:cs="Arial"/>
          <w:b/>
          <w:bCs/>
          <w:sz w:val="24"/>
          <w:szCs w:val="24"/>
        </w:rPr>
        <w:tab/>
      </w:r>
      <w:r w:rsidRPr="00E62BE9">
        <w:rPr>
          <w:rFonts w:cs="Arial"/>
          <w:bCs/>
          <w:sz w:val="24"/>
          <w:szCs w:val="24"/>
        </w:rPr>
        <w:t>…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b/>
          <w:bCs/>
          <w:sz w:val="24"/>
          <w:szCs w:val="24"/>
          <w:u w:val="single"/>
        </w:rPr>
      </w:pPr>
      <w:r w:rsidRPr="00E62BE9">
        <w:rPr>
          <w:rFonts w:cs="Arial"/>
          <w:b/>
          <w:bCs/>
          <w:sz w:val="24"/>
          <w:szCs w:val="24"/>
        </w:rPr>
        <w:t xml:space="preserve">III. </w:t>
      </w:r>
      <w:r w:rsidRPr="00E62BE9">
        <w:rPr>
          <w:rFonts w:cs="Arial"/>
          <w:b/>
          <w:bCs/>
          <w:sz w:val="24"/>
          <w:szCs w:val="24"/>
        </w:rPr>
        <w:tab/>
      </w:r>
      <w:r w:rsidRPr="00E62BE9">
        <w:rPr>
          <w:rFonts w:cs="Arial"/>
          <w:bCs/>
          <w:sz w:val="24"/>
          <w:szCs w:val="24"/>
        </w:rPr>
        <w:t>Registradores; y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b/>
          <w:bCs/>
          <w:sz w:val="24"/>
          <w:szCs w:val="24"/>
        </w:rPr>
        <w:t>IV.</w:t>
      </w:r>
      <w:r w:rsidRPr="00E62BE9">
        <w:rPr>
          <w:rFonts w:cs="Arial"/>
          <w:sz w:val="24"/>
          <w:szCs w:val="24"/>
        </w:rPr>
        <w:t xml:space="preserve"> </w:t>
      </w:r>
      <w:r w:rsidRPr="00E62BE9">
        <w:rPr>
          <w:rFonts w:cs="Arial"/>
          <w:sz w:val="24"/>
          <w:szCs w:val="24"/>
        </w:rPr>
        <w:tab/>
        <w:t>Demás personal técnico-operativo que sea necesario.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bCs/>
          <w:strike/>
          <w:sz w:val="24"/>
          <w:szCs w:val="24"/>
        </w:rPr>
      </w:pPr>
      <w:r w:rsidRPr="00E62BE9">
        <w:rPr>
          <w:rFonts w:cs="Arial"/>
          <w:b/>
          <w:bCs/>
          <w:sz w:val="24"/>
          <w:szCs w:val="24"/>
        </w:rPr>
        <w:t xml:space="preserve">Artículo 14.- </w:t>
      </w:r>
      <w:r w:rsidRPr="00E62BE9">
        <w:rPr>
          <w:rFonts w:cs="Arial"/>
          <w:bCs/>
          <w:sz w:val="24"/>
          <w:szCs w:val="24"/>
        </w:rPr>
        <w:t>El Director registrador y registradores autorizarán con su firma los asientos en que se materialice la función registral y tendrán a su cargo todas aquellas funciones que determine el Reglamento.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Artículo 15.-</w:t>
      </w:r>
      <w:r w:rsidRPr="00E62BE9">
        <w:rPr>
          <w:rFonts w:cs="Arial"/>
          <w:sz w:val="24"/>
          <w:szCs w:val="24"/>
        </w:rPr>
        <w:t xml:space="preserve"> La persona que ocupe el cargo de </w:t>
      </w:r>
      <w:r w:rsidRPr="00E62BE9">
        <w:rPr>
          <w:rFonts w:cs="Arial"/>
          <w:bCs/>
          <w:sz w:val="24"/>
          <w:szCs w:val="24"/>
        </w:rPr>
        <w:t>Director</w:t>
      </w:r>
      <w:r w:rsidRPr="00E62BE9">
        <w:rPr>
          <w:rFonts w:cs="Arial"/>
          <w:sz w:val="24"/>
          <w:szCs w:val="24"/>
        </w:rPr>
        <w:t xml:space="preserve"> Registrador será designada por el Ejecutivo, a propuesta del Director General, para tal efecto se requiere: 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I. </w:t>
      </w:r>
      <w:r w:rsidRPr="00E62BE9">
        <w:rPr>
          <w:rFonts w:cs="Arial"/>
          <w:sz w:val="24"/>
          <w:szCs w:val="24"/>
        </w:rPr>
        <w:t>a la</w:t>
      </w:r>
      <w:r w:rsidRPr="00E62BE9">
        <w:rPr>
          <w:rFonts w:cs="Arial"/>
          <w:b/>
          <w:sz w:val="24"/>
          <w:szCs w:val="24"/>
        </w:rPr>
        <w:t xml:space="preserve"> IV. </w:t>
      </w:r>
      <w:r w:rsidRPr="00E62BE9">
        <w:rPr>
          <w:rFonts w:cs="Arial"/>
          <w:sz w:val="24"/>
          <w:szCs w:val="24"/>
        </w:rPr>
        <w:t>…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b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lastRenderedPageBreak/>
        <w:t>Artículo 16.-</w:t>
      </w:r>
      <w:r w:rsidRPr="00E62BE9">
        <w:rPr>
          <w:rFonts w:cs="Arial"/>
          <w:sz w:val="24"/>
          <w:szCs w:val="24"/>
        </w:rPr>
        <w:t xml:space="preserve"> La persona que ocupe el cargo de </w:t>
      </w:r>
      <w:r w:rsidRPr="00E62BE9">
        <w:rPr>
          <w:rFonts w:cs="Arial"/>
          <w:bCs/>
          <w:sz w:val="24"/>
          <w:szCs w:val="24"/>
        </w:rPr>
        <w:t xml:space="preserve">Director </w:t>
      </w:r>
      <w:r w:rsidRPr="00E62BE9">
        <w:rPr>
          <w:rFonts w:cs="Arial"/>
          <w:sz w:val="24"/>
          <w:szCs w:val="24"/>
        </w:rPr>
        <w:t xml:space="preserve">Registrador tendrá las facultades y obligaciones siguientes: 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b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 xml:space="preserve">I. </w:t>
      </w:r>
      <w:r w:rsidRPr="00E62BE9">
        <w:rPr>
          <w:rFonts w:cs="Arial"/>
          <w:sz w:val="24"/>
          <w:szCs w:val="24"/>
        </w:rPr>
        <w:t xml:space="preserve">a la </w:t>
      </w:r>
      <w:r w:rsidRPr="00E62BE9">
        <w:rPr>
          <w:rFonts w:cs="Arial"/>
          <w:b/>
          <w:sz w:val="24"/>
          <w:szCs w:val="24"/>
        </w:rPr>
        <w:t xml:space="preserve">XVII. </w:t>
      </w:r>
      <w:r w:rsidRPr="00E62BE9">
        <w:rPr>
          <w:rFonts w:cs="Arial"/>
          <w:sz w:val="24"/>
          <w:szCs w:val="24"/>
        </w:rPr>
        <w:t>…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Artículo 101.-</w:t>
      </w:r>
      <w:r w:rsidRPr="00E62BE9">
        <w:rPr>
          <w:rFonts w:cs="Arial"/>
          <w:sz w:val="24"/>
          <w:szCs w:val="24"/>
        </w:rPr>
        <w:t xml:space="preserve"> El </w:t>
      </w:r>
      <w:r w:rsidRPr="00E62BE9">
        <w:rPr>
          <w:rFonts w:cs="Arial"/>
          <w:bCs/>
          <w:sz w:val="24"/>
          <w:szCs w:val="24"/>
        </w:rPr>
        <w:t xml:space="preserve">Director </w:t>
      </w:r>
      <w:r w:rsidRPr="00E62BE9">
        <w:rPr>
          <w:rFonts w:cs="Arial"/>
          <w:sz w:val="24"/>
          <w:szCs w:val="24"/>
        </w:rPr>
        <w:t xml:space="preserve">Registrador ante quien se haya presentado el Recurso de Inconformidad, deberá informar por escrito o medio electrónico oficial a la Dirección General dentro de las veinticuatro horas siguientes a su presentación, remitiendo a esta en un plazo no mayor a setenta y dos horas, el informe sobre su actuación, acompañando en su caso las documentales que estime necesarias.  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sz w:val="24"/>
          <w:szCs w:val="24"/>
        </w:rPr>
        <w:t xml:space="preserve"> 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sz w:val="24"/>
          <w:szCs w:val="24"/>
        </w:rPr>
        <w:t xml:space="preserve">En caso de que el </w:t>
      </w:r>
      <w:r w:rsidRPr="00E62BE9">
        <w:rPr>
          <w:rFonts w:cs="Arial"/>
          <w:bCs/>
          <w:sz w:val="24"/>
          <w:szCs w:val="24"/>
        </w:rPr>
        <w:t>Director</w:t>
      </w:r>
      <w:r w:rsidRPr="00E62BE9">
        <w:rPr>
          <w:rFonts w:cs="Arial"/>
          <w:b/>
          <w:bCs/>
          <w:sz w:val="24"/>
          <w:szCs w:val="24"/>
        </w:rPr>
        <w:t xml:space="preserve"> </w:t>
      </w:r>
      <w:r w:rsidRPr="00E62BE9">
        <w:rPr>
          <w:rFonts w:cs="Arial"/>
          <w:sz w:val="24"/>
          <w:szCs w:val="24"/>
        </w:rPr>
        <w:t>Registrador omitiere rendir el informe mencionado en el párrafo que antecede dentro del plazo establecido, se le impondrá la sanción que corresponda, conforme a la Ley General de Responsabilidades Administrativas.</w:t>
      </w: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ind w:left="454" w:hanging="454"/>
        <w:rPr>
          <w:rFonts w:cs="Arial"/>
          <w:sz w:val="24"/>
          <w:szCs w:val="24"/>
        </w:rPr>
      </w:pPr>
    </w:p>
    <w:p w:rsidR="00762DBA" w:rsidRPr="00E62BE9" w:rsidRDefault="00762DBA" w:rsidP="00762DBA">
      <w:pPr>
        <w:spacing w:line="36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E62BE9">
        <w:rPr>
          <w:rFonts w:cs="Arial"/>
          <w:b/>
          <w:bCs/>
          <w:sz w:val="24"/>
          <w:szCs w:val="24"/>
          <w:lang w:val="en-US"/>
        </w:rPr>
        <w:t>T R A N S I T O R I O S</w:t>
      </w: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  <w:lang w:val="en-US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  <w:lang w:val="en-US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bCs/>
          <w:sz w:val="24"/>
          <w:szCs w:val="24"/>
        </w:rPr>
        <w:t>PRIMERO.</w:t>
      </w:r>
      <w:r w:rsidRPr="00E62BE9">
        <w:rPr>
          <w:rFonts w:cs="Arial"/>
          <w:sz w:val="24"/>
          <w:szCs w:val="24"/>
        </w:rPr>
        <w:t xml:space="preserve"> La presente reforma entrará en vigor al día siguiente de su publicación en el Periódico Oficial.</w:t>
      </w:r>
    </w:p>
    <w:p w:rsidR="00762DBA" w:rsidRPr="00E62BE9" w:rsidRDefault="00762DBA" w:rsidP="00762DBA">
      <w:pPr>
        <w:spacing w:line="360" w:lineRule="auto"/>
        <w:rPr>
          <w:rFonts w:cs="Arial"/>
          <w:b/>
          <w:bCs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  <w:lang w:val="es-ES_tradnl"/>
        </w:rPr>
      </w:pPr>
      <w:r w:rsidRPr="00E62BE9">
        <w:rPr>
          <w:rFonts w:cs="Arial"/>
          <w:b/>
          <w:bCs/>
          <w:sz w:val="24"/>
          <w:szCs w:val="24"/>
        </w:rPr>
        <w:t xml:space="preserve">SEGUNDO.  </w:t>
      </w:r>
      <w:r w:rsidRPr="00E62BE9">
        <w:rPr>
          <w:rFonts w:cs="Arial"/>
          <w:sz w:val="24"/>
          <w:szCs w:val="24"/>
          <w:lang w:val="es-ES_tradnl"/>
        </w:rPr>
        <w:t>El Ejecutivo del Estado, en un plazo máximo de 120 días a partir de la entrada en vigor del presente decreto, deberá llevar a cabo las adecuaciones necesarias al Reglamento Interior del Instituto Registral y Catastral del Estado de Coahuila de Zaragoza.</w:t>
      </w:r>
    </w:p>
    <w:p w:rsidR="00762DBA" w:rsidRPr="00E62BE9" w:rsidRDefault="00762DBA" w:rsidP="00762DBA">
      <w:pPr>
        <w:spacing w:line="360" w:lineRule="auto"/>
        <w:rPr>
          <w:rFonts w:cs="Arial"/>
          <w:b/>
          <w:sz w:val="24"/>
          <w:szCs w:val="24"/>
        </w:rPr>
      </w:pPr>
    </w:p>
    <w:p w:rsidR="00762DBA" w:rsidRPr="00E62BE9" w:rsidRDefault="00762DBA" w:rsidP="00762DBA">
      <w:pPr>
        <w:spacing w:line="360" w:lineRule="auto"/>
        <w:rPr>
          <w:rFonts w:cs="Arial"/>
          <w:sz w:val="24"/>
          <w:szCs w:val="24"/>
        </w:rPr>
      </w:pPr>
      <w:r w:rsidRPr="00E62BE9">
        <w:rPr>
          <w:rFonts w:cs="Arial"/>
          <w:b/>
          <w:sz w:val="24"/>
          <w:szCs w:val="24"/>
        </w:rPr>
        <w:t>TERCERO.</w:t>
      </w:r>
      <w:r w:rsidRPr="00E62BE9">
        <w:rPr>
          <w:rFonts w:cs="Arial"/>
          <w:sz w:val="24"/>
          <w:szCs w:val="24"/>
        </w:rPr>
        <w:t xml:space="preserve"> Se derogan las disposiciones de las leyes y reglamentos que sean contrarias a las normas establecidas en el presente Decreto.</w:t>
      </w:r>
    </w:p>
    <w:p w:rsidR="00762DBA" w:rsidRPr="00E62BE9" w:rsidRDefault="00762DBA" w:rsidP="00762DBA">
      <w:pPr>
        <w:jc w:val="center"/>
        <w:rPr>
          <w:rFonts w:cs="Arial"/>
          <w:b/>
          <w:sz w:val="26"/>
          <w:szCs w:val="26"/>
        </w:rPr>
      </w:pPr>
    </w:p>
    <w:p w:rsidR="00762DBA" w:rsidRPr="00E62BE9" w:rsidRDefault="00762DBA" w:rsidP="00762DBA">
      <w:pPr>
        <w:jc w:val="center"/>
        <w:rPr>
          <w:rFonts w:cs="Arial"/>
          <w:b/>
          <w:sz w:val="26"/>
          <w:szCs w:val="26"/>
        </w:rPr>
      </w:pPr>
    </w:p>
    <w:p w:rsidR="00762DBA" w:rsidRDefault="00762DBA" w:rsidP="00372F00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DADO en la Ciudad de Saltillo, Coahu</w:t>
      </w:r>
      <w:r>
        <w:rPr>
          <w:rFonts w:cs="Arial"/>
          <w:b/>
          <w:snapToGrid w:val="0"/>
          <w:sz w:val="24"/>
          <w:szCs w:val="24"/>
          <w:lang w:val="es-ES_tradnl"/>
        </w:rPr>
        <w:t>ila de Zaragoza, a los diecinueve</w:t>
      </w: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 días del mes de diciembre del año dos mil diecinueve.</w:t>
      </w: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372F00" w:rsidRPr="007D2DCF" w:rsidRDefault="00372F00" w:rsidP="00372F0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</w:t>
      </w: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DIPUTADA SECRETARIA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 DIPUTADO SECRETARIO</w:t>
      </w: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  <w:r w:rsidRPr="007D2DCF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372F00" w:rsidRPr="007D2DCF" w:rsidRDefault="00372F00" w:rsidP="00372F00">
      <w:pPr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eastAsiaTheme="minorHAnsi" w:cs="Arial"/>
          <w:b/>
          <w:sz w:val="24"/>
          <w:szCs w:val="24"/>
          <w:lang w:eastAsia="en-US"/>
        </w:rPr>
        <w:t xml:space="preserve">      JESÚS ANDRÉS LOYA CARDONA                         EDGAR GERARDO SÁNCHEZ GARZA</w:t>
      </w: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372F00" w:rsidRPr="007D2DCF" w:rsidRDefault="00372F00" w:rsidP="00372F00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rFonts w:cs="Arial"/>
          <w:sz w:val="24"/>
          <w:szCs w:val="24"/>
        </w:rPr>
      </w:pPr>
    </w:p>
    <w:p w:rsidR="00372F00" w:rsidRPr="007D2DCF" w:rsidRDefault="00372F00" w:rsidP="00372F00">
      <w:pPr>
        <w:rPr>
          <w:sz w:val="24"/>
          <w:szCs w:val="24"/>
        </w:rPr>
      </w:pPr>
    </w:p>
    <w:p w:rsidR="00372F00" w:rsidRPr="007D2DCF" w:rsidRDefault="00372F00" w:rsidP="00372F00">
      <w:pPr>
        <w:rPr>
          <w:sz w:val="24"/>
          <w:szCs w:val="24"/>
        </w:rPr>
      </w:pPr>
    </w:p>
    <w:p w:rsidR="00372F00" w:rsidRPr="007D2DCF" w:rsidRDefault="00372F00" w:rsidP="00372F00">
      <w:pPr>
        <w:rPr>
          <w:sz w:val="24"/>
          <w:szCs w:val="24"/>
        </w:rPr>
      </w:pPr>
    </w:p>
    <w:p w:rsidR="00372F00" w:rsidRDefault="00372F00" w:rsidP="00372F00"/>
    <w:p w:rsidR="00245157" w:rsidRDefault="00A9609B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9B" w:rsidRDefault="00A9609B" w:rsidP="0020759D">
      <w:r>
        <w:separator/>
      </w:r>
    </w:p>
  </w:endnote>
  <w:endnote w:type="continuationSeparator" w:id="0">
    <w:p w:rsidR="00A9609B" w:rsidRDefault="00A9609B" w:rsidP="0020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9B" w:rsidRDefault="00A9609B" w:rsidP="0020759D">
      <w:r>
        <w:separator/>
      </w:r>
    </w:p>
  </w:footnote>
  <w:footnote w:type="continuationSeparator" w:id="0">
    <w:p w:rsidR="00A9609B" w:rsidRDefault="00A9609B" w:rsidP="0020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0759D" w:rsidRPr="00D775E4" w:rsidTr="00DE74FA">
      <w:trPr>
        <w:jc w:val="center"/>
      </w:trPr>
      <w:tc>
        <w:tcPr>
          <w:tcW w:w="1253" w:type="dxa"/>
        </w:tcPr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0759D" w:rsidRPr="00815938" w:rsidRDefault="0020759D" w:rsidP="0020759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35C317" wp14:editId="4B89F20B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6175BAD" wp14:editId="4924C0D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759D" w:rsidRPr="002E1219" w:rsidRDefault="0020759D" w:rsidP="0020759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20759D" w:rsidRDefault="0020759D" w:rsidP="0020759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0759D" w:rsidRPr="00530EA8" w:rsidRDefault="0020759D" w:rsidP="0020759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20759D" w:rsidRPr="00D775B7" w:rsidRDefault="0020759D" w:rsidP="0020759D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20759D" w:rsidRPr="00D775E4" w:rsidRDefault="0020759D" w:rsidP="0020759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0759D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Default="0020759D" w:rsidP="0020759D">
          <w:pPr>
            <w:jc w:val="center"/>
            <w:rPr>
              <w:b/>
              <w:bCs/>
              <w:sz w:val="12"/>
            </w:rPr>
          </w:pPr>
        </w:p>
        <w:p w:rsidR="0020759D" w:rsidRPr="00D775E4" w:rsidRDefault="0020759D" w:rsidP="0020759D">
          <w:pPr>
            <w:jc w:val="center"/>
            <w:rPr>
              <w:b/>
              <w:bCs/>
              <w:sz w:val="12"/>
            </w:rPr>
          </w:pPr>
        </w:p>
      </w:tc>
    </w:tr>
  </w:tbl>
  <w:p w:rsidR="0020759D" w:rsidRDefault="002075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0"/>
    <w:rsid w:val="00063613"/>
    <w:rsid w:val="000653EC"/>
    <w:rsid w:val="0020759D"/>
    <w:rsid w:val="00372F00"/>
    <w:rsid w:val="004562E7"/>
    <w:rsid w:val="00762DBA"/>
    <w:rsid w:val="00A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95E19-C2F4-4E46-B50B-82AFB89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0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D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DBA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75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59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075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59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2019-12-19T17:21:00Z</cp:lastPrinted>
  <dcterms:created xsi:type="dcterms:W3CDTF">2019-12-26T17:04:00Z</dcterms:created>
  <dcterms:modified xsi:type="dcterms:W3CDTF">2019-12-26T17:04:00Z</dcterms:modified>
</cp:coreProperties>
</file>