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7F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0E6F7F" w:rsidRPr="008A33AD" w:rsidRDefault="000E6F7F" w:rsidP="000E6F7F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0E6F7F" w:rsidRPr="008A33AD" w:rsidRDefault="000E6F7F" w:rsidP="000E6F7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0E6F7F" w:rsidRPr="008A33AD" w:rsidRDefault="000E6F7F" w:rsidP="000E6F7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7F0E92" w:rsidP="000E6F7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529</w:t>
      </w:r>
      <w:r w:rsidR="000E6F7F" w:rsidRPr="008A33A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0E6F7F" w:rsidRPr="000E6F7F" w:rsidRDefault="000E6F7F" w:rsidP="000E6F7F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Theme="minorHAnsi" w:cs="Arial"/>
          <w:sz w:val="24"/>
          <w:szCs w:val="24"/>
          <w:lang w:eastAsia="en-US"/>
        </w:rPr>
      </w:pPr>
      <w:bookmarkStart w:id="0" w:name="_GoBack"/>
      <w:r>
        <w:rPr>
          <w:rFonts w:eastAsiaTheme="minorHAnsi" w:cs="Arial"/>
          <w:b/>
          <w:sz w:val="24"/>
          <w:szCs w:val="24"/>
          <w:lang w:eastAsia="en-US"/>
        </w:rPr>
        <w:t>ARTÍCULO ÚNICO.-</w:t>
      </w:r>
      <w:r w:rsidRPr="000E6F7F">
        <w:rPr>
          <w:rFonts w:eastAsiaTheme="minorHAnsi" w:cs="Arial"/>
          <w:sz w:val="24"/>
          <w:szCs w:val="24"/>
          <w:lang w:eastAsia="en-US"/>
        </w:rPr>
        <w:t xml:space="preserve"> Se adiciona el artículo 188 BIS al Código Municipal  para el Estado de Coahuila de Zaragoza</w:t>
      </w:r>
      <w:bookmarkEnd w:id="0"/>
      <w:r w:rsidRPr="000E6F7F">
        <w:rPr>
          <w:rFonts w:eastAsiaTheme="minorHAnsi" w:cs="Arial"/>
          <w:sz w:val="24"/>
          <w:szCs w:val="24"/>
          <w:lang w:eastAsia="en-US"/>
        </w:rPr>
        <w:t>, para quedar como sigue:</w:t>
      </w:r>
    </w:p>
    <w:p w:rsidR="000E6F7F" w:rsidRPr="000E6F7F" w:rsidRDefault="000E6F7F" w:rsidP="000E6F7F">
      <w:pPr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b/>
          <w:sz w:val="24"/>
          <w:szCs w:val="24"/>
          <w:lang w:eastAsia="en-US"/>
        </w:rPr>
        <w:t>ARTICULO 188 BIS.</w:t>
      </w:r>
      <w:r w:rsidRPr="000E6F7F">
        <w:rPr>
          <w:rFonts w:eastAsia="Calibri" w:cs="Arial"/>
          <w:sz w:val="24"/>
          <w:szCs w:val="24"/>
          <w:lang w:eastAsia="en-US"/>
        </w:rPr>
        <w:t xml:space="preserve"> El ayuntamiento, en el ámbito de su competencia expedirá los protocolos de actuación necesarios para dotar de certeza, legalidad y funcionalidad a los procedimientos, programas o acciones relativos a:</w:t>
      </w: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>I. Seguridad pública, en relación a la actuación de los agentes de tránsito y los operativos para prevenir los accidentes por consumo de alcohol y estupefacientes.</w:t>
      </w:r>
    </w:p>
    <w:p w:rsid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 xml:space="preserve">II. Perspectiva de género. </w:t>
      </w:r>
    </w:p>
    <w:p w:rsid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>III. Violencia de género.</w:t>
      </w:r>
    </w:p>
    <w:p w:rsid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>IV. Prevención de la discriminación.</w:t>
      </w:r>
    </w:p>
    <w:p w:rsid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>V. Protección civil.</w:t>
      </w:r>
    </w:p>
    <w:p w:rsid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rPr>
          <w:rFonts w:eastAsia="Calibri" w:cs="Arial"/>
          <w:sz w:val="24"/>
          <w:szCs w:val="24"/>
          <w:lang w:eastAsia="en-US"/>
        </w:rPr>
      </w:pPr>
      <w:r w:rsidRPr="000E6F7F">
        <w:rPr>
          <w:rFonts w:eastAsia="Calibri" w:cs="Arial"/>
          <w:sz w:val="24"/>
          <w:szCs w:val="24"/>
          <w:lang w:eastAsia="en-US"/>
        </w:rPr>
        <w:t>VI. Las demás materias o rubros donde las autoridades consideren la necesidad de contar con un protocolo o lo dispongan así las leyes.</w:t>
      </w:r>
    </w:p>
    <w:p w:rsidR="000E6F7F" w:rsidRPr="000E6F7F" w:rsidRDefault="000E6F7F" w:rsidP="000E6F7F">
      <w:pPr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0E6F7F" w:rsidRPr="000E6F7F" w:rsidRDefault="000E6F7F" w:rsidP="000E6F7F">
      <w:pPr>
        <w:jc w:val="left"/>
        <w:rPr>
          <w:rFonts w:eastAsia="Calibri" w:cs="Arial"/>
          <w:b/>
          <w:sz w:val="24"/>
          <w:szCs w:val="24"/>
          <w:lang w:eastAsia="en-US"/>
        </w:rPr>
      </w:pPr>
    </w:p>
    <w:p w:rsidR="000E6F7F" w:rsidRPr="000F34C3" w:rsidRDefault="000E6F7F" w:rsidP="000E6F7F">
      <w:pPr>
        <w:jc w:val="center"/>
        <w:rPr>
          <w:rFonts w:eastAsiaTheme="minorHAnsi" w:cs="Arial"/>
          <w:b/>
          <w:sz w:val="24"/>
          <w:szCs w:val="24"/>
          <w:lang w:val="en-US" w:eastAsia="en-US"/>
        </w:rPr>
      </w:pPr>
      <w:r w:rsidRPr="000F34C3">
        <w:rPr>
          <w:rFonts w:eastAsiaTheme="minorHAns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0F34C3">
        <w:rPr>
          <w:rFonts w:eastAsiaTheme="minorHAnsi" w:cs="Arial"/>
          <w:b/>
          <w:sz w:val="24"/>
          <w:szCs w:val="24"/>
          <w:lang w:val="en-US" w:eastAsia="en-US"/>
        </w:rPr>
        <w:t>A</w:t>
      </w:r>
      <w:proofErr w:type="gramEnd"/>
      <w:r w:rsidRPr="000F34C3">
        <w:rPr>
          <w:rFonts w:eastAsiaTheme="minorHAnsi" w:cs="Arial"/>
          <w:b/>
          <w:sz w:val="24"/>
          <w:szCs w:val="24"/>
          <w:lang w:val="en-US" w:eastAsia="en-US"/>
        </w:rPr>
        <w:t xml:space="preserve"> N S I T O R I O S</w:t>
      </w:r>
    </w:p>
    <w:p w:rsidR="000E6F7F" w:rsidRPr="000F34C3" w:rsidRDefault="000E6F7F" w:rsidP="000E6F7F">
      <w:pPr>
        <w:jc w:val="left"/>
        <w:rPr>
          <w:rFonts w:eastAsiaTheme="minorHAnsi" w:cs="Arial"/>
          <w:b/>
          <w:sz w:val="24"/>
          <w:szCs w:val="24"/>
          <w:lang w:val="en-US" w:eastAsia="en-US"/>
        </w:rPr>
      </w:pPr>
    </w:p>
    <w:p w:rsidR="000E6F7F" w:rsidRPr="000E6F7F" w:rsidRDefault="000E6F7F" w:rsidP="000E6F7F">
      <w:pPr>
        <w:jc w:val="left"/>
        <w:rPr>
          <w:rFonts w:eastAsiaTheme="minorHAnsi" w:cs="Arial"/>
          <w:sz w:val="24"/>
          <w:szCs w:val="24"/>
          <w:lang w:eastAsia="en-US"/>
        </w:rPr>
      </w:pPr>
      <w:proofErr w:type="gramStart"/>
      <w:r w:rsidRPr="000E6F7F">
        <w:rPr>
          <w:rFonts w:eastAsiaTheme="minorHAnsi" w:cs="Arial"/>
          <w:b/>
          <w:sz w:val="24"/>
          <w:szCs w:val="24"/>
          <w:lang w:eastAsia="en-US"/>
        </w:rPr>
        <w:t>PRIMERO.-</w:t>
      </w:r>
      <w:proofErr w:type="gramEnd"/>
      <w:r w:rsidRPr="000E6F7F">
        <w:rPr>
          <w:rFonts w:eastAsiaTheme="minorHAnsi" w:cs="Arial"/>
          <w:sz w:val="24"/>
          <w:szCs w:val="24"/>
          <w:lang w:eastAsia="en-US"/>
        </w:rPr>
        <w:t xml:space="preserve">  El presente Decreto entrará en vigor al día siguiente de su publicación en el Periódico Oficial del Estado.</w:t>
      </w:r>
    </w:p>
    <w:p w:rsidR="000E6F7F" w:rsidRPr="000E6F7F" w:rsidRDefault="000E6F7F" w:rsidP="000E6F7F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0E6F7F" w:rsidRPr="000E6F7F" w:rsidRDefault="000E6F7F" w:rsidP="000E6F7F">
      <w:pPr>
        <w:jc w:val="left"/>
        <w:rPr>
          <w:rFonts w:eastAsiaTheme="minorHAnsi" w:cs="Arial"/>
          <w:sz w:val="24"/>
          <w:szCs w:val="24"/>
          <w:lang w:eastAsia="en-US"/>
        </w:rPr>
      </w:pPr>
      <w:r w:rsidRPr="000E6F7F">
        <w:rPr>
          <w:rFonts w:eastAsiaTheme="minorHAnsi" w:cs="Arial"/>
          <w:b/>
          <w:sz w:val="24"/>
          <w:szCs w:val="24"/>
          <w:lang w:eastAsia="en-US"/>
        </w:rPr>
        <w:t>SEGUNDO.-</w:t>
      </w:r>
      <w:r w:rsidRPr="000E6F7F">
        <w:rPr>
          <w:rFonts w:eastAsiaTheme="minorHAnsi" w:cs="Arial"/>
          <w:sz w:val="24"/>
          <w:szCs w:val="24"/>
          <w:lang w:eastAsia="en-US"/>
        </w:rPr>
        <w:t xml:space="preserve">  En un plazo de un año contado a partir de la entrada en vigor de este decreto, los municipios deberán expedir los protocolos establecidos en el artículo 188 BIS, con excepción de aquellos que ya se encuentren creados.</w:t>
      </w:r>
    </w:p>
    <w:p w:rsidR="000E6F7F" w:rsidRPr="000E6F7F" w:rsidRDefault="000E6F7F" w:rsidP="000E6F7F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0E6F7F" w:rsidRPr="00795643" w:rsidRDefault="000E6F7F" w:rsidP="00795643">
      <w:pPr>
        <w:jc w:val="left"/>
        <w:rPr>
          <w:rFonts w:eastAsiaTheme="minorHAnsi" w:cs="Arial"/>
          <w:sz w:val="24"/>
          <w:szCs w:val="24"/>
          <w:lang w:eastAsia="en-US"/>
        </w:rPr>
      </w:pPr>
      <w:r w:rsidRPr="000E6F7F">
        <w:rPr>
          <w:rFonts w:eastAsiaTheme="minorHAnsi" w:cs="Arial"/>
          <w:b/>
          <w:sz w:val="24"/>
          <w:szCs w:val="24"/>
          <w:lang w:eastAsia="en-US"/>
        </w:rPr>
        <w:lastRenderedPageBreak/>
        <w:t>TERCERO.-</w:t>
      </w:r>
      <w:r w:rsidRPr="000E6F7F">
        <w:rPr>
          <w:rFonts w:eastAsiaTheme="minorHAnsi" w:cs="Arial"/>
          <w:sz w:val="24"/>
          <w:szCs w:val="24"/>
          <w:lang w:eastAsia="en-US"/>
        </w:rPr>
        <w:t xml:space="preserve"> Se derogan todas las disposiciones que se opongan al presente decreto.</w:t>
      </w:r>
    </w:p>
    <w:p w:rsidR="00795643" w:rsidRDefault="00795643" w:rsidP="000E6F7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diciembre del año dos mil diecinueve.</w:t>
      </w: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0E6F7F" w:rsidRPr="008A33AD" w:rsidRDefault="000E6F7F" w:rsidP="000E6F7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</w:p>
    <w:p w:rsidR="000E6F7F" w:rsidRPr="008A33AD" w:rsidRDefault="000E6F7F" w:rsidP="000E6F7F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eastAsiaTheme="minorHAnsi" w:cs="Arial"/>
          <w:b/>
          <w:sz w:val="24"/>
          <w:szCs w:val="24"/>
          <w:lang w:eastAsia="en-US"/>
        </w:rPr>
        <w:t xml:space="preserve">ZULMMA VERENICE GUERRERO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  JESÚS ANDRÉS LOYA CARDONA</w:t>
      </w:r>
    </w:p>
    <w:p w:rsidR="000E6F7F" w:rsidRPr="008A33AD" w:rsidRDefault="000E6F7F" w:rsidP="000E6F7F">
      <w:pPr>
        <w:rPr>
          <w:rFonts w:cs="Arial"/>
          <w:sz w:val="24"/>
          <w:szCs w:val="24"/>
        </w:rPr>
      </w:pPr>
    </w:p>
    <w:p w:rsidR="000E6F7F" w:rsidRPr="008A33AD" w:rsidRDefault="000E6F7F" w:rsidP="000E6F7F">
      <w:pPr>
        <w:rPr>
          <w:rFonts w:cs="Arial"/>
          <w:sz w:val="24"/>
          <w:szCs w:val="24"/>
        </w:rPr>
      </w:pPr>
    </w:p>
    <w:p w:rsidR="000E6F7F" w:rsidRPr="008A33AD" w:rsidRDefault="000E6F7F" w:rsidP="000E6F7F">
      <w:pPr>
        <w:rPr>
          <w:rFonts w:cs="Arial"/>
          <w:sz w:val="24"/>
          <w:szCs w:val="24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Pr="008A33AD" w:rsidRDefault="000E6F7F" w:rsidP="000E6F7F">
      <w:pPr>
        <w:rPr>
          <w:rFonts w:cs="Arial"/>
        </w:rPr>
      </w:pPr>
    </w:p>
    <w:p w:rsidR="000E6F7F" w:rsidRDefault="000E6F7F" w:rsidP="000E6F7F"/>
    <w:p w:rsidR="00245157" w:rsidRDefault="00AF3A6B" w:rsidP="000E6F7F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6B" w:rsidRDefault="00AF3A6B" w:rsidP="000F34C3">
      <w:r>
        <w:separator/>
      </w:r>
    </w:p>
  </w:endnote>
  <w:endnote w:type="continuationSeparator" w:id="0">
    <w:p w:rsidR="00AF3A6B" w:rsidRDefault="00AF3A6B" w:rsidP="000F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6B" w:rsidRDefault="00AF3A6B" w:rsidP="000F34C3">
      <w:r>
        <w:separator/>
      </w:r>
    </w:p>
  </w:footnote>
  <w:footnote w:type="continuationSeparator" w:id="0">
    <w:p w:rsidR="00AF3A6B" w:rsidRDefault="00AF3A6B" w:rsidP="000F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F34C3" w:rsidRPr="000F34C3" w:rsidTr="00564AF3">
      <w:trPr>
        <w:jc w:val="center"/>
      </w:trPr>
      <w:tc>
        <w:tcPr>
          <w:tcW w:w="1253" w:type="dxa"/>
        </w:tcPr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F34C3" w:rsidRPr="000F34C3" w:rsidRDefault="000F34C3" w:rsidP="000F34C3">
          <w:pPr>
            <w:jc w:val="center"/>
            <w:rPr>
              <w:b/>
              <w:bCs/>
              <w:sz w:val="24"/>
            </w:rPr>
          </w:pPr>
          <w:r w:rsidRPr="000F34C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AC0D02" wp14:editId="5E7BD23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34C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3CE65E" wp14:editId="6E5E822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34C3" w:rsidRPr="000F34C3" w:rsidRDefault="000F34C3" w:rsidP="000F34C3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F34C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F34C3" w:rsidRPr="000F34C3" w:rsidRDefault="000F34C3" w:rsidP="000F34C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F34C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F34C3" w:rsidRPr="000F34C3" w:rsidRDefault="000F34C3" w:rsidP="000F34C3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F34C3" w:rsidRPr="000F34C3" w:rsidRDefault="000F34C3" w:rsidP="000F34C3">
          <w:pPr>
            <w:jc w:val="center"/>
            <w:rPr>
              <w:rFonts w:ascii="Arial Narrow" w:hAnsi="Arial Narrow" w:cs="Arial"/>
              <w:sz w:val="18"/>
            </w:rPr>
          </w:pPr>
          <w:r w:rsidRPr="000F34C3">
            <w:rPr>
              <w:rFonts w:ascii="Arial Narrow" w:hAnsi="Arial Narrow" w:cs="Arial"/>
              <w:sz w:val="18"/>
            </w:rPr>
            <w:t>“</w:t>
          </w:r>
          <w:r w:rsidRPr="000F34C3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0F34C3">
            <w:rPr>
              <w:rFonts w:ascii="Arial Narrow" w:hAnsi="Arial Narrow" w:cs="Arial"/>
              <w:sz w:val="18"/>
            </w:rPr>
            <w:t>”</w:t>
          </w:r>
        </w:p>
        <w:p w:rsidR="000F34C3" w:rsidRPr="000F34C3" w:rsidRDefault="000F34C3" w:rsidP="000F34C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  <w:p w:rsidR="000F34C3" w:rsidRPr="000F34C3" w:rsidRDefault="000F34C3" w:rsidP="000F34C3">
          <w:pPr>
            <w:jc w:val="center"/>
            <w:rPr>
              <w:b/>
              <w:bCs/>
              <w:sz w:val="12"/>
            </w:rPr>
          </w:pPr>
        </w:p>
      </w:tc>
    </w:tr>
  </w:tbl>
  <w:p w:rsidR="000F34C3" w:rsidRPr="000F34C3" w:rsidRDefault="000F34C3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F"/>
    <w:rsid w:val="000653EC"/>
    <w:rsid w:val="000E6F7F"/>
    <w:rsid w:val="000F34C3"/>
    <w:rsid w:val="004562E7"/>
    <w:rsid w:val="00795643"/>
    <w:rsid w:val="007F0E92"/>
    <w:rsid w:val="009E4E65"/>
    <w:rsid w:val="00A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C009-0001-4788-802B-7CDC267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6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4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F3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4C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3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4C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2019-12-27T16:53:00Z</cp:lastPrinted>
  <dcterms:created xsi:type="dcterms:W3CDTF">2020-01-09T06:25:00Z</dcterms:created>
  <dcterms:modified xsi:type="dcterms:W3CDTF">2020-01-09T06:25:00Z</dcterms:modified>
</cp:coreProperties>
</file>