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C8" w:rsidRPr="009370F1" w:rsidRDefault="00526FC8" w:rsidP="00526F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526FC8" w:rsidRPr="009370F1" w:rsidRDefault="00526FC8" w:rsidP="00526F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526FC8" w:rsidRPr="009370F1" w:rsidRDefault="00526FC8" w:rsidP="00526F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526FC8" w:rsidRPr="009370F1" w:rsidRDefault="00526FC8" w:rsidP="00526F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526FC8" w:rsidRPr="009370F1" w:rsidRDefault="00526FC8" w:rsidP="00526F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526FC8" w:rsidRPr="009370F1" w:rsidRDefault="00526FC8" w:rsidP="00526FC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370F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526FC8" w:rsidRPr="009370F1" w:rsidRDefault="00526FC8" w:rsidP="00526FC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26FC8" w:rsidRPr="009370F1" w:rsidRDefault="00526FC8" w:rsidP="00526FC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26FC8" w:rsidRPr="009370F1" w:rsidRDefault="00526FC8" w:rsidP="00526FC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370F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526FC8" w:rsidRDefault="00526FC8" w:rsidP="00526FC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370F1" w:rsidRPr="009370F1" w:rsidRDefault="009370F1" w:rsidP="00526FC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26FC8" w:rsidRPr="009370F1" w:rsidRDefault="00526FC8" w:rsidP="00526FC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370F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NÚMERO 608.- </w:t>
      </w:r>
    </w:p>
    <w:p w:rsidR="00526FC8" w:rsidRPr="009370F1" w:rsidRDefault="00526FC8" w:rsidP="00526FC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370F1" w:rsidRPr="009370F1" w:rsidRDefault="009370F1" w:rsidP="009370F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0" w:name="_GoBack"/>
      <w:bookmarkEnd w:id="0"/>
    </w:p>
    <w:p w:rsidR="009370F1" w:rsidRPr="009370F1" w:rsidRDefault="009370F1" w:rsidP="009370F1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9370F1">
        <w:rPr>
          <w:rFonts w:ascii="Arial" w:hAnsi="Arial" w:cs="Arial"/>
          <w:b/>
          <w:sz w:val="25"/>
          <w:szCs w:val="25"/>
        </w:rPr>
        <w:t>ARTÍCULO ÚNICO.-</w:t>
      </w:r>
      <w:r w:rsidRPr="009370F1">
        <w:rPr>
          <w:rFonts w:ascii="Arial" w:hAnsi="Arial" w:cs="Arial"/>
          <w:sz w:val="25"/>
          <w:szCs w:val="25"/>
        </w:rPr>
        <w:t xml:space="preserve"> Se </w:t>
      </w:r>
      <w:r w:rsidRPr="009370F1">
        <w:rPr>
          <w:rFonts w:ascii="Arial" w:hAnsi="Arial" w:cs="Arial"/>
          <w:b/>
          <w:sz w:val="25"/>
          <w:szCs w:val="25"/>
        </w:rPr>
        <w:t>reforma</w:t>
      </w:r>
      <w:r w:rsidRPr="009370F1">
        <w:rPr>
          <w:rFonts w:ascii="Arial" w:hAnsi="Arial" w:cs="Arial"/>
          <w:sz w:val="25"/>
          <w:szCs w:val="25"/>
        </w:rPr>
        <w:t xml:space="preserve"> la fracción II del artículo 791 y se </w:t>
      </w:r>
      <w:r w:rsidRPr="009370F1">
        <w:rPr>
          <w:rFonts w:ascii="Arial" w:hAnsi="Arial" w:cs="Arial"/>
          <w:b/>
          <w:sz w:val="25"/>
          <w:szCs w:val="25"/>
        </w:rPr>
        <w:t>derogan</w:t>
      </w:r>
      <w:r w:rsidRPr="009370F1">
        <w:rPr>
          <w:rFonts w:ascii="Arial" w:hAnsi="Arial" w:cs="Arial"/>
          <w:sz w:val="25"/>
          <w:szCs w:val="25"/>
        </w:rPr>
        <w:t xml:space="preserve"> las fracciones III y IV del artículo 791 del Código Civil para el Estado de Coahuila de Zaragoza, para quedar como sigue: </w:t>
      </w:r>
    </w:p>
    <w:p w:rsidR="009370F1" w:rsidRPr="009370F1" w:rsidRDefault="009370F1" w:rsidP="009370F1">
      <w:pPr>
        <w:rPr>
          <w:rFonts w:ascii="Arial" w:hAnsi="Arial" w:cs="Arial"/>
          <w:sz w:val="25"/>
          <w:szCs w:val="25"/>
        </w:rPr>
      </w:pPr>
    </w:p>
    <w:p w:rsidR="009370F1" w:rsidRPr="009370F1" w:rsidRDefault="009370F1" w:rsidP="009370F1">
      <w:pPr>
        <w:spacing w:line="360" w:lineRule="auto"/>
        <w:rPr>
          <w:rFonts w:ascii="Arial" w:hAnsi="Arial" w:cs="Arial"/>
          <w:sz w:val="25"/>
          <w:szCs w:val="25"/>
        </w:rPr>
      </w:pPr>
      <w:r w:rsidRPr="009370F1">
        <w:rPr>
          <w:rFonts w:ascii="Arial" w:hAnsi="Arial" w:cs="Arial"/>
          <w:b/>
          <w:bCs/>
          <w:sz w:val="25"/>
          <w:szCs w:val="25"/>
        </w:rPr>
        <w:t>ARTÍCULO</w:t>
      </w:r>
      <w:r w:rsidRPr="009370F1">
        <w:rPr>
          <w:rFonts w:ascii="Arial" w:hAnsi="Arial" w:cs="Arial"/>
          <w:sz w:val="25"/>
          <w:szCs w:val="25"/>
        </w:rPr>
        <w:t xml:space="preserve"> </w:t>
      </w:r>
      <w:r w:rsidRPr="009370F1">
        <w:rPr>
          <w:rFonts w:ascii="Arial" w:hAnsi="Arial" w:cs="Arial"/>
          <w:b/>
          <w:bCs/>
          <w:sz w:val="25"/>
          <w:szCs w:val="25"/>
        </w:rPr>
        <w:t>791.</w:t>
      </w:r>
      <w:r w:rsidRPr="009370F1">
        <w:rPr>
          <w:rFonts w:ascii="Arial" w:hAnsi="Arial" w:cs="Arial"/>
          <w:sz w:val="25"/>
          <w:szCs w:val="25"/>
        </w:rPr>
        <w:t xml:space="preserve"> …</w:t>
      </w:r>
    </w:p>
    <w:p w:rsidR="009370F1" w:rsidRPr="009370F1" w:rsidRDefault="009370F1" w:rsidP="009370F1">
      <w:pPr>
        <w:tabs>
          <w:tab w:val="left" w:pos="360"/>
        </w:tabs>
        <w:spacing w:line="360" w:lineRule="auto"/>
        <w:contextualSpacing/>
        <w:rPr>
          <w:rFonts w:ascii="Arial" w:hAnsi="Arial" w:cs="Arial"/>
          <w:sz w:val="25"/>
          <w:szCs w:val="25"/>
        </w:rPr>
      </w:pPr>
      <w:r w:rsidRPr="009370F1">
        <w:rPr>
          <w:rFonts w:ascii="Arial" w:hAnsi="Arial" w:cs="Arial"/>
          <w:i/>
          <w:sz w:val="25"/>
          <w:szCs w:val="25"/>
        </w:rPr>
        <w:tab/>
      </w:r>
      <w:r w:rsidRPr="009370F1">
        <w:rPr>
          <w:rFonts w:ascii="Arial" w:hAnsi="Arial" w:cs="Arial"/>
          <w:sz w:val="25"/>
          <w:szCs w:val="25"/>
        </w:rPr>
        <w:t xml:space="preserve">I. </w:t>
      </w:r>
      <w:r w:rsidRPr="009370F1">
        <w:rPr>
          <w:rFonts w:ascii="Arial" w:hAnsi="Arial" w:cs="Arial"/>
          <w:i/>
          <w:sz w:val="25"/>
          <w:szCs w:val="25"/>
        </w:rPr>
        <w:t>…</w:t>
      </w:r>
    </w:p>
    <w:p w:rsidR="009370F1" w:rsidRPr="009370F1" w:rsidRDefault="009370F1" w:rsidP="009370F1">
      <w:pPr>
        <w:spacing w:line="360" w:lineRule="auto"/>
        <w:rPr>
          <w:rFonts w:ascii="Arial" w:hAnsi="Arial" w:cs="Arial"/>
          <w:sz w:val="25"/>
          <w:szCs w:val="25"/>
          <w:lang w:val="es-ES_tradnl"/>
        </w:rPr>
      </w:pPr>
    </w:p>
    <w:p w:rsidR="009370F1" w:rsidRPr="009370F1" w:rsidRDefault="009370F1" w:rsidP="009370F1">
      <w:pPr>
        <w:spacing w:line="360" w:lineRule="auto"/>
        <w:ind w:left="360"/>
        <w:contextualSpacing/>
        <w:jc w:val="both"/>
        <w:rPr>
          <w:rFonts w:ascii="Arial" w:hAnsi="Arial" w:cs="Arial"/>
          <w:sz w:val="25"/>
          <w:szCs w:val="25"/>
        </w:rPr>
      </w:pPr>
      <w:r w:rsidRPr="009370F1">
        <w:rPr>
          <w:rFonts w:ascii="Arial" w:hAnsi="Arial" w:cs="Arial"/>
          <w:sz w:val="25"/>
          <w:szCs w:val="25"/>
        </w:rPr>
        <w:t>II. El que haya hecho contra el autor de la sucesión, o contra alguna de las otras personas mencionadas en la fracción anterior, denuncia o acusación por delito que merezca pena de prisión, aun cuando aquélla sea fundada, si el acusador o denunciante fuere descendiente, ascendiente, cónyuge, compañero civil o hermano del testador, a no ser que ese acto haya sido preciso para que el acusador salvara su vida o su honra, o la de sus descendientes, ascendientes, hermanos, medios hermanos, o cónyuge, persona con quien haga vida marital o compañero civil.</w:t>
      </w:r>
    </w:p>
    <w:p w:rsidR="009370F1" w:rsidRDefault="009370F1" w:rsidP="009370F1">
      <w:pPr>
        <w:spacing w:line="360" w:lineRule="auto"/>
        <w:ind w:left="360"/>
        <w:contextualSpacing/>
        <w:jc w:val="both"/>
        <w:rPr>
          <w:rFonts w:ascii="Arial" w:hAnsi="Arial" w:cs="Arial"/>
          <w:sz w:val="25"/>
          <w:szCs w:val="25"/>
        </w:rPr>
      </w:pPr>
    </w:p>
    <w:p w:rsidR="009370F1" w:rsidRDefault="009370F1" w:rsidP="009370F1">
      <w:pPr>
        <w:spacing w:line="360" w:lineRule="auto"/>
        <w:ind w:left="360"/>
        <w:contextualSpacing/>
        <w:jc w:val="both"/>
        <w:rPr>
          <w:rFonts w:ascii="Arial" w:hAnsi="Arial" w:cs="Arial"/>
          <w:sz w:val="25"/>
          <w:szCs w:val="25"/>
        </w:rPr>
      </w:pPr>
    </w:p>
    <w:p w:rsidR="009370F1" w:rsidRPr="009370F1" w:rsidRDefault="009370F1" w:rsidP="009370F1">
      <w:pPr>
        <w:spacing w:line="360" w:lineRule="auto"/>
        <w:ind w:left="360"/>
        <w:contextualSpacing/>
        <w:jc w:val="both"/>
        <w:rPr>
          <w:rFonts w:ascii="Arial" w:hAnsi="Arial" w:cs="Arial"/>
          <w:sz w:val="25"/>
          <w:szCs w:val="25"/>
        </w:rPr>
      </w:pPr>
    </w:p>
    <w:p w:rsidR="009370F1" w:rsidRDefault="009370F1" w:rsidP="009370F1">
      <w:pPr>
        <w:spacing w:line="360" w:lineRule="auto"/>
        <w:ind w:left="360"/>
        <w:contextualSpacing/>
        <w:jc w:val="both"/>
        <w:rPr>
          <w:rFonts w:ascii="Arial" w:hAnsi="Arial" w:cs="Arial"/>
          <w:sz w:val="25"/>
          <w:szCs w:val="25"/>
        </w:rPr>
      </w:pPr>
      <w:r w:rsidRPr="009370F1">
        <w:rPr>
          <w:rFonts w:ascii="Arial" w:hAnsi="Arial" w:cs="Arial"/>
          <w:sz w:val="25"/>
          <w:szCs w:val="25"/>
        </w:rPr>
        <w:lastRenderedPageBreak/>
        <w:t>Tampoco se considerarán incapaces de adquirir por testamento o por intestado aquellas personas que hayan hecho contra el autor de la sucesión, o contra alguna de las otras personas mencionadas en la fracción anterior, denuncia por los delitos de violencia familiar, trata de personas, algún delito de índole sexual o feminicidio.</w:t>
      </w:r>
    </w:p>
    <w:p w:rsidR="009370F1" w:rsidRDefault="009370F1" w:rsidP="009370F1">
      <w:pPr>
        <w:spacing w:line="360" w:lineRule="auto"/>
        <w:ind w:left="360"/>
        <w:contextualSpacing/>
        <w:jc w:val="both"/>
        <w:rPr>
          <w:rFonts w:ascii="Arial" w:hAnsi="Arial" w:cs="Arial"/>
          <w:sz w:val="25"/>
          <w:szCs w:val="25"/>
        </w:rPr>
      </w:pPr>
    </w:p>
    <w:p w:rsidR="009370F1" w:rsidRPr="009370F1" w:rsidRDefault="009370F1" w:rsidP="009370F1">
      <w:pPr>
        <w:spacing w:line="360" w:lineRule="auto"/>
        <w:ind w:left="360"/>
        <w:contextualSpacing/>
        <w:jc w:val="both"/>
        <w:rPr>
          <w:rFonts w:ascii="Arial" w:hAnsi="Arial" w:cs="Arial"/>
          <w:sz w:val="25"/>
          <w:szCs w:val="25"/>
        </w:rPr>
      </w:pPr>
    </w:p>
    <w:p w:rsidR="009370F1" w:rsidRPr="009370F1" w:rsidRDefault="009370F1" w:rsidP="009370F1">
      <w:pPr>
        <w:spacing w:line="360" w:lineRule="auto"/>
        <w:ind w:left="360"/>
        <w:contextualSpacing/>
        <w:jc w:val="both"/>
        <w:rPr>
          <w:rFonts w:ascii="Arial" w:hAnsi="Arial" w:cs="Arial"/>
          <w:sz w:val="25"/>
          <w:szCs w:val="25"/>
        </w:rPr>
      </w:pPr>
      <w:r w:rsidRPr="009370F1">
        <w:rPr>
          <w:rFonts w:ascii="Arial" w:hAnsi="Arial" w:cs="Arial"/>
          <w:sz w:val="25"/>
          <w:szCs w:val="25"/>
        </w:rPr>
        <w:t>Se aplicará también lo dispuesto en esta fracción, aunque el acusador o denunciante no fuere descendiente, ascendiente, cónyuge, compañero civil o hermano del autor de la herencia, si la acusación es declarada calumniosa.</w:t>
      </w:r>
    </w:p>
    <w:p w:rsidR="009370F1" w:rsidRPr="009370F1" w:rsidRDefault="009370F1" w:rsidP="009370F1">
      <w:pPr>
        <w:spacing w:line="360" w:lineRule="auto"/>
        <w:rPr>
          <w:rFonts w:ascii="Arial" w:hAnsi="Arial" w:cs="Arial"/>
          <w:sz w:val="25"/>
          <w:szCs w:val="25"/>
          <w:lang w:val="es-ES_tradnl"/>
        </w:rPr>
      </w:pPr>
    </w:p>
    <w:p w:rsidR="009370F1" w:rsidRPr="009370F1" w:rsidRDefault="009370F1" w:rsidP="009370F1">
      <w:pPr>
        <w:spacing w:line="360" w:lineRule="auto"/>
        <w:ind w:firstLine="360"/>
        <w:contextualSpacing/>
        <w:rPr>
          <w:rFonts w:ascii="Arial" w:hAnsi="Arial" w:cs="Arial"/>
          <w:sz w:val="25"/>
          <w:szCs w:val="25"/>
        </w:rPr>
      </w:pPr>
      <w:r w:rsidRPr="009370F1">
        <w:rPr>
          <w:rFonts w:ascii="Arial" w:hAnsi="Arial" w:cs="Arial"/>
          <w:sz w:val="25"/>
          <w:szCs w:val="25"/>
        </w:rPr>
        <w:t>III. Se deroga.</w:t>
      </w:r>
    </w:p>
    <w:p w:rsidR="009370F1" w:rsidRPr="009370F1" w:rsidRDefault="009370F1" w:rsidP="009370F1">
      <w:pPr>
        <w:spacing w:line="360" w:lineRule="auto"/>
        <w:rPr>
          <w:rFonts w:ascii="Arial" w:hAnsi="Arial" w:cs="Arial"/>
          <w:sz w:val="25"/>
          <w:szCs w:val="25"/>
        </w:rPr>
      </w:pPr>
    </w:p>
    <w:p w:rsidR="009370F1" w:rsidRPr="009370F1" w:rsidRDefault="009370F1" w:rsidP="009370F1">
      <w:pPr>
        <w:spacing w:line="360" w:lineRule="auto"/>
        <w:ind w:firstLine="360"/>
        <w:contextualSpacing/>
        <w:rPr>
          <w:rFonts w:ascii="Arial" w:hAnsi="Arial" w:cs="Arial"/>
          <w:sz w:val="25"/>
          <w:szCs w:val="25"/>
        </w:rPr>
      </w:pPr>
      <w:r w:rsidRPr="009370F1">
        <w:rPr>
          <w:rFonts w:ascii="Arial" w:hAnsi="Arial" w:cs="Arial"/>
          <w:sz w:val="25"/>
          <w:szCs w:val="25"/>
        </w:rPr>
        <w:t>IV. Se deroga.</w:t>
      </w:r>
    </w:p>
    <w:p w:rsidR="009370F1" w:rsidRPr="009370F1" w:rsidRDefault="009370F1" w:rsidP="009370F1">
      <w:pPr>
        <w:spacing w:line="360" w:lineRule="auto"/>
        <w:rPr>
          <w:rFonts w:ascii="Arial" w:hAnsi="Arial" w:cs="Arial"/>
          <w:sz w:val="25"/>
          <w:szCs w:val="25"/>
        </w:rPr>
      </w:pPr>
    </w:p>
    <w:p w:rsidR="009370F1" w:rsidRPr="009370F1" w:rsidRDefault="009370F1" w:rsidP="009370F1">
      <w:pPr>
        <w:spacing w:line="360" w:lineRule="auto"/>
        <w:ind w:left="360"/>
        <w:contextualSpacing/>
        <w:rPr>
          <w:rFonts w:ascii="Arial" w:hAnsi="Arial" w:cs="Arial"/>
          <w:i/>
          <w:sz w:val="25"/>
          <w:szCs w:val="25"/>
          <w:lang w:val="en-US"/>
        </w:rPr>
      </w:pPr>
      <w:r w:rsidRPr="009370F1">
        <w:rPr>
          <w:rFonts w:ascii="Arial" w:hAnsi="Arial" w:cs="Arial"/>
          <w:sz w:val="25"/>
          <w:szCs w:val="25"/>
          <w:lang w:val="en-US"/>
        </w:rPr>
        <w:t>V. a la XI. …</w:t>
      </w:r>
    </w:p>
    <w:p w:rsidR="009370F1" w:rsidRPr="009370F1" w:rsidRDefault="009370F1" w:rsidP="009370F1">
      <w:pPr>
        <w:spacing w:line="360" w:lineRule="auto"/>
        <w:rPr>
          <w:rFonts w:ascii="Arial" w:hAnsi="Arial" w:cs="Arial"/>
          <w:i/>
          <w:sz w:val="25"/>
          <w:szCs w:val="25"/>
          <w:lang w:val="en-US"/>
        </w:rPr>
      </w:pPr>
    </w:p>
    <w:p w:rsidR="009370F1" w:rsidRPr="009370F1" w:rsidRDefault="009370F1" w:rsidP="009370F1">
      <w:pPr>
        <w:spacing w:line="360" w:lineRule="auto"/>
        <w:rPr>
          <w:rFonts w:ascii="Arial" w:hAnsi="Arial" w:cs="Arial"/>
          <w:i/>
          <w:sz w:val="25"/>
          <w:szCs w:val="25"/>
          <w:lang w:val="en-US"/>
        </w:rPr>
      </w:pPr>
    </w:p>
    <w:p w:rsidR="009370F1" w:rsidRPr="009370F1" w:rsidRDefault="009370F1" w:rsidP="009370F1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en-US"/>
        </w:rPr>
      </w:pPr>
      <w:r w:rsidRPr="009370F1">
        <w:rPr>
          <w:rFonts w:ascii="Arial" w:hAnsi="Arial" w:cs="Arial"/>
          <w:b/>
          <w:sz w:val="25"/>
          <w:szCs w:val="25"/>
          <w:lang w:val="en-US"/>
        </w:rPr>
        <w:t>T R A N S I T O R I O S</w:t>
      </w:r>
    </w:p>
    <w:p w:rsidR="009370F1" w:rsidRPr="009370F1" w:rsidRDefault="009370F1" w:rsidP="009370F1">
      <w:pPr>
        <w:spacing w:line="360" w:lineRule="auto"/>
        <w:rPr>
          <w:rFonts w:ascii="Arial" w:hAnsi="Arial" w:cs="Arial"/>
          <w:bCs/>
          <w:sz w:val="25"/>
          <w:szCs w:val="25"/>
          <w:lang w:val="en-US"/>
        </w:rPr>
      </w:pPr>
    </w:p>
    <w:p w:rsidR="009370F1" w:rsidRPr="009370F1" w:rsidRDefault="009370F1" w:rsidP="009370F1">
      <w:pPr>
        <w:spacing w:line="360" w:lineRule="auto"/>
        <w:rPr>
          <w:rFonts w:ascii="Arial" w:hAnsi="Arial" w:cs="Arial"/>
          <w:bCs/>
          <w:sz w:val="25"/>
          <w:szCs w:val="25"/>
        </w:rPr>
      </w:pPr>
      <w:r w:rsidRPr="009370F1">
        <w:rPr>
          <w:rFonts w:ascii="Arial" w:hAnsi="Arial" w:cs="Arial"/>
          <w:b/>
          <w:sz w:val="25"/>
          <w:szCs w:val="25"/>
        </w:rPr>
        <w:t>ARTÍCULO PRIMERO.-</w:t>
      </w:r>
      <w:r w:rsidRPr="009370F1">
        <w:rPr>
          <w:rFonts w:ascii="Arial" w:hAnsi="Arial" w:cs="Arial"/>
          <w:bCs/>
          <w:sz w:val="25"/>
          <w:szCs w:val="25"/>
        </w:rPr>
        <w:t xml:space="preserve"> El presente Decreto entrará en vigor al día siguiente de su publicación en el Periódico Oficial del Gobierno del Estado.</w:t>
      </w:r>
    </w:p>
    <w:p w:rsidR="009370F1" w:rsidRPr="009370F1" w:rsidRDefault="009370F1" w:rsidP="009370F1">
      <w:pPr>
        <w:spacing w:line="360" w:lineRule="auto"/>
        <w:rPr>
          <w:rFonts w:ascii="Arial" w:hAnsi="Arial" w:cs="Arial"/>
          <w:bCs/>
          <w:sz w:val="25"/>
          <w:szCs w:val="25"/>
        </w:rPr>
      </w:pPr>
    </w:p>
    <w:p w:rsidR="009370F1" w:rsidRPr="009370F1" w:rsidRDefault="009370F1" w:rsidP="009370F1">
      <w:pPr>
        <w:spacing w:line="360" w:lineRule="auto"/>
        <w:rPr>
          <w:rFonts w:ascii="Arial" w:hAnsi="Arial" w:cs="Arial"/>
          <w:sz w:val="25"/>
          <w:szCs w:val="25"/>
        </w:rPr>
      </w:pPr>
      <w:r w:rsidRPr="009370F1">
        <w:rPr>
          <w:rFonts w:ascii="Arial" w:hAnsi="Arial" w:cs="Arial"/>
          <w:b/>
          <w:sz w:val="25"/>
          <w:szCs w:val="25"/>
        </w:rPr>
        <w:t>ARTÍCULO SEGUNDO.-</w:t>
      </w:r>
      <w:r w:rsidRPr="009370F1">
        <w:rPr>
          <w:rFonts w:ascii="Arial" w:hAnsi="Arial" w:cs="Arial"/>
          <w:sz w:val="25"/>
          <w:szCs w:val="25"/>
        </w:rPr>
        <w:t xml:space="preserve"> Se derogan todas las disposiciones que se opongan al presente decreto. </w:t>
      </w:r>
    </w:p>
    <w:p w:rsidR="009370F1" w:rsidRPr="009370F1" w:rsidRDefault="009370F1" w:rsidP="009370F1">
      <w:pPr>
        <w:spacing w:line="360" w:lineRule="auto"/>
        <w:rPr>
          <w:rFonts w:ascii="Arial" w:eastAsia="Calibri" w:hAnsi="Arial" w:cs="Arial"/>
          <w:sz w:val="25"/>
          <w:szCs w:val="25"/>
        </w:rPr>
      </w:pPr>
    </w:p>
    <w:p w:rsidR="009370F1" w:rsidRDefault="009370F1" w:rsidP="00526FC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26FC8" w:rsidRPr="009370F1" w:rsidRDefault="00526FC8" w:rsidP="00526FC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370F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veintisiete días del mes de mayo del año dos mil veinte.</w:t>
      </w:r>
    </w:p>
    <w:p w:rsidR="00526FC8" w:rsidRPr="009370F1" w:rsidRDefault="00526FC8" w:rsidP="00526F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26FC8" w:rsidRPr="009370F1" w:rsidRDefault="00526FC8" w:rsidP="00526F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26FC8" w:rsidRPr="009370F1" w:rsidRDefault="00526FC8" w:rsidP="00526F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26FC8" w:rsidRPr="009370F1" w:rsidRDefault="00526FC8" w:rsidP="00526FC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370F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526FC8" w:rsidRPr="009370F1" w:rsidRDefault="00526FC8" w:rsidP="00526FC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26FC8" w:rsidRPr="009370F1" w:rsidRDefault="00526FC8" w:rsidP="00526F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26FC8" w:rsidRPr="009370F1" w:rsidRDefault="00526FC8" w:rsidP="00526F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26FC8" w:rsidRPr="009370F1" w:rsidRDefault="00526FC8" w:rsidP="00526F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26FC8" w:rsidRPr="009370F1" w:rsidRDefault="00526FC8" w:rsidP="00526F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26FC8" w:rsidRPr="009370F1" w:rsidRDefault="00526FC8" w:rsidP="00526FC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370F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526FC8" w:rsidRPr="009370F1" w:rsidRDefault="00526FC8" w:rsidP="00526F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26FC8" w:rsidRPr="009370F1" w:rsidRDefault="00526FC8" w:rsidP="00526F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26FC8" w:rsidRPr="009370F1" w:rsidRDefault="00526FC8" w:rsidP="00526F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26FC8" w:rsidRPr="009370F1" w:rsidRDefault="00526FC8" w:rsidP="00526F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26FC8" w:rsidRPr="009370F1" w:rsidRDefault="00526FC8" w:rsidP="00526F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370F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</w:t>
      </w:r>
      <w:r w:rsidR="009370F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Pr="009370F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                                DIPUTADA SECRETARIA </w:t>
      </w:r>
    </w:p>
    <w:p w:rsidR="00526FC8" w:rsidRPr="009370F1" w:rsidRDefault="00526FC8" w:rsidP="00526F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26FC8" w:rsidRPr="009370F1" w:rsidRDefault="00526FC8" w:rsidP="00526F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26FC8" w:rsidRPr="009370F1" w:rsidRDefault="00526FC8" w:rsidP="00526F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26FC8" w:rsidRPr="009370F1" w:rsidRDefault="00526FC8" w:rsidP="00526F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26FC8" w:rsidRPr="009370F1" w:rsidRDefault="00526FC8" w:rsidP="00526F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26FC8" w:rsidRPr="009370F1" w:rsidRDefault="00526FC8" w:rsidP="00526FC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370F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LILIA ISABEL GUTIÉRREZ BURCIAGA </w:t>
      </w:r>
      <w:r w:rsidR="009370F1" w:rsidRPr="009370F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</w:t>
      </w:r>
      <w:r w:rsidR="009370F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</w:t>
      </w:r>
      <w:r w:rsidRPr="009370F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ELISA CATALINA VILLALOBOS HERNÁNDEZ</w:t>
      </w:r>
    </w:p>
    <w:p w:rsidR="00526FC8" w:rsidRPr="009370F1" w:rsidRDefault="00526FC8" w:rsidP="00526FC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26FC8" w:rsidRPr="009370F1" w:rsidRDefault="00526FC8" w:rsidP="00526FC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526FC8" w:rsidRPr="009370F1" w:rsidRDefault="00526FC8" w:rsidP="00526FC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526FC8" w:rsidRPr="009370F1" w:rsidRDefault="00526FC8" w:rsidP="00526FC8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val="es-ES_tradnl" w:eastAsia="es-ES"/>
        </w:rPr>
      </w:pPr>
    </w:p>
    <w:p w:rsidR="00526FC8" w:rsidRPr="009370F1" w:rsidRDefault="00526FC8" w:rsidP="00526FC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526FC8" w:rsidRPr="009370F1" w:rsidRDefault="00526FC8" w:rsidP="00526FC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526FC8" w:rsidRPr="009370F1" w:rsidRDefault="00526FC8" w:rsidP="00526FC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526FC8" w:rsidRPr="009370F1" w:rsidRDefault="00526FC8" w:rsidP="00526FC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526FC8" w:rsidRPr="009370F1" w:rsidRDefault="00526FC8" w:rsidP="00526FC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526FC8" w:rsidRPr="009370F1" w:rsidRDefault="00526FC8" w:rsidP="00526FC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26FC8" w:rsidRPr="009370F1" w:rsidRDefault="00526FC8" w:rsidP="00526FC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26FC8" w:rsidRPr="009370F1" w:rsidRDefault="00526FC8" w:rsidP="00526FC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26FC8" w:rsidRPr="009370F1" w:rsidRDefault="00526FC8" w:rsidP="00526FC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26FC8" w:rsidRPr="009370F1" w:rsidRDefault="00526FC8" w:rsidP="00526FC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26FC8" w:rsidRPr="009370F1" w:rsidRDefault="00526FC8" w:rsidP="00526FC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26FC8" w:rsidRPr="009370F1" w:rsidRDefault="00526FC8" w:rsidP="00526FC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26FC8" w:rsidRPr="009370F1" w:rsidRDefault="00526FC8" w:rsidP="00526FC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26FC8" w:rsidRPr="009370F1" w:rsidRDefault="00526FC8" w:rsidP="00526FC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26FC8" w:rsidRPr="009370F1" w:rsidRDefault="00526FC8" w:rsidP="00526FC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526FC8" w:rsidRPr="009370F1" w:rsidRDefault="00526FC8" w:rsidP="00526FC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526FC8" w:rsidRPr="009370F1" w:rsidRDefault="00526FC8" w:rsidP="00526FC8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526FC8" w:rsidRPr="009370F1" w:rsidRDefault="00526FC8" w:rsidP="00526FC8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526FC8" w:rsidRPr="009370F1" w:rsidRDefault="00526FC8" w:rsidP="00526FC8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526FC8" w:rsidRPr="009370F1" w:rsidRDefault="00526FC8" w:rsidP="00526FC8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526FC8" w:rsidRPr="009370F1" w:rsidRDefault="00526FC8" w:rsidP="00526FC8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526FC8" w:rsidRPr="009370F1" w:rsidRDefault="00526FC8" w:rsidP="00526FC8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526FC8" w:rsidRPr="009370F1" w:rsidRDefault="00526FC8" w:rsidP="00526FC8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526FC8" w:rsidRPr="009370F1" w:rsidRDefault="00526FC8" w:rsidP="00526FC8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526FC8" w:rsidRPr="009370F1" w:rsidRDefault="00526FC8" w:rsidP="00526FC8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526FC8" w:rsidRPr="009370F1" w:rsidRDefault="00526FC8" w:rsidP="00526FC8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9370F1">
        <w:rPr>
          <w:rFonts w:ascii="Arial" w:hAnsi="Arial" w:cs="Arial"/>
          <w:sz w:val="25"/>
          <w:szCs w:val="25"/>
        </w:rPr>
        <w:t xml:space="preserve">   </w:t>
      </w:r>
    </w:p>
    <w:p w:rsidR="00526FC8" w:rsidRPr="009370F1" w:rsidRDefault="00526FC8" w:rsidP="00526FC8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526FC8" w:rsidRPr="009370F1" w:rsidRDefault="00526FC8" w:rsidP="00526FC8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526FC8" w:rsidRPr="009370F1" w:rsidRDefault="00526FC8" w:rsidP="00526FC8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526FC8" w:rsidRPr="009370F1" w:rsidRDefault="00526FC8" w:rsidP="00526FC8">
      <w:pPr>
        <w:rPr>
          <w:rFonts w:ascii="Arial" w:hAnsi="Arial" w:cs="Arial"/>
          <w:sz w:val="25"/>
          <w:szCs w:val="25"/>
        </w:rPr>
      </w:pPr>
    </w:p>
    <w:p w:rsidR="00526FC8" w:rsidRPr="009370F1" w:rsidRDefault="00526FC8" w:rsidP="00526FC8">
      <w:pPr>
        <w:rPr>
          <w:rFonts w:ascii="Arial" w:hAnsi="Arial" w:cs="Arial"/>
          <w:sz w:val="25"/>
          <w:szCs w:val="25"/>
        </w:rPr>
      </w:pPr>
    </w:p>
    <w:p w:rsidR="00245157" w:rsidRPr="009370F1" w:rsidRDefault="00FB6554">
      <w:pPr>
        <w:rPr>
          <w:rFonts w:ascii="Arial" w:hAnsi="Arial" w:cs="Arial"/>
          <w:sz w:val="25"/>
          <w:szCs w:val="25"/>
        </w:rPr>
      </w:pPr>
    </w:p>
    <w:sectPr w:rsidR="00245157" w:rsidRPr="009370F1" w:rsidSect="002156C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554" w:rsidRDefault="00FB6554" w:rsidP="00CB096F">
      <w:pPr>
        <w:spacing w:after="0" w:line="240" w:lineRule="auto"/>
      </w:pPr>
      <w:r>
        <w:separator/>
      </w:r>
    </w:p>
  </w:endnote>
  <w:endnote w:type="continuationSeparator" w:id="0">
    <w:p w:rsidR="00FB6554" w:rsidRDefault="00FB6554" w:rsidP="00CB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554" w:rsidRDefault="00FB6554" w:rsidP="00CB096F">
      <w:pPr>
        <w:spacing w:after="0" w:line="240" w:lineRule="auto"/>
      </w:pPr>
      <w:r>
        <w:separator/>
      </w:r>
    </w:p>
  </w:footnote>
  <w:footnote w:type="continuationSeparator" w:id="0">
    <w:p w:rsidR="00FB6554" w:rsidRDefault="00FB6554" w:rsidP="00CB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CB096F" w:rsidRPr="00CB096F" w:rsidTr="00C81E0C">
      <w:trPr>
        <w:jc w:val="center"/>
      </w:trPr>
      <w:tc>
        <w:tcPr>
          <w:tcW w:w="1541" w:type="dxa"/>
        </w:tcPr>
        <w:p w:rsidR="00CB096F" w:rsidRPr="00CB096F" w:rsidRDefault="00CB096F" w:rsidP="00CB096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B096F">
            <w:rPr>
              <w:rFonts w:ascii="Arial" w:eastAsia="Times New Roman" w:hAnsi="Arial" w:cs="Times New Roman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hidden="0" allowOverlap="1" wp14:anchorId="42535EDE" wp14:editId="136B3CB3">
                <wp:simplePos x="0" y="0"/>
                <wp:positionH relativeFrom="column">
                  <wp:posOffset>21590</wp:posOffset>
                </wp:positionH>
                <wp:positionV relativeFrom="paragraph">
                  <wp:posOffset>86995</wp:posOffset>
                </wp:positionV>
                <wp:extent cx="828675" cy="876935"/>
                <wp:effectExtent l="0" t="0" r="9525" b="0"/>
                <wp:wrapNone/>
                <wp:docPr id="1" name="image8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 descr="Escudo de Coahuila de Zaragoza_BN_05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69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B096F" w:rsidRPr="00CB096F" w:rsidRDefault="00CB096F" w:rsidP="00CB096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B096F" w:rsidRPr="00CB096F" w:rsidRDefault="00CB096F" w:rsidP="00CB096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B096F" w:rsidRPr="00CB096F" w:rsidRDefault="00CB096F" w:rsidP="00CB096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B096F" w:rsidRPr="00CB096F" w:rsidRDefault="00CB096F" w:rsidP="00CB096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B096F" w:rsidRPr="00CB096F" w:rsidRDefault="00CB096F" w:rsidP="00CB096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B096F" w:rsidRPr="00CB096F" w:rsidRDefault="00CB096F" w:rsidP="00CB096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B096F" w:rsidRPr="00CB096F" w:rsidRDefault="00CB096F" w:rsidP="00CB096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B096F" w:rsidRPr="00CB096F" w:rsidRDefault="00CB096F" w:rsidP="00CB096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B096F" w:rsidRPr="00CB096F" w:rsidRDefault="00CB096F" w:rsidP="00CB096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B096F" w:rsidRPr="00CB096F" w:rsidRDefault="00CB096F" w:rsidP="00CB096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B096F" w:rsidRPr="00CB096F" w:rsidRDefault="00CB096F" w:rsidP="00CB096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CB096F" w:rsidRPr="00CB096F" w:rsidRDefault="00CB096F" w:rsidP="00CB096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CB096F" w:rsidRPr="00CB096F" w:rsidRDefault="00CB096F" w:rsidP="00CB096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B096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CB096F" w:rsidRPr="00CB096F" w:rsidRDefault="00CB096F" w:rsidP="00CB096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B096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CB096F" w:rsidRPr="00CB096F" w:rsidRDefault="00CB096F" w:rsidP="00CB096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CB096F" w:rsidRPr="00CB096F" w:rsidRDefault="00CB096F" w:rsidP="00CB096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B096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CB096F" w:rsidRPr="00CB096F" w:rsidRDefault="00CB096F" w:rsidP="00CB096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CB096F" w:rsidRPr="00CB096F" w:rsidRDefault="00CB096F" w:rsidP="00CB096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B096F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4044E89" wp14:editId="04459765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B096F" w:rsidRPr="00CB096F" w:rsidRDefault="00CB096F" w:rsidP="00CB096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B096F" w:rsidRPr="00CB096F" w:rsidRDefault="00CB096F" w:rsidP="00CB096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CB096F" w:rsidRDefault="00CB09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8"/>
    <w:rsid w:val="000653EC"/>
    <w:rsid w:val="00283B44"/>
    <w:rsid w:val="004562E7"/>
    <w:rsid w:val="00526FC8"/>
    <w:rsid w:val="009370F1"/>
    <w:rsid w:val="00CB096F"/>
    <w:rsid w:val="00FB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FB543-F54B-43AF-A2F0-67C66FAA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F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9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96F"/>
  </w:style>
  <w:style w:type="paragraph" w:styleId="Piedepgina">
    <w:name w:val="footer"/>
    <w:basedOn w:val="Normal"/>
    <w:link w:val="PiedepginaCar"/>
    <w:uiPriority w:val="99"/>
    <w:unhideWhenUsed/>
    <w:rsid w:val="00CB09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dcterms:created xsi:type="dcterms:W3CDTF">2020-05-30T20:41:00Z</dcterms:created>
  <dcterms:modified xsi:type="dcterms:W3CDTF">2020-05-30T20:41:00Z</dcterms:modified>
</cp:coreProperties>
</file>