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F" w:rsidRPr="002A33E8" w:rsidRDefault="00A07D3F" w:rsidP="00A07D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A07D3F" w:rsidRPr="002A33E8" w:rsidRDefault="00A07D3F" w:rsidP="00A07D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A07D3F" w:rsidRPr="002A33E8" w:rsidRDefault="00A07D3F" w:rsidP="00A07D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A07D3F" w:rsidRPr="002A33E8" w:rsidRDefault="00A07D3F" w:rsidP="00A07D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2A33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654.-</w:t>
      </w:r>
    </w:p>
    <w:p w:rsidR="00A07D3F" w:rsidRPr="002A33E8" w:rsidRDefault="00A07D3F" w:rsidP="00AB42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B42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3CA2" w:rsidRPr="00EB3CA2" w:rsidRDefault="00EB3CA2" w:rsidP="00EB3C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3C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EB3CA2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EB3C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B3CA2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EB3CA2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Pr="00EB3CA2">
        <w:rPr>
          <w:rFonts w:ascii="Arial" w:eastAsia="Times New Roman" w:hAnsi="Arial" w:cs="Arial"/>
          <w:sz w:val="24"/>
          <w:szCs w:val="24"/>
          <w:lang w:eastAsia="es-ES"/>
        </w:rPr>
        <w:t xml:space="preserve"> un último párrafo al artículo 244 de la </w:t>
      </w:r>
      <w:r w:rsidRPr="00EB3CA2">
        <w:rPr>
          <w:rFonts w:ascii="Arial" w:eastAsia="Times New Roman" w:hAnsi="Arial" w:cs="Arial"/>
          <w:b/>
          <w:sz w:val="24"/>
          <w:szCs w:val="24"/>
          <w:lang w:eastAsia="es-ES"/>
        </w:rPr>
        <w:t>Ley para la Familia de Coahuila de Zaragoza</w:t>
      </w:r>
      <w:r w:rsidRPr="00EB3CA2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EB3CA2" w:rsidRPr="00EB3CA2" w:rsidRDefault="00EB3CA2" w:rsidP="00EB3C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3CA2" w:rsidRPr="00EB3CA2" w:rsidRDefault="00EB3CA2" w:rsidP="00EB3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EB3CA2">
        <w:rPr>
          <w:rFonts w:ascii="Arial" w:eastAsia="Times New Roman" w:hAnsi="Arial" w:cs="Arial"/>
          <w:b/>
          <w:sz w:val="24"/>
          <w:szCs w:val="24"/>
          <w:lang w:val="x-none" w:eastAsia="es-ES"/>
        </w:rPr>
        <w:t>Artículo 244.</w:t>
      </w:r>
      <w:r w:rsidRPr="00EB3CA2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r w:rsidRPr="00EB3CA2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Pr="00EB3CA2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 </w:t>
      </w:r>
    </w:p>
    <w:p w:rsidR="00EB3CA2" w:rsidRPr="00EB3CA2" w:rsidRDefault="00EB3CA2" w:rsidP="00EB3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</w:p>
    <w:p w:rsidR="00EB3CA2" w:rsidRPr="00EB3CA2" w:rsidRDefault="00EB3CA2" w:rsidP="00EB3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EB3CA2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</w:p>
    <w:p w:rsidR="00EB3CA2" w:rsidRPr="00EB3CA2" w:rsidRDefault="00EB3CA2" w:rsidP="00EB3CA2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EB3CA2">
        <w:rPr>
          <w:rFonts w:ascii="Arial" w:eastAsia="Times New Roman" w:hAnsi="Arial" w:cs="Arial"/>
          <w:b/>
          <w:sz w:val="24"/>
          <w:szCs w:val="24"/>
          <w:lang w:val="x-none" w:eastAsia="es-ES"/>
        </w:rPr>
        <w:t>I.</w:t>
      </w:r>
      <w:r w:rsidRPr="00EB3CA2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a la </w:t>
      </w:r>
      <w:r w:rsidRPr="00EB3CA2">
        <w:rPr>
          <w:rFonts w:ascii="Arial" w:eastAsia="Times New Roman" w:hAnsi="Arial" w:cs="Arial"/>
          <w:b/>
          <w:sz w:val="24"/>
          <w:szCs w:val="24"/>
          <w:lang w:val="x-none" w:eastAsia="es-ES"/>
        </w:rPr>
        <w:t>V.</w:t>
      </w:r>
      <w:r w:rsidRPr="00EB3CA2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… </w:t>
      </w:r>
    </w:p>
    <w:p w:rsidR="00AB42DC" w:rsidRDefault="00AB42DC" w:rsidP="00AB42DC">
      <w:pPr>
        <w:pStyle w:val="Textosinformato"/>
        <w:rPr>
          <w:rFonts w:ascii="Arial" w:hAnsi="Arial" w:cs="Arial"/>
          <w:sz w:val="24"/>
          <w:szCs w:val="24"/>
        </w:rPr>
      </w:pPr>
    </w:p>
    <w:p w:rsidR="00EB3CA2" w:rsidRPr="002A33E8" w:rsidRDefault="00EB3CA2" w:rsidP="00AB42DC">
      <w:pPr>
        <w:pStyle w:val="Textosinformato"/>
        <w:rPr>
          <w:rFonts w:ascii="Arial" w:hAnsi="Arial" w:cs="Arial"/>
          <w:sz w:val="24"/>
          <w:szCs w:val="24"/>
        </w:rPr>
      </w:pPr>
    </w:p>
    <w:p w:rsidR="002A33E8" w:rsidRDefault="002A33E8" w:rsidP="002A33E8">
      <w:pPr>
        <w:spacing w:line="360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2A33E8">
        <w:rPr>
          <w:rFonts w:ascii="Arial" w:hAnsi="Arial" w:cs="Arial"/>
          <w:sz w:val="24"/>
          <w:szCs w:val="24"/>
        </w:rPr>
        <w:t>En caso de que exista violencia familiar por parte de uno de los cónyuges en contra del otro o de las o los hijos menores de edad o adolescentes, la terapia psicológica será obligatoria con el fin de erradicar cualquier comportamiento violento, esto sin perjuicio de lo que dispongan las normas en materia penal, civil y procedimental referentes a la materia.</w:t>
      </w:r>
    </w:p>
    <w:p w:rsidR="006C370C" w:rsidRPr="002A33E8" w:rsidRDefault="006C370C" w:rsidP="002A33E8">
      <w:pPr>
        <w:spacing w:line="360" w:lineRule="auto"/>
        <w:ind w:right="50"/>
        <w:jc w:val="both"/>
        <w:rPr>
          <w:rFonts w:ascii="Arial" w:hAnsi="Arial" w:cs="Arial"/>
          <w:sz w:val="24"/>
          <w:szCs w:val="24"/>
        </w:rPr>
      </w:pPr>
    </w:p>
    <w:p w:rsidR="002A33E8" w:rsidRDefault="002A33E8" w:rsidP="006C370C">
      <w:pPr>
        <w:spacing w:after="0" w:line="360" w:lineRule="auto"/>
        <w:ind w:right="5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33E8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2A33E8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2A33E8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EB3CA2" w:rsidRPr="002A33E8" w:rsidRDefault="00EB3CA2" w:rsidP="006C370C">
      <w:pPr>
        <w:spacing w:after="0" w:line="360" w:lineRule="auto"/>
        <w:ind w:right="5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A33E8" w:rsidRDefault="002A33E8" w:rsidP="006C370C">
      <w:pPr>
        <w:spacing w:after="0" w:line="360" w:lineRule="auto"/>
        <w:ind w:right="50"/>
        <w:jc w:val="both"/>
        <w:rPr>
          <w:rFonts w:ascii="Arial" w:hAnsi="Arial" w:cs="Arial"/>
          <w:sz w:val="24"/>
          <w:szCs w:val="24"/>
        </w:rPr>
      </w:pPr>
      <w:proofErr w:type="gramStart"/>
      <w:r w:rsidRPr="002A33E8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2A33E8">
        <w:rPr>
          <w:rFonts w:ascii="Arial" w:hAnsi="Arial" w:cs="Arial"/>
          <w:b/>
          <w:sz w:val="24"/>
          <w:szCs w:val="24"/>
        </w:rPr>
        <w:t xml:space="preserve"> </w:t>
      </w:r>
      <w:r w:rsidRPr="002A33E8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Estado; y</w:t>
      </w:r>
    </w:p>
    <w:p w:rsidR="006C370C" w:rsidRPr="002A33E8" w:rsidRDefault="006C370C" w:rsidP="006C370C">
      <w:pPr>
        <w:spacing w:after="0" w:line="360" w:lineRule="auto"/>
        <w:ind w:right="50"/>
        <w:jc w:val="both"/>
        <w:rPr>
          <w:rFonts w:ascii="Arial" w:hAnsi="Arial" w:cs="Arial"/>
          <w:sz w:val="24"/>
          <w:szCs w:val="24"/>
        </w:rPr>
      </w:pPr>
    </w:p>
    <w:p w:rsidR="002A33E8" w:rsidRPr="002A33E8" w:rsidRDefault="002A33E8" w:rsidP="006C370C">
      <w:pPr>
        <w:spacing w:after="0" w:line="360" w:lineRule="auto"/>
        <w:ind w:right="50"/>
        <w:jc w:val="both"/>
        <w:rPr>
          <w:rFonts w:ascii="Arial" w:hAnsi="Arial" w:cs="Arial"/>
          <w:sz w:val="24"/>
          <w:szCs w:val="24"/>
        </w:rPr>
      </w:pPr>
      <w:proofErr w:type="gramStart"/>
      <w:r w:rsidRPr="002A33E8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2A33E8">
        <w:rPr>
          <w:rFonts w:ascii="Arial" w:hAnsi="Arial" w:cs="Arial"/>
          <w:b/>
          <w:sz w:val="24"/>
          <w:szCs w:val="24"/>
        </w:rPr>
        <w:t xml:space="preserve"> </w:t>
      </w:r>
      <w:r w:rsidRPr="002A33E8">
        <w:rPr>
          <w:rFonts w:ascii="Arial" w:hAnsi="Arial" w:cs="Arial"/>
          <w:sz w:val="24"/>
          <w:szCs w:val="24"/>
        </w:rPr>
        <w:t>Se derogan todas las disposiciones legales que se opongan al presente decreto.</w:t>
      </w:r>
    </w:p>
    <w:p w:rsidR="00A07D3F" w:rsidRDefault="00A07D3F" w:rsidP="006C370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70C" w:rsidRPr="002A33E8" w:rsidRDefault="006C370C" w:rsidP="006C370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D3F" w:rsidRPr="002A33E8" w:rsidRDefault="00A07D3F" w:rsidP="00A07D3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</w:t>
      </w:r>
      <w:r w:rsidR="006E3A17"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</w:t>
      </w: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DIPUTADA SECRETARIA </w:t>
      </w: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A07D3F" w:rsidP="00A07D3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7D3F" w:rsidRPr="002A33E8" w:rsidRDefault="006E3A17" w:rsidP="00A07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A07D3F"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BLANCA EPPEN CANALES                                     </w:t>
      </w:r>
      <w:r w:rsid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="00A07D3F" w:rsidRPr="002A33E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A07D3F" w:rsidRPr="002A33E8" w:rsidRDefault="00A07D3F" w:rsidP="00A07D3F">
      <w:pPr>
        <w:jc w:val="both"/>
        <w:rPr>
          <w:rFonts w:ascii="Arial" w:hAnsi="Arial" w:cs="Arial"/>
          <w:sz w:val="24"/>
          <w:szCs w:val="24"/>
        </w:rPr>
      </w:pPr>
    </w:p>
    <w:p w:rsidR="00A07D3F" w:rsidRPr="002A33E8" w:rsidRDefault="00A07D3F" w:rsidP="00A07D3F">
      <w:pPr>
        <w:jc w:val="both"/>
        <w:rPr>
          <w:rFonts w:ascii="Arial" w:hAnsi="Arial" w:cs="Arial"/>
          <w:sz w:val="24"/>
          <w:szCs w:val="24"/>
        </w:rPr>
      </w:pPr>
    </w:p>
    <w:p w:rsidR="00A07D3F" w:rsidRPr="002A33E8" w:rsidRDefault="00A07D3F" w:rsidP="00A07D3F">
      <w:pPr>
        <w:jc w:val="both"/>
        <w:rPr>
          <w:rFonts w:ascii="Arial" w:hAnsi="Arial" w:cs="Arial"/>
          <w:sz w:val="24"/>
          <w:szCs w:val="24"/>
        </w:rPr>
      </w:pPr>
    </w:p>
    <w:p w:rsidR="00A07D3F" w:rsidRPr="002A33E8" w:rsidRDefault="00A07D3F" w:rsidP="00A07D3F">
      <w:pPr>
        <w:jc w:val="both"/>
        <w:rPr>
          <w:rFonts w:ascii="Arial" w:hAnsi="Arial" w:cs="Arial"/>
          <w:sz w:val="24"/>
          <w:szCs w:val="24"/>
        </w:rPr>
      </w:pPr>
    </w:p>
    <w:p w:rsidR="00A07D3F" w:rsidRPr="002A33E8" w:rsidRDefault="00A07D3F" w:rsidP="00A07D3F">
      <w:pPr>
        <w:jc w:val="both"/>
        <w:rPr>
          <w:rFonts w:ascii="Arial" w:hAnsi="Arial" w:cs="Arial"/>
          <w:sz w:val="24"/>
          <w:szCs w:val="24"/>
        </w:rPr>
      </w:pPr>
    </w:p>
    <w:p w:rsidR="00A07D3F" w:rsidRPr="002A33E8" w:rsidRDefault="00A07D3F" w:rsidP="00A07D3F">
      <w:pPr>
        <w:jc w:val="both"/>
        <w:rPr>
          <w:rFonts w:ascii="Arial" w:hAnsi="Arial" w:cs="Arial"/>
          <w:sz w:val="24"/>
          <w:szCs w:val="24"/>
        </w:rPr>
      </w:pPr>
    </w:p>
    <w:sectPr w:rsidR="00A07D3F" w:rsidRPr="002A33E8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3B" w:rsidRDefault="00872B3B" w:rsidP="00E752AF">
      <w:pPr>
        <w:spacing w:after="0" w:line="240" w:lineRule="auto"/>
      </w:pPr>
      <w:r>
        <w:separator/>
      </w:r>
    </w:p>
  </w:endnote>
  <w:endnote w:type="continuationSeparator" w:id="0">
    <w:p w:rsidR="00872B3B" w:rsidRDefault="00872B3B" w:rsidP="00E7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3B" w:rsidRDefault="00872B3B" w:rsidP="00E752AF">
      <w:pPr>
        <w:spacing w:after="0" w:line="240" w:lineRule="auto"/>
      </w:pPr>
      <w:r>
        <w:separator/>
      </w:r>
    </w:p>
  </w:footnote>
  <w:footnote w:type="continuationSeparator" w:id="0">
    <w:p w:rsidR="00872B3B" w:rsidRDefault="00872B3B" w:rsidP="00E7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752AF" w:rsidRPr="00E752AF" w:rsidTr="002F13A4">
      <w:trPr>
        <w:jc w:val="center"/>
      </w:trPr>
      <w:tc>
        <w:tcPr>
          <w:tcW w:w="1541" w:type="dxa"/>
        </w:tcPr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752A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4C6A71" wp14:editId="039C7381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752AF" w:rsidRPr="00E752AF" w:rsidRDefault="00E752AF" w:rsidP="00E752A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752A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752AF" w:rsidRPr="00E752AF" w:rsidRDefault="00E752AF" w:rsidP="00E752A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752A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752AF" w:rsidRPr="00E752AF" w:rsidRDefault="00E752AF" w:rsidP="00E752A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752AF" w:rsidRPr="00E752AF" w:rsidRDefault="00E752AF" w:rsidP="00E752A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752A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752A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407D87B" wp14:editId="5C08BE80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52AF" w:rsidRPr="00E752AF" w:rsidRDefault="00E752AF" w:rsidP="00E752A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752AF" w:rsidRDefault="00E752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F"/>
    <w:rsid w:val="000653EC"/>
    <w:rsid w:val="002A33E8"/>
    <w:rsid w:val="004562E7"/>
    <w:rsid w:val="004A336B"/>
    <w:rsid w:val="006044C4"/>
    <w:rsid w:val="006C0370"/>
    <w:rsid w:val="006C370C"/>
    <w:rsid w:val="006E3A17"/>
    <w:rsid w:val="00872B3B"/>
    <w:rsid w:val="00A07D3F"/>
    <w:rsid w:val="00AB42DC"/>
    <w:rsid w:val="00BF5178"/>
    <w:rsid w:val="00D05E00"/>
    <w:rsid w:val="00D250C4"/>
    <w:rsid w:val="00D4032C"/>
    <w:rsid w:val="00D65C89"/>
    <w:rsid w:val="00E752AF"/>
    <w:rsid w:val="00E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70C86-3BF1-4C26-AF33-905D5171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qFormat/>
    <w:rsid w:val="00A07D3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A17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2A33E8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33E8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E75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2AF"/>
  </w:style>
  <w:style w:type="paragraph" w:styleId="Piedepgina">
    <w:name w:val="footer"/>
    <w:basedOn w:val="Normal"/>
    <w:link w:val="PiedepginaCar"/>
    <w:uiPriority w:val="99"/>
    <w:unhideWhenUsed/>
    <w:rsid w:val="00E75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2020-07-02T15:42:00Z</cp:lastPrinted>
  <dcterms:created xsi:type="dcterms:W3CDTF">2020-07-09T20:03:00Z</dcterms:created>
  <dcterms:modified xsi:type="dcterms:W3CDTF">2020-07-09T20:03:00Z</dcterms:modified>
</cp:coreProperties>
</file>