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AF649A" w:rsidRPr="00766E1D" w:rsidRDefault="00AF649A" w:rsidP="00AF64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Default="00AF649A" w:rsidP="00AF64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692.-</w:t>
      </w:r>
    </w:p>
    <w:p w:rsidR="00766E1D" w:rsidRPr="00766E1D" w:rsidRDefault="00766E1D" w:rsidP="00AF64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766E1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66E1D" w:rsidRPr="00766E1D" w:rsidRDefault="00766E1D" w:rsidP="00766E1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ÚNICO.-</w:t>
      </w:r>
      <w:r w:rsidRPr="00766E1D">
        <w:rPr>
          <w:rFonts w:ascii="Arial" w:hAnsi="Arial" w:cs="Arial"/>
          <w:b/>
          <w:sz w:val="26"/>
          <w:szCs w:val="26"/>
        </w:rPr>
        <w:t xml:space="preserve"> </w:t>
      </w:r>
      <w:r w:rsidRPr="00766E1D">
        <w:rPr>
          <w:rFonts w:ascii="Arial" w:hAnsi="Arial" w:cs="Arial"/>
          <w:sz w:val="26"/>
          <w:szCs w:val="26"/>
        </w:rPr>
        <w:t>Se reforma la fracción V del artículo 3 y las fracciones X y XII del artículo 6, la fracción XLIII del artículo 32; se adiciona la fracción X del inciso A del artículo 10 y la fracción XLIV al artículo 32, todos de la Ley de Asistencia Social y Protección de Derechos del Estado de Coahuila de Zaragoza, para quedar como sigue: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/>
          <w:bCs/>
          <w:sz w:val="26"/>
          <w:szCs w:val="26"/>
        </w:rPr>
      </w:pPr>
      <w:r w:rsidRPr="00766E1D">
        <w:rPr>
          <w:rFonts w:ascii="Arial" w:hAnsi="Arial" w:cs="Arial"/>
          <w:b/>
          <w:bCs/>
          <w:sz w:val="26"/>
          <w:szCs w:val="26"/>
        </w:rPr>
        <w:t>Artículo 3.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I. a la IV. …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V. Asistencia Social: Conjunto de acciones del gobierno y la sociedad dirigidas a las personas en situación de vulnerabilidad y sus familias, tendientes a modificar y mejorar las circunstancias sociales que le impidan un correcto desarrollo integral como individuo o colectividad, para favorecer sus capacidades físicas y mentales, y garantizar el ejercicio de sus derechos, para gozar de una vida plena y productiva dentro de un marco de corresponsabilidad, temporalidad y selectividad.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VI. a la IX.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/>
          <w:bCs/>
          <w:sz w:val="26"/>
          <w:szCs w:val="26"/>
        </w:rPr>
      </w:pPr>
      <w:r w:rsidRPr="00766E1D">
        <w:rPr>
          <w:rFonts w:ascii="Arial" w:hAnsi="Arial" w:cs="Arial"/>
          <w:b/>
          <w:bCs/>
          <w:sz w:val="26"/>
          <w:szCs w:val="26"/>
        </w:rPr>
        <w:t>Artículo 6.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I. a la IX.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X. Indigentes y personas que se encuentren en situación de calle o pobreza extrema;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XI. …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XII. Personas afectadas por desastres naturales, catástrofes mundiales, guerras, pandemias, epidemias y que queden en estado de necesidad y desamparo;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XIII. a la XVI.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/>
          <w:bCs/>
          <w:sz w:val="26"/>
          <w:szCs w:val="26"/>
        </w:rPr>
      </w:pPr>
      <w:r w:rsidRPr="00766E1D">
        <w:rPr>
          <w:rFonts w:ascii="Arial" w:hAnsi="Arial" w:cs="Arial"/>
          <w:b/>
          <w:bCs/>
          <w:sz w:val="26"/>
          <w:szCs w:val="26"/>
        </w:rPr>
        <w:t xml:space="preserve">Artículo 10. … 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pStyle w:val="Prrafodelista"/>
        <w:ind w:left="0" w:right="48"/>
        <w:rPr>
          <w:rFonts w:cs="Arial"/>
          <w:bCs/>
          <w:sz w:val="26"/>
          <w:szCs w:val="26"/>
        </w:rPr>
      </w:pPr>
      <w:r w:rsidRPr="00766E1D">
        <w:rPr>
          <w:rFonts w:cs="Arial"/>
          <w:bCs/>
          <w:sz w:val="26"/>
          <w:szCs w:val="26"/>
        </w:rPr>
        <w:t>A.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I. a la IX. …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X. De los programas sociales y atención otorgados por el Estado, tendientes a mejorar el desarrollo individual de los sujetos.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B. a la E. …</w:t>
      </w: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/>
          <w:bCs/>
          <w:sz w:val="26"/>
          <w:szCs w:val="26"/>
        </w:rPr>
      </w:pPr>
      <w:r w:rsidRPr="00766E1D">
        <w:rPr>
          <w:rFonts w:ascii="Arial" w:hAnsi="Arial" w:cs="Arial"/>
          <w:b/>
          <w:bCs/>
          <w:sz w:val="26"/>
          <w:szCs w:val="26"/>
        </w:rPr>
        <w:t xml:space="preserve">Artículo 32. … </w:t>
      </w: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I. a la XLII. …</w:t>
      </w:r>
    </w:p>
    <w:p w:rsidR="00766E1D" w:rsidRPr="00766E1D" w:rsidRDefault="00766E1D" w:rsidP="00766E1D">
      <w:pPr>
        <w:spacing w:after="0" w:line="240" w:lineRule="auto"/>
        <w:ind w:right="45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5"/>
        <w:jc w:val="both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XLIII. Realizar, promover y coordinar, tanto programas sociales como campañas públicas de educación tecnológica, en coordinación con las autoridades competentes, para los grupos vulnerables.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  <w:r w:rsidRPr="00766E1D">
        <w:rPr>
          <w:rFonts w:ascii="Arial" w:hAnsi="Arial" w:cs="Arial"/>
          <w:bCs/>
          <w:sz w:val="26"/>
          <w:szCs w:val="26"/>
        </w:rPr>
        <w:t>XLIV. Las demás que éste u otros ordenamientos le confiera.</w:t>
      </w:r>
    </w:p>
    <w:p w:rsidR="00766E1D" w:rsidRPr="00766E1D" w:rsidRDefault="00766E1D" w:rsidP="00766E1D">
      <w:pPr>
        <w:spacing w:after="0" w:line="240" w:lineRule="auto"/>
        <w:ind w:right="48"/>
        <w:rPr>
          <w:rFonts w:ascii="Arial" w:hAnsi="Arial" w:cs="Arial"/>
          <w:bCs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766E1D" w:rsidRPr="00766E1D" w:rsidRDefault="00766E1D" w:rsidP="00766E1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766E1D">
        <w:rPr>
          <w:rFonts w:ascii="Arial" w:hAnsi="Arial" w:cs="Arial"/>
          <w:b/>
          <w:bCs/>
          <w:sz w:val="26"/>
          <w:szCs w:val="26"/>
          <w:lang w:val="en-US"/>
        </w:rPr>
        <w:t xml:space="preserve">T R A N S I T O R I O S </w:t>
      </w:r>
    </w:p>
    <w:p w:rsidR="00766E1D" w:rsidRPr="00766E1D" w:rsidRDefault="00766E1D" w:rsidP="00766E1D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766E1D" w:rsidRPr="00766E1D" w:rsidRDefault="00766E1D" w:rsidP="00766E1D">
      <w:pPr>
        <w:tabs>
          <w:tab w:val="left" w:pos="7065"/>
        </w:tabs>
        <w:spacing w:after="0" w:line="240" w:lineRule="auto"/>
        <w:ind w:right="48"/>
        <w:jc w:val="both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eastAsia="Calibri" w:hAnsi="Arial" w:cs="Arial"/>
          <w:sz w:val="26"/>
          <w:szCs w:val="26"/>
          <w:lang w:val="es-ES"/>
        </w:rPr>
      </w:pPr>
      <w:r>
        <w:rPr>
          <w:rFonts w:ascii="Arial" w:eastAsia="Calibri" w:hAnsi="Arial" w:cs="Arial"/>
          <w:b/>
          <w:sz w:val="26"/>
          <w:szCs w:val="26"/>
          <w:lang w:val="es-ES"/>
        </w:rPr>
        <w:t>PRIMERO.</w:t>
      </w:r>
      <w:r w:rsidRPr="00766E1D">
        <w:rPr>
          <w:rFonts w:ascii="Arial" w:eastAsia="Calibri" w:hAnsi="Arial" w:cs="Arial"/>
          <w:b/>
          <w:sz w:val="26"/>
          <w:szCs w:val="26"/>
          <w:lang w:val="es-ES"/>
        </w:rPr>
        <w:t>-</w:t>
      </w:r>
      <w:r w:rsidRPr="00766E1D">
        <w:rPr>
          <w:rFonts w:ascii="Arial" w:eastAsia="Calibri" w:hAnsi="Arial" w:cs="Arial"/>
          <w:sz w:val="26"/>
          <w:szCs w:val="26"/>
          <w:lang w:val="es-ES"/>
        </w:rPr>
        <w:t xml:space="preserve"> El presente decreto, entrará en vigor al día siguiente de su publicación en el Periódico Oficial de Gobierno del Estado. </w:t>
      </w:r>
    </w:p>
    <w:p w:rsidR="00766E1D" w:rsidRPr="00766E1D" w:rsidRDefault="00766E1D" w:rsidP="00766E1D">
      <w:pPr>
        <w:spacing w:after="0" w:line="240" w:lineRule="auto"/>
        <w:ind w:right="48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766E1D" w:rsidRPr="00766E1D" w:rsidRDefault="00766E1D" w:rsidP="00766E1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>
        <w:rPr>
          <w:rFonts w:ascii="Arial" w:eastAsia="Calibri" w:hAnsi="Arial" w:cs="Arial"/>
          <w:b/>
          <w:sz w:val="26"/>
          <w:szCs w:val="26"/>
          <w:lang w:val="es-ES"/>
        </w:rPr>
        <w:t>SEGUNDO.</w:t>
      </w:r>
      <w:r w:rsidRPr="00766E1D">
        <w:rPr>
          <w:rFonts w:ascii="Arial" w:eastAsia="Calibri" w:hAnsi="Arial" w:cs="Arial"/>
          <w:b/>
          <w:sz w:val="26"/>
          <w:szCs w:val="26"/>
          <w:lang w:val="es-ES"/>
        </w:rPr>
        <w:t>-</w:t>
      </w:r>
      <w:r w:rsidRPr="00766E1D">
        <w:rPr>
          <w:rFonts w:ascii="Arial" w:eastAsia="Calibri" w:hAnsi="Arial" w:cs="Arial"/>
          <w:sz w:val="26"/>
          <w:szCs w:val="26"/>
          <w:lang w:val="es-ES"/>
        </w:rPr>
        <w:t xml:space="preserve"> Se derogan todas las disposiciones legales que se opongan al presente Decreto.</w:t>
      </w:r>
    </w:p>
    <w:p w:rsidR="00AF649A" w:rsidRPr="00766E1D" w:rsidRDefault="00AF649A" w:rsidP="00AF649A">
      <w:pPr>
        <w:spacing w:line="360" w:lineRule="auto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veintidós días del mes de julio del año dos mil veinte.</w:t>
      </w: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766E1D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</w:t>
      </w:r>
      <w:r w:rsid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                                </w:t>
      </w:r>
      <w:r w:rsid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F649A" w:rsidRPr="00766E1D" w:rsidRDefault="00AF649A" w:rsidP="00AF64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66E1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VERÓNICA BOREQUE MARTÍNEZ GONZÁLEZ                  BLANCA EPPEN CANALES</w:t>
      </w:r>
    </w:p>
    <w:p w:rsidR="00AF649A" w:rsidRPr="00766E1D" w:rsidRDefault="00AF649A" w:rsidP="00AF649A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F649A" w:rsidRPr="00766E1D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C8" w:rsidRDefault="00663CC8" w:rsidP="00D123A3">
      <w:pPr>
        <w:spacing w:after="0" w:line="240" w:lineRule="auto"/>
      </w:pPr>
      <w:r>
        <w:separator/>
      </w:r>
    </w:p>
  </w:endnote>
  <w:endnote w:type="continuationSeparator" w:id="0">
    <w:p w:rsidR="00663CC8" w:rsidRDefault="00663CC8" w:rsidP="00D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C8" w:rsidRDefault="00663CC8" w:rsidP="00D123A3">
      <w:pPr>
        <w:spacing w:after="0" w:line="240" w:lineRule="auto"/>
      </w:pPr>
      <w:r>
        <w:separator/>
      </w:r>
    </w:p>
  </w:footnote>
  <w:footnote w:type="continuationSeparator" w:id="0">
    <w:p w:rsidR="00663CC8" w:rsidRDefault="00663CC8" w:rsidP="00D1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123A3" w:rsidRPr="00D123A3" w:rsidTr="0027553B">
      <w:trPr>
        <w:jc w:val="center"/>
      </w:trPr>
      <w:tc>
        <w:tcPr>
          <w:tcW w:w="1541" w:type="dxa"/>
        </w:tcPr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123A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CAB5C55" wp14:editId="1501EC64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123A3" w:rsidRPr="00D123A3" w:rsidRDefault="00D123A3" w:rsidP="00D123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123A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123A3" w:rsidRPr="00D123A3" w:rsidRDefault="00D123A3" w:rsidP="00D123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123A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123A3" w:rsidRPr="00D123A3" w:rsidRDefault="00D123A3" w:rsidP="00D123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123A3" w:rsidRPr="00D123A3" w:rsidRDefault="00D123A3" w:rsidP="00D123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123A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123A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5D6850F" wp14:editId="11BB43EE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123A3" w:rsidRPr="00D123A3" w:rsidRDefault="00D123A3" w:rsidP="00D123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123A3" w:rsidRDefault="00D123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A"/>
    <w:rsid w:val="000653EC"/>
    <w:rsid w:val="004562E7"/>
    <w:rsid w:val="00663CC8"/>
    <w:rsid w:val="00766E1D"/>
    <w:rsid w:val="00982B9B"/>
    <w:rsid w:val="00AF649A"/>
    <w:rsid w:val="00B8592F"/>
    <w:rsid w:val="00D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1CA8-1FFC-4966-A5EE-D0BE71A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E1D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3A3"/>
  </w:style>
  <w:style w:type="paragraph" w:styleId="Piedepgina">
    <w:name w:val="footer"/>
    <w:basedOn w:val="Normal"/>
    <w:link w:val="PiedepginaCar"/>
    <w:uiPriority w:val="99"/>
    <w:unhideWhenUsed/>
    <w:rsid w:val="00D1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2020-07-24T16:18:00Z</dcterms:created>
  <dcterms:modified xsi:type="dcterms:W3CDTF">2020-07-24T16:18:00Z</dcterms:modified>
</cp:coreProperties>
</file>