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DE" w:rsidRPr="008032DE" w:rsidRDefault="008032DE" w:rsidP="008032DE">
      <w:pPr>
        <w:spacing w:after="0" w:line="240" w:lineRule="auto"/>
        <w:jc w:val="both"/>
        <w:rPr>
          <w:rFonts w:ascii="Arial" w:eastAsia="Times New Roman" w:hAnsi="Arial" w:cs="Arial"/>
          <w:b/>
          <w:snapToGrid w:val="0"/>
          <w:sz w:val="24"/>
          <w:szCs w:val="24"/>
          <w:lang w:val="es-ES_tradnl" w:eastAsia="es-ES"/>
        </w:rPr>
      </w:pPr>
    </w:p>
    <w:p w:rsidR="008032DE" w:rsidRPr="008032DE" w:rsidRDefault="008032DE" w:rsidP="008032DE">
      <w:pPr>
        <w:spacing w:after="0" w:line="240" w:lineRule="auto"/>
        <w:jc w:val="both"/>
        <w:rPr>
          <w:rFonts w:ascii="Arial" w:eastAsia="Times New Roman" w:hAnsi="Arial" w:cs="Arial"/>
          <w:b/>
          <w:snapToGrid w:val="0"/>
          <w:sz w:val="24"/>
          <w:szCs w:val="24"/>
          <w:lang w:val="es-ES_tradnl" w:eastAsia="es-ES"/>
        </w:rPr>
      </w:pPr>
    </w:p>
    <w:p w:rsidR="008032DE" w:rsidRPr="008032DE" w:rsidRDefault="008032DE" w:rsidP="008032DE">
      <w:pPr>
        <w:spacing w:after="0" w:line="240" w:lineRule="auto"/>
        <w:jc w:val="both"/>
        <w:rPr>
          <w:rFonts w:ascii="Arial" w:eastAsia="Times New Roman" w:hAnsi="Arial" w:cs="Arial"/>
          <w:b/>
          <w:snapToGrid w:val="0"/>
          <w:sz w:val="24"/>
          <w:szCs w:val="24"/>
          <w:lang w:val="es-ES_tradnl" w:eastAsia="es-ES"/>
        </w:rPr>
      </w:pPr>
    </w:p>
    <w:p w:rsidR="008032DE" w:rsidRPr="008032DE" w:rsidRDefault="008032DE" w:rsidP="008032DE">
      <w:pPr>
        <w:spacing w:after="0" w:line="240" w:lineRule="auto"/>
        <w:jc w:val="both"/>
        <w:rPr>
          <w:rFonts w:ascii="Arial" w:eastAsia="Times New Roman" w:hAnsi="Arial" w:cs="Arial"/>
          <w:b/>
          <w:snapToGrid w:val="0"/>
          <w:sz w:val="24"/>
          <w:szCs w:val="24"/>
          <w:lang w:val="es-ES_tradnl" w:eastAsia="es-ES"/>
        </w:rPr>
      </w:pPr>
    </w:p>
    <w:p w:rsidR="008032DE" w:rsidRPr="008032DE" w:rsidRDefault="008032DE" w:rsidP="008032DE">
      <w:pPr>
        <w:spacing w:after="0" w:line="240" w:lineRule="auto"/>
        <w:jc w:val="both"/>
        <w:rPr>
          <w:rFonts w:ascii="Arial" w:eastAsia="Times New Roman" w:hAnsi="Arial" w:cs="Arial"/>
          <w:b/>
          <w:snapToGrid w:val="0"/>
          <w:sz w:val="24"/>
          <w:szCs w:val="24"/>
          <w:lang w:val="es-ES_tradnl" w:eastAsia="es-ES"/>
        </w:rPr>
      </w:pPr>
      <w:r w:rsidRPr="008032DE">
        <w:rPr>
          <w:rFonts w:ascii="Arial" w:eastAsia="Times New Roman" w:hAnsi="Arial" w:cs="Arial"/>
          <w:b/>
          <w:snapToGrid w:val="0"/>
          <w:sz w:val="24"/>
          <w:szCs w:val="24"/>
          <w:lang w:val="es-ES_tradnl" w:eastAsia="es-ES"/>
        </w:rPr>
        <w:t>QUE EL CONGRESO DEL ESTADO INDEPENDIENTE, LIBRE Y SOBERANO DE COAHUILA DE ZARAGOZA;</w:t>
      </w:r>
    </w:p>
    <w:p w:rsidR="008032DE" w:rsidRPr="008032DE" w:rsidRDefault="008032DE" w:rsidP="008032DE">
      <w:pPr>
        <w:spacing w:after="0" w:line="240" w:lineRule="auto"/>
        <w:jc w:val="both"/>
        <w:rPr>
          <w:rFonts w:ascii="Arial" w:eastAsia="Times New Roman" w:hAnsi="Arial" w:cs="Arial"/>
          <w:b/>
          <w:snapToGrid w:val="0"/>
          <w:sz w:val="24"/>
          <w:szCs w:val="24"/>
          <w:lang w:val="es-ES_tradnl" w:eastAsia="es-ES"/>
        </w:rPr>
      </w:pPr>
    </w:p>
    <w:p w:rsidR="008032DE" w:rsidRPr="008032DE" w:rsidRDefault="008032DE" w:rsidP="008032DE">
      <w:pPr>
        <w:spacing w:after="0" w:line="240" w:lineRule="auto"/>
        <w:jc w:val="both"/>
        <w:rPr>
          <w:rFonts w:ascii="Arial" w:eastAsia="Times New Roman" w:hAnsi="Arial" w:cs="Arial"/>
          <w:b/>
          <w:snapToGrid w:val="0"/>
          <w:sz w:val="24"/>
          <w:szCs w:val="24"/>
          <w:lang w:val="es-ES_tradnl" w:eastAsia="es-ES"/>
        </w:rPr>
      </w:pPr>
    </w:p>
    <w:p w:rsidR="008032DE" w:rsidRPr="008032DE" w:rsidRDefault="008032DE" w:rsidP="008032DE">
      <w:pPr>
        <w:widowControl w:val="0"/>
        <w:spacing w:after="0" w:line="240" w:lineRule="auto"/>
        <w:jc w:val="both"/>
        <w:rPr>
          <w:rFonts w:ascii="Arial" w:eastAsia="Times New Roman" w:hAnsi="Arial" w:cs="Arial"/>
          <w:b/>
          <w:snapToGrid w:val="0"/>
          <w:sz w:val="24"/>
          <w:szCs w:val="24"/>
          <w:lang w:val="es-ES_tradnl" w:eastAsia="es-ES"/>
        </w:rPr>
      </w:pPr>
      <w:r w:rsidRPr="008032DE">
        <w:rPr>
          <w:rFonts w:ascii="Arial" w:eastAsia="Times New Roman" w:hAnsi="Arial" w:cs="Arial"/>
          <w:b/>
          <w:snapToGrid w:val="0"/>
          <w:sz w:val="24"/>
          <w:szCs w:val="24"/>
          <w:lang w:val="es-ES_tradnl" w:eastAsia="es-ES"/>
        </w:rPr>
        <w:t xml:space="preserve">DECRETA: </w:t>
      </w:r>
    </w:p>
    <w:p w:rsidR="008032DE" w:rsidRPr="008032DE" w:rsidRDefault="008032DE" w:rsidP="008032DE">
      <w:pPr>
        <w:widowControl w:val="0"/>
        <w:spacing w:after="0" w:line="240" w:lineRule="auto"/>
        <w:jc w:val="both"/>
        <w:rPr>
          <w:rFonts w:ascii="Arial" w:eastAsia="Times New Roman" w:hAnsi="Arial" w:cs="Arial"/>
          <w:b/>
          <w:snapToGrid w:val="0"/>
          <w:sz w:val="24"/>
          <w:szCs w:val="24"/>
          <w:lang w:val="es-ES_tradnl" w:eastAsia="es-ES"/>
        </w:rPr>
      </w:pPr>
    </w:p>
    <w:p w:rsidR="008032DE" w:rsidRPr="008032DE" w:rsidRDefault="00396B40" w:rsidP="008032DE">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699</w:t>
      </w:r>
      <w:r w:rsidR="008032DE" w:rsidRPr="008032DE">
        <w:rPr>
          <w:rFonts w:ascii="Arial" w:eastAsia="Times New Roman" w:hAnsi="Arial" w:cs="Arial"/>
          <w:b/>
          <w:snapToGrid w:val="0"/>
          <w:sz w:val="24"/>
          <w:szCs w:val="24"/>
          <w:lang w:val="es-ES_tradnl" w:eastAsia="es-ES"/>
        </w:rPr>
        <w:t>.-</w:t>
      </w:r>
    </w:p>
    <w:p w:rsidR="008032DE" w:rsidRPr="005C6D3D" w:rsidRDefault="008032DE" w:rsidP="008032DE">
      <w:pPr>
        <w:widowControl w:val="0"/>
        <w:spacing w:after="0" w:line="240" w:lineRule="auto"/>
        <w:jc w:val="both"/>
        <w:rPr>
          <w:rFonts w:ascii="Arial" w:eastAsia="Times New Roman" w:hAnsi="Arial" w:cs="Arial"/>
          <w:b/>
          <w:snapToGrid w:val="0"/>
          <w:sz w:val="24"/>
          <w:szCs w:val="24"/>
          <w:lang w:val="es-ES_tradnl" w:eastAsia="es-ES"/>
        </w:rPr>
      </w:pPr>
    </w:p>
    <w:p w:rsidR="008032DE" w:rsidRPr="008032DE" w:rsidRDefault="008032DE" w:rsidP="008032DE">
      <w:pPr>
        <w:widowControl w:val="0"/>
        <w:spacing w:after="0" w:line="240" w:lineRule="auto"/>
        <w:jc w:val="both"/>
        <w:rPr>
          <w:rFonts w:ascii="Arial" w:eastAsia="Times New Roman" w:hAnsi="Arial" w:cs="Arial"/>
          <w:b/>
          <w:snapToGrid w:val="0"/>
          <w:sz w:val="24"/>
          <w:szCs w:val="24"/>
          <w:lang w:val="es-ES_tradnl" w:eastAsia="es-ES"/>
        </w:rPr>
      </w:pPr>
    </w:p>
    <w:p w:rsidR="008032DE" w:rsidRPr="001C5541" w:rsidRDefault="008032DE" w:rsidP="005C6D3D">
      <w:pPr>
        <w:spacing w:after="0" w:line="240" w:lineRule="auto"/>
        <w:jc w:val="both"/>
        <w:rPr>
          <w:rFonts w:ascii="Arial" w:hAnsi="Arial" w:cs="Arial"/>
          <w:sz w:val="23"/>
          <w:szCs w:val="23"/>
        </w:rPr>
      </w:pPr>
      <w:r w:rsidRPr="001C5541">
        <w:rPr>
          <w:rFonts w:ascii="Arial" w:hAnsi="Arial" w:cs="Arial"/>
          <w:b/>
          <w:sz w:val="23"/>
          <w:szCs w:val="23"/>
        </w:rPr>
        <w:t>ARTÍCULO PRIMERO.-</w:t>
      </w:r>
      <w:r w:rsidRPr="001C5541">
        <w:rPr>
          <w:rFonts w:ascii="Arial" w:hAnsi="Arial" w:cs="Arial"/>
          <w:sz w:val="23"/>
          <w:szCs w:val="23"/>
        </w:rPr>
        <w:t xml:space="preserve"> Se a</w:t>
      </w:r>
      <w:bookmarkStart w:id="0" w:name="_GoBack"/>
      <w:bookmarkEnd w:id="0"/>
      <w:r w:rsidRPr="001C5541">
        <w:rPr>
          <w:rFonts w:ascii="Arial" w:hAnsi="Arial" w:cs="Arial"/>
          <w:sz w:val="23"/>
          <w:szCs w:val="23"/>
        </w:rPr>
        <w:t xml:space="preserve">utoriza al Gobierno del Estado de Coahuila de Zaragoza, para que desincorpore, un lote de terreno con una superficie de </w:t>
      </w:r>
      <w:r w:rsidRPr="001C5541">
        <w:rPr>
          <w:rFonts w:ascii="Arial" w:hAnsi="Arial" w:cs="Arial"/>
          <w:b/>
          <w:sz w:val="23"/>
          <w:szCs w:val="23"/>
        </w:rPr>
        <w:t>5,685.400 m²</w:t>
      </w:r>
      <w:r w:rsidRPr="001C5541">
        <w:rPr>
          <w:rFonts w:ascii="Arial" w:hAnsi="Arial" w:cs="Arial"/>
          <w:sz w:val="23"/>
          <w:szCs w:val="23"/>
        </w:rPr>
        <w:t>, identificado como la porción restante del Lote N° 20, Manzana 252-A, Zona 08, del Ex Ejido “Las Cuevas” en la colonia Aviación de la ciudad de Acuña, Coahuila de Zaragoza, amparando su titularidad con la Escritura Pública N° 996, de fecha 21 de noviembre del 2000, inscrita en la Oficina en Acuña del Registro Público del Estado el 24 de noviembre de 2000 bajo la Partida 26, Foja 110 Vta., Libro 1, Sec. IX, conforme al Plano anexo que contiene el Cuadro de Construcción, mismo que se reproduce.</w:t>
      </w:r>
    </w:p>
    <w:p w:rsidR="005C6D3D" w:rsidRPr="001C5541" w:rsidRDefault="005C6D3D" w:rsidP="005C6D3D">
      <w:pPr>
        <w:spacing w:after="0" w:line="240" w:lineRule="auto"/>
        <w:jc w:val="both"/>
        <w:rPr>
          <w:rFonts w:ascii="Arial" w:hAnsi="Arial" w:cs="Arial"/>
          <w:sz w:val="23"/>
          <w:szCs w:val="23"/>
        </w:rPr>
      </w:pPr>
    </w:p>
    <w:p w:rsidR="008032DE" w:rsidRPr="001C5541" w:rsidRDefault="008032DE" w:rsidP="005C6D3D">
      <w:pPr>
        <w:spacing w:after="0" w:line="240" w:lineRule="auto"/>
        <w:jc w:val="both"/>
        <w:rPr>
          <w:rFonts w:ascii="Arial" w:hAnsi="Arial" w:cs="Arial"/>
          <w:sz w:val="23"/>
          <w:szCs w:val="23"/>
        </w:rPr>
      </w:pPr>
      <w:r w:rsidRPr="001C5541">
        <w:rPr>
          <w:rFonts w:ascii="Arial" w:hAnsi="Arial" w:cs="Arial"/>
          <w:b/>
          <w:sz w:val="23"/>
          <w:szCs w:val="23"/>
        </w:rPr>
        <w:t>ARTÍCULO SEGUNDO.-</w:t>
      </w:r>
      <w:r w:rsidRPr="001C5541">
        <w:rPr>
          <w:rFonts w:ascii="Arial" w:hAnsi="Arial" w:cs="Arial"/>
          <w:sz w:val="23"/>
          <w:szCs w:val="23"/>
        </w:rPr>
        <w:t xml:space="preserve"> Se autoriza al Gobierno del Estado de Coahuila de Zaragoza, para que enajene, a título gratuito, a favor del Poder Judicial del Estado de Coahuila de Zaragoza, un lote de terreno con una superficie de </w:t>
      </w:r>
      <w:r w:rsidRPr="001C5541">
        <w:rPr>
          <w:rFonts w:ascii="Arial" w:hAnsi="Arial" w:cs="Arial"/>
          <w:b/>
          <w:sz w:val="23"/>
          <w:szCs w:val="23"/>
        </w:rPr>
        <w:t>5,685.400 m²</w:t>
      </w:r>
      <w:r w:rsidRPr="001C5541">
        <w:rPr>
          <w:rFonts w:ascii="Arial" w:hAnsi="Arial" w:cs="Arial"/>
          <w:sz w:val="23"/>
          <w:szCs w:val="23"/>
        </w:rPr>
        <w:t>, identificado como la porción restante del Lote N° 20, Manzana 252-A, Zona 08, del Ex Ejido “Las Cuevas” en la colonia Aviación de la ciudad de Acuña, Coahuila de Zaragoza, amparando su titularidad con la Escritura Pública N° 996, de fecha 21 de noviembre del 2000, inscrita en la Oficina en Acuña del Registro Público del Estado el 24 de noviembre de 2000 bajo la Partida 26, Foja 110 Vta., Libro 1, Sec. IX, conforme al Plano anexo que contiene el Cuadro de Construcción, mismo que se reproduce.</w:t>
      </w:r>
    </w:p>
    <w:tbl>
      <w:tblPr>
        <w:tblpPr w:leftFromText="141" w:rightFromText="141" w:vertAnchor="text" w:horzAnchor="page" w:tblpXSpec="center" w:tblpY="51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992"/>
        <w:gridCol w:w="1559"/>
        <w:gridCol w:w="850"/>
        <w:gridCol w:w="1560"/>
        <w:gridCol w:w="1559"/>
        <w:gridCol w:w="1560"/>
      </w:tblGrid>
      <w:tr w:rsidR="008032DE" w:rsidRPr="009D1F86" w:rsidTr="00507004">
        <w:trPr>
          <w:trHeight w:val="276"/>
        </w:trPr>
        <w:tc>
          <w:tcPr>
            <w:tcW w:w="10740" w:type="dxa"/>
            <w:gridSpan w:val="8"/>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CUADRO DE CONSTRUCCIÓN.</w:t>
            </w:r>
          </w:p>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SUPERFICIE 5,685.400 m²</w:t>
            </w:r>
          </w:p>
          <w:p w:rsidR="008032DE" w:rsidRPr="009D1F86" w:rsidRDefault="008032DE" w:rsidP="00507004">
            <w:pPr>
              <w:spacing w:after="0"/>
              <w:jc w:val="center"/>
              <w:rPr>
                <w:rFonts w:ascii="Arial" w:hAnsi="Arial" w:cs="Arial"/>
                <w:b/>
                <w:sz w:val="20"/>
                <w:szCs w:val="20"/>
              </w:rPr>
            </w:pPr>
          </w:p>
        </w:tc>
      </w:tr>
      <w:tr w:rsidR="008032DE" w:rsidRPr="009D1F86" w:rsidTr="00507004">
        <w:trPr>
          <w:trHeight w:val="276"/>
        </w:trPr>
        <w:tc>
          <w:tcPr>
            <w:tcW w:w="817" w:type="dxa"/>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LADO</w:t>
            </w:r>
          </w:p>
        </w:tc>
        <w:tc>
          <w:tcPr>
            <w:tcW w:w="1843" w:type="dxa"/>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RUMBO</w:t>
            </w:r>
          </w:p>
        </w:tc>
        <w:tc>
          <w:tcPr>
            <w:tcW w:w="992" w:type="dxa"/>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DIST</w:t>
            </w:r>
          </w:p>
        </w:tc>
        <w:tc>
          <w:tcPr>
            <w:tcW w:w="1559" w:type="dxa"/>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AZIMUT</w:t>
            </w:r>
          </w:p>
        </w:tc>
        <w:tc>
          <w:tcPr>
            <w:tcW w:w="850" w:type="dxa"/>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VERT</w:t>
            </w:r>
          </w:p>
        </w:tc>
        <w:tc>
          <w:tcPr>
            <w:tcW w:w="1560" w:type="dxa"/>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ANG  INT</w:t>
            </w:r>
          </w:p>
        </w:tc>
        <w:tc>
          <w:tcPr>
            <w:tcW w:w="1559" w:type="dxa"/>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Y</w:t>
            </w:r>
          </w:p>
        </w:tc>
        <w:tc>
          <w:tcPr>
            <w:tcW w:w="1560" w:type="dxa"/>
          </w:tcPr>
          <w:p w:rsidR="008032DE" w:rsidRPr="009D1F86" w:rsidRDefault="008032DE" w:rsidP="00507004">
            <w:pPr>
              <w:spacing w:after="0"/>
              <w:jc w:val="center"/>
              <w:rPr>
                <w:rFonts w:ascii="Arial" w:hAnsi="Arial" w:cs="Arial"/>
                <w:b/>
                <w:sz w:val="20"/>
                <w:szCs w:val="20"/>
              </w:rPr>
            </w:pPr>
            <w:r w:rsidRPr="009D1F86">
              <w:rPr>
                <w:rFonts w:ascii="Arial" w:hAnsi="Arial" w:cs="Arial"/>
                <w:b/>
                <w:sz w:val="20"/>
                <w:szCs w:val="20"/>
              </w:rPr>
              <w:t>X</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1-2</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S32°40’38.74”E</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2.865</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147°19’21.26”</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99°49’52.88”</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3,246,038.903</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308,168.834</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2-3</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S50°06’15.06”E</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4.897</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129°53’44.94”</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197°25’36.32”</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3,246,036.492</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308,170.381</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3-4</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S24°27’33.13”E</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27.697</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155°32’26.87”</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154°21’18.07”</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3,246,033.350</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308,174.138</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4-5</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S65°04’12.73”W</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117.017</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245°4’12.73”</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4</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90°28’14.14”</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3,246,008.140</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308,185.606</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5-6</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S66°00’58.67”W</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22.276</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246°0’58.67”</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5</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179°3’14.06”</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3,245,958.816</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308,079.491</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6-7</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N43°42’34.00”W</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3.765</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316°17’26.00”</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6</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109°43’32.68”</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3,245,949.761</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308,059.138</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7-8</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S62°46’03.77”W</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11.982</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242°46’3.77”</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7</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253°31’22.23”</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3,245,952.483</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308,056.537</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8-9</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N24°58’00.98”W</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36.983</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335°1’59.02”</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8</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87°44’4.74”</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3,245,947.000</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308,045.883</w:t>
            </w:r>
          </w:p>
        </w:tc>
      </w:tr>
      <w:tr w:rsidR="008032DE" w:rsidRPr="009D1F86" w:rsidTr="00507004">
        <w:trPr>
          <w:trHeight w:val="161"/>
        </w:trPr>
        <w:tc>
          <w:tcPr>
            <w:tcW w:w="817"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9-1</w:t>
            </w:r>
          </w:p>
        </w:tc>
        <w:tc>
          <w:tcPr>
            <w:tcW w:w="1843"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N67°09’14.14”E</w:t>
            </w:r>
          </w:p>
        </w:tc>
        <w:tc>
          <w:tcPr>
            <w:tcW w:w="992"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150.356</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67°9’14.14”</w:t>
            </w:r>
          </w:p>
        </w:tc>
        <w:tc>
          <w:tcPr>
            <w:tcW w:w="85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9</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87°52’44.88”</w:t>
            </w:r>
          </w:p>
        </w:tc>
        <w:tc>
          <w:tcPr>
            <w:tcW w:w="1559"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3,245,980.526</w:t>
            </w:r>
          </w:p>
        </w:tc>
        <w:tc>
          <w:tcPr>
            <w:tcW w:w="1560" w:type="dxa"/>
          </w:tcPr>
          <w:p w:rsidR="008032DE" w:rsidRPr="009D1F86" w:rsidRDefault="008032DE" w:rsidP="00507004">
            <w:pPr>
              <w:spacing w:after="0"/>
              <w:jc w:val="center"/>
              <w:rPr>
                <w:rFonts w:ascii="Arial" w:hAnsi="Arial" w:cs="Arial"/>
                <w:sz w:val="20"/>
                <w:szCs w:val="20"/>
              </w:rPr>
            </w:pPr>
            <w:r w:rsidRPr="009D1F86">
              <w:rPr>
                <w:rFonts w:ascii="Arial" w:hAnsi="Arial" w:cs="Arial"/>
                <w:sz w:val="20"/>
                <w:szCs w:val="20"/>
              </w:rPr>
              <w:t>308,030.273</w:t>
            </w:r>
          </w:p>
        </w:tc>
      </w:tr>
    </w:tbl>
    <w:p w:rsidR="008032DE" w:rsidRPr="005C6D3D" w:rsidRDefault="008032DE" w:rsidP="008032DE">
      <w:pPr>
        <w:spacing w:after="0"/>
        <w:jc w:val="both"/>
        <w:rPr>
          <w:rFonts w:ascii="Arial" w:hAnsi="Arial" w:cs="Arial"/>
        </w:rPr>
      </w:pPr>
    </w:p>
    <w:p w:rsidR="009D1F86" w:rsidRDefault="009D1F86" w:rsidP="005C6D3D">
      <w:pPr>
        <w:spacing w:after="0" w:line="240" w:lineRule="auto"/>
        <w:jc w:val="both"/>
        <w:rPr>
          <w:rFonts w:ascii="Arial" w:hAnsi="Arial" w:cs="Arial"/>
          <w:sz w:val="23"/>
          <w:szCs w:val="23"/>
        </w:rPr>
      </w:pPr>
    </w:p>
    <w:p w:rsidR="008032DE" w:rsidRPr="001C5541" w:rsidRDefault="008032DE" w:rsidP="005C6D3D">
      <w:pPr>
        <w:spacing w:after="0" w:line="240" w:lineRule="auto"/>
        <w:jc w:val="both"/>
        <w:rPr>
          <w:rFonts w:ascii="Arial" w:hAnsi="Arial" w:cs="Arial"/>
          <w:sz w:val="23"/>
          <w:szCs w:val="23"/>
        </w:rPr>
      </w:pPr>
      <w:r w:rsidRPr="001C5541">
        <w:rPr>
          <w:rFonts w:ascii="Arial" w:hAnsi="Arial" w:cs="Arial"/>
          <w:sz w:val="23"/>
          <w:szCs w:val="23"/>
        </w:rPr>
        <w:lastRenderedPageBreak/>
        <w:t xml:space="preserve">Dicha superficie colinda al Norte con la Avenida de la Unidad; al Sur con Bodega Aurrera; al Oriente con la calle Jorge Luis Flores Enríquez y al Poniente con </w:t>
      </w:r>
      <w:proofErr w:type="spellStart"/>
      <w:r w:rsidRPr="001C5541">
        <w:rPr>
          <w:rFonts w:ascii="Arial" w:hAnsi="Arial" w:cs="Arial"/>
          <w:sz w:val="23"/>
          <w:szCs w:val="23"/>
        </w:rPr>
        <w:t>Promodas</w:t>
      </w:r>
      <w:proofErr w:type="spellEnd"/>
      <w:r w:rsidRPr="001C5541">
        <w:rPr>
          <w:rFonts w:ascii="Arial" w:hAnsi="Arial" w:cs="Arial"/>
          <w:sz w:val="23"/>
          <w:szCs w:val="23"/>
        </w:rPr>
        <w:t>.</w:t>
      </w:r>
    </w:p>
    <w:p w:rsidR="008032DE" w:rsidRPr="001C5541" w:rsidRDefault="008032DE" w:rsidP="005C6D3D">
      <w:pPr>
        <w:spacing w:after="0" w:line="240" w:lineRule="auto"/>
        <w:jc w:val="both"/>
        <w:rPr>
          <w:rFonts w:ascii="Arial" w:hAnsi="Arial" w:cs="Arial"/>
          <w:b/>
          <w:sz w:val="16"/>
          <w:szCs w:val="16"/>
        </w:rPr>
      </w:pPr>
    </w:p>
    <w:p w:rsidR="008032DE" w:rsidRPr="001C5541" w:rsidRDefault="008032DE" w:rsidP="005C6D3D">
      <w:pPr>
        <w:spacing w:after="0" w:line="240" w:lineRule="auto"/>
        <w:jc w:val="both"/>
        <w:rPr>
          <w:rFonts w:ascii="Arial" w:hAnsi="Arial" w:cs="Arial"/>
          <w:sz w:val="23"/>
          <w:szCs w:val="23"/>
        </w:rPr>
      </w:pPr>
      <w:r w:rsidRPr="001C5541">
        <w:rPr>
          <w:rFonts w:ascii="Arial" w:hAnsi="Arial" w:cs="Arial"/>
          <w:b/>
          <w:sz w:val="23"/>
          <w:szCs w:val="23"/>
        </w:rPr>
        <w:t>ARTÍCULO TERCERO.-</w:t>
      </w:r>
      <w:r w:rsidRPr="001C5541">
        <w:rPr>
          <w:rFonts w:ascii="Arial" w:hAnsi="Arial" w:cs="Arial"/>
          <w:sz w:val="23"/>
          <w:szCs w:val="23"/>
        </w:rPr>
        <w:t xml:space="preserve"> </w:t>
      </w:r>
      <w:r w:rsidRPr="001C5541">
        <w:rPr>
          <w:rFonts w:ascii="Arial" w:hAnsi="Arial" w:cs="Arial"/>
          <w:bCs/>
          <w:sz w:val="23"/>
          <w:szCs w:val="23"/>
        </w:rPr>
        <w:t>La donación que en el presente Decreto se autoriza, se realizará a favor del Poder Judicial del Estado de Coahuila de Zaragoza, con la finalidad de</w:t>
      </w:r>
      <w:r w:rsidRPr="001C5541">
        <w:rPr>
          <w:rFonts w:ascii="Arial" w:hAnsi="Arial" w:cs="Arial"/>
          <w:sz w:val="23"/>
          <w:szCs w:val="23"/>
        </w:rPr>
        <w:t xml:space="preserve"> que construya la “Ciudad Judicial” que albergará los Juzgados Civil, Mercantil, Familiar, además de la Delegación de la Defensoría Pública.</w:t>
      </w:r>
    </w:p>
    <w:p w:rsidR="008032DE" w:rsidRPr="001C5541" w:rsidRDefault="008032DE" w:rsidP="005C6D3D">
      <w:pPr>
        <w:spacing w:after="0" w:line="240" w:lineRule="auto"/>
        <w:jc w:val="both"/>
        <w:rPr>
          <w:rFonts w:ascii="Arial" w:hAnsi="Arial" w:cs="Arial"/>
          <w:sz w:val="16"/>
          <w:szCs w:val="16"/>
        </w:rPr>
      </w:pPr>
      <w:r w:rsidRPr="001C5541">
        <w:rPr>
          <w:rFonts w:ascii="Arial" w:hAnsi="Arial" w:cs="Arial"/>
          <w:sz w:val="23"/>
          <w:szCs w:val="23"/>
        </w:rPr>
        <w:t xml:space="preserve"> </w:t>
      </w:r>
    </w:p>
    <w:p w:rsidR="008032DE" w:rsidRPr="001C5541" w:rsidRDefault="008032DE" w:rsidP="005C6D3D">
      <w:pPr>
        <w:spacing w:after="0" w:line="240" w:lineRule="auto"/>
        <w:jc w:val="both"/>
        <w:rPr>
          <w:rFonts w:ascii="Arial" w:hAnsi="Arial" w:cs="Arial"/>
          <w:sz w:val="23"/>
          <w:szCs w:val="23"/>
        </w:rPr>
      </w:pPr>
      <w:r w:rsidRPr="001C5541">
        <w:rPr>
          <w:rFonts w:ascii="Arial" w:hAnsi="Arial" w:cs="Arial"/>
          <w:b/>
          <w:sz w:val="23"/>
          <w:szCs w:val="23"/>
        </w:rPr>
        <w:t>ARTÍCULO CUARTO.-</w:t>
      </w:r>
      <w:r w:rsidRPr="001C5541">
        <w:rPr>
          <w:rFonts w:ascii="Arial" w:hAnsi="Arial" w:cs="Arial"/>
          <w:sz w:val="23"/>
          <w:szCs w:val="23"/>
        </w:rPr>
        <w:t xml:space="preserve"> Se faculta al Titular del Ejecutivo del Estado para que por sí mismo, o por medio del Representante Legal que designe, otorgue a favor del </w:t>
      </w:r>
      <w:r w:rsidRPr="001C5541">
        <w:rPr>
          <w:rFonts w:ascii="Arial" w:hAnsi="Arial" w:cs="Arial"/>
          <w:bCs/>
          <w:sz w:val="23"/>
          <w:szCs w:val="23"/>
        </w:rPr>
        <w:t>Poder Judicial del Estado de Coahuila de Zaragoza</w:t>
      </w:r>
      <w:r w:rsidRPr="001C5541">
        <w:rPr>
          <w:rFonts w:ascii="Arial" w:hAnsi="Arial" w:cs="Arial"/>
          <w:sz w:val="23"/>
          <w:szCs w:val="23"/>
        </w:rPr>
        <w:t xml:space="preserve"> la Escritura Pública de Donación, correspondiente a la enajenación gratuita que con el presente se autoriza.</w:t>
      </w:r>
    </w:p>
    <w:p w:rsidR="008032DE" w:rsidRPr="001C5541" w:rsidRDefault="008032DE" w:rsidP="005C6D3D">
      <w:pPr>
        <w:spacing w:after="0" w:line="240" w:lineRule="auto"/>
        <w:jc w:val="both"/>
        <w:rPr>
          <w:rFonts w:ascii="Arial" w:hAnsi="Arial" w:cs="Arial"/>
          <w:b/>
          <w:sz w:val="23"/>
          <w:szCs w:val="23"/>
        </w:rPr>
      </w:pPr>
    </w:p>
    <w:p w:rsidR="008032DE" w:rsidRPr="001C5541" w:rsidRDefault="008032DE" w:rsidP="005C6D3D">
      <w:pPr>
        <w:spacing w:after="0" w:line="240" w:lineRule="auto"/>
        <w:jc w:val="both"/>
        <w:rPr>
          <w:rFonts w:ascii="Arial" w:hAnsi="Arial" w:cs="Arial"/>
          <w:sz w:val="23"/>
          <w:szCs w:val="23"/>
        </w:rPr>
      </w:pPr>
      <w:r w:rsidRPr="001C5541">
        <w:rPr>
          <w:rFonts w:ascii="Arial" w:hAnsi="Arial" w:cs="Arial"/>
          <w:b/>
          <w:sz w:val="23"/>
          <w:szCs w:val="23"/>
        </w:rPr>
        <w:t>ARTÍCULO QUINTO.-</w:t>
      </w:r>
      <w:r w:rsidRPr="001C5541">
        <w:rPr>
          <w:rFonts w:ascii="Arial" w:hAnsi="Arial" w:cs="Arial"/>
          <w:sz w:val="23"/>
          <w:szCs w:val="23"/>
        </w:rPr>
        <w:t xml:space="preserve"> Los gastos que se generen por el proceso de escrituración y registro de la operación autorizada en este Decreto, serán cubiertos totalmente por el </w:t>
      </w:r>
      <w:r w:rsidRPr="001C5541">
        <w:rPr>
          <w:rFonts w:ascii="Arial" w:hAnsi="Arial" w:cs="Arial"/>
          <w:bCs/>
          <w:sz w:val="23"/>
          <w:szCs w:val="23"/>
        </w:rPr>
        <w:t>Poder Judicial del Estado de Coahuila de Zaragoza</w:t>
      </w:r>
      <w:r w:rsidRPr="001C5541">
        <w:rPr>
          <w:rFonts w:ascii="Arial" w:hAnsi="Arial" w:cs="Arial"/>
          <w:sz w:val="23"/>
          <w:szCs w:val="23"/>
        </w:rPr>
        <w:t>.</w:t>
      </w:r>
    </w:p>
    <w:p w:rsidR="008032DE" w:rsidRPr="001C5541" w:rsidRDefault="008032DE" w:rsidP="005C6D3D">
      <w:pPr>
        <w:spacing w:after="0" w:line="240" w:lineRule="auto"/>
        <w:jc w:val="both"/>
        <w:rPr>
          <w:rFonts w:ascii="Arial" w:hAnsi="Arial" w:cs="Arial"/>
          <w:sz w:val="23"/>
          <w:szCs w:val="23"/>
        </w:rPr>
      </w:pPr>
    </w:p>
    <w:p w:rsidR="008032DE" w:rsidRPr="001C5541" w:rsidRDefault="008032DE" w:rsidP="005C6D3D">
      <w:pPr>
        <w:spacing w:after="0" w:line="240" w:lineRule="auto"/>
        <w:jc w:val="both"/>
        <w:rPr>
          <w:rFonts w:ascii="Arial" w:hAnsi="Arial" w:cs="Arial"/>
          <w:sz w:val="23"/>
          <w:szCs w:val="23"/>
        </w:rPr>
      </w:pPr>
      <w:r w:rsidRPr="001C5541">
        <w:rPr>
          <w:rFonts w:ascii="Arial" w:hAnsi="Arial" w:cs="Arial"/>
          <w:b/>
          <w:sz w:val="23"/>
          <w:szCs w:val="23"/>
        </w:rPr>
        <w:t>ARTÍCULO SEXTO.-</w:t>
      </w:r>
      <w:r w:rsidRPr="001C5541">
        <w:rPr>
          <w:rFonts w:ascii="Arial" w:hAnsi="Arial" w:cs="Arial"/>
          <w:sz w:val="23"/>
          <w:szCs w:val="23"/>
        </w:rPr>
        <w:t xml:space="preserve"> El presente Decreto deberá insertarse íntegramente en el Título de Propiedad respectivo.</w:t>
      </w:r>
    </w:p>
    <w:p w:rsidR="008032DE" w:rsidRPr="001C5541" w:rsidRDefault="008032DE" w:rsidP="005C6D3D">
      <w:pPr>
        <w:spacing w:after="0" w:line="240" w:lineRule="auto"/>
        <w:jc w:val="both"/>
        <w:rPr>
          <w:rFonts w:ascii="Arial" w:hAnsi="Arial" w:cs="Arial"/>
          <w:sz w:val="23"/>
          <w:szCs w:val="23"/>
        </w:rPr>
      </w:pPr>
    </w:p>
    <w:p w:rsidR="008032DE" w:rsidRPr="001C5541" w:rsidRDefault="008032DE" w:rsidP="005C6D3D">
      <w:pPr>
        <w:spacing w:after="0" w:line="240" w:lineRule="auto"/>
        <w:jc w:val="both"/>
        <w:rPr>
          <w:rFonts w:ascii="Arial" w:hAnsi="Arial" w:cs="Arial"/>
          <w:sz w:val="23"/>
          <w:szCs w:val="23"/>
        </w:rPr>
      </w:pPr>
      <w:r w:rsidRPr="001C5541">
        <w:rPr>
          <w:rFonts w:ascii="Arial" w:hAnsi="Arial" w:cs="Arial"/>
          <w:b/>
          <w:sz w:val="23"/>
          <w:szCs w:val="23"/>
        </w:rPr>
        <w:t>ARTÍCULO SÉPTIMO.-</w:t>
      </w:r>
      <w:r w:rsidRPr="001C5541">
        <w:rPr>
          <w:rFonts w:ascii="Arial" w:hAnsi="Arial" w:cs="Arial"/>
          <w:sz w:val="23"/>
          <w:szCs w:val="23"/>
        </w:rPr>
        <w:t xml:space="preserve"> En el supuesto de que no se formalice la donación que en el presente Decreto se autoriza, mediante la Escritura Pública de Donación correspondiente que deberá inscribirse en el Registro Público del Estado y se realicen la totalidad de los proyectos contenidos en el Artículo Segundo del presente Decreto, dentro de un término de veinticuatro (24) meses, contados a partir de la fecha de publicación del presente Decreto, quedarán sin efecto las disposiciones del mismo, y se revertirá el inmueble de pleno derecho al Patrimonio del Gobierno del Estado, sin requerir procedimiento judicial o administrativo alguno, requiriéndose, en su caso, de nueva autorización legislativa para proceder a la enajenación del inmueble a que se hace referencia en el Artículo Primero de este documento.</w:t>
      </w:r>
    </w:p>
    <w:p w:rsidR="008032DE" w:rsidRDefault="008032DE" w:rsidP="005C6D3D">
      <w:pPr>
        <w:spacing w:after="0" w:line="240" w:lineRule="auto"/>
        <w:ind w:right="261"/>
        <w:jc w:val="both"/>
        <w:rPr>
          <w:rFonts w:ascii="Arial" w:hAnsi="Arial" w:cs="Arial"/>
          <w:sz w:val="23"/>
          <w:szCs w:val="23"/>
        </w:rPr>
      </w:pPr>
    </w:p>
    <w:p w:rsidR="009D1F86" w:rsidRDefault="009D1F86" w:rsidP="005C6D3D">
      <w:pPr>
        <w:spacing w:after="0" w:line="240" w:lineRule="auto"/>
        <w:ind w:right="261"/>
        <w:jc w:val="both"/>
        <w:rPr>
          <w:rFonts w:ascii="Arial" w:hAnsi="Arial" w:cs="Arial"/>
          <w:sz w:val="23"/>
          <w:szCs w:val="23"/>
        </w:rPr>
      </w:pPr>
    </w:p>
    <w:p w:rsidR="009D1F86" w:rsidRPr="001C5541" w:rsidRDefault="009D1F86" w:rsidP="005C6D3D">
      <w:pPr>
        <w:spacing w:after="0" w:line="240" w:lineRule="auto"/>
        <w:ind w:right="261"/>
        <w:jc w:val="both"/>
        <w:rPr>
          <w:rFonts w:ascii="Arial" w:hAnsi="Arial" w:cs="Arial"/>
          <w:sz w:val="23"/>
          <w:szCs w:val="23"/>
        </w:rPr>
      </w:pPr>
    </w:p>
    <w:p w:rsidR="008032DE" w:rsidRDefault="008032DE" w:rsidP="001C5541">
      <w:pPr>
        <w:spacing w:after="0" w:line="240" w:lineRule="auto"/>
        <w:jc w:val="center"/>
        <w:rPr>
          <w:rFonts w:ascii="Arial" w:hAnsi="Arial" w:cs="Arial"/>
          <w:b/>
          <w:sz w:val="23"/>
          <w:szCs w:val="23"/>
          <w:lang w:val="pt-BR"/>
        </w:rPr>
      </w:pPr>
      <w:r w:rsidRPr="001C5541">
        <w:rPr>
          <w:rFonts w:ascii="Arial" w:hAnsi="Arial" w:cs="Arial"/>
          <w:sz w:val="23"/>
          <w:szCs w:val="23"/>
          <w:lang w:val="es-419"/>
        </w:rPr>
        <w:t xml:space="preserve"> </w:t>
      </w:r>
      <w:r w:rsidRPr="001C5541">
        <w:rPr>
          <w:rFonts w:ascii="Arial" w:hAnsi="Arial" w:cs="Arial"/>
          <w:b/>
          <w:sz w:val="23"/>
          <w:szCs w:val="23"/>
          <w:lang w:val="pt-BR"/>
        </w:rPr>
        <w:t>T R A N S I T O R I O S</w:t>
      </w:r>
    </w:p>
    <w:p w:rsidR="009D1F86" w:rsidRDefault="009D1F86" w:rsidP="001C5541">
      <w:pPr>
        <w:spacing w:after="0" w:line="240" w:lineRule="auto"/>
        <w:jc w:val="center"/>
        <w:rPr>
          <w:rFonts w:ascii="Arial" w:hAnsi="Arial" w:cs="Arial"/>
          <w:b/>
          <w:sz w:val="23"/>
          <w:szCs w:val="23"/>
          <w:lang w:val="pt-BR"/>
        </w:rPr>
      </w:pPr>
    </w:p>
    <w:p w:rsidR="001C5541" w:rsidRPr="001C5541" w:rsidRDefault="001C5541" w:rsidP="001C5541">
      <w:pPr>
        <w:spacing w:after="0" w:line="240" w:lineRule="auto"/>
        <w:jc w:val="center"/>
        <w:rPr>
          <w:rFonts w:ascii="Arial" w:hAnsi="Arial" w:cs="Arial"/>
          <w:b/>
          <w:sz w:val="23"/>
          <w:szCs w:val="23"/>
          <w:lang w:val="pt-BR"/>
        </w:rPr>
      </w:pPr>
    </w:p>
    <w:p w:rsidR="005C6D3D" w:rsidRDefault="008032DE" w:rsidP="005C6D3D">
      <w:pPr>
        <w:spacing w:after="0" w:line="240" w:lineRule="auto"/>
        <w:jc w:val="both"/>
        <w:rPr>
          <w:rFonts w:ascii="Arial" w:eastAsia="Times New Roman" w:hAnsi="Arial" w:cs="Arial"/>
          <w:sz w:val="23"/>
          <w:szCs w:val="23"/>
          <w:lang w:eastAsia="es-MX"/>
        </w:rPr>
      </w:pPr>
      <w:r w:rsidRPr="001C5541">
        <w:rPr>
          <w:rFonts w:ascii="Arial" w:eastAsia="Times New Roman" w:hAnsi="Arial" w:cs="Arial"/>
          <w:b/>
          <w:sz w:val="23"/>
          <w:szCs w:val="23"/>
          <w:lang w:eastAsia="es-MX"/>
        </w:rPr>
        <w:t>PRIMERO.</w:t>
      </w:r>
      <w:r w:rsidR="001C5541">
        <w:rPr>
          <w:rFonts w:ascii="Arial" w:eastAsia="Times New Roman" w:hAnsi="Arial" w:cs="Arial"/>
          <w:b/>
          <w:sz w:val="23"/>
          <w:szCs w:val="23"/>
          <w:lang w:eastAsia="es-MX"/>
        </w:rPr>
        <w:t>-</w:t>
      </w:r>
      <w:r w:rsidRPr="001C5541">
        <w:rPr>
          <w:rFonts w:ascii="Arial" w:eastAsia="Times New Roman" w:hAnsi="Arial" w:cs="Arial"/>
          <w:b/>
          <w:sz w:val="23"/>
          <w:szCs w:val="23"/>
          <w:lang w:eastAsia="es-MX"/>
        </w:rPr>
        <w:t xml:space="preserve"> </w:t>
      </w:r>
      <w:r w:rsidRPr="001C5541">
        <w:rPr>
          <w:rFonts w:ascii="Arial" w:eastAsia="Times New Roman" w:hAnsi="Arial" w:cs="Arial"/>
          <w:sz w:val="23"/>
          <w:szCs w:val="23"/>
          <w:lang w:eastAsia="es-MX"/>
        </w:rPr>
        <w:t>El presente Decreto entrará en vigor al día siguiente de su publicación en el Periódico Oficial del Gobierno del Estado.</w:t>
      </w:r>
    </w:p>
    <w:p w:rsidR="001C5541" w:rsidRDefault="001C5541" w:rsidP="005C6D3D">
      <w:pPr>
        <w:spacing w:after="0" w:line="240" w:lineRule="auto"/>
        <w:jc w:val="both"/>
        <w:rPr>
          <w:rFonts w:ascii="Arial" w:eastAsia="Times New Roman" w:hAnsi="Arial" w:cs="Arial"/>
          <w:sz w:val="23"/>
          <w:szCs w:val="23"/>
          <w:lang w:eastAsia="es-MX"/>
        </w:rPr>
      </w:pPr>
    </w:p>
    <w:p w:rsidR="009D1F86" w:rsidRDefault="009D1F86" w:rsidP="005C6D3D">
      <w:pPr>
        <w:spacing w:after="0" w:line="240" w:lineRule="auto"/>
        <w:jc w:val="both"/>
        <w:rPr>
          <w:rFonts w:ascii="Arial" w:eastAsia="Times New Roman" w:hAnsi="Arial" w:cs="Arial"/>
          <w:sz w:val="23"/>
          <w:szCs w:val="23"/>
          <w:lang w:eastAsia="es-MX"/>
        </w:rPr>
      </w:pPr>
    </w:p>
    <w:p w:rsidR="009D1F86" w:rsidRPr="001C5541" w:rsidRDefault="009D1F86" w:rsidP="005C6D3D">
      <w:pPr>
        <w:spacing w:after="0" w:line="240" w:lineRule="auto"/>
        <w:jc w:val="both"/>
        <w:rPr>
          <w:rFonts w:ascii="Arial" w:eastAsia="Times New Roman" w:hAnsi="Arial" w:cs="Arial"/>
          <w:sz w:val="23"/>
          <w:szCs w:val="23"/>
          <w:lang w:eastAsia="es-MX"/>
        </w:rPr>
      </w:pPr>
    </w:p>
    <w:p w:rsidR="008032DE" w:rsidRDefault="008032DE" w:rsidP="005C6D3D">
      <w:pPr>
        <w:spacing w:after="0" w:line="240" w:lineRule="auto"/>
        <w:jc w:val="both"/>
        <w:rPr>
          <w:rFonts w:ascii="Arial" w:eastAsia="Times New Roman" w:hAnsi="Arial" w:cs="Arial"/>
          <w:sz w:val="23"/>
          <w:szCs w:val="23"/>
          <w:lang w:eastAsia="es-MX"/>
        </w:rPr>
      </w:pPr>
      <w:proofErr w:type="gramStart"/>
      <w:r w:rsidRPr="001C5541">
        <w:rPr>
          <w:rFonts w:ascii="Arial" w:eastAsia="Times New Roman" w:hAnsi="Arial" w:cs="Arial"/>
          <w:b/>
          <w:sz w:val="23"/>
          <w:szCs w:val="23"/>
          <w:lang w:eastAsia="es-MX"/>
        </w:rPr>
        <w:t>SEGUNDO.</w:t>
      </w:r>
      <w:r w:rsidR="001C5541">
        <w:rPr>
          <w:rFonts w:ascii="Arial" w:eastAsia="Times New Roman" w:hAnsi="Arial" w:cs="Arial"/>
          <w:b/>
          <w:sz w:val="23"/>
          <w:szCs w:val="23"/>
          <w:lang w:eastAsia="es-MX"/>
        </w:rPr>
        <w:t>-</w:t>
      </w:r>
      <w:proofErr w:type="gramEnd"/>
      <w:r w:rsidRPr="001C5541">
        <w:rPr>
          <w:rFonts w:ascii="Arial" w:eastAsia="Times New Roman" w:hAnsi="Arial" w:cs="Arial"/>
          <w:b/>
          <w:sz w:val="23"/>
          <w:szCs w:val="23"/>
          <w:lang w:eastAsia="es-MX"/>
        </w:rPr>
        <w:t xml:space="preserve"> </w:t>
      </w:r>
      <w:r w:rsidRPr="001C5541">
        <w:rPr>
          <w:rFonts w:ascii="Arial" w:eastAsia="Times New Roman" w:hAnsi="Arial" w:cs="Arial"/>
          <w:sz w:val="23"/>
          <w:szCs w:val="23"/>
          <w:lang w:eastAsia="es-MX"/>
        </w:rPr>
        <w:t>Publíquese en el Periódico Oficial del Gobierno del Estado.</w:t>
      </w:r>
    </w:p>
    <w:p w:rsidR="009D1F86" w:rsidRDefault="009D1F86" w:rsidP="005C6D3D">
      <w:pPr>
        <w:spacing w:after="0" w:line="240" w:lineRule="auto"/>
        <w:jc w:val="both"/>
        <w:rPr>
          <w:rFonts w:ascii="Arial" w:eastAsia="Times New Roman" w:hAnsi="Arial" w:cs="Arial"/>
          <w:sz w:val="23"/>
          <w:szCs w:val="23"/>
          <w:lang w:eastAsia="es-MX"/>
        </w:rPr>
      </w:pPr>
    </w:p>
    <w:p w:rsidR="009D1F86" w:rsidRDefault="009D1F86" w:rsidP="005C6D3D">
      <w:pPr>
        <w:spacing w:after="0" w:line="240" w:lineRule="auto"/>
        <w:jc w:val="both"/>
        <w:rPr>
          <w:rFonts w:ascii="Arial" w:eastAsia="Times New Roman" w:hAnsi="Arial" w:cs="Arial"/>
          <w:sz w:val="23"/>
          <w:szCs w:val="23"/>
          <w:lang w:eastAsia="es-MX"/>
        </w:rPr>
      </w:pPr>
    </w:p>
    <w:p w:rsidR="009D1F86" w:rsidRDefault="009D1F86" w:rsidP="005C6D3D">
      <w:pPr>
        <w:spacing w:after="0" w:line="240" w:lineRule="auto"/>
        <w:jc w:val="both"/>
        <w:rPr>
          <w:rFonts w:ascii="Arial" w:eastAsia="Times New Roman" w:hAnsi="Arial" w:cs="Arial"/>
          <w:sz w:val="23"/>
          <w:szCs w:val="23"/>
          <w:lang w:eastAsia="es-MX"/>
        </w:rPr>
      </w:pPr>
    </w:p>
    <w:p w:rsidR="009D1F86" w:rsidRDefault="009D1F86" w:rsidP="005C6D3D">
      <w:pPr>
        <w:spacing w:after="0" w:line="240" w:lineRule="auto"/>
        <w:jc w:val="both"/>
        <w:rPr>
          <w:rFonts w:ascii="Arial" w:eastAsia="Times New Roman" w:hAnsi="Arial" w:cs="Arial"/>
          <w:sz w:val="23"/>
          <w:szCs w:val="23"/>
          <w:lang w:eastAsia="es-MX"/>
        </w:rPr>
      </w:pPr>
    </w:p>
    <w:p w:rsidR="009D1F86" w:rsidRDefault="009D1F86" w:rsidP="005C6D3D">
      <w:pPr>
        <w:spacing w:after="0" w:line="240" w:lineRule="auto"/>
        <w:jc w:val="both"/>
        <w:rPr>
          <w:rFonts w:ascii="Arial" w:eastAsia="Times New Roman" w:hAnsi="Arial" w:cs="Arial"/>
          <w:sz w:val="23"/>
          <w:szCs w:val="23"/>
          <w:lang w:eastAsia="es-MX"/>
        </w:rPr>
      </w:pPr>
    </w:p>
    <w:p w:rsidR="009D1F86" w:rsidRDefault="009D1F86" w:rsidP="005C6D3D">
      <w:pPr>
        <w:spacing w:after="0" w:line="240" w:lineRule="auto"/>
        <w:jc w:val="both"/>
        <w:rPr>
          <w:rFonts w:ascii="Arial" w:eastAsia="Times New Roman" w:hAnsi="Arial" w:cs="Arial"/>
          <w:sz w:val="23"/>
          <w:szCs w:val="23"/>
          <w:lang w:eastAsia="es-MX"/>
        </w:rPr>
      </w:pPr>
    </w:p>
    <w:p w:rsidR="009D1F86" w:rsidRDefault="009D1F86" w:rsidP="005C6D3D">
      <w:pPr>
        <w:spacing w:after="0" w:line="240" w:lineRule="auto"/>
        <w:jc w:val="both"/>
        <w:rPr>
          <w:rFonts w:ascii="Arial" w:eastAsia="Times New Roman" w:hAnsi="Arial" w:cs="Arial"/>
          <w:sz w:val="23"/>
          <w:szCs w:val="23"/>
          <w:lang w:eastAsia="es-MX"/>
        </w:rPr>
      </w:pPr>
    </w:p>
    <w:p w:rsidR="009D1F86" w:rsidRDefault="009D1F86" w:rsidP="005C6D3D">
      <w:pPr>
        <w:spacing w:after="0" w:line="240" w:lineRule="auto"/>
        <w:jc w:val="both"/>
        <w:rPr>
          <w:rFonts w:ascii="Arial" w:eastAsia="Times New Roman" w:hAnsi="Arial" w:cs="Arial"/>
          <w:sz w:val="23"/>
          <w:szCs w:val="23"/>
          <w:lang w:eastAsia="es-MX"/>
        </w:rPr>
      </w:pPr>
    </w:p>
    <w:p w:rsidR="009D1F86" w:rsidRPr="001C5541" w:rsidRDefault="009D1F86" w:rsidP="005C6D3D">
      <w:pPr>
        <w:spacing w:after="0" w:line="240" w:lineRule="auto"/>
        <w:jc w:val="both"/>
        <w:rPr>
          <w:rFonts w:ascii="Arial" w:eastAsia="Times New Roman" w:hAnsi="Arial" w:cs="Arial"/>
          <w:sz w:val="23"/>
          <w:szCs w:val="23"/>
          <w:lang w:eastAsia="es-MX"/>
        </w:rPr>
      </w:pPr>
    </w:p>
    <w:p w:rsidR="001C5541" w:rsidRPr="001C5541" w:rsidRDefault="001C5541" w:rsidP="008032DE">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8032DE">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1C5541">
        <w:rPr>
          <w:rFonts w:ascii="Arial" w:eastAsia="Times New Roman" w:hAnsi="Arial" w:cs="Arial"/>
          <w:b/>
          <w:snapToGrid w:val="0"/>
          <w:sz w:val="23"/>
          <w:szCs w:val="23"/>
          <w:lang w:val="es-ES_tradnl" w:eastAsia="es-ES"/>
        </w:rPr>
        <w:t>DADO en la Ciudad de Saltillo, Coahuila de Zaragoza, a los veintidós días del mes de julio del año dos mil veinte.</w:t>
      </w: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5C6D3D">
      <w:pPr>
        <w:tabs>
          <w:tab w:val="left" w:pos="8749"/>
        </w:tabs>
        <w:spacing w:after="0" w:line="240" w:lineRule="auto"/>
        <w:jc w:val="center"/>
        <w:rPr>
          <w:rFonts w:ascii="Arial" w:eastAsia="Times New Roman" w:hAnsi="Arial" w:cs="Arial"/>
          <w:b/>
          <w:snapToGrid w:val="0"/>
          <w:sz w:val="23"/>
          <w:szCs w:val="23"/>
          <w:lang w:val="es-ES_tradnl" w:eastAsia="es-ES"/>
        </w:rPr>
      </w:pPr>
    </w:p>
    <w:p w:rsidR="008032DE" w:rsidRPr="001C5541" w:rsidRDefault="008032DE" w:rsidP="005C6D3D">
      <w:pPr>
        <w:tabs>
          <w:tab w:val="left" w:pos="8749"/>
        </w:tabs>
        <w:spacing w:after="0" w:line="240" w:lineRule="auto"/>
        <w:jc w:val="center"/>
        <w:rPr>
          <w:rFonts w:ascii="Arial" w:eastAsia="Times New Roman" w:hAnsi="Arial" w:cs="Arial"/>
          <w:b/>
          <w:snapToGrid w:val="0"/>
          <w:sz w:val="23"/>
          <w:szCs w:val="23"/>
          <w:lang w:val="es-ES_tradnl" w:eastAsia="es-ES"/>
        </w:rPr>
      </w:pPr>
    </w:p>
    <w:p w:rsidR="008032DE" w:rsidRPr="001C5541" w:rsidRDefault="007C28E8" w:rsidP="005C6D3D">
      <w:pPr>
        <w:tabs>
          <w:tab w:val="left" w:pos="8749"/>
        </w:tabs>
        <w:spacing w:after="0" w:line="240" w:lineRule="auto"/>
        <w:jc w:val="center"/>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DIPUTADO PRESIDENTE</w:t>
      </w:r>
    </w:p>
    <w:p w:rsidR="008032DE" w:rsidRPr="001C5541" w:rsidRDefault="008032DE" w:rsidP="005C6D3D">
      <w:pPr>
        <w:tabs>
          <w:tab w:val="left" w:pos="8749"/>
        </w:tabs>
        <w:spacing w:after="0" w:line="240" w:lineRule="auto"/>
        <w:jc w:val="center"/>
        <w:rPr>
          <w:rFonts w:ascii="Arial" w:eastAsia="Times New Roman" w:hAnsi="Arial" w:cs="Arial"/>
          <w:b/>
          <w:snapToGrid w:val="0"/>
          <w:sz w:val="23"/>
          <w:szCs w:val="23"/>
          <w:lang w:val="es-ES_tradnl" w:eastAsia="es-ES"/>
        </w:rPr>
      </w:pPr>
    </w:p>
    <w:p w:rsidR="008032DE" w:rsidRPr="001C5541" w:rsidRDefault="008032DE" w:rsidP="005C6D3D">
      <w:pPr>
        <w:tabs>
          <w:tab w:val="left" w:pos="8749"/>
        </w:tabs>
        <w:spacing w:after="0" w:line="240" w:lineRule="auto"/>
        <w:jc w:val="center"/>
        <w:rPr>
          <w:rFonts w:ascii="Arial" w:eastAsia="Times New Roman" w:hAnsi="Arial" w:cs="Arial"/>
          <w:b/>
          <w:snapToGrid w:val="0"/>
          <w:sz w:val="23"/>
          <w:szCs w:val="23"/>
          <w:lang w:val="es-ES_tradnl" w:eastAsia="es-ES"/>
        </w:rPr>
      </w:pPr>
    </w:p>
    <w:p w:rsidR="008032DE" w:rsidRPr="001C5541" w:rsidRDefault="008032DE" w:rsidP="005C6D3D">
      <w:pPr>
        <w:tabs>
          <w:tab w:val="left" w:pos="8749"/>
        </w:tabs>
        <w:spacing w:after="0" w:line="240" w:lineRule="auto"/>
        <w:jc w:val="center"/>
        <w:rPr>
          <w:rFonts w:ascii="Arial" w:eastAsia="Times New Roman" w:hAnsi="Arial" w:cs="Arial"/>
          <w:b/>
          <w:snapToGrid w:val="0"/>
          <w:sz w:val="23"/>
          <w:szCs w:val="23"/>
          <w:lang w:val="es-ES_tradnl" w:eastAsia="es-ES"/>
        </w:rPr>
      </w:pPr>
    </w:p>
    <w:p w:rsidR="008032DE" w:rsidRPr="001C5541" w:rsidRDefault="008032DE" w:rsidP="005C6D3D">
      <w:pPr>
        <w:tabs>
          <w:tab w:val="left" w:pos="8749"/>
        </w:tabs>
        <w:spacing w:after="0" w:line="240" w:lineRule="auto"/>
        <w:jc w:val="center"/>
        <w:rPr>
          <w:rFonts w:ascii="Arial" w:eastAsia="Times New Roman" w:hAnsi="Arial" w:cs="Arial"/>
          <w:b/>
          <w:snapToGrid w:val="0"/>
          <w:sz w:val="23"/>
          <w:szCs w:val="23"/>
          <w:lang w:val="es-ES_tradnl" w:eastAsia="es-ES"/>
        </w:rPr>
      </w:pPr>
    </w:p>
    <w:p w:rsidR="008032DE" w:rsidRPr="001C5541" w:rsidRDefault="008032DE" w:rsidP="005C6D3D">
      <w:pPr>
        <w:tabs>
          <w:tab w:val="left" w:pos="8749"/>
        </w:tabs>
        <w:spacing w:after="0" w:line="240" w:lineRule="auto"/>
        <w:jc w:val="center"/>
        <w:rPr>
          <w:rFonts w:ascii="Arial" w:eastAsia="Times New Roman" w:hAnsi="Arial" w:cs="Arial"/>
          <w:b/>
          <w:snapToGrid w:val="0"/>
          <w:sz w:val="23"/>
          <w:szCs w:val="23"/>
          <w:lang w:val="es-ES_tradnl" w:eastAsia="es-ES"/>
        </w:rPr>
      </w:pPr>
    </w:p>
    <w:p w:rsidR="008032DE" w:rsidRPr="001C5541" w:rsidRDefault="008032DE" w:rsidP="005C6D3D">
      <w:pPr>
        <w:tabs>
          <w:tab w:val="left" w:pos="8749"/>
        </w:tabs>
        <w:spacing w:after="0" w:line="240" w:lineRule="auto"/>
        <w:jc w:val="center"/>
        <w:rPr>
          <w:rFonts w:ascii="Arial" w:eastAsia="Times New Roman" w:hAnsi="Arial" w:cs="Arial"/>
          <w:b/>
          <w:snapToGrid w:val="0"/>
          <w:sz w:val="23"/>
          <w:szCs w:val="23"/>
          <w:lang w:val="es-ES_tradnl" w:eastAsia="es-ES"/>
        </w:rPr>
      </w:pPr>
      <w:r w:rsidRPr="001C5541">
        <w:rPr>
          <w:rFonts w:ascii="Arial" w:eastAsia="Times New Roman" w:hAnsi="Arial" w:cs="Arial"/>
          <w:b/>
          <w:snapToGrid w:val="0"/>
          <w:sz w:val="23"/>
          <w:szCs w:val="23"/>
          <w:lang w:val="es-ES_tradnl" w:eastAsia="es-ES"/>
        </w:rPr>
        <w:t>MARCELO DE JESÚS TORRES COFIÑO</w:t>
      </w: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r w:rsidRPr="001C5541">
        <w:rPr>
          <w:rFonts w:ascii="Arial" w:eastAsia="Times New Roman" w:hAnsi="Arial" w:cs="Arial"/>
          <w:b/>
          <w:snapToGrid w:val="0"/>
          <w:sz w:val="23"/>
          <w:szCs w:val="23"/>
          <w:lang w:val="es-ES_tradnl" w:eastAsia="es-ES"/>
        </w:rPr>
        <w:t xml:space="preserve">                </w:t>
      </w:r>
      <w:r w:rsidR="001C5541">
        <w:rPr>
          <w:rFonts w:ascii="Arial" w:eastAsia="Times New Roman" w:hAnsi="Arial" w:cs="Arial"/>
          <w:b/>
          <w:snapToGrid w:val="0"/>
          <w:sz w:val="23"/>
          <w:szCs w:val="23"/>
          <w:lang w:val="es-ES_tradnl" w:eastAsia="es-ES"/>
        </w:rPr>
        <w:t xml:space="preserve">  </w:t>
      </w:r>
      <w:r w:rsidRPr="001C5541">
        <w:rPr>
          <w:rFonts w:ascii="Arial" w:eastAsia="Times New Roman" w:hAnsi="Arial" w:cs="Arial"/>
          <w:b/>
          <w:snapToGrid w:val="0"/>
          <w:sz w:val="23"/>
          <w:szCs w:val="23"/>
          <w:lang w:val="es-ES_tradnl" w:eastAsia="es-ES"/>
        </w:rPr>
        <w:t xml:space="preserve">DIPUTADA SECRETARIA                                       </w:t>
      </w:r>
      <w:r w:rsidR="001C5541">
        <w:rPr>
          <w:rFonts w:ascii="Arial" w:eastAsia="Times New Roman" w:hAnsi="Arial" w:cs="Arial"/>
          <w:b/>
          <w:snapToGrid w:val="0"/>
          <w:sz w:val="23"/>
          <w:szCs w:val="23"/>
          <w:lang w:val="es-ES_tradnl" w:eastAsia="es-ES"/>
        </w:rPr>
        <w:t xml:space="preserve">        </w:t>
      </w:r>
      <w:r w:rsidRPr="001C5541">
        <w:rPr>
          <w:rFonts w:ascii="Arial" w:eastAsia="Times New Roman" w:hAnsi="Arial" w:cs="Arial"/>
          <w:b/>
          <w:snapToGrid w:val="0"/>
          <w:sz w:val="23"/>
          <w:szCs w:val="23"/>
          <w:lang w:val="es-ES_tradnl" w:eastAsia="es-ES"/>
        </w:rPr>
        <w:t xml:space="preserve">DIPUTADA SECRETARIA </w:t>
      </w: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Default="008032DE"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7C28E8" w:rsidRPr="001C5541" w:rsidRDefault="007C28E8" w:rsidP="008032DE">
      <w:pPr>
        <w:tabs>
          <w:tab w:val="left" w:pos="8749"/>
        </w:tabs>
        <w:spacing w:after="0" w:line="240" w:lineRule="auto"/>
        <w:jc w:val="both"/>
        <w:rPr>
          <w:rFonts w:ascii="Arial" w:eastAsia="Times New Roman" w:hAnsi="Arial" w:cs="Arial"/>
          <w:b/>
          <w:snapToGrid w:val="0"/>
          <w:sz w:val="23"/>
          <w:szCs w:val="23"/>
          <w:lang w:val="es-ES_tradnl" w:eastAsia="es-ES"/>
        </w:rPr>
      </w:pPr>
    </w:p>
    <w:p w:rsidR="008032DE" w:rsidRPr="001C5541" w:rsidRDefault="008032DE" w:rsidP="008032DE">
      <w:pPr>
        <w:spacing w:after="0" w:line="240" w:lineRule="auto"/>
        <w:jc w:val="both"/>
        <w:rPr>
          <w:rFonts w:ascii="Arial" w:eastAsia="Times New Roman" w:hAnsi="Arial" w:cs="Arial"/>
          <w:b/>
          <w:snapToGrid w:val="0"/>
          <w:sz w:val="23"/>
          <w:szCs w:val="23"/>
          <w:lang w:val="es-ES_tradnl" w:eastAsia="es-ES"/>
        </w:rPr>
      </w:pPr>
      <w:r w:rsidRPr="001C5541">
        <w:rPr>
          <w:rFonts w:ascii="Arial" w:eastAsia="Times New Roman" w:hAnsi="Arial" w:cs="Arial"/>
          <w:b/>
          <w:snapToGrid w:val="0"/>
          <w:sz w:val="23"/>
          <w:szCs w:val="23"/>
          <w:lang w:val="es-ES_tradnl" w:eastAsia="es-ES"/>
        </w:rPr>
        <w:t xml:space="preserve">VERÓNICA BOREQUE MARTÍNEZ GONZÁLEZ                  </w:t>
      </w:r>
      <w:r w:rsidR="007C28E8">
        <w:rPr>
          <w:rFonts w:ascii="Arial" w:eastAsia="Times New Roman" w:hAnsi="Arial" w:cs="Arial"/>
          <w:b/>
          <w:snapToGrid w:val="0"/>
          <w:sz w:val="23"/>
          <w:szCs w:val="23"/>
          <w:lang w:val="es-ES_tradnl" w:eastAsia="es-ES"/>
        </w:rPr>
        <w:t xml:space="preserve">         </w:t>
      </w:r>
      <w:r w:rsidR="001C5541">
        <w:rPr>
          <w:rFonts w:ascii="Arial" w:eastAsia="Times New Roman" w:hAnsi="Arial" w:cs="Arial"/>
          <w:b/>
          <w:snapToGrid w:val="0"/>
          <w:sz w:val="23"/>
          <w:szCs w:val="23"/>
          <w:lang w:val="es-ES_tradnl" w:eastAsia="es-ES"/>
        </w:rPr>
        <w:t xml:space="preserve"> </w:t>
      </w:r>
      <w:r w:rsidRPr="001C5541">
        <w:rPr>
          <w:rFonts w:ascii="Arial" w:eastAsia="Times New Roman" w:hAnsi="Arial" w:cs="Arial"/>
          <w:b/>
          <w:snapToGrid w:val="0"/>
          <w:sz w:val="23"/>
          <w:szCs w:val="23"/>
          <w:lang w:val="es-ES_tradnl" w:eastAsia="es-ES"/>
        </w:rPr>
        <w:t>BLANCA EPPEN CANALES</w:t>
      </w:r>
    </w:p>
    <w:sectPr w:rsidR="008032DE" w:rsidRPr="001C5541" w:rsidSect="00E35FB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C0" w:rsidRDefault="004D7BC0" w:rsidP="009D1F86">
      <w:pPr>
        <w:spacing w:after="0" w:line="240" w:lineRule="auto"/>
      </w:pPr>
      <w:r>
        <w:separator/>
      </w:r>
    </w:p>
  </w:endnote>
  <w:endnote w:type="continuationSeparator" w:id="0">
    <w:p w:rsidR="004D7BC0" w:rsidRDefault="004D7BC0" w:rsidP="009D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C0" w:rsidRDefault="004D7BC0" w:rsidP="009D1F86">
      <w:pPr>
        <w:spacing w:after="0" w:line="240" w:lineRule="auto"/>
      </w:pPr>
      <w:r>
        <w:separator/>
      </w:r>
    </w:p>
  </w:footnote>
  <w:footnote w:type="continuationSeparator" w:id="0">
    <w:p w:rsidR="004D7BC0" w:rsidRDefault="004D7BC0" w:rsidP="009D1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D1F86" w:rsidRPr="009D1F86" w:rsidTr="0027553B">
      <w:trPr>
        <w:jc w:val="center"/>
      </w:trPr>
      <w:tc>
        <w:tcPr>
          <w:tcW w:w="1541" w:type="dxa"/>
        </w:tcPr>
        <w:p w:rsidR="009D1F86" w:rsidRPr="009D1F86" w:rsidRDefault="009D1F86" w:rsidP="009D1F86">
          <w:pPr>
            <w:spacing w:after="0" w:line="240" w:lineRule="auto"/>
            <w:jc w:val="center"/>
            <w:rPr>
              <w:rFonts w:ascii="Arial" w:eastAsia="Times New Roman" w:hAnsi="Arial" w:cs="Times New Roman"/>
              <w:b/>
              <w:bCs/>
              <w:sz w:val="12"/>
              <w:szCs w:val="20"/>
              <w:lang w:eastAsia="es-ES"/>
            </w:rPr>
          </w:pPr>
          <w:r w:rsidRPr="009D1F86">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4DC3F29" wp14:editId="306FDDB0">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tc>
      <w:tc>
        <w:tcPr>
          <w:tcW w:w="7975" w:type="dxa"/>
        </w:tcPr>
        <w:p w:rsidR="009D1F86" w:rsidRPr="009D1F86" w:rsidRDefault="009D1F86" w:rsidP="009D1F86">
          <w:pPr>
            <w:spacing w:after="0" w:line="240" w:lineRule="auto"/>
            <w:jc w:val="center"/>
            <w:rPr>
              <w:rFonts w:ascii="Arial" w:eastAsia="Times New Roman" w:hAnsi="Arial" w:cs="Times New Roman"/>
              <w:b/>
              <w:bCs/>
              <w:szCs w:val="20"/>
              <w:lang w:eastAsia="es-ES"/>
            </w:rPr>
          </w:pPr>
        </w:p>
        <w:p w:rsidR="009D1F86" w:rsidRPr="009D1F86" w:rsidRDefault="009D1F86" w:rsidP="009D1F8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9D1F86">
            <w:rPr>
              <w:rFonts w:ascii="Times New Roman" w:eastAsia="Times New Roman" w:hAnsi="Times New Roman" w:cs="Arial"/>
              <w:bCs/>
              <w:smallCaps/>
              <w:spacing w:val="20"/>
              <w:sz w:val="32"/>
              <w:szCs w:val="32"/>
              <w:lang w:eastAsia="es-ES"/>
            </w:rPr>
            <w:t>Congreso del Estado Independiente,</w:t>
          </w:r>
        </w:p>
        <w:p w:rsidR="009D1F86" w:rsidRPr="009D1F86" w:rsidRDefault="009D1F86" w:rsidP="009D1F8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D1F86">
            <w:rPr>
              <w:rFonts w:ascii="Times New Roman" w:eastAsia="Times New Roman" w:hAnsi="Times New Roman" w:cs="Arial"/>
              <w:bCs/>
              <w:smallCaps/>
              <w:spacing w:val="20"/>
              <w:sz w:val="32"/>
              <w:szCs w:val="32"/>
              <w:lang w:eastAsia="es-ES"/>
            </w:rPr>
            <w:t>Libre y Soberano de Coahuila de Zaragoza</w:t>
          </w:r>
        </w:p>
        <w:p w:rsidR="009D1F86" w:rsidRPr="009D1F86" w:rsidRDefault="009D1F86" w:rsidP="009D1F8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9D1F86" w:rsidRPr="009D1F86" w:rsidRDefault="009D1F86" w:rsidP="009D1F8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9D1F86">
            <w:rPr>
              <w:rFonts w:ascii="Times New Roman" w:eastAsia="Times New Roman" w:hAnsi="Times New Roman" w:cs="Times New Roman"/>
              <w:sz w:val="18"/>
              <w:szCs w:val="20"/>
              <w:lang w:eastAsia="es-MX"/>
            </w:rPr>
            <w:t>“2020, Año del Centenario Luctuoso de Venustiano Carranza, el Varón de Cuatro Ciénegas”</w:t>
          </w: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tc>
      <w:tc>
        <w:tcPr>
          <w:tcW w:w="1541" w:type="dxa"/>
        </w:tcPr>
        <w:p w:rsidR="009D1F86" w:rsidRPr="009D1F86" w:rsidRDefault="009D1F86" w:rsidP="009D1F86">
          <w:pPr>
            <w:spacing w:after="0" w:line="240" w:lineRule="auto"/>
            <w:jc w:val="center"/>
            <w:rPr>
              <w:rFonts w:ascii="Arial" w:eastAsia="Times New Roman" w:hAnsi="Arial" w:cs="Times New Roman"/>
              <w:b/>
              <w:bCs/>
              <w:sz w:val="12"/>
              <w:szCs w:val="20"/>
              <w:lang w:eastAsia="es-ES"/>
            </w:rPr>
          </w:pPr>
          <w:r w:rsidRPr="009D1F86">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E9881F4" wp14:editId="4BBE3F63">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p w:rsidR="009D1F86" w:rsidRPr="009D1F86" w:rsidRDefault="009D1F86" w:rsidP="009D1F86">
          <w:pPr>
            <w:spacing w:after="0" w:line="240" w:lineRule="auto"/>
            <w:jc w:val="center"/>
            <w:rPr>
              <w:rFonts w:ascii="Arial" w:eastAsia="Times New Roman" w:hAnsi="Arial" w:cs="Times New Roman"/>
              <w:b/>
              <w:bCs/>
              <w:sz w:val="12"/>
              <w:szCs w:val="20"/>
              <w:lang w:eastAsia="es-ES"/>
            </w:rPr>
          </w:pPr>
        </w:p>
      </w:tc>
    </w:tr>
  </w:tbl>
  <w:p w:rsidR="009D1F86" w:rsidRDefault="009D1F8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DE"/>
    <w:rsid w:val="000653EC"/>
    <w:rsid w:val="001C5541"/>
    <w:rsid w:val="00257073"/>
    <w:rsid w:val="00396B40"/>
    <w:rsid w:val="004562E7"/>
    <w:rsid w:val="004D7BC0"/>
    <w:rsid w:val="005C6D3D"/>
    <w:rsid w:val="007C28E8"/>
    <w:rsid w:val="008032DE"/>
    <w:rsid w:val="00837126"/>
    <w:rsid w:val="009D1F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51BC"/>
  <w15:chartTrackingRefBased/>
  <w15:docId w15:val="{12E467AB-DD87-49F7-BB67-5EC0E80D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B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B40"/>
    <w:rPr>
      <w:rFonts w:ascii="Segoe UI" w:hAnsi="Segoe UI" w:cs="Segoe UI"/>
      <w:sz w:val="18"/>
      <w:szCs w:val="18"/>
    </w:rPr>
  </w:style>
  <w:style w:type="paragraph" w:styleId="Encabezado">
    <w:name w:val="header"/>
    <w:basedOn w:val="Normal"/>
    <w:link w:val="EncabezadoCar"/>
    <w:uiPriority w:val="99"/>
    <w:unhideWhenUsed/>
    <w:rsid w:val="009D1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1F86"/>
  </w:style>
  <w:style w:type="paragraph" w:styleId="Piedepgina">
    <w:name w:val="footer"/>
    <w:basedOn w:val="Normal"/>
    <w:link w:val="PiedepginaCar"/>
    <w:uiPriority w:val="99"/>
    <w:unhideWhenUsed/>
    <w:rsid w:val="009D1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cp:lastPrinted>2020-07-22T20:12:00Z</cp:lastPrinted>
  <dcterms:created xsi:type="dcterms:W3CDTF">2020-07-24T16:40:00Z</dcterms:created>
  <dcterms:modified xsi:type="dcterms:W3CDTF">2020-07-24T16:40:00Z</dcterms:modified>
</cp:coreProperties>
</file>