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8E" w:rsidRPr="00F4338E" w:rsidRDefault="00F4338E" w:rsidP="00F4338E">
      <w:pPr>
        <w:rPr>
          <w:rFonts w:cs="Arial"/>
          <w:b/>
          <w:snapToGrid w:val="0"/>
          <w:sz w:val="25"/>
          <w:szCs w:val="25"/>
          <w:lang w:val="es-ES_tradnl"/>
        </w:rPr>
      </w:pPr>
    </w:p>
    <w:p w:rsidR="00F4338E" w:rsidRPr="00F4338E" w:rsidRDefault="00F4338E" w:rsidP="00F4338E">
      <w:pPr>
        <w:rPr>
          <w:rFonts w:cs="Arial"/>
          <w:b/>
          <w:snapToGrid w:val="0"/>
          <w:sz w:val="25"/>
          <w:szCs w:val="25"/>
          <w:lang w:val="es-ES_tradnl"/>
        </w:rPr>
      </w:pPr>
    </w:p>
    <w:p w:rsidR="00F4338E" w:rsidRPr="00F4338E" w:rsidRDefault="00F4338E" w:rsidP="00F4338E">
      <w:pPr>
        <w:rPr>
          <w:rFonts w:cs="Arial"/>
          <w:b/>
          <w:snapToGrid w:val="0"/>
          <w:sz w:val="25"/>
          <w:szCs w:val="25"/>
          <w:lang w:val="es-ES_tradnl"/>
        </w:rPr>
      </w:pPr>
    </w:p>
    <w:p w:rsidR="00F4338E" w:rsidRPr="00F4338E" w:rsidRDefault="00F4338E" w:rsidP="00F4338E">
      <w:pPr>
        <w:rPr>
          <w:rFonts w:cs="Arial"/>
          <w:b/>
          <w:snapToGrid w:val="0"/>
          <w:sz w:val="25"/>
          <w:szCs w:val="25"/>
          <w:lang w:val="es-ES_tradnl"/>
        </w:rPr>
      </w:pPr>
    </w:p>
    <w:p w:rsidR="00F4338E" w:rsidRPr="00F4338E" w:rsidRDefault="00F4338E" w:rsidP="00F4338E">
      <w:pPr>
        <w:rPr>
          <w:rFonts w:cs="Arial"/>
          <w:b/>
          <w:snapToGrid w:val="0"/>
          <w:sz w:val="25"/>
          <w:szCs w:val="25"/>
          <w:lang w:val="es-ES_tradnl"/>
        </w:rPr>
      </w:pPr>
      <w:r w:rsidRPr="00F4338E">
        <w:rPr>
          <w:rFonts w:cs="Arial"/>
          <w:b/>
          <w:snapToGrid w:val="0"/>
          <w:sz w:val="25"/>
          <w:szCs w:val="25"/>
          <w:lang w:val="es-ES_tradnl"/>
        </w:rPr>
        <w:t>QUE EL CONGRESO DEL ESTADO INDEPENDIENTE, LIBRE Y SOBERANO DE COAHUILA DE ZARAGOZA;</w:t>
      </w:r>
    </w:p>
    <w:p w:rsidR="00F4338E" w:rsidRPr="00F4338E" w:rsidRDefault="00F4338E" w:rsidP="00F4338E">
      <w:pPr>
        <w:rPr>
          <w:rFonts w:cs="Arial"/>
          <w:b/>
          <w:snapToGrid w:val="0"/>
          <w:sz w:val="25"/>
          <w:szCs w:val="25"/>
          <w:lang w:val="es-ES_tradnl"/>
        </w:rPr>
      </w:pPr>
    </w:p>
    <w:p w:rsidR="00F4338E" w:rsidRPr="00F4338E" w:rsidRDefault="00F4338E" w:rsidP="00F4338E">
      <w:pPr>
        <w:rPr>
          <w:rFonts w:cs="Arial"/>
          <w:b/>
          <w:snapToGrid w:val="0"/>
          <w:sz w:val="25"/>
          <w:szCs w:val="25"/>
          <w:lang w:val="es-ES_tradnl"/>
        </w:rPr>
      </w:pPr>
    </w:p>
    <w:p w:rsidR="00F4338E" w:rsidRPr="00F4338E" w:rsidRDefault="00F4338E" w:rsidP="00F4338E">
      <w:pPr>
        <w:widowControl w:val="0"/>
        <w:rPr>
          <w:rFonts w:cs="Arial"/>
          <w:b/>
          <w:snapToGrid w:val="0"/>
          <w:sz w:val="25"/>
          <w:szCs w:val="25"/>
          <w:lang w:val="es-ES_tradnl"/>
        </w:rPr>
      </w:pPr>
      <w:r w:rsidRPr="00F4338E">
        <w:rPr>
          <w:rFonts w:cs="Arial"/>
          <w:b/>
          <w:snapToGrid w:val="0"/>
          <w:sz w:val="25"/>
          <w:szCs w:val="25"/>
          <w:lang w:val="es-ES_tradnl"/>
        </w:rPr>
        <w:t xml:space="preserve">DECRETA: </w:t>
      </w:r>
    </w:p>
    <w:p w:rsidR="00F4338E" w:rsidRPr="00F4338E" w:rsidRDefault="00F4338E" w:rsidP="00F4338E">
      <w:pPr>
        <w:widowControl w:val="0"/>
        <w:rPr>
          <w:rFonts w:cs="Arial"/>
          <w:b/>
          <w:snapToGrid w:val="0"/>
          <w:sz w:val="25"/>
          <w:szCs w:val="25"/>
          <w:lang w:val="es-ES_tradnl"/>
        </w:rPr>
      </w:pPr>
    </w:p>
    <w:p w:rsidR="00F4338E" w:rsidRPr="00F4338E" w:rsidRDefault="00F4338E" w:rsidP="00F4338E">
      <w:pPr>
        <w:widowControl w:val="0"/>
        <w:rPr>
          <w:rFonts w:cs="Arial"/>
          <w:b/>
          <w:snapToGrid w:val="0"/>
          <w:sz w:val="25"/>
          <w:szCs w:val="25"/>
          <w:lang w:val="es-ES_tradnl"/>
        </w:rPr>
      </w:pPr>
      <w:r w:rsidRPr="00F4338E">
        <w:rPr>
          <w:rFonts w:cs="Arial"/>
          <w:b/>
          <w:snapToGrid w:val="0"/>
          <w:sz w:val="25"/>
          <w:szCs w:val="25"/>
          <w:lang w:val="es-ES_tradnl"/>
        </w:rPr>
        <w:t>NÚMERO 702.-</w:t>
      </w:r>
    </w:p>
    <w:p w:rsidR="00F4338E" w:rsidRPr="00F4338E" w:rsidRDefault="00F4338E" w:rsidP="00F4338E">
      <w:pPr>
        <w:spacing w:line="276" w:lineRule="auto"/>
        <w:rPr>
          <w:rFonts w:eastAsia="Calibri"/>
          <w:b/>
          <w:sz w:val="25"/>
          <w:szCs w:val="25"/>
          <w:lang w:eastAsia="en-US"/>
        </w:rPr>
      </w:pPr>
    </w:p>
    <w:p w:rsidR="00F4338E" w:rsidRPr="00F4338E" w:rsidRDefault="00F4338E" w:rsidP="00F4338E">
      <w:pPr>
        <w:spacing w:line="276" w:lineRule="auto"/>
        <w:rPr>
          <w:rFonts w:eastAsia="Calibri"/>
          <w:b/>
          <w:sz w:val="25"/>
          <w:szCs w:val="25"/>
          <w:lang w:eastAsia="en-US"/>
        </w:rPr>
      </w:pPr>
    </w:p>
    <w:p w:rsidR="00F4338E" w:rsidRPr="00F4338E" w:rsidRDefault="00F4338E" w:rsidP="00F4338E">
      <w:pPr>
        <w:spacing w:line="276" w:lineRule="auto"/>
        <w:rPr>
          <w:rFonts w:eastAsia="Calibri"/>
          <w:sz w:val="25"/>
          <w:szCs w:val="25"/>
          <w:lang w:eastAsia="en-US"/>
        </w:rPr>
      </w:pPr>
      <w:r w:rsidRPr="00F4338E">
        <w:rPr>
          <w:rFonts w:eastAsia="Calibri"/>
          <w:b/>
          <w:sz w:val="25"/>
          <w:szCs w:val="25"/>
          <w:lang w:eastAsia="en-US"/>
        </w:rPr>
        <w:t>ARTÍCULO</w:t>
      </w:r>
      <w:r w:rsidRPr="00F4338E">
        <w:rPr>
          <w:rFonts w:eastAsia="Calibri"/>
          <w:b/>
          <w:sz w:val="25"/>
          <w:szCs w:val="25"/>
          <w:lang w:val="es-419" w:eastAsia="en-US"/>
        </w:rPr>
        <w:t xml:space="preserve"> </w:t>
      </w:r>
      <w:r>
        <w:rPr>
          <w:rFonts w:eastAsia="Calibri"/>
          <w:b/>
          <w:sz w:val="25"/>
          <w:szCs w:val="25"/>
          <w:lang w:eastAsia="en-US"/>
        </w:rPr>
        <w:t>ÚNICO.-</w:t>
      </w:r>
      <w:r w:rsidRPr="00F4338E">
        <w:rPr>
          <w:rFonts w:eastAsia="Calibri"/>
          <w:sz w:val="25"/>
          <w:szCs w:val="25"/>
          <w:lang w:eastAsia="en-US"/>
        </w:rPr>
        <w:t xml:space="preserve"> Se expide la Ley que Establece las Bases Mínimas para la Elaboración de las Leyes de Ingresos Municipales y las Tablas de Valores Unitarios de Suelo y Construcciones de los Municipios del Estado de Coahuila de Zaragoza, para quedar como sigue:</w:t>
      </w:r>
    </w:p>
    <w:p w:rsidR="00F4338E" w:rsidRDefault="00F4338E" w:rsidP="00F4338E">
      <w:pPr>
        <w:spacing w:line="276" w:lineRule="auto"/>
        <w:jc w:val="center"/>
        <w:rPr>
          <w:rFonts w:eastAsia="Calibri"/>
          <w:sz w:val="25"/>
          <w:szCs w:val="25"/>
          <w:lang w:eastAsia="en-US"/>
        </w:rPr>
      </w:pPr>
    </w:p>
    <w:p w:rsidR="00F4338E" w:rsidRPr="00F4338E" w:rsidRDefault="00F4338E" w:rsidP="00F4338E">
      <w:pPr>
        <w:spacing w:line="276" w:lineRule="auto"/>
        <w:jc w:val="center"/>
        <w:rPr>
          <w:rFonts w:eastAsia="Calibri"/>
          <w:sz w:val="25"/>
          <w:szCs w:val="25"/>
          <w:lang w:eastAsia="en-US"/>
        </w:rPr>
      </w:pPr>
    </w:p>
    <w:p w:rsidR="00F4338E" w:rsidRPr="00F4338E" w:rsidRDefault="00F4338E" w:rsidP="00F4338E">
      <w:pPr>
        <w:spacing w:line="276" w:lineRule="auto"/>
        <w:jc w:val="center"/>
        <w:rPr>
          <w:rFonts w:eastAsia="Calibri"/>
          <w:b/>
          <w:sz w:val="25"/>
          <w:szCs w:val="25"/>
          <w:lang w:eastAsia="en-US"/>
        </w:rPr>
      </w:pPr>
      <w:r w:rsidRPr="00F4338E">
        <w:rPr>
          <w:rFonts w:eastAsia="Calibri"/>
          <w:b/>
          <w:sz w:val="25"/>
          <w:szCs w:val="25"/>
          <w:lang w:eastAsia="en-US"/>
        </w:rPr>
        <w:t xml:space="preserve">Ley que Establece las Bases Mínimas para la Elaboración de las Leyes de Ingresos Municipales y las Tablas de Valores Unitarios de Suelo y Construcciones de los </w:t>
      </w:r>
    </w:p>
    <w:p w:rsidR="00F4338E" w:rsidRPr="00F4338E" w:rsidRDefault="00F4338E" w:rsidP="00F4338E">
      <w:pPr>
        <w:spacing w:line="276" w:lineRule="auto"/>
        <w:jc w:val="center"/>
        <w:rPr>
          <w:rFonts w:eastAsia="Calibri"/>
          <w:b/>
          <w:sz w:val="25"/>
          <w:szCs w:val="25"/>
          <w:lang w:eastAsia="en-US"/>
        </w:rPr>
      </w:pPr>
      <w:r w:rsidRPr="00F4338E">
        <w:rPr>
          <w:rFonts w:eastAsia="Calibri"/>
          <w:b/>
          <w:sz w:val="25"/>
          <w:szCs w:val="25"/>
          <w:lang w:eastAsia="en-US"/>
        </w:rPr>
        <w:t>Municipios del Estado de Coahuila de Zaragoza</w:t>
      </w:r>
    </w:p>
    <w:p w:rsidR="00F4338E" w:rsidRPr="00F4338E" w:rsidRDefault="00F4338E" w:rsidP="00F4338E">
      <w:pPr>
        <w:spacing w:line="276" w:lineRule="auto"/>
        <w:jc w:val="center"/>
        <w:rPr>
          <w:rFonts w:eastAsia="Calibri"/>
          <w:b/>
          <w:sz w:val="25"/>
          <w:szCs w:val="25"/>
          <w:lang w:eastAsia="en-US"/>
        </w:rPr>
      </w:pPr>
    </w:p>
    <w:p w:rsidR="00F4338E" w:rsidRPr="00F4338E" w:rsidRDefault="00F4338E" w:rsidP="00F4338E">
      <w:pPr>
        <w:tabs>
          <w:tab w:val="center" w:pos="3685"/>
        </w:tabs>
        <w:suppressAutoHyphens/>
        <w:spacing w:line="276" w:lineRule="auto"/>
        <w:jc w:val="center"/>
        <w:rPr>
          <w:rFonts w:eastAsia="Calibri"/>
          <w:b/>
          <w:spacing w:val="-3"/>
          <w:sz w:val="25"/>
          <w:szCs w:val="25"/>
          <w:lang w:eastAsia="en-US"/>
        </w:rPr>
      </w:pPr>
      <w:r w:rsidRPr="00F4338E">
        <w:rPr>
          <w:rFonts w:eastAsia="Calibri"/>
          <w:b/>
          <w:sz w:val="25"/>
          <w:szCs w:val="25"/>
          <w:lang w:eastAsia="en-US"/>
        </w:rPr>
        <w:t xml:space="preserve"> </w:t>
      </w:r>
      <w:r w:rsidRPr="00F4338E">
        <w:rPr>
          <w:rFonts w:eastAsia="Calibri"/>
          <w:b/>
          <w:spacing w:val="-3"/>
          <w:sz w:val="25"/>
          <w:szCs w:val="25"/>
          <w:lang w:eastAsia="en-US"/>
        </w:rPr>
        <w:t>CAPITULO I</w:t>
      </w:r>
    </w:p>
    <w:p w:rsidR="00F4338E" w:rsidRPr="00F4338E" w:rsidRDefault="00F4338E" w:rsidP="00F4338E">
      <w:pPr>
        <w:tabs>
          <w:tab w:val="center" w:pos="3685"/>
        </w:tabs>
        <w:suppressAutoHyphens/>
        <w:spacing w:line="276" w:lineRule="auto"/>
        <w:jc w:val="center"/>
        <w:rPr>
          <w:rFonts w:eastAsia="Calibri"/>
          <w:b/>
          <w:spacing w:val="-3"/>
          <w:sz w:val="25"/>
          <w:szCs w:val="25"/>
          <w:lang w:eastAsia="en-US"/>
        </w:rPr>
      </w:pPr>
      <w:r w:rsidRPr="00F4338E">
        <w:rPr>
          <w:rFonts w:eastAsia="Calibri"/>
          <w:b/>
          <w:spacing w:val="-3"/>
          <w:sz w:val="25"/>
          <w:szCs w:val="25"/>
          <w:lang w:eastAsia="en-US"/>
        </w:rPr>
        <w:t xml:space="preserve"> Disposiciones Generales</w:t>
      </w:r>
    </w:p>
    <w:p w:rsidR="00F4338E" w:rsidRPr="00F4338E" w:rsidRDefault="00F4338E" w:rsidP="00F4338E">
      <w:pPr>
        <w:tabs>
          <w:tab w:val="center" w:pos="3685"/>
        </w:tabs>
        <w:suppressAutoHyphens/>
        <w:spacing w:line="276" w:lineRule="auto"/>
        <w:jc w:val="center"/>
        <w:rPr>
          <w:rFonts w:eastAsia="Calibri"/>
          <w:spacing w:val="-3"/>
          <w:sz w:val="25"/>
          <w:szCs w:val="25"/>
          <w:lang w:eastAsia="en-US"/>
        </w:rPr>
      </w:pPr>
    </w:p>
    <w:p w:rsidR="00F4338E" w:rsidRPr="00F4338E" w:rsidRDefault="00F4338E" w:rsidP="00F4338E">
      <w:pPr>
        <w:tabs>
          <w:tab w:val="left" w:pos="-720"/>
        </w:tabs>
        <w:suppressAutoHyphens/>
        <w:spacing w:line="276" w:lineRule="auto"/>
        <w:rPr>
          <w:rFonts w:eastAsia="Calibri"/>
          <w:spacing w:val="-3"/>
          <w:sz w:val="25"/>
          <w:szCs w:val="25"/>
          <w:lang w:eastAsia="en-US"/>
        </w:rPr>
      </w:pPr>
      <w:r w:rsidRPr="00F4338E">
        <w:rPr>
          <w:rFonts w:eastAsia="Calibri"/>
          <w:b/>
          <w:sz w:val="25"/>
          <w:szCs w:val="25"/>
          <w:lang w:eastAsia="en-US"/>
        </w:rPr>
        <w:t xml:space="preserve">ARTÍCULO 1.- </w:t>
      </w:r>
      <w:r w:rsidRPr="00F4338E">
        <w:rPr>
          <w:rFonts w:eastAsia="Calibri"/>
          <w:spacing w:val="-3"/>
          <w:sz w:val="25"/>
          <w:szCs w:val="25"/>
          <w:lang w:eastAsia="en-US"/>
        </w:rPr>
        <w:t>La presente ley es de interés público y tiene por objeto establecer las bases a que deben sujetarse los municipios del Estado de Coahuila de Zaragoza en la elaboración de las leyes de ingresos, y de las tablas de valores unitarios de suelo y construcciones.</w:t>
      </w:r>
    </w:p>
    <w:p w:rsidR="00F4338E" w:rsidRPr="00F4338E" w:rsidRDefault="00F4338E" w:rsidP="00F4338E">
      <w:pPr>
        <w:tabs>
          <w:tab w:val="left" w:pos="-720"/>
        </w:tabs>
        <w:suppressAutoHyphens/>
        <w:spacing w:line="276" w:lineRule="auto"/>
        <w:rPr>
          <w:rFonts w:eastAsia="Calibri"/>
          <w:spacing w:val="-3"/>
          <w:sz w:val="25"/>
          <w:szCs w:val="25"/>
          <w:lang w:eastAsia="en-US"/>
        </w:rPr>
      </w:pPr>
      <w:r w:rsidRPr="00F4338E">
        <w:rPr>
          <w:rFonts w:eastAsia="Calibri"/>
          <w:spacing w:val="-3"/>
          <w:sz w:val="25"/>
          <w:szCs w:val="25"/>
          <w:lang w:eastAsia="en-US"/>
        </w:rPr>
        <w:t xml:space="preserve"> </w:t>
      </w:r>
    </w:p>
    <w:p w:rsidR="00F4338E" w:rsidRPr="00F4338E" w:rsidRDefault="00F4338E" w:rsidP="00F4338E">
      <w:pPr>
        <w:spacing w:line="276" w:lineRule="auto"/>
        <w:rPr>
          <w:rFonts w:eastAsia="Calibri"/>
          <w:sz w:val="25"/>
          <w:szCs w:val="25"/>
          <w:lang w:eastAsia="en-US"/>
        </w:rPr>
      </w:pPr>
      <w:r w:rsidRPr="00F4338E">
        <w:rPr>
          <w:rFonts w:eastAsia="Calibri"/>
          <w:b/>
          <w:sz w:val="25"/>
          <w:szCs w:val="25"/>
          <w:lang w:eastAsia="en-US"/>
        </w:rPr>
        <w:t>ARTÍCULO</w:t>
      </w:r>
      <w:r w:rsidRPr="00F4338E">
        <w:rPr>
          <w:rFonts w:eastAsia="Calibri"/>
          <w:sz w:val="25"/>
          <w:szCs w:val="25"/>
          <w:lang w:eastAsia="en-US"/>
        </w:rPr>
        <w:t xml:space="preserve"> </w:t>
      </w:r>
      <w:r w:rsidRPr="00F4338E">
        <w:rPr>
          <w:rFonts w:eastAsia="Calibri"/>
          <w:b/>
          <w:sz w:val="25"/>
          <w:szCs w:val="25"/>
          <w:lang w:eastAsia="en-US"/>
        </w:rPr>
        <w:t>2.-</w:t>
      </w:r>
      <w:r w:rsidRPr="00F4338E">
        <w:rPr>
          <w:rFonts w:eastAsia="Calibri"/>
          <w:sz w:val="25"/>
          <w:szCs w:val="25"/>
          <w:lang w:eastAsia="en-US"/>
        </w:rPr>
        <w:t xml:space="preserve"> Los ingresos municipales que tengan el carácter de contribuciones o impuestos en los términos establecidos en el Código Financiero para los Municipios del Estado de Coahuila de Zaragoza, deben sujetarse en su conformación a los principios de legalidad, proporcionalidad y equidad fiscal, de acuerdo a lo establecido en la fracción IV del artículo 31 de la Constitución General.</w:t>
      </w:r>
    </w:p>
    <w:p w:rsidR="00F4338E" w:rsidRDefault="00F4338E" w:rsidP="00F4338E">
      <w:pPr>
        <w:spacing w:line="276" w:lineRule="auto"/>
        <w:rPr>
          <w:rFonts w:eastAsia="Calibri"/>
          <w:sz w:val="25"/>
          <w:szCs w:val="25"/>
          <w:lang w:eastAsia="en-US"/>
        </w:rPr>
      </w:pPr>
    </w:p>
    <w:p w:rsidR="00F4338E" w:rsidRDefault="00F4338E" w:rsidP="00F4338E">
      <w:pPr>
        <w:spacing w:line="276" w:lineRule="auto"/>
        <w:rPr>
          <w:rFonts w:eastAsia="Calibri"/>
          <w:sz w:val="25"/>
          <w:szCs w:val="25"/>
          <w:lang w:eastAsia="en-US"/>
        </w:rPr>
      </w:pPr>
    </w:p>
    <w:p w:rsidR="00F4338E" w:rsidRDefault="00F4338E" w:rsidP="00F4338E">
      <w:pPr>
        <w:spacing w:line="276" w:lineRule="auto"/>
        <w:rPr>
          <w:rFonts w:eastAsia="Calibri"/>
          <w:sz w:val="25"/>
          <w:szCs w:val="25"/>
          <w:lang w:eastAsia="en-US"/>
        </w:rPr>
      </w:pPr>
    </w:p>
    <w:p w:rsidR="00F4338E" w:rsidRPr="00F4338E" w:rsidRDefault="00F4338E" w:rsidP="00F4338E">
      <w:pPr>
        <w:spacing w:line="276" w:lineRule="auto"/>
        <w:rPr>
          <w:rFonts w:eastAsia="Calibri"/>
          <w:sz w:val="25"/>
          <w:szCs w:val="25"/>
          <w:lang w:eastAsia="en-US"/>
        </w:rPr>
      </w:pPr>
    </w:p>
    <w:p w:rsidR="00F4338E" w:rsidRPr="00F4338E" w:rsidRDefault="00F4338E" w:rsidP="00F4338E">
      <w:pPr>
        <w:tabs>
          <w:tab w:val="center" w:pos="3685"/>
        </w:tabs>
        <w:suppressAutoHyphens/>
        <w:spacing w:line="276" w:lineRule="auto"/>
        <w:jc w:val="center"/>
        <w:rPr>
          <w:rFonts w:eastAsia="Calibri"/>
          <w:b/>
          <w:spacing w:val="-3"/>
          <w:sz w:val="25"/>
          <w:szCs w:val="25"/>
          <w:lang w:eastAsia="en-US"/>
        </w:rPr>
      </w:pPr>
      <w:r w:rsidRPr="00F4338E">
        <w:rPr>
          <w:rFonts w:eastAsia="Calibri"/>
          <w:b/>
          <w:spacing w:val="-3"/>
          <w:sz w:val="25"/>
          <w:szCs w:val="25"/>
          <w:lang w:eastAsia="en-US"/>
        </w:rPr>
        <w:t>CAPITULO II</w:t>
      </w:r>
    </w:p>
    <w:p w:rsidR="00F4338E" w:rsidRPr="00F4338E" w:rsidRDefault="00F4338E" w:rsidP="00F4338E">
      <w:pPr>
        <w:spacing w:line="276" w:lineRule="auto"/>
        <w:jc w:val="center"/>
        <w:rPr>
          <w:rFonts w:eastAsia="Calibri"/>
          <w:b/>
          <w:spacing w:val="-3"/>
          <w:sz w:val="25"/>
          <w:szCs w:val="25"/>
          <w:lang w:eastAsia="en-US"/>
        </w:rPr>
      </w:pPr>
      <w:r w:rsidRPr="00F4338E">
        <w:rPr>
          <w:rFonts w:eastAsia="Calibri"/>
          <w:b/>
          <w:spacing w:val="-3"/>
          <w:sz w:val="25"/>
          <w:szCs w:val="25"/>
          <w:lang w:eastAsia="en-US"/>
        </w:rPr>
        <w:t>Del proceso de dictamen de las leyes de ingresos</w:t>
      </w:r>
    </w:p>
    <w:p w:rsidR="00F4338E" w:rsidRPr="00F4338E" w:rsidRDefault="00F4338E" w:rsidP="00F4338E">
      <w:pPr>
        <w:spacing w:line="276" w:lineRule="auto"/>
        <w:jc w:val="left"/>
        <w:rPr>
          <w:rFonts w:eastAsia="Calibri"/>
          <w:sz w:val="25"/>
          <w:szCs w:val="25"/>
          <w:lang w:eastAsia="en-US"/>
        </w:rPr>
      </w:pPr>
    </w:p>
    <w:p w:rsidR="00F4338E" w:rsidRPr="00F4338E" w:rsidRDefault="00F4338E" w:rsidP="00F4338E">
      <w:pPr>
        <w:spacing w:line="276" w:lineRule="auto"/>
        <w:rPr>
          <w:rFonts w:eastAsia="Calibri"/>
          <w:sz w:val="25"/>
          <w:szCs w:val="25"/>
        </w:rPr>
      </w:pPr>
      <w:r w:rsidRPr="00F4338E">
        <w:rPr>
          <w:rFonts w:eastAsia="Calibri"/>
          <w:b/>
          <w:sz w:val="25"/>
          <w:szCs w:val="25"/>
        </w:rPr>
        <w:t xml:space="preserve">ARTÍCULO 3.- </w:t>
      </w:r>
      <w:r w:rsidRPr="00F4338E">
        <w:rPr>
          <w:rFonts w:eastAsia="Calibri"/>
          <w:sz w:val="25"/>
          <w:szCs w:val="25"/>
        </w:rPr>
        <w:t>La Comisión de Hacienda, Patrimonio y Cuenta Pública deberá elaborar el proyecto de Ley de Ingresos contemplando en su contenido:</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sz w:val="25"/>
          <w:szCs w:val="25"/>
        </w:rPr>
        <w:t>I.- Una exposición de motivos detallada, donde se expresen los argumentos, fundamentos, necesidades y los elementos técnicos, financieros y cualesquier otro que se estime necesario para justificar el proyecto.</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sz w:val="25"/>
          <w:szCs w:val="25"/>
        </w:rPr>
        <w:t>II.- Al proyecto que se presentará ante el cabildo se deben anexar en los casos en que se hayan llevado a cabo los estudios actuariales, financieros, fiscales, sociales y de cualquier otra naturaleza, que hayan sido considerados para justificación de la iniciativa.</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sz w:val="25"/>
          <w:szCs w:val="25"/>
        </w:rPr>
        <w:t>III.- En caso de que se contemple la creación de nuevos impuestos no existentes en la ley de ingresos del ejercicio fiscal vigente, en la exposición de motivos se deberá incluir un apartado con las bases objetivas, argumentación y fundamentación que motivan la creación.</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b/>
          <w:sz w:val="25"/>
          <w:szCs w:val="25"/>
        </w:rPr>
        <w:t xml:space="preserve">ARTÍCULO 4.- </w:t>
      </w:r>
      <w:r w:rsidRPr="00F4338E">
        <w:rPr>
          <w:rFonts w:eastAsia="Calibri"/>
          <w:sz w:val="25"/>
          <w:szCs w:val="25"/>
        </w:rPr>
        <w:t>En caso de que un integrante de la Comisión de Hacienda, Patrimonio y Cuenta Pública disienta de la mayoría, podrá expresarlo, si así lo desea, por medio de un voto particular, el cual deberá contener el razonamiento respectivo.</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sz w:val="25"/>
          <w:szCs w:val="25"/>
        </w:rPr>
        <w:t>El voto particular se anexará al proyecto que se presente ante Cabildo, y deberá analizarse y votarse por separado; en caso de obtener el voto favorable de la mayoría de los ediles, el contenido de la propuesta deberá formar parte integra del proyecto final de la Ley de Ingresos.</w:t>
      </w:r>
    </w:p>
    <w:p w:rsid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jc w:val="center"/>
        <w:rPr>
          <w:rFonts w:eastAsia="Calibri"/>
          <w:b/>
          <w:sz w:val="25"/>
          <w:szCs w:val="25"/>
        </w:rPr>
      </w:pPr>
      <w:r w:rsidRPr="00F4338E">
        <w:rPr>
          <w:rFonts w:eastAsia="Calibri"/>
          <w:b/>
          <w:sz w:val="25"/>
          <w:szCs w:val="25"/>
        </w:rPr>
        <w:t>CAPITULO III</w:t>
      </w:r>
    </w:p>
    <w:p w:rsidR="00F4338E" w:rsidRPr="00F4338E" w:rsidRDefault="00F4338E" w:rsidP="00F4338E">
      <w:pPr>
        <w:spacing w:line="276" w:lineRule="auto"/>
        <w:jc w:val="center"/>
        <w:rPr>
          <w:rFonts w:eastAsia="Calibri"/>
          <w:b/>
          <w:sz w:val="25"/>
          <w:szCs w:val="25"/>
        </w:rPr>
      </w:pPr>
      <w:r w:rsidRPr="00F4338E">
        <w:rPr>
          <w:rFonts w:eastAsia="Calibri"/>
          <w:b/>
          <w:sz w:val="25"/>
          <w:szCs w:val="25"/>
        </w:rPr>
        <w:t>Del proceso ante Cabildo</w:t>
      </w:r>
    </w:p>
    <w:p w:rsidR="00F4338E" w:rsidRPr="00F4338E" w:rsidRDefault="00F4338E" w:rsidP="00F4338E">
      <w:pPr>
        <w:spacing w:line="276" w:lineRule="auto"/>
        <w:jc w:val="left"/>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b/>
          <w:sz w:val="25"/>
          <w:szCs w:val="25"/>
        </w:rPr>
        <w:t xml:space="preserve">ARTÍCULO 5.- </w:t>
      </w:r>
      <w:r w:rsidRPr="00F4338E">
        <w:rPr>
          <w:rFonts w:eastAsia="Calibri"/>
          <w:sz w:val="25"/>
          <w:szCs w:val="25"/>
        </w:rPr>
        <w:t>El proceso de discusión de la ley de ingresos ante el cuerpo edilicio se desarrollará de conformidad a lo dispuesto por el Código Municipal, el Reglamento Interior de cada municipio, y en su caso, conforme lo acuerde el Cabildo.</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b/>
          <w:sz w:val="25"/>
          <w:szCs w:val="25"/>
        </w:rPr>
        <w:t xml:space="preserve">ARTÍCULO 6.- </w:t>
      </w:r>
      <w:r w:rsidRPr="00F4338E">
        <w:rPr>
          <w:rFonts w:eastAsia="Calibri"/>
          <w:sz w:val="25"/>
          <w:szCs w:val="25"/>
        </w:rPr>
        <w:t>El acta de cabildo hará constar de manera fidedigna las discusiones realizadas durante el proceso de análisis del proyecto; así como el recuento de votos emitidos por los ediles, detallando el sentido de cada uno</w:t>
      </w:r>
      <w:r w:rsidRPr="00F4338E">
        <w:rPr>
          <w:rFonts w:eastAsia="Calibri"/>
          <w:color w:val="FF0000"/>
          <w:sz w:val="25"/>
          <w:szCs w:val="25"/>
        </w:rPr>
        <w:t xml:space="preserve"> </w:t>
      </w:r>
      <w:r w:rsidRPr="00F4338E">
        <w:rPr>
          <w:rFonts w:eastAsia="Calibri"/>
          <w:sz w:val="25"/>
          <w:szCs w:val="25"/>
        </w:rPr>
        <w:t>y se anexará a los documentos que serán enviados al Congreso junto con la ley de ingresos que corresponda; a los cuales también se adjuntarán todos los documentos señalados en la fracción II del artículo 3, en la medida que se hayan realizado.</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b/>
          <w:sz w:val="25"/>
          <w:szCs w:val="25"/>
        </w:rPr>
        <w:t xml:space="preserve">ARTÍCULO 7.- </w:t>
      </w:r>
      <w:r w:rsidRPr="00F4338E">
        <w:rPr>
          <w:rFonts w:eastAsia="Calibri"/>
          <w:sz w:val="25"/>
          <w:szCs w:val="25"/>
        </w:rPr>
        <w:t>Los argumentos y razones para realizar todas las modificaciones que se hagan al proyecto de ley de ingresos durante la discusión en Cabildo deberán hacerse constar en el acta respectiva.</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b/>
          <w:sz w:val="25"/>
          <w:szCs w:val="25"/>
        </w:rPr>
        <w:t xml:space="preserve">ARTÍCULO 8.- </w:t>
      </w:r>
      <w:r w:rsidRPr="00F4338E">
        <w:rPr>
          <w:rFonts w:eastAsia="Calibri"/>
          <w:sz w:val="25"/>
          <w:szCs w:val="25"/>
        </w:rPr>
        <w:t>Los estímulos y beneficios fiscales que se establezcan en el proyecto de ley deberán ser expresados en forma clara, cumpliendo con las bases siguientes:</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sz w:val="25"/>
          <w:szCs w:val="25"/>
        </w:rPr>
        <w:t>I.- Identificar con precisión al grupo de personas destinatarias de cada beneficio.</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sz w:val="25"/>
          <w:szCs w:val="25"/>
        </w:rPr>
        <w:t>II.- Los porcentajes que se aplicarán en cada caso.</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sz w:val="25"/>
          <w:szCs w:val="25"/>
        </w:rPr>
        <w:t>III.- Los requisitos que deberán cumplir quienes se consideren con derecho a los beneficios para poder acceder a ellos, incluyendo los límites aplicables a cada supuesto.</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sz w:val="25"/>
          <w:szCs w:val="25"/>
        </w:rPr>
        <w:t>IV.- La correlación de los estímulos y beneficios fiscales con otros de similar naturaleza o destinados al mismo grupo humano en otras leyes, con el objeto de evitar problemas de aplicación.</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jc w:val="center"/>
        <w:rPr>
          <w:rFonts w:eastAsia="Calibri"/>
          <w:b/>
          <w:sz w:val="25"/>
          <w:szCs w:val="25"/>
        </w:rPr>
      </w:pPr>
      <w:r w:rsidRPr="00F4338E">
        <w:rPr>
          <w:rFonts w:eastAsia="Calibri"/>
          <w:b/>
          <w:sz w:val="25"/>
          <w:szCs w:val="25"/>
        </w:rPr>
        <w:t>CAPITULO IV</w:t>
      </w:r>
    </w:p>
    <w:p w:rsidR="00F4338E" w:rsidRPr="00F4338E" w:rsidRDefault="00F4338E" w:rsidP="00F4338E">
      <w:pPr>
        <w:spacing w:line="276" w:lineRule="auto"/>
        <w:jc w:val="center"/>
        <w:rPr>
          <w:rFonts w:eastAsia="Calibri"/>
          <w:b/>
          <w:sz w:val="25"/>
          <w:szCs w:val="25"/>
        </w:rPr>
      </w:pPr>
      <w:r w:rsidRPr="00F4338E">
        <w:rPr>
          <w:rFonts w:eastAsia="Calibri"/>
          <w:b/>
          <w:sz w:val="25"/>
          <w:szCs w:val="25"/>
        </w:rPr>
        <w:t xml:space="preserve"> Situaciones especiales</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b/>
          <w:sz w:val="25"/>
          <w:szCs w:val="25"/>
        </w:rPr>
        <w:t xml:space="preserve">ARTÍCULO 9.- </w:t>
      </w:r>
      <w:r w:rsidRPr="00F4338E">
        <w:rPr>
          <w:rFonts w:eastAsia="Calibri"/>
          <w:sz w:val="25"/>
          <w:szCs w:val="25"/>
        </w:rPr>
        <w:t>En caso de que en la Comisión de Hacienda, Patrimonio y Cuenta Pública no se obtengan los votos suficientes para aprobar el dictamen correspondiente, se turnará al Cabildo el dictamen votado en contra, el cual se discutirá y analizará en los mismos términos establecidos en la presente ley.</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sz w:val="25"/>
          <w:szCs w:val="25"/>
        </w:rPr>
        <w:lastRenderedPageBreak/>
        <w:t>En su caso, si así lo desea la o el coordinador de la Comisión de Hacienda, Patrimonio y Cuenta Pública o la minoría que haya votado a favor el dictamen, podrán presentar al Cabildo un voto particular, el cual deberá analizarse y votarse por separado.</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sz w:val="25"/>
          <w:szCs w:val="25"/>
        </w:rPr>
        <w:t>Cuando, por cualquier motivo, no pueda la Comisión de Hacienda, Patrimonio y Cuenta Pública elaborar el dictamen respectivo, así como en los casos en que no se reúna el quórum suficiente para sesionar válidamente, el Cabildo podrá acordar que se le remita el proyecto original presentado por el tesorero municipal, y acto seguido procederá a realizar el análisis, discusión y votación que corresponda, incluyendo las propuestas de modificaciones o adiciones que se consideren.</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sz w:val="25"/>
          <w:szCs w:val="25"/>
        </w:rPr>
        <w:t>El proyecto que resulte finalmente aprobado deberá cumplir con los requisitos establecidos en los artículos 3, 5, 6 y 7 de este ordenamiento, previo a su envío al Congreso del Estado.</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jc w:val="center"/>
        <w:rPr>
          <w:rFonts w:eastAsia="Calibri"/>
          <w:b/>
          <w:sz w:val="25"/>
          <w:szCs w:val="25"/>
        </w:rPr>
      </w:pPr>
      <w:r w:rsidRPr="00F4338E">
        <w:rPr>
          <w:rFonts w:eastAsia="Calibri"/>
          <w:b/>
          <w:sz w:val="25"/>
          <w:szCs w:val="25"/>
        </w:rPr>
        <w:t>CAPITULO V</w:t>
      </w:r>
    </w:p>
    <w:p w:rsidR="00F4338E" w:rsidRPr="00F4338E" w:rsidRDefault="00F4338E" w:rsidP="00F4338E">
      <w:pPr>
        <w:spacing w:line="276" w:lineRule="auto"/>
        <w:jc w:val="center"/>
        <w:rPr>
          <w:rFonts w:eastAsia="Calibri"/>
          <w:b/>
          <w:sz w:val="25"/>
          <w:szCs w:val="25"/>
        </w:rPr>
      </w:pPr>
      <w:r w:rsidRPr="00F4338E">
        <w:rPr>
          <w:rFonts w:eastAsia="Calibri"/>
          <w:b/>
          <w:sz w:val="25"/>
          <w:szCs w:val="25"/>
        </w:rPr>
        <w:t>Cumplimiento de la normatividad en materia de leyes de ingresos municipales</w:t>
      </w:r>
    </w:p>
    <w:p w:rsidR="00F4338E" w:rsidRPr="00F4338E" w:rsidRDefault="00F4338E" w:rsidP="00F4338E">
      <w:pPr>
        <w:spacing w:line="276" w:lineRule="auto"/>
        <w:jc w:val="center"/>
        <w:rPr>
          <w:rFonts w:eastAsia="Calibri"/>
          <w:b/>
          <w:sz w:val="25"/>
          <w:szCs w:val="25"/>
        </w:rPr>
      </w:pPr>
    </w:p>
    <w:p w:rsidR="00F4338E" w:rsidRPr="00F4338E" w:rsidRDefault="00F4338E" w:rsidP="00F4338E">
      <w:pPr>
        <w:spacing w:line="276" w:lineRule="auto"/>
        <w:rPr>
          <w:rFonts w:eastAsia="Calibri"/>
          <w:sz w:val="25"/>
          <w:szCs w:val="25"/>
        </w:rPr>
      </w:pPr>
      <w:r w:rsidRPr="00F4338E">
        <w:rPr>
          <w:rFonts w:eastAsia="Calibri"/>
          <w:b/>
          <w:sz w:val="25"/>
          <w:szCs w:val="25"/>
        </w:rPr>
        <w:t xml:space="preserve">ARTÍCULO 10.- </w:t>
      </w:r>
      <w:r w:rsidRPr="00F4338E">
        <w:rPr>
          <w:rFonts w:eastAsia="Calibri"/>
          <w:sz w:val="25"/>
          <w:szCs w:val="25"/>
        </w:rPr>
        <w:t>Además de lo establecido en esta ley, los ayuntamientos deberán observar en la elaboración de las leyes de ingresos lo establecido en los artículos 28 y 30 del Código Financiero para los Municipios del Estado de Coahuila de Zaragoza. Lo dispuesto en el artículo 18 de la Ley de Disciplina Financiera para las Entidades y los Municipios y, en lo que corresponda, lo establecido en la Ley General de Contabilidad Gubernamental.</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b/>
          <w:sz w:val="25"/>
          <w:szCs w:val="25"/>
        </w:rPr>
        <w:t xml:space="preserve">ARTÍCULO 11.- </w:t>
      </w:r>
      <w:r w:rsidRPr="00F4338E">
        <w:rPr>
          <w:rFonts w:eastAsia="Calibri"/>
          <w:sz w:val="25"/>
          <w:szCs w:val="25"/>
        </w:rPr>
        <w:t>Las leyes de ingresos deberán presentarse al Congreso del Estado en los términos establecidos en la Constitución Política del Estado de Coahuila de Zaragoza y en el Código Financiero para los Municipios de la entidad.</w:t>
      </w:r>
    </w:p>
    <w:p w:rsidR="00F4338E" w:rsidRPr="00F4338E" w:rsidRDefault="00F4338E" w:rsidP="00F4338E">
      <w:pPr>
        <w:spacing w:line="276" w:lineRule="auto"/>
        <w:rPr>
          <w:rFonts w:eastAsia="Calibri"/>
          <w:sz w:val="25"/>
          <w:szCs w:val="25"/>
        </w:rPr>
      </w:pPr>
      <w:r w:rsidRPr="00F4338E">
        <w:rPr>
          <w:rFonts w:eastAsia="Calibri"/>
          <w:sz w:val="25"/>
          <w:szCs w:val="25"/>
        </w:rPr>
        <w:t xml:space="preserve"> </w:t>
      </w:r>
    </w:p>
    <w:p w:rsidR="00F4338E" w:rsidRPr="00F4338E" w:rsidRDefault="00F4338E" w:rsidP="00F4338E">
      <w:pPr>
        <w:spacing w:line="276" w:lineRule="auto"/>
        <w:jc w:val="center"/>
        <w:rPr>
          <w:rFonts w:eastAsia="Calibri"/>
          <w:b/>
          <w:sz w:val="25"/>
          <w:szCs w:val="25"/>
        </w:rPr>
      </w:pPr>
      <w:r w:rsidRPr="00F4338E">
        <w:rPr>
          <w:rFonts w:eastAsia="Calibri"/>
          <w:b/>
          <w:sz w:val="25"/>
          <w:szCs w:val="25"/>
        </w:rPr>
        <w:t>CAPITULO VI</w:t>
      </w:r>
    </w:p>
    <w:p w:rsidR="00F4338E" w:rsidRPr="00F4338E" w:rsidRDefault="00F4338E" w:rsidP="00F4338E">
      <w:pPr>
        <w:spacing w:line="276" w:lineRule="auto"/>
        <w:jc w:val="center"/>
        <w:rPr>
          <w:rFonts w:eastAsia="Calibri"/>
          <w:b/>
          <w:sz w:val="25"/>
          <w:szCs w:val="25"/>
        </w:rPr>
      </w:pPr>
      <w:r w:rsidRPr="00F4338E">
        <w:rPr>
          <w:rFonts w:eastAsia="Calibri"/>
          <w:b/>
          <w:sz w:val="25"/>
          <w:szCs w:val="25"/>
        </w:rPr>
        <w:t xml:space="preserve"> Tablas de Valores Unitarios de Suelo y Construcciones</w:t>
      </w:r>
    </w:p>
    <w:p w:rsidR="00F4338E" w:rsidRPr="00F4338E" w:rsidRDefault="00F4338E" w:rsidP="00F4338E">
      <w:pPr>
        <w:spacing w:line="276" w:lineRule="auto"/>
        <w:jc w:val="center"/>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b/>
          <w:sz w:val="25"/>
          <w:szCs w:val="25"/>
        </w:rPr>
        <w:t>ARTÍCULO 12.-</w:t>
      </w:r>
      <w:r w:rsidRPr="00F4338E">
        <w:rPr>
          <w:rFonts w:eastAsia="Calibri"/>
          <w:sz w:val="25"/>
          <w:szCs w:val="25"/>
        </w:rPr>
        <w:t xml:space="preserve"> Los ayuntamientos, de acuerdo a lo establecido en el artículo 33 de la Ley General del Catastro y la Información Territorial para el Estado de Coahuila de Zaragoza, propondrán a la Legislatura del Estado, a más tardar el 15 de octubre de cada año, previo conocimiento  al  Instituto Registral y Catastral del Estado de Coahuila de Zaragoza  y de </w:t>
      </w:r>
      <w:r w:rsidRPr="00F4338E">
        <w:rPr>
          <w:rFonts w:eastAsia="Calibri"/>
          <w:sz w:val="25"/>
          <w:szCs w:val="25"/>
        </w:rPr>
        <w:lastRenderedPageBreak/>
        <w:t>acuerdo a los principios de legalidad, equidad, proporcionalidad y progresividad, las tablas de valores unitarios de suelo y construcciones.</w:t>
      </w:r>
    </w:p>
    <w:p w:rsidR="00F4338E" w:rsidRPr="00F4338E" w:rsidRDefault="00F4338E" w:rsidP="00F4338E">
      <w:pPr>
        <w:spacing w:line="276" w:lineRule="auto"/>
        <w:rPr>
          <w:rFonts w:eastAsia="Calibri"/>
          <w:sz w:val="25"/>
          <w:szCs w:val="25"/>
        </w:rPr>
      </w:pPr>
    </w:p>
    <w:p w:rsidR="00F4338E" w:rsidRPr="00F4338E" w:rsidRDefault="00F4338E" w:rsidP="00F4338E">
      <w:pPr>
        <w:spacing w:line="276" w:lineRule="auto"/>
        <w:rPr>
          <w:rFonts w:eastAsia="Calibri"/>
          <w:sz w:val="25"/>
          <w:szCs w:val="25"/>
        </w:rPr>
      </w:pPr>
      <w:r w:rsidRPr="00F4338E">
        <w:rPr>
          <w:rFonts w:eastAsia="Calibri"/>
          <w:b/>
          <w:sz w:val="25"/>
          <w:szCs w:val="25"/>
        </w:rPr>
        <w:t xml:space="preserve">ARTÍCULO 13.- </w:t>
      </w:r>
      <w:r w:rsidRPr="00F4338E">
        <w:rPr>
          <w:rFonts w:eastAsia="Calibri"/>
          <w:sz w:val="25"/>
          <w:szCs w:val="25"/>
        </w:rPr>
        <w:t>Los proyectos a que hace referencia el artículo 11 de la Ley General del Catastro y la Información Territorial para el Estado de Coahuila de Zaragoza, una vez que se remitan al Congreso del Estado, deberán contener lo siguiente:</w:t>
      </w:r>
    </w:p>
    <w:p w:rsidR="00F4338E" w:rsidRPr="00F4338E" w:rsidRDefault="00F4338E" w:rsidP="00F4338E">
      <w:pPr>
        <w:spacing w:line="276" w:lineRule="auto"/>
        <w:rPr>
          <w:rFonts w:eastAsia="Calibri"/>
          <w:sz w:val="28"/>
          <w:szCs w:val="28"/>
        </w:rPr>
      </w:pPr>
    </w:p>
    <w:p w:rsidR="00F4338E" w:rsidRPr="00F4338E" w:rsidRDefault="00F4338E" w:rsidP="00F4338E">
      <w:pPr>
        <w:spacing w:line="276" w:lineRule="auto"/>
        <w:rPr>
          <w:rFonts w:eastAsia="Calibri"/>
          <w:sz w:val="25"/>
          <w:szCs w:val="25"/>
        </w:rPr>
      </w:pPr>
      <w:r w:rsidRPr="00F4338E">
        <w:rPr>
          <w:rFonts w:eastAsia="Calibri"/>
          <w:sz w:val="25"/>
          <w:szCs w:val="25"/>
        </w:rPr>
        <w:t>I.- La exposición de motivos correspondiente, con la que el municipio realizó la propuesta a la Junta Catastral Municipal.</w:t>
      </w:r>
    </w:p>
    <w:p w:rsidR="00F4338E" w:rsidRPr="00F4338E" w:rsidRDefault="00F4338E" w:rsidP="00F4338E">
      <w:pPr>
        <w:spacing w:line="276" w:lineRule="auto"/>
        <w:rPr>
          <w:rFonts w:eastAsia="Calibri"/>
          <w:sz w:val="28"/>
          <w:szCs w:val="28"/>
        </w:rPr>
      </w:pPr>
    </w:p>
    <w:p w:rsidR="00F4338E" w:rsidRPr="00F4338E" w:rsidRDefault="00F4338E" w:rsidP="00F4338E">
      <w:pPr>
        <w:spacing w:line="276" w:lineRule="auto"/>
        <w:rPr>
          <w:rFonts w:eastAsia="Calibri"/>
          <w:sz w:val="25"/>
          <w:szCs w:val="25"/>
        </w:rPr>
      </w:pPr>
      <w:r w:rsidRPr="00F4338E">
        <w:rPr>
          <w:rFonts w:eastAsia="Calibri"/>
          <w:sz w:val="25"/>
          <w:szCs w:val="25"/>
        </w:rPr>
        <w:t>II.- Las observaciones y recomendaciones que la Junta Catastral Municipal realice a la propuesta del ayuntamiento, de acuerdo a lo dispuesto en las fracciones I y II del artículo 27 de la Ley General del Catastro y la Información Territorial para el Estado de Coahuila de Zaragoza.</w:t>
      </w:r>
    </w:p>
    <w:p w:rsidR="00F4338E" w:rsidRPr="00F4338E" w:rsidRDefault="00F4338E" w:rsidP="00F4338E">
      <w:pPr>
        <w:spacing w:line="276" w:lineRule="auto"/>
        <w:rPr>
          <w:rFonts w:eastAsia="Calibri"/>
          <w:sz w:val="25"/>
          <w:szCs w:val="25"/>
        </w:rPr>
      </w:pPr>
      <w:r w:rsidRPr="00F4338E">
        <w:rPr>
          <w:rFonts w:eastAsia="Calibri"/>
          <w:sz w:val="25"/>
          <w:szCs w:val="25"/>
        </w:rPr>
        <w:t xml:space="preserve"> </w:t>
      </w:r>
    </w:p>
    <w:p w:rsidR="00F4338E" w:rsidRPr="00F4338E" w:rsidRDefault="00F4338E" w:rsidP="00F4338E">
      <w:pPr>
        <w:spacing w:line="276" w:lineRule="auto"/>
        <w:jc w:val="center"/>
        <w:rPr>
          <w:rFonts w:eastAsia="Calibri"/>
          <w:b/>
          <w:sz w:val="25"/>
          <w:szCs w:val="25"/>
        </w:rPr>
      </w:pPr>
      <w:r w:rsidRPr="00F4338E">
        <w:rPr>
          <w:rFonts w:eastAsia="Calibri"/>
          <w:b/>
          <w:sz w:val="25"/>
          <w:szCs w:val="25"/>
        </w:rPr>
        <w:t>CAPITULO VII</w:t>
      </w:r>
    </w:p>
    <w:p w:rsidR="00F4338E" w:rsidRPr="00F4338E" w:rsidRDefault="00F4338E" w:rsidP="00F4338E">
      <w:pPr>
        <w:spacing w:line="276" w:lineRule="auto"/>
        <w:jc w:val="center"/>
        <w:rPr>
          <w:rFonts w:eastAsia="Calibri"/>
          <w:b/>
          <w:sz w:val="25"/>
          <w:szCs w:val="25"/>
        </w:rPr>
      </w:pPr>
      <w:r w:rsidRPr="00F4338E">
        <w:rPr>
          <w:rFonts w:eastAsia="Calibri"/>
          <w:b/>
          <w:sz w:val="25"/>
          <w:szCs w:val="25"/>
        </w:rPr>
        <w:t xml:space="preserve"> Legislación supletoria</w:t>
      </w:r>
    </w:p>
    <w:p w:rsidR="00F4338E" w:rsidRPr="00F4338E" w:rsidRDefault="00F4338E" w:rsidP="00F4338E">
      <w:pPr>
        <w:spacing w:line="276" w:lineRule="auto"/>
        <w:rPr>
          <w:rFonts w:eastAsia="Calibri"/>
          <w:b/>
          <w:sz w:val="25"/>
          <w:szCs w:val="25"/>
        </w:rPr>
      </w:pPr>
    </w:p>
    <w:p w:rsidR="00F4338E" w:rsidRPr="00F4338E" w:rsidRDefault="00F4338E" w:rsidP="00F4338E">
      <w:pPr>
        <w:spacing w:line="276" w:lineRule="auto"/>
        <w:rPr>
          <w:rFonts w:eastAsia="Calibri"/>
          <w:sz w:val="25"/>
          <w:szCs w:val="25"/>
        </w:rPr>
      </w:pPr>
      <w:r w:rsidRPr="00F4338E">
        <w:rPr>
          <w:rFonts w:eastAsia="Calibri"/>
          <w:b/>
          <w:sz w:val="25"/>
          <w:szCs w:val="25"/>
          <w:lang w:val="es-419"/>
        </w:rPr>
        <w:t>A</w:t>
      </w:r>
      <w:r w:rsidRPr="00F4338E">
        <w:rPr>
          <w:rFonts w:eastAsia="Calibri"/>
          <w:b/>
          <w:sz w:val="25"/>
          <w:szCs w:val="25"/>
        </w:rPr>
        <w:t>RTÍCULO 1</w:t>
      </w:r>
      <w:r w:rsidRPr="00F4338E">
        <w:rPr>
          <w:rFonts w:eastAsia="Calibri"/>
          <w:b/>
          <w:sz w:val="25"/>
          <w:szCs w:val="25"/>
          <w:lang w:val="es-419"/>
        </w:rPr>
        <w:t>4</w:t>
      </w:r>
      <w:r w:rsidRPr="00F4338E">
        <w:rPr>
          <w:rFonts w:eastAsia="Calibri"/>
          <w:b/>
          <w:sz w:val="25"/>
          <w:szCs w:val="25"/>
        </w:rPr>
        <w:t xml:space="preserve">.- </w:t>
      </w:r>
      <w:r w:rsidRPr="00F4338E">
        <w:rPr>
          <w:rFonts w:eastAsia="Calibri"/>
          <w:sz w:val="25"/>
          <w:szCs w:val="25"/>
        </w:rPr>
        <w:t>Lo no previsto en esta ley se resolverá, en lo que resulte aplicable, conforme a lo dispuesto en el Código Financiero para los Municipios del Estado de Coahuila de Zaragoza, Código Municipal, Ley General de Catastro y la Información Territorial, Ley General de Contabilidad Gubernamental y la Ley de Disciplina Financiera para las Entidades y los Municipios.</w:t>
      </w:r>
    </w:p>
    <w:p w:rsidR="00F4338E" w:rsidRPr="00F4338E" w:rsidRDefault="00F4338E" w:rsidP="00F4338E">
      <w:pPr>
        <w:spacing w:line="276" w:lineRule="auto"/>
        <w:rPr>
          <w:sz w:val="25"/>
          <w:szCs w:val="25"/>
          <w:highlight w:val="yellow"/>
        </w:rPr>
      </w:pPr>
    </w:p>
    <w:p w:rsidR="00F4338E" w:rsidRPr="009C7D17" w:rsidRDefault="00F4338E" w:rsidP="00F4338E">
      <w:pPr>
        <w:jc w:val="center"/>
        <w:rPr>
          <w:rFonts w:cs="Arial"/>
          <w:b/>
          <w:sz w:val="25"/>
          <w:szCs w:val="25"/>
          <w:lang w:val="en-US"/>
        </w:rPr>
      </w:pPr>
      <w:r w:rsidRPr="009C7D17">
        <w:rPr>
          <w:rFonts w:cs="Arial"/>
          <w:b/>
          <w:sz w:val="25"/>
          <w:szCs w:val="25"/>
          <w:lang w:val="en-US"/>
        </w:rPr>
        <w:t xml:space="preserve">T R </w:t>
      </w:r>
      <w:proofErr w:type="gramStart"/>
      <w:r w:rsidRPr="009C7D17">
        <w:rPr>
          <w:rFonts w:cs="Arial"/>
          <w:b/>
          <w:sz w:val="25"/>
          <w:szCs w:val="25"/>
          <w:lang w:val="en-US"/>
        </w:rPr>
        <w:t>A</w:t>
      </w:r>
      <w:proofErr w:type="gramEnd"/>
      <w:r w:rsidRPr="009C7D17">
        <w:rPr>
          <w:rFonts w:cs="Arial"/>
          <w:b/>
          <w:sz w:val="25"/>
          <w:szCs w:val="25"/>
          <w:lang w:val="en-US"/>
        </w:rPr>
        <w:t xml:space="preserve"> N S I T O R I O S</w:t>
      </w:r>
    </w:p>
    <w:p w:rsidR="00F4338E" w:rsidRPr="009C7D17" w:rsidRDefault="00F4338E" w:rsidP="00F4338E">
      <w:pPr>
        <w:jc w:val="center"/>
        <w:rPr>
          <w:rFonts w:cs="Arial"/>
          <w:b/>
          <w:sz w:val="25"/>
          <w:szCs w:val="25"/>
          <w:lang w:val="en-US"/>
        </w:rPr>
      </w:pPr>
    </w:p>
    <w:p w:rsidR="00F4338E" w:rsidRPr="009C7D17" w:rsidRDefault="00F4338E" w:rsidP="00F4338E">
      <w:pPr>
        <w:rPr>
          <w:rFonts w:cs="Arial"/>
          <w:sz w:val="25"/>
          <w:szCs w:val="25"/>
          <w:lang w:val="en-US"/>
        </w:rPr>
      </w:pPr>
    </w:p>
    <w:p w:rsidR="00F4338E" w:rsidRPr="00F4338E" w:rsidRDefault="00F4338E" w:rsidP="00F4338E">
      <w:pPr>
        <w:spacing w:line="276" w:lineRule="auto"/>
        <w:rPr>
          <w:rFonts w:cs="Arial"/>
          <w:sz w:val="25"/>
          <w:szCs w:val="25"/>
        </w:rPr>
      </w:pPr>
      <w:proofErr w:type="gramStart"/>
      <w:r w:rsidRPr="00F4338E">
        <w:rPr>
          <w:rFonts w:cs="Arial"/>
          <w:b/>
          <w:sz w:val="25"/>
          <w:szCs w:val="25"/>
        </w:rPr>
        <w:t>PRIMERO.</w:t>
      </w:r>
      <w:r>
        <w:rPr>
          <w:rFonts w:cs="Arial"/>
          <w:b/>
          <w:sz w:val="25"/>
          <w:szCs w:val="25"/>
        </w:rPr>
        <w:t>-</w:t>
      </w:r>
      <w:proofErr w:type="gramEnd"/>
      <w:r w:rsidRPr="00F4338E">
        <w:rPr>
          <w:rFonts w:cs="Arial"/>
          <w:b/>
          <w:sz w:val="25"/>
          <w:szCs w:val="25"/>
        </w:rPr>
        <w:t xml:space="preserve"> </w:t>
      </w:r>
      <w:r w:rsidRPr="00F4338E">
        <w:rPr>
          <w:rFonts w:cs="Arial"/>
          <w:sz w:val="25"/>
          <w:szCs w:val="25"/>
          <w:lang w:val="es-419"/>
        </w:rPr>
        <w:t>La</w:t>
      </w:r>
      <w:r w:rsidRPr="00F4338E">
        <w:rPr>
          <w:rFonts w:cs="Arial"/>
          <w:sz w:val="25"/>
          <w:szCs w:val="25"/>
        </w:rPr>
        <w:t xml:space="preserve"> presente</w:t>
      </w:r>
      <w:r w:rsidRPr="00F4338E">
        <w:rPr>
          <w:rFonts w:cs="Arial"/>
          <w:sz w:val="25"/>
          <w:szCs w:val="25"/>
          <w:lang w:val="es-419"/>
        </w:rPr>
        <w:t xml:space="preserve"> Ley</w:t>
      </w:r>
      <w:r w:rsidRPr="00F4338E">
        <w:rPr>
          <w:rFonts w:cs="Arial"/>
          <w:sz w:val="25"/>
          <w:szCs w:val="25"/>
        </w:rPr>
        <w:t xml:space="preserve"> entrará en vigor al día siguiente de su publicación en el Periódico Oficial del Gobierno del Estado.</w:t>
      </w:r>
    </w:p>
    <w:p w:rsidR="00F4338E" w:rsidRPr="00F4338E" w:rsidRDefault="00F4338E" w:rsidP="00F4338E">
      <w:pPr>
        <w:spacing w:line="276" w:lineRule="auto"/>
        <w:rPr>
          <w:rFonts w:cs="Arial"/>
          <w:sz w:val="28"/>
          <w:szCs w:val="28"/>
        </w:rPr>
      </w:pPr>
    </w:p>
    <w:p w:rsidR="00F4338E" w:rsidRPr="00F4338E" w:rsidRDefault="00F4338E" w:rsidP="00F4338E">
      <w:pPr>
        <w:spacing w:line="276" w:lineRule="auto"/>
        <w:rPr>
          <w:sz w:val="25"/>
          <w:szCs w:val="25"/>
        </w:rPr>
      </w:pPr>
      <w:r w:rsidRPr="00F4338E">
        <w:rPr>
          <w:rFonts w:cs="Arial"/>
          <w:b/>
          <w:sz w:val="25"/>
          <w:szCs w:val="25"/>
        </w:rPr>
        <w:t>SEGUNDO.</w:t>
      </w:r>
      <w:r>
        <w:rPr>
          <w:rFonts w:cs="Arial"/>
          <w:b/>
          <w:sz w:val="25"/>
          <w:szCs w:val="25"/>
        </w:rPr>
        <w:t>-</w:t>
      </w:r>
      <w:r w:rsidRPr="00F4338E">
        <w:rPr>
          <w:sz w:val="25"/>
          <w:szCs w:val="25"/>
        </w:rPr>
        <w:t xml:space="preserve"> Se derogan todas aquellas disposiciones legales, reglamentarias y administrativas que se opongan o, de cualquier forma, contravengan lo previsto en esta Ley.</w:t>
      </w:r>
    </w:p>
    <w:p w:rsidR="00F4338E" w:rsidRPr="00F4338E" w:rsidRDefault="00F4338E" w:rsidP="00F4338E">
      <w:pPr>
        <w:spacing w:line="276" w:lineRule="auto"/>
        <w:rPr>
          <w:sz w:val="28"/>
          <w:szCs w:val="28"/>
        </w:rPr>
      </w:pPr>
    </w:p>
    <w:p w:rsidR="00F4338E" w:rsidRPr="00F4338E" w:rsidRDefault="00F4338E" w:rsidP="00F4338E">
      <w:pPr>
        <w:spacing w:line="276" w:lineRule="auto"/>
        <w:rPr>
          <w:rFonts w:cs="Arial"/>
          <w:sz w:val="25"/>
          <w:szCs w:val="25"/>
        </w:rPr>
      </w:pPr>
      <w:r w:rsidRPr="00F4338E">
        <w:rPr>
          <w:rFonts w:cs="Arial"/>
          <w:b/>
          <w:sz w:val="25"/>
          <w:szCs w:val="25"/>
        </w:rPr>
        <w:t>TERCERO.</w:t>
      </w:r>
      <w:r>
        <w:rPr>
          <w:rFonts w:cs="Arial"/>
          <w:b/>
          <w:sz w:val="25"/>
          <w:szCs w:val="25"/>
        </w:rPr>
        <w:t>-</w:t>
      </w:r>
      <w:r w:rsidRPr="00F4338E">
        <w:rPr>
          <w:rFonts w:cs="Arial"/>
          <w:b/>
          <w:sz w:val="25"/>
          <w:szCs w:val="25"/>
        </w:rPr>
        <w:t xml:space="preserve"> </w:t>
      </w:r>
      <w:r w:rsidRPr="00F4338E">
        <w:rPr>
          <w:rFonts w:cs="Arial"/>
          <w:sz w:val="25"/>
          <w:szCs w:val="25"/>
        </w:rPr>
        <w:t>Publíquese en el Periódico Oficial del Gobierno del Estado.</w:t>
      </w:r>
    </w:p>
    <w:p w:rsidR="00245157" w:rsidRDefault="00D63CC4">
      <w:pPr>
        <w:rPr>
          <w:sz w:val="25"/>
          <w:szCs w:val="25"/>
        </w:rPr>
      </w:pPr>
    </w:p>
    <w:p w:rsidR="00F4338E" w:rsidRDefault="00F4338E">
      <w:pPr>
        <w:rPr>
          <w:sz w:val="25"/>
          <w:szCs w:val="25"/>
        </w:rPr>
      </w:pPr>
    </w:p>
    <w:p w:rsidR="00F4338E" w:rsidRPr="00F4338E" w:rsidRDefault="00F4338E" w:rsidP="00F4338E">
      <w:pPr>
        <w:widowControl w:val="0"/>
        <w:tabs>
          <w:tab w:val="left" w:pos="8749"/>
        </w:tabs>
        <w:rPr>
          <w:rFonts w:cs="Arial"/>
          <w:b/>
          <w:snapToGrid w:val="0"/>
          <w:sz w:val="25"/>
          <w:szCs w:val="25"/>
          <w:lang w:val="es-ES_tradnl"/>
        </w:rPr>
      </w:pPr>
      <w:r w:rsidRPr="00F4338E">
        <w:rPr>
          <w:rFonts w:cs="Arial"/>
          <w:b/>
          <w:snapToGrid w:val="0"/>
          <w:sz w:val="25"/>
          <w:szCs w:val="25"/>
          <w:lang w:val="es-ES_tradnl"/>
        </w:rPr>
        <w:t>DADO en la Ciudad de Saltillo, Coahu</w:t>
      </w:r>
      <w:r w:rsidR="00913A22">
        <w:rPr>
          <w:rFonts w:cs="Arial"/>
          <w:b/>
          <w:snapToGrid w:val="0"/>
          <w:sz w:val="25"/>
          <w:szCs w:val="25"/>
          <w:lang w:val="es-ES_tradnl"/>
        </w:rPr>
        <w:t>ila de Zaragoza, a los catorce días del mes de agosto</w:t>
      </w:r>
      <w:r w:rsidRPr="00F4338E">
        <w:rPr>
          <w:rFonts w:cs="Arial"/>
          <w:b/>
          <w:snapToGrid w:val="0"/>
          <w:sz w:val="25"/>
          <w:szCs w:val="25"/>
          <w:lang w:val="es-ES_tradnl"/>
        </w:rPr>
        <w:t xml:space="preserve"> del año dos mil veinte.</w:t>
      </w:r>
    </w:p>
    <w:p w:rsidR="00F4338E" w:rsidRPr="00F4338E" w:rsidRDefault="00F4338E" w:rsidP="00F4338E">
      <w:pPr>
        <w:tabs>
          <w:tab w:val="left" w:pos="8749"/>
        </w:tabs>
        <w:rPr>
          <w:rFonts w:cs="Arial"/>
          <w:b/>
          <w:snapToGrid w:val="0"/>
          <w:sz w:val="25"/>
          <w:szCs w:val="25"/>
          <w:lang w:val="es-ES_tradnl"/>
        </w:rPr>
      </w:pPr>
    </w:p>
    <w:p w:rsidR="00F4338E" w:rsidRPr="00F4338E" w:rsidRDefault="00F4338E" w:rsidP="00F4338E">
      <w:pPr>
        <w:tabs>
          <w:tab w:val="left" w:pos="8749"/>
        </w:tabs>
        <w:rPr>
          <w:rFonts w:cs="Arial"/>
          <w:b/>
          <w:snapToGrid w:val="0"/>
          <w:sz w:val="25"/>
          <w:szCs w:val="25"/>
          <w:lang w:val="es-ES_tradnl"/>
        </w:rPr>
      </w:pPr>
    </w:p>
    <w:p w:rsidR="00F4338E" w:rsidRPr="00F4338E" w:rsidRDefault="00F4338E" w:rsidP="00F4338E">
      <w:pPr>
        <w:tabs>
          <w:tab w:val="left" w:pos="8749"/>
        </w:tabs>
        <w:rPr>
          <w:rFonts w:cs="Arial"/>
          <w:b/>
          <w:snapToGrid w:val="0"/>
          <w:sz w:val="25"/>
          <w:szCs w:val="25"/>
          <w:lang w:val="es-ES_tradnl"/>
        </w:rPr>
      </w:pPr>
    </w:p>
    <w:p w:rsidR="00F4338E" w:rsidRPr="00F4338E" w:rsidRDefault="00F4338E" w:rsidP="00F4338E">
      <w:pPr>
        <w:tabs>
          <w:tab w:val="left" w:pos="8749"/>
        </w:tabs>
        <w:jc w:val="center"/>
        <w:rPr>
          <w:rFonts w:cs="Arial"/>
          <w:b/>
          <w:snapToGrid w:val="0"/>
          <w:sz w:val="25"/>
          <w:szCs w:val="25"/>
          <w:lang w:val="es-ES_tradnl"/>
        </w:rPr>
      </w:pPr>
      <w:r>
        <w:rPr>
          <w:rFonts w:cs="Arial"/>
          <w:b/>
          <w:snapToGrid w:val="0"/>
          <w:sz w:val="25"/>
          <w:szCs w:val="25"/>
          <w:lang w:val="es-ES_tradnl"/>
        </w:rPr>
        <w:t>DIPUTADO PRESIDENTE</w:t>
      </w:r>
    </w:p>
    <w:p w:rsidR="00F4338E" w:rsidRDefault="00F4338E" w:rsidP="00F4338E">
      <w:pPr>
        <w:tabs>
          <w:tab w:val="left" w:pos="8749"/>
        </w:tabs>
        <w:jc w:val="center"/>
        <w:rPr>
          <w:rFonts w:cs="Arial"/>
          <w:b/>
          <w:snapToGrid w:val="0"/>
          <w:sz w:val="25"/>
          <w:szCs w:val="25"/>
          <w:lang w:val="es-ES_tradnl"/>
        </w:rPr>
      </w:pPr>
    </w:p>
    <w:p w:rsidR="00F4338E" w:rsidRDefault="00F4338E" w:rsidP="00F4338E">
      <w:pPr>
        <w:tabs>
          <w:tab w:val="left" w:pos="8749"/>
        </w:tabs>
        <w:jc w:val="center"/>
        <w:rPr>
          <w:rFonts w:cs="Arial"/>
          <w:b/>
          <w:snapToGrid w:val="0"/>
          <w:sz w:val="25"/>
          <w:szCs w:val="25"/>
          <w:lang w:val="es-ES_tradnl"/>
        </w:rPr>
      </w:pPr>
    </w:p>
    <w:p w:rsidR="00F4338E" w:rsidRDefault="00F4338E" w:rsidP="00F4338E">
      <w:pPr>
        <w:tabs>
          <w:tab w:val="left" w:pos="8749"/>
        </w:tabs>
        <w:jc w:val="center"/>
        <w:rPr>
          <w:rFonts w:cs="Arial"/>
          <w:b/>
          <w:snapToGrid w:val="0"/>
          <w:sz w:val="25"/>
          <w:szCs w:val="25"/>
          <w:lang w:val="es-ES_tradnl"/>
        </w:rPr>
      </w:pPr>
    </w:p>
    <w:p w:rsidR="00F4338E" w:rsidRPr="00F4338E" w:rsidRDefault="00F4338E" w:rsidP="00F4338E">
      <w:pPr>
        <w:tabs>
          <w:tab w:val="left" w:pos="8749"/>
        </w:tabs>
        <w:jc w:val="center"/>
        <w:rPr>
          <w:rFonts w:cs="Arial"/>
          <w:b/>
          <w:snapToGrid w:val="0"/>
          <w:sz w:val="25"/>
          <w:szCs w:val="25"/>
          <w:lang w:val="es-ES_tradnl"/>
        </w:rPr>
      </w:pPr>
    </w:p>
    <w:p w:rsidR="00F4338E" w:rsidRPr="00F4338E" w:rsidRDefault="00F4338E" w:rsidP="00F4338E">
      <w:pPr>
        <w:tabs>
          <w:tab w:val="left" w:pos="8749"/>
        </w:tabs>
        <w:jc w:val="center"/>
        <w:rPr>
          <w:rFonts w:cs="Arial"/>
          <w:b/>
          <w:snapToGrid w:val="0"/>
          <w:sz w:val="25"/>
          <w:szCs w:val="25"/>
          <w:lang w:val="es-ES_tradnl"/>
        </w:rPr>
      </w:pPr>
    </w:p>
    <w:p w:rsidR="00F4338E" w:rsidRPr="00F4338E" w:rsidRDefault="00F4338E" w:rsidP="00F4338E">
      <w:pPr>
        <w:tabs>
          <w:tab w:val="left" w:pos="8749"/>
        </w:tabs>
        <w:jc w:val="center"/>
        <w:rPr>
          <w:rFonts w:cs="Arial"/>
          <w:b/>
          <w:snapToGrid w:val="0"/>
          <w:sz w:val="25"/>
          <w:szCs w:val="25"/>
          <w:lang w:val="es-ES_tradnl"/>
        </w:rPr>
      </w:pPr>
      <w:r>
        <w:rPr>
          <w:rFonts w:cs="Arial"/>
          <w:b/>
          <w:snapToGrid w:val="0"/>
          <w:sz w:val="25"/>
          <w:szCs w:val="25"/>
          <w:lang w:val="es-ES_tradnl"/>
        </w:rPr>
        <w:t>MARCELO DE JESÚS TORRES COFIÑO</w:t>
      </w:r>
    </w:p>
    <w:p w:rsidR="00F4338E" w:rsidRPr="00F4338E" w:rsidRDefault="00F4338E" w:rsidP="00F4338E">
      <w:pPr>
        <w:tabs>
          <w:tab w:val="left" w:pos="8749"/>
        </w:tabs>
        <w:rPr>
          <w:rFonts w:cs="Arial"/>
          <w:b/>
          <w:snapToGrid w:val="0"/>
          <w:sz w:val="25"/>
          <w:szCs w:val="25"/>
          <w:lang w:val="es-ES_tradnl"/>
        </w:rPr>
      </w:pPr>
    </w:p>
    <w:p w:rsidR="00F4338E" w:rsidRDefault="00F4338E" w:rsidP="00F4338E">
      <w:pPr>
        <w:tabs>
          <w:tab w:val="left" w:pos="8749"/>
        </w:tabs>
        <w:rPr>
          <w:rFonts w:cs="Arial"/>
          <w:b/>
          <w:snapToGrid w:val="0"/>
          <w:sz w:val="25"/>
          <w:szCs w:val="25"/>
          <w:lang w:val="es-ES_tradnl"/>
        </w:rPr>
      </w:pPr>
    </w:p>
    <w:p w:rsidR="00F4338E" w:rsidRPr="00F4338E" w:rsidRDefault="00F4338E" w:rsidP="00F4338E">
      <w:pPr>
        <w:tabs>
          <w:tab w:val="left" w:pos="8749"/>
        </w:tabs>
        <w:rPr>
          <w:rFonts w:cs="Arial"/>
          <w:b/>
          <w:snapToGrid w:val="0"/>
          <w:sz w:val="25"/>
          <w:szCs w:val="25"/>
          <w:lang w:val="es-ES_tradnl"/>
        </w:rPr>
      </w:pPr>
    </w:p>
    <w:p w:rsidR="006D1348" w:rsidRPr="00F4338E" w:rsidRDefault="006D1348" w:rsidP="006D1348">
      <w:pPr>
        <w:tabs>
          <w:tab w:val="left" w:pos="8749"/>
        </w:tabs>
        <w:rPr>
          <w:rFonts w:cs="Arial"/>
          <w:b/>
          <w:snapToGrid w:val="0"/>
          <w:sz w:val="26"/>
          <w:szCs w:val="26"/>
          <w:lang w:val="es-ES_tradnl"/>
        </w:rPr>
      </w:pPr>
      <w:r>
        <w:rPr>
          <w:rFonts w:cs="Arial"/>
          <w:b/>
          <w:snapToGrid w:val="0"/>
          <w:sz w:val="26"/>
          <w:szCs w:val="26"/>
          <w:lang w:val="es-ES_tradnl"/>
        </w:rPr>
        <w:t xml:space="preserve">    </w:t>
      </w:r>
      <w:r w:rsidRPr="00222041">
        <w:rPr>
          <w:rFonts w:cs="Arial"/>
          <w:b/>
          <w:snapToGrid w:val="0"/>
          <w:sz w:val="26"/>
          <w:szCs w:val="26"/>
          <w:lang w:val="es-ES_tradnl"/>
        </w:rPr>
        <w:t xml:space="preserve"> </w:t>
      </w:r>
      <w:r w:rsidRPr="00F4338E">
        <w:rPr>
          <w:rFonts w:cs="Arial"/>
          <w:b/>
          <w:snapToGrid w:val="0"/>
          <w:sz w:val="26"/>
          <w:szCs w:val="26"/>
          <w:lang w:val="es-ES_tradnl"/>
        </w:rPr>
        <w:t xml:space="preserve">DIPUTADA SECRETARIA                               </w:t>
      </w:r>
      <w:r w:rsidRPr="00222041">
        <w:rPr>
          <w:rFonts w:cs="Arial"/>
          <w:b/>
          <w:snapToGrid w:val="0"/>
          <w:sz w:val="26"/>
          <w:szCs w:val="26"/>
          <w:lang w:val="es-ES_tradnl"/>
        </w:rPr>
        <w:t xml:space="preserve"> </w:t>
      </w:r>
      <w:r>
        <w:rPr>
          <w:rFonts w:cs="Arial"/>
          <w:b/>
          <w:snapToGrid w:val="0"/>
          <w:sz w:val="26"/>
          <w:szCs w:val="26"/>
          <w:lang w:val="es-ES_tradnl"/>
        </w:rPr>
        <w:t xml:space="preserve">  </w:t>
      </w:r>
      <w:r w:rsidRPr="00222041">
        <w:rPr>
          <w:rFonts w:cs="Arial"/>
          <w:b/>
          <w:snapToGrid w:val="0"/>
          <w:sz w:val="26"/>
          <w:szCs w:val="26"/>
          <w:lang w:val="es-ES_tradnl"/>
        </w:rPr>
        <w:t>DIPUTADA SECRETARIA</w:t>
      </w:r>
      <w:r w:rsidRPr="00F4338E">
        <w:rPr>
          <w:rFonts w:cs="Arial"/>
          <w:b/>
          <w:snapToGrid w:val="0"/>
          <w:sz w:val="26"/>
          <w:szCs w:val="26"/>
          <w:lang w:val="es-ES_tradnl"/>
        </w:rPr>
        <w:t xml:space="preserve"> </w:t>
      </w:r>
    </w:p>
    <w:p w:rsidR="006D1348" w:rsidRPr="00F4338E" w:rsidRDefault="006D1348" w:rsidP="006D1348">
      <w:pPr>
        <w:tabs>
          <w:tab w:val="left" w:pos="8749"/>
        </w:tabs>
        <w:rPr>
          <w:rFonts w:cs="Arial"/>
          <w:b/>
          <w:snapToGrid w:val="0"/>
          <w:sz w:val="26"/>
          <w:szCs w:val="26"/>
          <w:lang w:val="es-ES_tradnl"/>
        </w:rPr>
      </w:pPr>
    </w:p>
    <w:p w:rsidR="006D1348" w:rsidRPr="00F4338E" w:rsidRDefault="006D1348" w:rsidP="006D1348">
      <w:pPr>
        <w:tabs>
          <w:tab w:val="left" w:pos="8749"/>
        </w:tabs>
        <w:rPr>
          <w:rFonts w:cs="Arial"/>
          <w:b/>
          <w:snapToGrid w:val="0"/>
          <w:sz w:val="26"/>
          <w:szCs w:val="26"/>
          <w:lang w:val="es-ES_tradnl"/>
        </w:rPr>
      </w:pPr>
      <w:bookmarkStart w:id="0" w:name="_GoBack"/>
      <w:bookmarkEnd w:id="0"/>
    </w:p>
    <w:p w:rsidR="006D1348" w:rsidRPr="00F4338E" w:rsidRDefault="006D1348" w:rsidP="006D1348">
      <w:pPr>
        <w:tabs>
          <w:tab w:val="left" w:pos="8749"/>
        </w:tabs>
        <w:rPr>
          <w:rFonts w:cs="Arial"/>
          <w:b/>
          <w:snapToGrid w:val="0"/>
          <w:sz w:val="26"/>
          <w:szCs w:val="26"/>
          <w:lang w:val="es-ES_tradnl"/>
        </w:rPr>
      </w:pPr>
    </w:p>
    <w:p w:rsidR="006D1348" w:rsidRPr="00F4338E" w:rsidRDefault="006D1348" w:rsidP="006D1348">
      <w:pPr>
        <w:tabs>
          <w:tab w:val="left" w:pos="8749"/>
        </w:tabs>
        <w:rPr>
          <w:rFonts w:cs="Arial"/>
          <w:b/>
          <w:snapToGrid w:val="0"/>
          <w:sz w:val="26"/>
          <w:szCs w:val="26"/>
          <w:lang w:val="es-ES_tradnl"/>
        </w:rPr>
      </w:pPr>
    </w:p>
    <w:p w:rsidR="006D1348" w:rsidRPr="00F4338E" w:rsidRDefault="006D1348" w:rsidP="006D1348">
      <w:pPr>
        <w:tabs>
          <w:tab w:val="left" w:pos="8749"/>
        </w:tabs>
        <w:rPr>
          <w:rFonts w:cs="Arial"/>
          <w:b/>
          <w:snapToGrid w:val="0"/>
          <w:sz w:val="26"/>
          <w:szCs w:val="26"/>
          <w:lang w:val="es-ES_tradnl"/>
        </w:rPr>
      </w:pPr>
    </w:p>
    <w:p w:rsidR="006D1348" w:rsidRPr="00F4338E" w:rsidRDefault="006D1348" w:rsidP="006D1348">
      <w:pPr>
        <w:tabs>
          <w:tab w:val="left" w:pos="8749"/>
        </w:tabs>
        <w:rPr>
          <w:rFonts w:cs="Arial"/>
          <w:b/>
          <w:snapToGrid w:val="0"/>
          <w:sz w:val="25"/>
          <w:szCs w:val="25"/>
          <w:lang w:val="es-ES_tradnl"/>
        </w:rPr>
      </w:pPr>
      <w:r>
        <w:rPr>
          <w:rFonts w:cs="Arial"/>
          <w:b/>
          <w:snapToGrid w:val="0"/>
          <w:sz w:val="25"/>
          <w:szCs w:val="25"/>
          <w:lang w:val="es-ES_tradnl"/>
        </w:rPr>
        <w:t xml:space="preserve">   JOSEFINA GARZA BARRERA</w:t>
      </w:r>
      <w:r w:rsidRPr="00F4338E">
        <w:rPr>
          <w:rFonts w:cs="Arial"/>
          <w:b/>
          <w:snapToGrid w:val="0"/>
          <w:sz w:val="25"/>
          <w:szCs w:val="25"/>
          <w:lang w:val="es-ES_tradnl"/>
        </w:rPr>
        <w:t xml:space="preserve">            </w:t>
      </w:r>
      <w:r>
        <w:rPr>
          <w:rFonts w:cs="Arial"/>
          <w:b/>
          <w:snapToGrid w:val="0"/>
          <w:sz w:val="25"/>
          <w:szCs w:val="25"/>
          <w:lang w:val="es-ES_tradnl"/>
        </w:rPr>
        <w:t xml:space="preserve">   </w:t>
      </w:r>
      <w:r w:rsidRPr="00C56144">
        <w:rPr>
          <w:rFonts w:cs="Arial"/>
          <w:b/>
          <w:snapToGrid w:val="0"/>
          <w:sz w:val="25"/>
          <w:szCs w:val="25"/>
          <w:lang w:val="es-ES_tradnl"/>
        </w:rPr>
        <w:t>VERÓNICA BOREQUE MARTÍNEZ GONZÁLEZ</w:t>
      </w:r>
    </w:p>
    <w:p w:rsidR="006D1348" w:rsidRPr="00A54317" w:rsidRDefault="006D1348" w:rsidP="006D1348">
      <w:pPr>
        <w:spacing w:after="160" w:line="259" w:lineRule="auto"/>
        <w:jc w:val="left"/>
        <w:rPr>
          <w:rFonts w:eastAsiaTheme="minorHAnsi" w:cs="Arial"/>
          <w:sz w:val="26"/>
          <w:szCs w:val="26"/>
          <w:lang w:val="es-ES_tradnl" w:eastAsia="en-US"/>
        </w:rPr>
      </w:pPr>
    </w:p>
    <w:p w:rsidR="00F4338E" w:rsidRPr="006D1348" w:rsidRDefault="00F4338E" w:rsidP="00F4338E">
      <w:pPr>
        <w:spacing w:after="160" w:line="259" w:lineRule="auto"/>
        <w:jc w:val="left"/>
        <w:rPr>
          <w:rFonts w:eastAsiaTheme="minorHAnsi" w:cs="Arial"/>
          <w:sz w:val="25"/>
          <w:szCs w:val="25"/>
          <w:lang w:val="es-ES_tradnl" w:eastAsia="en-US"/>
        </w:rPr>
      </w:pPr>
    </w:p>
    <w:p w:rsidR="00F4338E" w:rsidRDefault="00F4338E">
      <w:pPr>
        <w:rPr>
          <w:sz w:val="25"/>
          <w:szCs w:val="25"/>
        </w:rPr>
      </w:pPr>
    </w:p>
    <w:p w:rsidR="00F4338E" w:rsidRDefault="00F4338E">
      <w:pPr>
        <w:rPr>
          <w:sz w:val="25"/>
          <w:szCs w:val="25"/>
        </w:rPr>
      </w:pPr>
    </w:p>
    <w:p w:rsidR="00F4338E" w:rsidRDefault="00F4338E">
      <w:pPr>
        <w:rPr>
          <w:sz w:val="25"/>
          <w:szCs w:val="25"/>
        </w:rPr>
      </w:pPr>
    </w:p>
    <w:p w:rsidR="00F4338E" w:rsidRPr="00F4338E" w:rsidRDefault="00F4338E">
      <w:pPr>
        <w:rPr>
          <w:sz w:val="25"/>
          <w:szCs w:val="25"/>
        </w:rPr>
      </w:pPr>
    </w:p>
    <w:sectPr w:rsidR="00F4338E" w:rsidRPr="00F4338E" w:rsidSect="00F4338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CC4" w:rsidRDefault="00D63CC4" w:rsidP="009C7D17">
      <w:r>
        <w:separator/>
      </w:r>
    </w:p>
  </w:endnote>
  <w:endnote w:type="continuationSeparator" w:id="0">
    <w:p w:rsidR="00D63CC4" w:rsidRDefault="00D63CC4" w:rsidP="009C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CC4" w:rsidRDefault="00D63CC4" w:rsidP="009C7D17">
      <w:r>
        <w:separator/>
      </w:r>
    </w:p>
  </w:footnote>
  <w:footnote w:type="continuationSeparator" w:id="0">
    <w:p w:rsidR="00D63CC4" w:rsidRDefault="00D63CC4" w:rsidP="009C7D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9C7D17" w:rsidRPr="009C7D17" w:rsidTr="001C6A73">
      <w:trPr>
        <w:jc w:val="center"/>
      </w:trPr>
      <w:tc>
        <w:tcPr>
          <w:tcW w:w="1541" w:type="dxa"/>
        </w:tcPr>
        <w:p w:rsidR="009C7D17" w:rsidRPr="009C7D17" w:rsidRDefault="009C7D17" w:rsidP="009C7D17">
          <w:pPr>
            <w:jc w:val="center"/>
            <w:rPr>
              <w:b/>
              <w:bCs/>
              <w:sz w:val="12"/>
            </w:rPr>
          </w:pPr>
          <w:r w:rsidRPr="009C7D17">
            <w:rPr>
              <w:b/>
              <w:bCs/>
              <w:noProof/>
              <w:sz w:val="12"/>
              <w:lang w:eastAsia="es-MX"/>
            </w:rPr>
            <w:drawing>
              <wp:anchor distT="0" distB="0" distL="114300" distR="114300" simplePos="0" relativeHeight="251659264" behindDoc="0" locked="0" layoutInCell="1" allowOverlap="1" wp14:anchorId="171668B0" wp14:editId="51BAEAFF">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D17" w:rsidRPr="009C7D17" w:rsidRDefault="009C7D17" w:rsidP="009C7D17">
          <w:pPr>
            <w:jc w:val="center"/>
            <w:rPr>
              <w:b/>
              <w:bCs/>
              <w:sz w:val="12"/>
            </w:rPr>
          </w:pPr>
        </w:p>
        <w:p w:rsidR="009C7D17" w:rsidRPr="009C7D17" w:rsidRDefault="009C7D17" w:rsidP="009C7D17">
          <w:pPr>
            <w:jc w:val="center"/>
            <w:rPr>
              <w:b/>
              <w:bCs/>
              <w:sz w:val="12"/>
            </w:rPr>
          </w:pPr>
        </w:p>
        <w:p w:rsidR="009C7D17" w:rsidRPr="009C7D17" w:rsidRDefault="009C7D17" w:rsidP="009C7D17">
          <w:pPr>
            <w:jc w:val="center"/>
            <w:rPr>
              <w:b/>
              <w:bCs/>
              <w:sz w:val="12"/>
            </w:rPr>
          </w:pPr>
        </w:p>
        <w:p w:rsidR="009C7D17" w:rsidRPr="009C7D17" w:rsidRDefault="009C7D17" w:rsidP="009C7D17">
          <w:pPr>
            <w:jc w:val="center"/>
            <w:rPr>
              <w:b/>
              <w:bCs/>
              <w:sz w:val="12"/>
            </w:rPr>
          </w:pPr>
        </w:p>
        <w:p w:rsidR="009C7D17" w:rsidRPr="009C7D17" w:rsidRDefault="009C7D17" w:rsidP="009C7D17">
          <w:pPr>
            <w:jc w:val="center"/>
            <w:rPr>
              <w:b/>
              <w:bCs/>
              <w:sz w:val="12"/>
            </w:rPr>
          </w:pPr>
        </w:p>
        <w:p w:rsidR="009C7D17" w:rsidRPr="009C7D17" w:rsidRDefault="009C7D17" w:rsidP="009C7D17">
          <w:pPr>
            <w:jc w:val="center"/>
            <w:rPr>
              <w:b/>
              <w:bCs/>
              <w:sz w:val="12"/>
            </w:rPr>
          </w:pPr>
        </w:p>
        <w:p w:rsidR="009C7D17" w:rsidRPr="009C7D17" w:rsidRDefault="009C7D17" w:rsidP="009C7D17">
          <w:pPr>
            <w:jc w:val="center"/>
            <w:rPr>
              <w:b/>
              <w:bCs/>
              <w:sz w:val="12"/>
            </w:rPr>
          </w:pPr>
        </w:p>
        <w:p w:rsidR="009C7D17" w:rsidRPr="009C7D17" w:rsidRDefault="009C7D17" w:rsidP="009C7D17">
          <w:pPr>
            <w:jc w:val="center"/>
            <w:rPr>
              <w:b/>
              <w:bCs/>
              <w:sz w:val="12"/>
            </w:rPr>
          </w:pPr>
        </w:p>
        <w:p w:rsidR="009C7D17" w:rsidRPr="009C7D17" w:rsidRDefault="009C7D17" w:rsidP="009C7D17">
          <w:pPr>
            <w:jc w:val="center"/>
            <w:rPr>
              <w:b/>
              <w:bCs/>
              <w:sz w:val="12"/>
            </w:rPr>
          </w:pPr>
        </w:p>
        <w:p w:rsidR="009C7D17" w:rsidRPr="009C7D17" w:rsidRDefault="009C7D17" w:rsidP="009C7D17">
          <w:pPr>
            <w:jc w:val="center"/>
            <w:rPr>
              <w:b/>
              <w:bCs/>
              <w:sz w:val="12"/>
            </w:rPr>
          </w:pPr>
        </w:p>
        <w:p w:rsidR="009C7D17" w:rsidRPr="009C7D17" w:rsidRDefault="009C7D17" w:rsidP="009C7D17">
          <w:pPr>
            <w:jc w:val="center"/>
            <w:rPr>
              <w:b/>
              <w:bCs/>
              <w:sz w:val="12"/>
            </w:rPr>
          </w:pPr>
        </w:p>
      </w:tc>
      <w:tc>
        <w:tcPr>
          <w:tcW w:w="7975" w:type="dxa"/>
        </w:tcPr>
        <w:p w:rsidR="009C7D17" w:rsidRPr="009C7D17" w:rsidRDefault="009C7D17" w:rsidP="009C7D17">
          <w:pPr>
            <w:jc w:val="center"/>
            <w:rPr>
              <w:b/>
              <w:bCs/>
              <w:sz w:val="22"/>
            </w:rPr>
          </w:pPr>
        </w:p>
        <w:p w:rsidR="009C7D17" w:rsidRPr="009C7D17" w:rsidRDefault="009C7D17" w:rsidP="009C7D17">
          <w:pPr>
            <w:tabs>
              <w:tab w:val="center" w:pos="4252"/>
              <w:tab w:val="left" w:pos="5040"/>
              <w:tab w:val="right" w:pos="8504"/>
            </w:tabs>
            <w:jc w:val="center"/>
            <w:rPr>
              <w:rFonts w:ascii="Times New Roman" w:hAnsi="Times New Roman" w:cs="Arial"/>
              <w:bCs/>
              <w:smallCaps/>
              <w:spacing w:val="20"/>
              <w:sz w:val="32"/>
              <w:szCs w:val="32"/>
            </w:rPr>
          </w:pPr>
          <w:r w:rsidRPr="009C7D17">
            <w:rPr>
              <w:rFonts w:ascii="Times New Roman" w:hAnsi="Times New Roman" w:cs="Arial"/>
              <w:bCs/>
              <w:smallCaps/>
              <w:spacing w:val="20"/>
              <w:sz w:val="32"/>
              <w:szCs w:val="32"/>
            </w:rPr>
            <w:t>Congreso del Estado Independiente,</w:t>
          </w:r>
        </w:p>
        <w:p w:rsidR="009C7D17" w:rsidRPr="009C7D17" w:rsidRDefault="009C7D17" w:rsidP="009C7D17">
          <w:pPr>
            <w:tabs>
              <w:tab w:val="center" w:pos="4252"/>
              <w:tab w:val="left" w:pos="5040"/>
              <w:tab w:val="right" w:pos="8504"/>
            </w:tabs>
            <w:ind w:right="-93"/>
            <w:jc w:val="center"/>
            <w:rPr>
              <w:rFonts w:ascii="Times New Roman" w:hAnsi="Times New Roman" w:cs="Arial"/>
              <w:bCs/>
              <w:smallCaps/>
              <w:spacing w:val="20"/>
              <w:sz w:val="32"/>
              <w:szCs w:val="32"/>
            </w:rPr>
          </w:pPr>
          <w:r w:rsidRPr="009C7D17">
            <w:rPr>
              <w:rFonts w:ascii="Times New Roman" w:hAnsi="Times New Roman" w:cs="Arial"/>
              <w:bCs/>
              <w:smallCaps/>
              <w:spacing w:val="20"/>
              <w:sz w:val="32"/>
              <w:szCs w:val="32"/>
            </w:rPr>
            <w:t>Libre y Soberano de Coahuila de Zaragoza</w:t>
          </w:r>
        </w:p>
        <w:p w:rsidR="009C7D17" w:rsidRPr="009C7D17" w:rsidRDefault="009C7D17" w:rsidP="009C7D17">
          <w:pPr>
            <w:tabs>
              <w:tab w:val="center" w:pos="4252"/>
              <w:tab w:val="left" w:pos="5040"/>
              <w:tab w:val="right" w:pos="8504"/>
            </w:tabs>
            <w:ind w:right="-93"/>
            <w:jc w:val="center"/>
            <w:rPr>
              <w:rFonts w:ascii="Times New Roman" w:hAnsi="Times New Roman" w:cs="Arial"/>
              <w:bCs/>
              <w:smallCaps/>
              <w:spacing w:val="20"/>
              <w:sz w:val="18"/>
              <w:szCs w:val="32"/>
            </w:rPr>
          </w:pPr>
        </w:p>
        <w:p w:rsidR="009C7D17" w:rsidRPr="009C7D17" w:rsidRDefault="009C7D17" w:rsidP="009C7D17">
          <w:pPr>
            <w:tabs>
              <w:tab w:val="center" w:pos="4252"/>
              <w:tab w:val="left" w:pos="5040"/>
              <w:tab w:val="right" w:pos="8504"/>
            </w:tabs>
            <w:ind w:right="-93"/>
            <w:jc w:val="center"/>
            <w:rPr>
              <w:rFonts w:ascii="Times New Roman" w:hAnsi="Times New Roman" w:cs="Arial"/>
              <w:bCs/>
              <w:smallCaps/>
              <w:spacing w:val="20"/>
              <w:sz w:val="32"/>
              <w:szCs w:val="32"/>
            </w:rPr>
          </w:pPr>
          <w:r w:rsidRPr="009C7D17">
            <w:rPr>
              <w:rFonts w:ascii="Times New Roman" w:hAnsi="Times New Roman"/>
              <w:sz w:val="18"/>
              <w:lang w:eastAsia="es-MX"/>
            </w:rPr>
            <w:t>“2020, Año del Centenario Luctuoso de Venustiano Carranza, el Varón de Cuatro Ciénegas”</w:t>
          </w:r>
        </w:p>
        <w:p w:rsidR="009C7D17" w:rsidRPr="009C7D17" w:rsidRDefault="009C7D17" w:rsidP="009C7D17">
          <w:pPr>
            <w:jc w:val="center"/>
            <w:rPr>
              <w:b/>
              <w:bCs/>
              <w:sz w:val="12"/>
            </w:rPr>
          </w:pPr>
        </w:p>
      </w:tc>
      <w:tc>
        <w:tcPr>
          <w:tcW w:w="1541" w:type="dxa"/>
        </w:tcPr>
        <w:p w:rsidR="009C7D17" w:rsidRPr="009C7D17" w:rsidRDefault="009C7D17" w:rsidP="009C7D17">
          <w:pPr>
            <w:jc w:val="center"/>
            <w:rPr>
              <w:b/>
              <w:bCs/>
              <w:sz w:val="12"/>
            </w:rPr>
          </w:pPr>
          <w:r w:rsidRPr="009C7D17">
            <w:rPr>
              <w:b/>
              <w:bCs/>
              <w:noProof/>
              <w:sz w:val="12"/>
              <w:lang w:eastAsia="es-MX"/>
            </w:rPr>
            <w:drawing>
              <wp:anchor distT="0" distB="0" distL="114300" distR="114300" simplePos="0" relativeHeight="251660288" behindDoc="0" locked="0" layoutInCell="1" allowOverlap="1" wp14:anchorId="0AD62849" wp14:editId="54D41E5B">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9C7D17" w:rsidRPr="009C7D17" w:rsidRDefault="009C7D17" w:rsidP="009C7D17">
          <w:pPr>
            <w:jc w:val="center"/>
            <w:rPr>
              <w:b/>
              <w:bCs/>
              <w:sz w:val="12"/>
            </w:rPr>
          </w:pPr>
        </w:p>
        <w:p w:rsidR="009C7D17" w:rsidRPr="009C7D17" w:rsidRDefault="009C7D17" w:rsidP="009C7D17">
          <w:pPr>
            <w:jc w:val="center"/>
            <w:rPr>
              <w:b/>
              <w:bCs/>
              <w:sz w:val="12"/>
            </w:rPr>
          </w:pPr>
        </w:p>
      </w:tc>
    </w:tr>
  </w:tbl>
  <w:p w:rsidR="009C7D17" w:rsidRDefault="009C7D1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E"/>
    <w:rsid w:val="000653EC"/>
    <w:rsid w:val="002D1ABE"/>
    <w:rsid w:val="003A5921"/>
    <w:rsid w:val="004562E7"/>
    <w:rsid w:val="00567601"/>
    <w:rsid w:val="005D5406"/>
    <w:rsid w:val="0067318D"/>
    <w:rsid w:val="006D1348"/>
    <w:rsid w:val="00913A22"/>
    <w:rsid w:val="009C7D17"/>
    <w:rsid w:val="00D14934"/>
    <w:rsid w:val="00D63CC4"/>
    <w:rsid w:val="00F433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7E163-119A-42FE-BFAD-BD51830D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8E"/>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7D17"/>
    <w:pPr>
      <w:tabs>
        <w:tab w:val="center" w:pos="4419"/>
        <w:tab w:val="right" w:pos="8838"/>
      </w:tabs>
    </w:pPr>
  </w:style>
  <w:style w:type="character" w:customStyle="1" w:styleId="EncabezadoCar">
    <w:name w:val="Encabezado Car"/>
    <w:basedOn w:val="Fuentedeprrafopredeter"/>
    <w:link w:val="Encabezado"/>
    <w:uiPriority w:val="99"/>
    <w:rsid w:val="009C7D1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9C7D17"/>
    <w:pPr>
      <w:tabs>
        <w:tab w:val="center" w:pos="4419"/>
        <w:tab w:val="right" w:pos="8838"/>
      </w:tabs>
    </w:pPr>
  </w:style>
  <w:style w:type="character" w:customStyle="1" w:styleId="PiedepginaCar">
    <w:name w:val="Pie de página Car"/>
    <w:basedOn w:val="Fuentedeprrafopredeter"/>
    <w:link w:val="Piedepgina"/>
    <w:uiPriority w:val="99"/>
    <w:rsid w:val="009C7D17"/>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7438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2020-08-14T17:25:00Z</dcterms:created>
  <dcterms:modified xsi:type="dcterms:W3CDTF">2020-08-18T16:23:00Z</dcterms:modified>
</cp:coreProperties>
</file>