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0D6029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D6029" w:rsidRPr="000D6029" w:rsidRDefault="000D6029" w:rsidP="000D602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0D6029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0D6029" w:rsidRPr="000D6029" w:rsidRDefault="000D6029" w:rsidP="000D602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D6029" w:rsidRPr="000D6029" w:rsidRDefault="000D6029" w:rsidP="000D602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0D6029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738.-</w:t>
      </w:r>
    </w:p>
    <w:p w:rsidR="000D6029" w:rsidRDefault="000D6029" w:rsidP="000D6029">
      <w:pPr>
        <w:spacing w:after="0" w:line="240" w:lineRule="auto"/>
        <w:ind w:right="-518"/>
        <w:rPr>
          <w:rFonts w:ascii="Calibri" w:eastAsia="Calibri" w:hAnsi="Calibri" w:cs="Times New Roman"/>
          <w:sz w:val="26"/>
          <w:szCs w:val="26"/>
        </w:rPr>
      </w:pPr>
    </w:p>
    <w:p w:rsidR="000D6029" w:rsidRPr="000D6029" w:rsidRDefault="000D6029" w:rsidP="000D6029">
      <w:pPr>
        <w:spacing w:after="0" w:line="240" w:lineRule="auto"/>
        <w:ind w:right="-518"/>
        <w:rPr>
          <w:rFonts w:ascii="Calibri" w:eastAsia="Calibri" w:hAnsi="Calibri" w:cs="Times New Roman"/>
          <w:sz w:val="26"/>
          <w:szCs w:val="26"/>
        </w:rPr>
      </w:pPr>
    </w:p>
    <w:p w:rsidR="000D6029" w:rsidRPr="000D6029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D6029"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t xml:space="preserve">ARTÍCULO PRIMERO.- </w:t>
      </w: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Se valida el acuerdo aprobado por el R. Ayuntamiento de Castaños, Coahuila de Zaragoza, para e</w:t>
      </w:r>
      <w:bookmarkStart w:id="0" w:name="_GoBack"/>
      <w:bookmarkEnd w:id="0"/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najenar a título gratuito,</w:t>
      </w:r>
      <w:r w:rsidRPr="000D6029">
        <w:rPr>
          <w:rFonts w:ascii="Arial" w:eastAsia="Calibri" w:hAnsi="Arial" w:cs="Arial"/>
          <w:snapToGrid w:val="0"/>
          <w:color w:val="000000"/>
          <w:sz w:val="26"/>
          <w:szCs w:val="26"/>
          <w:lang w:eastAsia="es-MX"/>
        </w:rPr>
        <w:t xml:space="preserve"> dos fracciones de área vial; la primera con una superficie de 288.00 m2, ubicado en la calle Francisco I. Madero y la segunda una fracción de la calle Guillermo Prieto con superficie de 400.00 m2, ubicado en la colonia “Libertad” de esa ciudad, a favor del Gobierno del Estado de Coahuila, </w:t>
      </w: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el cual se desincorporo con Decreto número 612 publicado en el Periódico Oficial del Gobierno del Estado de fecha 26 de junio de 2020.</w:t>
      </w:r>
    </w:p>
    <w:p w:rsidR="000D6029" w:rsidRPr="000D6029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0D6029" w:rsidRPr="000D6029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La primera fracción con una superficie de 288.00 m2, ubicada en la calle Francisco I. Madero de la colonia Libertad, cuenta con las siguientes medidas y colindancias:</w:t>
      </w:r>
    </w:p>
    <w:p w:rsidR="000D6029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5B410F" w:rsidRPr="000D6029" w:rsidRDefault="005B410F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0D6029" w:rsidRPr="000D6029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Al Norte:</w:t>
      </w: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</w: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  <w:t>mide 8.00 metros y colinda con la calle Francisco I, Madero.</w:t>
      </w:r>
    </w:p>
    <w:p w:rsidR="000D6029" w:rsidRPr="005B410F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0D6029" w:rsidRPr="000D6029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Al Sur:</w:t>
      </w: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</w: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  <w:t>mide 8.00 metros y colinda con la calle Guillermo Prieto.</w:t>
      </w:r>
    </w:p>
    <w:p w:rsidR="000D6029" w:rsidRPr="005B410F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0D6029" w:rsidRPr="000D6029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Al Oriente:</w:t>
      </w: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</w: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  <w:t>mide 52.00 metros y colinda con la calle Francisco I. Madero.</w:t>
      </w:r>
    </w:p>
    <w:p w:rsidR="000D6029" w:rsidRPr="005B410F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0D6029" w:rsidRPr="000D6029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Al Poniente:</w:t>
      </w: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  <w:t>mide 52.00 metros; 44.00 metros de ellos colindan con predio municipal y 8 metros con calle Guillermo Prieto.</w:t>
      </w:r>
    </w:p>
    <w:p w:rsidR="000D6029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5B410F" w:rsidRPr="000D6029" w:rsidRDefault="005B410F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0D6029" w:rsidRPr="000D6029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lastRenderedPageBreak/>
        <w:t>La segunda fracción con una superficie de 400.00 m2, ubicada en la calle Guillermo Prieto de la colonia Libertad, cuenta con las siguientes medidas y colindancias:</w:t>
      </w:r>
    </w:p>
    <w:p w:rsidR="005B410F" w:rsidRPr="000D6029" w:rsidRDefault="005B410F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0D6029" w:rsidRPr="000D6029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Al Norte:</w:t>
      </w: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</w: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  <w:t>mide 50.00 metros y colinda con predio municipal.</w:t>
      </w:r>
    </w:p>
    <w:p w:rsidR="000D6029" w:rsidRPr="005B410F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0D6029" w:rsidRPr="000D6029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Al Sur:</w:t>
      </w: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</w: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  <w:t>mide 50.00 metros y colinda con la calle Guillermo Prieto.</w:t>
      </w:r>
    </w:p>
    <w:p w:rsidR="005B410F" w:rsidRPr="005B410F" w:rsidRDefault="005B410F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0D6029" w:rsidRPr="000D6029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Al Oriente:</w:t>
      </w: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</w: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  <w:t>mide 8.00 metros y colinda con calle Francisco I. Madero.</w:t>
      </w:r>
    </w:p>
    <w:p w:rsidR="000D6029" w:rsidRPr="005B410F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0D6029" w:rsidRPr="000D6029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Al Poniente:</w:t>
      </w: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</w: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ab/>
        <w:t>mide 8.00 metros y colinda con predio municipal.</w:t>
      </w:r>
    </w:p>
    <w:p w:rsidR="000D6029" w:rsidRPr="000D6029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</w:pPr>
    </w:p>
    <w:p w:rsidR="000D6029" w:rsidRPr="000D6029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D6029"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t xml:space="preserve">ARTÍCULO SEGUNDO.- </w:t>
      </w: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La autorización de esta operación es exclusivamente con objeto de llevar a cabo la construcción de un plantel educativo. En caso de que a dicho inmueble se le dé un uso distinto a lo estipulado, por ese solo hecho automáticamente se dará por rescindida la enajenación y el predio será reintegrado al Municipio.</w:t>
      </w:r>
    </w:p>
    <w:p w:rsidR="000D6029" w:rsidRPr="000D6029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</w:pPr>
    </w:p>
    <w:p w:rsidR="000D6029" w:rsidRPr="000D6029" w:rsidRDefault="000D6029" w:rsidP="000D602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D6029">
        <w:rPr>
          <w:rFonts w:ascii="Arial" w:eastAsia="Times New Roman" w:hAnsi="Arial" w:cs="Arial"/>
          <w:b/>
          <w:color w:val="000000"/>
          <w:sz w:val="26"/>
          <w:szCs w:val="26"/>
          <w:lang w:eastAsia="es-MX"/>
        </w:rPr>
        <w:t xml:space="preserve">ARTÍCULO TERCERO.- </w:t>
      </w:r>
      <w:r w:rsidRPr="000D6029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El Ayuntamiento del Municipio de Castaños, por conducto de su Presidente Municipal o de su Representante legal acreditado, deberá formalizar la operación que se autoriza y proceder a la escrituración correspondiente.</w:t>
      </w:r>
    </w:p>
    <w:p w:rsidR="000D6029" w:rsidRPr="000D6029" w:rsidRDefault="000D6029" w:rsidP="000D602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0D6029" w:rsidRPr="000D6029" w:rsidRDefault="000D6029" w:rsidP="000D602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0D6029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ARTÍCULO CUARTO.-  </w:t>
      </w:r>
      <w:r w:rsidRPr="000D6029">
        <w:rPr>
          <w:rFonts w:ascii="Arial" w:eastAsia="Times New Roman" w:hAnsi="Arial" w:cs="Arial"/>
          <w:sz w:val="26"/>
          <w:szCs w:val="26"/>
          <w:lang w:eastAsia="es-ES"/>
        </w:rPr>
        <w:t>En el supuesto de que no se formalice la enajenación que se autoriza, al término de la Administración Municipal actual (2019-2021), se requerirá de una nueva autorización legislativa para ampliar el plazo, a fin de que se pueda continuar o concluir la formalización de las operaciones realizadas con la enajenación del inmueble a que se refiere el artículo primero de este Decreto.</w:t>
      </w:r>
    </w:p>
    <w:p w:rsidR="000D6029" w:rsidRPr="000D6029" w:rsidRDefault="000D6029" w:rsidP="000D602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0D6029" w:rsidRPr="000D6029" w:rsidRDefault="000D6029" w:rsidP="000D602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0D6029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ARTÍCULO QUINTO.- </w:t>
      </w:r>
      <w:r w:rsidRPr="000D6029">
        <w:rPr>
          <w:rFonts w:ascii="Arial" w:eastAsia="Times New Roman" w:hAnsi="Arial" w:cs="Arial"/>
          <w:sz w:val="26"/>
          <w:szCs w:val="26"/>
          <w:lang w:eastAsia="es-ES"/>
        </w:rPr>
        <w:t>Los gastos de escrituración y registro que se originen de la operación que mediante este decreto se valida, serán por cuenta del beneficiario.</w:t>
      </w:r>
    </w:p>
    <w:p w:rsidR="000D6029" w:rsidRPr="000D6029" w:rsidRDefault="000D6029" w:rsidP="000D602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0D6029" w:rsidRPr="000D6029" w:rsidRDefault="000D6029" w:rsidP="000D602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0D6029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ARTÍCULO SEXTO.- </w:t>
      </w:r>
      <w:r w:rsidRPr="000D6029">
        <w:rPr>
          <w:rFonts w:ascii="Arial" w:eastAsia="Times New Roman" w:hAnsi="Arial" w:cs="Arial"/>
          <w:sz w:val="26"/>
          <w:szCs w:val="26"/>
          <w:lang w:eastAsia="es-ES"/>
        </w:rPr>
        <w:t>El presente decreto deberá insertarse en la escritura correspondiente.</w:t>
      </w:r>
    </w:p>
    <w:p w:rsidR="000D6029" w:rsidRPr="000D6029" w:rsidRDefault="000D6029" w:rsidP="000D602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val="es-ES" w:eastAsia="es-ES"/>
        </w:rPr>
      </w:pPr>
    </w:p>
    <w:p w:rsidR="000D6029" w:rsidRPr="00F30614" w:rsidRDefault="000D6029" w:rsidP="000D6029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  <w:r w:rsidRPr="00F30614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T R </w:t>
      </w:r>
      <w:proofErr w:type="gramStart"/>
      <w:r w:rsidRPr="00F30614">
        <w:rPr>
          <w:rFonts w:ascii="Arial" w:eastAsia="Times New Roman" w:hAnsi="Arial" w:cs="Arial"/>
          <w:b/>
          <w:sz w:val="26"/>
          <w:szCs w:val="26"/>
          <w:lang w:val="en-US" w:eastAsia="es-ES"/>
        </w:rPr>
        <w:t>A</w:t>
      </w:r>
      <w:proofErr w:type="gramEnd"/>
      <w:r w:rsidRPr="00F30614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 N S I T O R I O S </w:t>
      </w:r>
    </w:p>
    <w:p w:rsidR="000D6029" w:rsidRPr="00F30614" w:rsidRDefault="000D6029" w:rsidP="000D602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</w:pPr>
    </w:p>
    <w:p w:rsidR="000D6029" w:rsidRPr="00F30614" w:rsidRDefault="000D6029" w:rsidP="000D602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</w:pPr>
    </w:p>
    <w:p w:rsidR="000D6029" w:rsidRPr="000D6029" w:rsidRDefault="000D6029" w:rsidP="000D602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0D6029">
        <w:rPr>
          <w:rFonts w:ascii="Arial" w:eastAsia="Times New Roman" w:hAnsi="Arial" w:cs="Arial"/>
          <w:b/>
          <w:bCs/>
          <w:sz w:val="26"/>
          <w:szCs w:val="26"/>
          <w:lang w:eastAsia="es-ES"/>
        </w:rPr>
        <w:lastRenderedPageBreak/>
        <w:t xml:space="preserve">ARTÍCULO </w:t>
      </w:r>
      <w:proofErr w:type="gramStart"/>
      <w:r w:rsidRPr="000D6029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PRIMERO.-</w:t>
      </w:r>
      <w:proofErr w:type="gramEnd"/>
      <w:r w:rsidRPr="000D6029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</w:t>
      </w:r>
      <w:r w:rsidRPr="000D6029">
        <w:rPr>
          <w:rFonts w:ascii="Arial" w:eastAsia="Times New Roman" w:hAnsi="Arial" w:cs="Arial"/>
          <w:sz w:val="26"/>
          <w:szCs w:val="26"/>
          <w:lang w:eastAsia="es-ES"/>
        </w:rPr>
        <w:t xml:space="preserve">El presente decreto entrará en vigor a partir del día siguiente de su publicación en el Periódico Oficial del Gobierno del Estado. </w:t>
      </w:r>
    </w:p>
    <w:p w:rsidR="000D6029" w:rsidRPr="000D6029" w:rsidRDefault="000D6029" w:rsidP="000D602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0D6029" w:rsidRPr="000D6029" w:rsidRDefault="000D6029" w:rsidP="000D6029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0D6029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ARTÍCULO SEGUNDO.- </w:t>
      </w:r>
      <w:r w:rsidRPr="000D6029">
        <w:rPr>
          <w:rFonts w:ascii="Arial" w:eastAsia="Times New Roman" w:hAnsi="Arial" w:cs="Arial"/>
          <w:sz w:val="26"/>
          <w:szCs w:val="26"/>
          <w:lang w:eastAsia="es-ES"/>
        </w:rPr>
        <w:t>Publíquese en el Periódico Oficial del Gobierno del Estado.</w:t>
      </w:r>
    </w:p>
    <w:p w:rsidR="000D6029" w:rsidRPr="000D6029" w:rsidRDefault="000D6029" w:rsidP="000D602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D6029" w:rsidRPr="005B410F" w:rsidRDefault="000D6029" w:rsidP="000D602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B410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veintitrés días del mes de septiembre del año dos mil veinte.</w:t>
      </w: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B410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B410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B410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DIPUTADA SECRETARIA                              DIPUTADA SECRETARIA </w:t>
      </w: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D6029" w:rsidRPr="005B410F" w:rsidRDefault="000D6029" w:rsidP="000D602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B410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</w:p>
    <w:p w:rsidR="000D6029" w:rsidRPr="005B410F" w:rsidRDefault="000D6029" w:rsidP="000D6029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5B410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VERÓNICA BOREQUE MARTÍNEZ GONZÁLEZ      DIANA PATRICIA GONZÁLEZ SOTO</w:t>
      </w:r>
    </w:p>
    <w:p w:rsidR="000D6029" w:rsidRPr="005B410F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0D6029" w:rsidRPr="000D6029" w:rsidRDefault="000D6029" w:rsidP="000D602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0D6029" w:rsidRPr="000D6029" w:rsidRDefault="000D6029" w:rsidP="000D6029">
      <w:pPr>
        <w:rPr>
          <w:rFonts w:ascii="Arial" w:hAnsi="Arial" w:cs="Arial"/>
          <w:sz w:val="26"/>
          <w:szCs w:val="26"/>
        </w:rPr>
      </w:pPr>
    </w:p>
    <w:p w:rsidR="000D6029" w:rsidRPr="000D6029" w:rsidRDefault="000D6029" w:rsidP="000D6029">
      <w:pPr>
        <w:rPr>
          <w:rFonts w:ascii="Arial" w:hAnsi="Arial" w:cs="Arial"/>
          <w:sz w:val="26"/>
          <w:szCs w:val="26"/>
        </w:rPr>
      </w:pPr>
    </w:p>
    <w:p w:rsidR="000D6029" w:rsidRPr="000D6029" w:rsidRDefault="000D6029" w:rsidP="000D6029">
      <w:pPr>
        <w:rPr>
          <w:rFonts w:ascii="Arial" w:hAnsi="Arial" w:cs="Arial"/>
          <w:sz w:val="26"/>
          <w:szCs w:val="26"/>
        </w:rPr>
      </w:pPr>
    </w:p>
    <w:p w:rsidR="000D6029" w:rsidRPr="000D6029" w:rsidRDefault="000D6029" w:rsidP="000D6029">
      <w:pPr>
        <w:rPr>
          <w:rFonts w:ascii="Arial" w:hAnsi="Arial" w:cs="Arial"/>
          <w:sz w:val="26"/>
          <w:szCs w:val="26"/>
        </w:rPr>
      </w:pPr>
    </w:p>
    <w:p w:rsidR="000D6029" w:rsidRPr="000D6029" w:rsidRDefault="000D6029" w:rsidP="000D6029">
      <w:pPr>
        <w:rPr>
          <w:rFonts w:ascii="Arial" w:hAnsi="Arial" w:cs="Arial"/>
          <w:sz w:val="26"/>
          <w:szCs w:val="26"/>
        </w:rPr>
      </w:pPr>
    </w:p>
    <w:p w:rsidR="000D6029" w:rsidRPr="000D6029" w:rsidRDefault="000D6029" w:rsidP="000D6029">
      <w:pPr>
        <w:rPr>
          <w:rFonts w:ascii="Arial" w:hAnsi="Arial" w:cs="Arial"/>
          <w:sz w:val="26"/>
          <w:szCs w:val="26"/>
        </w:rPr>
      </w:pPr>
    </w:p>
    <w:p w:rsidR="000D6029" w:rsidRPr="000D6029" w:rsidRDefault="000D6029" w:rsidP="000D6029">
      <w:pPr>
        <w:rPr>
          <w:rFonts w:ascii="Arial" w:hAnsi="Arial" w:cs="Arial"/>
          <w:sz w:val="26"/>
          <w:szCs w:val="26"/>
        </w:rPr>
      </w:pPr>
    </w:p>
    <w:p w:rsidR="000D6029" w:rsidRPr="000D6029" w:rsidRDefault="000D6029" w:rsidP="000D6029">
      <w:pPr>
        <w:rPr>
          <w:rFonts w:ascii="Arial" w:hAnsi="Arial" w:cs="Arial"/>
          <w:sz w:val="26"/>
          <w:szCs w:val="26"/>
        </w:rPr>
      </w:pPr>
    </w:p>
    <w:p w:rsidR="000D6029" w:rsidRPr="000D6029" w:rsidRDefault="000D6029" w:rsidP="000D6029">
      <w:pPr>
        <w:rPr>
          <w:rFonts w:ascii="Arial" w:hAnsi="Arial" w:cs="Arial"/>
          <w:sz w:val="26"/>
          <w:szCs w:val="26"/>
        </w:rPr>
      </w:pPr>
    </w:p>
    <w:p w:rsidR="000D6029" w:rsidRPr="000D6029" w:rsidRDefault="000D6029" w:rsidP="000D6029">
      <w:pPr>
        <w:rPr>
          <w:rFonts w:ascii="Arial" w:hAnsi="Arial" w:cs="Arial"/>
          <w:sz w:val="26"/>
          <w:szCs w:val="26"/>
        </w:rPr>
      </w:pPr>
    </w:p>
    <w:p w:rsidR="000D6029" w:rsidRPr="000D6029" w:rsidRDefault="000D6029" w:rsidP="000D6029">
      <w:pPr>
        <w:rPr>
          <w:rFonts w:ascii="Arial" w:hAnsi="Arial" w:cs="Arial"/>
          <w:sz w:val="26"/>
          <w:szCs w:val="26"/>
        </w:rPr>
      </w:pPr>
    </w:p>
    <w:p w:rsidR="000D6029" w:rsidRPr="000D6029" w:rsidRDefault="000D6029" w:rsidP="000D6029">
      <w:pPr>
        <w:rPr>
          <w:rFonts w:ascii="Arial" w:hAnsi="Arial" w:cs="Arial"/>
          <w:sz w:val="26"/>
          <w:szCs w:val="26"/>
        </w:rPr>
      </w:pPr>
    </w:p>
    <w:p w:rsidR="000D6029" w:rsidRPr="000D6029" w:rsidRDefault="000D6029" w:rsidP="000D6029">
      <w:pPr>
        <w:rPr>
          <w:sz w:val="26"/>
          <w:szCs w:val="26"/>
        </w:rPr>
      </w:pPr>
    </w:p>
    <w:p w:rsidR="000D6029" w:rsidRPr="000D6029" w:rsidRDefault="000D6029" w:rsidP="000D6029">
      <w:pPr>
        <w:rPr>
          <w:sz w:val="26"/>
          <w:szCs w:val="26"/>
        </w:rPr>
      </w:pPr>
    </w:p>
    <w:p w:rsidR="000D6029" w:rsidRPr="000D6029" w:rsidRDefault="000D6029" w:rsidP="000D6029">
      <w:pPr>
        <w:rPr>
          <w:sz w:val="26"/>
          <w:szCs w:val="26"/>
        </w:rPr>
      </w:pPr>
    </w:p>
    <w:p w:rsidR="000D6029" w:rsidRPr="000D6029" w:rsidRDefault="000D6029" w:rsidP="000D6029">
      <w:pPr>
        <w:rPr>
          <w:sz w:val="26"/>
          <w:szCs w:val="26"/>
        </w:rPr>
      </w:pPr>
    </w:p>
    <w:p w:rsidR="000D6029" w:rsidRPr="000D6029" w:rsidRDefault="000D6029" w:rsidP="000D6029">
      <w:pPr>
        <w:rPr>
          <w:sz w:val="26"/>
          <w:szCs w:val="26"/>
        </w:rPr>
      </w:pPr>
    </w:p>
    <w:p w:rsidR="00245157" w:rsidRPr="000D6029" w:rsidRDefault="00A5243B">
      <w:pPr>
        <w:rPr>
          <w:sz w:val="26"/>
          <w:szCs w:val="26"/>
        </w:rPr>
      </w:pPr>
    </w:p>
    <w:sectPr w:rsidR="00245157" w:rsidRPr="000D6029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3B" w:rsidRDefault="00A5243B" w:rsidP="00F30614">
      <w:pPr>
        <w:spacing w:after="0" w:line="240" w:lineRule="auto"/>
      </w:pPr>
      <w:r>
        <w:separator/>
      </w:r>
    </w:p>
  </w:endnote>
  <w:endnote w:type="continuationSeparator" w:id="0">
    <w:p w:rsidR="00A5243B" w:rsidRDefault="00A5243B" w:rsidP="00F3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3B" w:rsidRDefault="00A5243B" w:rsidP="00F30614">
      <w:pPr>
        <w:spacing w:after="0" w:line="240" w:lineRule="auto"/>
      </w:pPr>
      <w:r>
        <w:separator/>
      </w:r>
    </w:p>
  </w:footnote>
  <w:footnote w:type="continuationSeparator" w:id="0">
    <w:p w:rsidR="00A5243B" w:rsidRDefault="00A5243B" w:rsidP="00F3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30614" w:rsidRPr="00F30614" w:rsidTr="00072024">
      <w:trPr>
        <w:jc w:val="center"/>
      </w:trPr>
      <w:tc>
        <w:tcPr>
          <w:tcW w:w="1541" w:type="dxa"/>
        </w:tcPr>
        <w:p w:rsidR="00F30614" w:rsidRPr="00F30614" w:rsidRDefault="00F30614" w:rsidP="00F30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3061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82283ED" wp14:editId="6F2BEAAB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30614" w:rsidRPr="00F30614" w:rsidRDefault="00F30614" w:rsidP="00F30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0614" w:rsidRPr="00F30614" w:rsidRDefault="00F30614" w:rsidP="00F30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F30614" w:rsidRPr="00F30614" w:rsidRDefault="00F30614" w:rsidP="00F30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F30614" w:rsidRPr="00F30614" w:rsidRDefault="00F30614" w:rsidP="00F3061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3061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30614" w:rsidRPr="00F30614" w:rsidRDefault="00F30614" w:rsidP="00F3061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3061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30614" w:rsidRPr="00F30614" w:rsidRDefault="00F30614" w:rsidP="00F3061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F30614" w:rsidRPr="00F30614" w:rsidRDefault="00F30614" w:rsidP="00F3061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30614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F30614" w:rsidRPr="00F30614" w:rsidRDefault="00F30614" w:rsidP="00F30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F30614" w:rsidRPr="00F30614" w:rsidRDefault="00F30614" w:rsidP="00F30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0614" w:rsidRPr="00F30614" w:rsidRDefault="00F30614" w:rsidP="00F30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0614" w:rsidRPr="00F30614" w:rsidRDefault="00F30614" w:rsidP="00F3061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30614" w:rsidRPr="00F30614" w:rsidRDefault="00F30614" w:rsidP="00F30614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  <w:r w:rsidRPr="00F30614">
      <w:rPr>
        <w:rFonts w:ascii="Times New Roman" w:eastAsia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02D69E95" wp14:editId="7E8E625D">
          <wp:simplePos x="0" y="0"/>
          <wp:positionH relativeFrom="column">
            <wp:posOffset>5913120</wp:posOffset>
          </wp:positionH>
          <wp:positionV relativeFrom="paragraph">
            <wp:posOffset>-1292860</wp:posOffset>
          </wp:positionV>
          <wp:extent cx="463696" cy="126545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96" cy="126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0614" w:rsidRDefault="00F306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29"/>
    <w:rsid w:val="000653EC"/>
    <w:rsid w:val="000D6029"/>
    <w:rsid w:val="00251C26"/>
    <w:rsid w:val="004562E7"/>
    <w:rsid w:val="005B410F"/>
    <w:rsid w:val="008343B8"/>
    <w:rsid w:val="00A5243B"/>
    <w:rsid w:val="00D11604"/>
    <w:rsid w:val="00F3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6B1EE-48B7-4FE0-A667-A7EB5883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614"/>
  </w:style>
  <w:style w:type="paragraph" w:styleId="Piedepgina">
    <w:name w:val="footer"/>
    <w:basedOn w:val="Normal"/>
    <w:link w:val="PiedepginaCar"/>
    <w:uiPriority w:val="99"/>
    <w:unhideWhenUsed/>
    <w:rsid w:val="00F30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2020-09-24T19:47:00Z</dcterms:created>
  <dcterms:modified xsi:type="dcterms:W3CDTF">2020-09-24T19:47:00Z</dcterms:modified>
</cp:coreProperties>
</file>