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2A7324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QUE EL CONGRESO DEL ESTADO INDEPENDIENTE, LIBRE Y SOBERANO DE COAHUILA DE ZARAGOZA;</w:t>
      </w:r>
    </w:p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2A7324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DECRETA: </w:t>
      </w:r>
    </w:p>
    <w:p w:rsidR="002A7324" w:rsidRDefault="002A7324" w:rsidP="002A732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2A7324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NÚMERO 781.-</w:t>
      </w:r>
    </w:p>
    <w:p w:rsidR="002A7324" w:rsidRPr="002A7324" w:rsidRDefault="002A7324" w:rsidP="002A732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  <w:proofErr w:type="gramStart"/>
      <w:r w:rsidRPr="002A7324">
        <w:rPr>
          <w:rFonts w:ascii="Arial" w:eastAsia="Calibri" w:hAnsi="Arial" w:cs="Arial"/>
          <w:b/>
          <w:sz w:val="25"/>
          <w:szCs w:val="25"/>
        </w:rPr>
        <w:t>ÚNICO.-</w:t>
      </w:r>
      <w:proofErr w:type="gramEnd"/>
      <w:r w:rsidRPr="002A7324">
        <w:rPr>
          <w:rFonts w:ascii="Arial" w:eastAsia="Calibri" w:hAnsi="Arial" w:cs="Arial"/>
          <w:sz w:val="25"/>
          <w:szCs w:val="25"/>
        </w:rPr>
        <w:t xml:space="preserve"> Se </w:t>
      </w:r>
      <w:r w:rsidRPr="002B182E">
        <w:rPr>
          <w:rFonts w:ascii="Arial" w:eastAsia="Calibri" w:hAnsi="Arial" w:cs="Arial"/>
          <w:b/>
          <w:sz w:val="25"/>
          <w:szCs w:val="25"/>
        </w:rPr>
        <w:t>adiciona</w:t>
      </w:r>
      <w:r w:rsidRPr="002A7324">
        <w:rPr>
          <w:rFonts w:ascii="Arial" w:eastAsia="Calibri" w:hAnsi="Arial" w:cs="Arial"/>
          <w:sz w:val="25"/>
          <w:szCs w:val="25"/>
        </w:rPr>
        <w:t xml:space="preserve"> un último párrafo al Artículo 95 del </w:t>
      </w:r>
      <w:r w:rsidRPr="002B182E">
        <w:rPr>
          <w:rFonts w:ascii="Arial" w:eastAsia="Calibri" w:hAnsi="Arial" w:cs="Arial"/>
          <w:b/>
          <w:sz w:val="25"/>
          <w:szCs w:val="25"/>
        </w:rPr>
        <w:t>Código Municipal para el Estado de Coahuila de Zaragoza</w:t>
      </w:r>
      <w:r w:rsidRPr="002A7324">
        <w:rPr>
          <w:rFonts w:ascii="Arial" w:eastAsia="Calibri" w:hAnsi="Arial" w:cs="Arial"/>
          <w:sz w:val="25"/>
          <w:szCs w:val="25"/>
        </w:rPr>
        <w:t>, para quedar como sigue:</w:t>
      </w: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b/>
          <w:bCs/>
          <w:sz w:val="25"/>
          <w:szCs w:val="25"/>
        </w:rPr>
      </w:pPr>
      <w:r w:rsidRPr="002A7324">
        <w:rPr>
          <w:rFonts w:ascii="Arial" w:eastAsia="Calibri" w:hAnsi="Arial" w:cs="Arial"/>
          <w:b/>
          <w:bCs/>
          <w:sz w:val="25"/>
          <w:szCs w:val="25"/>
        </w:rPr>
        <w:t>ARTÍCULO 95. …</w:t>
      </w:r>
    </w:p>
    <w:p w:rsid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  <w:r w:rsidRPr="002A7324">
        <w:rPr>
          <w:rFonts w:ascii="Arial" w:eastAsia="Calibri" w:hAnsi="Arial" w:cs="Arial"/>
          <w:b/>
          <w:bCs/>
          <w:sz w:val="25"/>
          <w:szCs w:val="25"/>
        </w:rPr>
        <w:t>I.</w:t>
      </w:r>
      <w:r w:rsidRPr="002A7324">
        <w:rPr>
          <w:rFonts w:ascii="Arial" w:eastAsia="Calibri" w:hAnsi="Arial" w:cs="Arial"/>
          <w:sz w:val="25"/>
          <w:szCs w:val="25"/>
        </w:rPr>
        <w:t xml:space="preserve"> a la </w:t>
      </w:r>
      <w:r w:rsidRPr="002A7324">
        <w:rPr>
          <w:rFonts w:ascii="Arial" w:eastAsia="Calibri" w:hAnsi="Arial" w:cs="Arial"/>
          <w:b/>
          <w:bCs/>
          <w:sz w:val="25"/>
          <w:szCs w:val="25"/>
        </w:rPr>
        <w:t>III.</w:t>
      </w:r>
      <w:r w:rsidRPr="002A7324">
        <w:rPr>
          <w:rFonts w:ascii="Arial" w:eastAsia="Calibri" w:hAnsi="Arial" w:cs="Arial"/>
          <w:sz w:val="25"/>
          <w:szCs w:val="25"/>
        </w:rPr>
        <w:t xml:space="preserve"> … </w:t>
      </w:r>
    </w:p>
    <w:p w:rsid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</w:p>
    <w:p w:rsidR="002A7324" w:rsidRPr="002B182E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</w:rPr>
      </w:pPr>
      <w:r w:rsidRPr="002B182E">
        <w:rPr>
          <w:rFonts w:ascii="Arial" w:eastAsia="Times New Roman" w:hAnsi="Arial" w:cs="Arial"/>
          <w:sz w:val="25"/>
          <w:szCs w:val="25"/>
          <w:lang w:eastAsia="es-ES"/>
        </w:rPr>
        <w:t>Las votaciones podrán ser a favor, en contra o en abstención. Las abstenciones no se toman en cuenta para la suma total y definición del asunto tratado; solo se tomarán en cuenta los votos emitidos a favor o en contra y los acuerdos y resoluciones serán válidos con estos votos, siempre y cuando se cumpla con la mayoría que se requiera, de conformidad a lo dispuesto en este artículo.</w:t>
      </w: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  <w:lang w:val="es-ES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Calibri" w:hAnsi="Arial" w:cs="Arial"/>
          <w:sz w:val="25"/>
          <w:szCs w:val="25"/>
          <w:lang w:val="es-ES"/>
        </w:rPr>
      </w:pPr>
    </w:p>
    <w:p w:rsidR="002A7324" w:rsidRPr="002A7324" w:rsidRDefault="002A7324" w:rsidP="002A7324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val="en-US" w:eastAsia="es-ES"/>
        </w:rPr>
      </w:pPr>
      <w:r w:rsidRPr="002A7324">
        <w:rPr>
          <w:rFonts w:ascii="Arial" w:eastAsia="Times New Roman" w:hAnsi="Arial" w:cs="Arial"/>
          <w:b/>
          <w:sz w:val="25"/>
          <w:szCs w:val="25"/>
          <w:lang w:val="en-US" w:eastAsia="es-ES"/>
        </w:rPr>
        <w:t>T R A N S I T O R I O S</w:t>
      </w:r>
    </w:p>
    <w:p w:rsidR="002A7324" w:rsidRDefault="002A7324" w:rsidP="002A7324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val="en-US" w:eastAsia="es-ES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val="en-US" w:eastAsia="es-ES"/>
        </w:rPr>
      </w:pPr>
    </w:p>
    <w:p w:rsidR="002A7324" w:rsidRPr="002A7324" w:rsidRDefault="002A7324" w:rsidP="002A7324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proofErr w:type="gramStart"/>
      <w:r w:rsidRPr="002A7324">
        <w:rPr>
          <w:rFonts w:ascii="Arial" w:eastAsia="Times New Roman" w:hAnsi="Arial" w:cs="Arial"/>
          <w:b/>
          <w:sz w:val="25"/>
          <w:szCs w:val="25"/>
          <w:lang w:eastAsia="es-ES"/>
        </w:rPr>
        <w:t>ÚNICO.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>-</w:t>
      </w:r>
      <w:proofErr w:type="gramEnd"/>
      <w:r w:rsidRPr="002A7324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</w:t>
      </w:r>
      <w:r w:rsidRPr="002A7324">
        <w:rPr>
          <w:rFonts w:ascii="Arial" w:eastAsia="Times New Roman" w:hAnsi="Arial" w:cs="Arial"/>
          <w:sz w:val="25"/>
          <w:szCs w:val="25"/>
          <w:lang w:eastAsia="es-ES"/>
        </w:rPr>
        <w:t>El presente decreto entrará en vigor al día siguiente de su publicación en el periódico of</w:t>
      </w:r>
      <w:r w:rsidR="002B182E">
        <w:rPr>
          <w:rFonts w:ascii="Arial" w:eastAsia="Times New Roman" w:hAnsi="Arial" w:cs="Arial"/>
          <w:sz w:val="25"/>
          <w:szCs w:val="25"/>
          <w:lang w:eastAsia="es-ES"/>
        </w:rPr>
        <w:t>icial del Gobierno del Estado.</w:t>
      </w:r>
    </w:p>
    <w:p w:rsidR="002A7324" w:rsidRPr="002A7324" w:rsidRDefault="002A7324" w:rsidP="002A732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Default="002B182E" w:rsidP="002B182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B182E" w:rsidRPr="00C25BCD" w:rsidRDefault="002B182E" w:rsidP="002B182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B182E" w:rsidRPr="003B32D6" w:rsidRDefault="002B182E" w:rsidP="002B182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3B32D6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DADO en la Ciudad de Saltil</w:t>
      </w:r>
      <w:r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lo, Coahuila de Zaragoza, a los veintiún días del mes de octubre</w:t>
      </w:r>
      <w:r w:rsidRPr="003B32D6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del año dos mil veinte.</w:t>
      </w: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3B32D6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DIPUTADO PRESIDENTE</w:t>
      </w: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3B32D6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MARCELO DE JESÚS TORRES COFIÑO</w:t>
      </w: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                  </w:t>
      </w:r>
      <w:r w:rsidRPr="003B32D6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DIPUTADA SECRETAR</w:t>
      </w:r>
      <w:r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IA                             </w:t>
      </w:r>
      <w:r w:rsidRPr="003B32D6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DIPUTADA SECRETARIA </w:t>
      </w: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bookmarkStart w:id="0" w:name="_GoBack"/>
      <w:bookmarkEnd w:id="0"/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2B182E" w:rsidRPr="003B32D6" w:rsidRDefault="002B182E" w:rsidP="002B18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VERÓNICA BOREQUE MARTÍNEZ GONZÁLEZ      DIANA PATRICIA GONZÁLEZ SOTO</w:t>
      </w:r>
    </w:p>
    <w:p w:rsidR="002B182E" w:rsidRPr="003B32D6" w:rsidRDefault="002B182E" w:rsidP="002B182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2B182E" w:rsidRPr="003B32D6" w:rsidRDefault="002B182E" w:rsidP="002B182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2B182E" w:rsidRDefault="002B182E" w:rsidP="002B182E"/>
    <w:p w:rsidR="002B182E" w:rsidRDefault="002B182E" w:rsidP="002B182E"/>
    <w:p w:rsidR="00245157" w:rsidRPr="002A7324" w:rsidRDefault="000B2AF5" w:rsidP="002B182E">
      <w:pPr>
        <w:widowControl w:val="0"/>
        <w:tabs>
          <w:tab w:val="left" w:pos="8749"/>
        </w:tabs>
        <w:spacing w:after="0" w:line="240" w:lineRule="auto"/>
        <w:jc w:val="both"/>
        <w:rPr>
          <w:sz w:val="25"/>
          <w:szCs w:val="25"/>
        </w:rPr>
      </w:pPr>
    </w:p>
    <w:sectPr w:rsidR="00245157" w:rsidRPr="002A7324" w:rsidSect="00080287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F5" w:rsidRDefault="000B2AF5" w:rsidP="002B182E">
      <w:pPr>
        <w:spacing w:after="0" w:line="240" w:lineRule="auto"/>
      </w:pPr>
      <w:r>
        <w:separator/>
      </w:r>
    </w:p>
  </w:endnote>
  <w:endnote w:type="continuationSeparator" w:id="0">
    <w:p w:rsidR="000B2AF5" w:rsidRDefault="000B2AF5" w:rsidP="002B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F5" w:rsidRDefault="000B2AF5" w:rsidP="002B182E">
      <w:pPr>
        <w:spacing w:after="0" w:line="240" w:lineRule="auto"/>
      </w:pPr>
      <w:r>
        <w:separator/>
      </w:r>
    </w:p>
  </w:footnote>
  <w:footnote w:type="continuationSeparator" w:id="0">
    <w:p w:rsidR="000B2AF5" w:rsidRDefault="000B2AF5" w:rsidP="002B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2B182E" w:rsidRPr="002B182E" w:rsidTr="00686674">
      <w:trPr>
        <w:jc w:val="center"/>
      </w:trPr>
      <w:tc>
        <w:tcPr>
          <w:tcW w:w="1541" w:type="dxa"/>
        </w:tcPr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2B182E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74AEFE3" wp14:editId="10E1DCEA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2B182E" w:rsidRPr="002B182E" w:rsidRDefault="002B182E" w:rsidP="002B182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B182E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2B182E" w:rsidRPr="002B182E" w:rsidRDefault="002B182E" w:rsidP="002B182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B182E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2B182E" w:rsidRPr="002B182E" w:rsidRDefault="002B182E" w:rsidP="002B182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2B182E" w:rsidRPr="002B182E" w:rsidRDefault="002B182E" w:rsidP="002B182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B182E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2B182E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13DB871" wp14:editId="47D9A34A">
                <wp:simplePos x="0" y="0"/>
                <wp:positionH relativeFrom="column">
                  <wp:posOffset>146050</wp:posOffset>
                </wp:positionH>
                <wp:positionV relativeFrom="paragraph">
                  <wp:posOffset>-314325</wp:posOffset>
                </wp:positionV>
                <wp:extent cx="463550" cy="126492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550" cy="12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2B182E" w:rsidRPr="002B182E" w:rsidRDefault="002B182E" w:rsidP="002B182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2B182E" w:rsidRPr="002B182E" w:rsidRDefault="002B182E" w:rsidP="002B182E">
    <w:pPr>
      <w:tabs>
        <w:tab w:val="center" w:pos="4252"/>
        <w:tab w:val="right" w:pos="8504"/>
      </w:tabs>
      <w:spacing w:after="0" w:line="240" w:lineRule="auto"/>
      <w:ind w:right="49"/>
      <w:jc w:val="both"/>
      <w:rPr>
        <w:rFonts w:ascii="Arial" w:eastAsia="Times New Roman" w:hAnsi="Arial" w:cs="Times New Roman"/>
        <w:sz w:val="20"/>
        <w:szCs w:val="20"/>
        <w:lang w:eastAsia="es-ES"/>
      </w:rPr>
    </w:pPr>
  </w:p>
  <w:p w:rsidR="002B182E" w:rsidRDefault="002B18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24"/>
    <w:rsid w:val="000653EC"/>
    <w:rsid w:val="000B2AF5"/>
    <w:rsid w:val="00163458"/>
    <w:rsid w:val="001D40D7"/>
    <w:rsid w:val="00251C26"/>
    <w:rsid w:val="002A7324"/>
    <w:rsid w:val="002B182E"/>
    <w:rsid w:val="004562E7"/>
    <w:rsid w:val="00520C47"/>
    <w:rsid w:val="009834F4"/>
    <w:rsid w:val="00AF75E1"/>
    <w:rsid w:val="00D63215"/>
    <w:rsid w:val="00E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690C"/>
  <w15:chartTrackingRefBased/>
  <w15:docId w15:val="{121FC982-3550-421A-A08A-AB2A444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82E"/>
  </w:style>
  <w:style w:type="paragraph" w:styleId="Piedepgina">
    <w:name w:val="footer"/>
    <w:basedOn w:val="Normal"/>
    <w:link w:val="PiedepginaCar"/>
    <w:uiPriority w:val="99"/>
    <w:unhideWhenUsed/>
    <w:rsid w:val="002B1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6</cp:revision>
  <cp:lastPrinted>2020-10-22T17:03:00Z</cp:lastPrinted>
  <dcterms:created xsi:type="dcterms:W3CDTF">2020-10-22T17:04:00Z</dcterms:created>
  <dcterms:modified xsi:type="dcterms:W3CDTF">2020-10-22T17:04:00Z</dcterms:modified>
</cp:coreProperties>
</file>