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CC" w:rsidRPr="004E29CC" w:rsidRDefault="004E29CC" w:rsidP="004E29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E29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E29CC" w:rsidRPr="004E29CC" w:rsidRDefault="004E29CC" w:rsidP="004E29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29CC" w:rsidRPr="004E29CC" w:rsidRDefault="004E29CC" w:rsidP="004E29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E29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4E29CC" w:rsidRPr="004E29CC" w:rsidRDefault="004E29CC" w:rsidP="004E29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E29CC" w:rsidRPr="004E29CC" w:rsidRDefault="004E29CC" w:rsidP="004E29C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E29C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786.-</w:t>
      </w:r>
    </w:p>
    <w:p w:rsidR="004E29CC" w:rsidRPr="004E29CC" w:rsidRDefault="004E29CC" w:rsidP="004E29C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E29CC" w:rsidRPr="004E29CC" w:rsidRDefault="004E29CC" w:rsidP="004E29CC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E29CC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proofErr w:type="gramStart"/>
      <w:r w:rsidRPr="004E29CC">
        <w:rPr>
          <w:rFonts w:ascii="Arial" w:hAnsi="Arial" w:cs="Arial"/>
          <w:b/>
          <w:sz w:val="24"/>
          <w:szCs w:val="24"/>
          <w:lang w:val="es-ES_tradnl"/>
        </w:rPr>
        <w:t>ÚNICO.-</w:t>
      </w:r>
      <w:proofErr w:type="gramEnd"/>
      <w:r w:rsidRPr="004E29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4E29CC">
        <w:rPr>
          <w:rFonts w:ascii="Arial" w:hAnsi="Arial" w:cs="Arial"/>
          <w:sz w:val="24"/>
          <w:szCs w:val="24"/>
          <w:lang w:val="es-ES_tradnl"/>
        </w:rPr>
        <w:t xml:space="preserve">Se </w:t>
      </w:r>
      <w:r w:rsidRPr="004E29CC">
        <w:rPr>
          <w:rFonts w:ascii="Arial" w:hAnsi="Arial" w:cs="Arial"/>
          <w:b/>
          <w:sz w:val="24"/>
          <w:szCs w:val="24"/>
          <w:lang w:val="es-ES_tradnl"/>
        </w:rPr>
        <w:t>reforman</w:t>
      </w:r>
      <w:r w:rsidRPr="004E29CC">
        <w:rPr>
          <w:rFonts w:ascii="Arial" w:hAnsi="Arial" w:cs="Arial"/>
          <w:sz w:val="24"/>
          <w:szCs w:val="24"/>
          <w:lang w:val="es-ES_tradnl"/>
        </w:rPr>
        <w:t xml:space="preserve"> las fracciones IV y V del apartado B y se </w:t>
      </w:r>
      <w:r w:rsidRPr="004E29CC">
        <w:rPr>
          <w:rFonts w:ascii="Arial" w:hAnsi="Arial" w:cs="Arial"/>
          <w:b/>
          <w:bCs/>
          <w:sz w:val="24"/>
          <w:szCs w:val="24"/>
          <w:lang w:val="es-ES_tradnl"/>
        </w:rPr>
        <w:t>adiciona</w:t>
      </w:r>
      <w:r w:rsidRPr="004E29CC">
        <w:rPr>
          <w:rFonts w:ascii="Arial" w:hAnsi="Arial" w:cs="Arial"/>
          <w:sz w:val="24"/>
          <w:szCs w:val="24"/>
          <w:lang w:val="es-ES_tradnl"/>
        </w:rPr>
        <w:t xml:space="preserve"> un último párrafo al artículo 261 del </w:t>
      </w:r>
      <w:r w:rsidRPr="00EA5DED">
        <w:rPr>
          <w:rFonts w:ascii="Arial" w:hAnsi="Arial" w:cs="Arial"/>
          <w:b/>
          <w:sz w:val="24"/>
          <w:szCs w:val="24"/>
          <w:lang w:val="es-ES_tradnl"/>
        </w:rPr>
        <w:t>Código Penal de Coahuila de Zaragoza</w:t>
      </w:r>
      <w:r w:rsidRPr="004E29CC">
        <w:rPr>
          <w:rFonts w:ascii="Arial" w:hAnsi="Arial" w:cs="Arial"/>
          <w:sz w:val="24"/>
          <w:szCs w:val="24"/>
          <w:lang w:val="es-ES_tradnl"/>
        </w:rPr>
        <w:t>, para quedar como sigue:</w:t>
      </w:r>
    </w:p>
    <w:p w:rsidR="004E29CC" w:rsidRPr="004E29CC" w:rsidRDefault="004E29CC" w:rsidP="004E29CC">
      <w:pPr>
        <w:spacing w:line="360" w:lineRule="auto"/>
        <w:rPr>
          <w:rFonts w:ascii="Arial" w:hAnsi="Arial" w:cs="Arial"/>
          <w:b/>
          <w:bCs/>
          <w:sz w:val="10"/>
          <w:szCs w:val="10"/>
          <w:lang w:val="es-ES_tradnl"/>
        </w:rPr>
      </w:pPr>
    </w:p>
    <w:p w:rsidR="004E29CC" w:rsidRPr="004E29CC" w:rsidRDefault="004E29CC" w:rsidP="004E29CC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4E29CC">
        <w:rPr>
          <w:rFonts w:ascii="Arial" w:hAnsi="Arial" w:cs="Arial"/>
          <w:b/>
          <w:sz w:val="24"/>
          <w:szCs w:val="24"/>
          <w:lang w:val="es-ES_tradnl"/>
        </w:rPr>
        <w:t>Artículo 261 (Crueldad y violencia contra los animales)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rPr>
          <w:rFonts w:ascii="Arial" w:eastAsiaTheme="minorEastAsia" w:hAnsi="Arial" w:cs="Arial"/>
          <w:color w:val="5A5A5A" w:themeColor="text1" w:themeTint="A5"/>
          <w:spacing w:val="15"/>
          <w:sz w:val="10"/>
          <w:szCs w:val="10"/>
          <w:lang w:val="es-ES_tradnl"/>
        </w:rPr>
      </w:pPr>
    </w:p>
    <w:p w:rsidR="004E29CC" w:rsidRPr="004E29CC" w:rsidRDefault="004E29CC" w:rsidP="004E29CC">
      <w:pPr>
        <w:spacing w:line="360" w:lineRule="auto"/>
        <w:ind w:left="454" w:hanging="454"/>
        <w:rPr>
          <w:rFonts w:ascii="Arial" w:hAnsi="Arial" w:cs="Arial"/>
          <w:sz w:val="24"/>
          <w:szCs w:val="24"/>
        </w:rPr>
      </w:pPr>
      <w:r w:rsidRPr="004E29CC">
        <w:rPr>
          <w:rFonts w:ascii="Arial" w:hAnsi="Arial" w:cs="Arial"/>
          <w:b/>
          <w:sz w:val="24"/>
          <w:szCs w:val="24"/>
        </w:rPr>
        <w:t>A.</w:t>
      </w:r>
      <w:r w:rsidRPr="004E29CC">
        <w:rPr>
          <w:rFonts w:ascii="Arial" w:hAnsi="Arial" w:cs="Arial"/>
          <w:b/>
          <w:sz w:val="24"/>
          <w:szCs w:val="24"/>
        </w:rPr>
        <w:tab/>
      </w:r>
      <w:r w:rsidRPr="004E29CC">
        <w:rPr>
          <w:rFonts w:ascii="Arial" w:hAnsi="Arial" w:cs="Arial"/>
          <w:sz w:val="24"/>
          <w:szCs w:val="24"/>
        </w:rPr>
        <w:t>…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rPr>
          <w:rFonts w:ascii="Arial" w:eastAsiaTheme="minorEastAsia" w:hAnsi="Arial" w:cs="Arial"/>
          <w:color w:val="5A5A5A" w:themeColor="text1" w:themeTint="A5"/>
          <w:spacing w:val="15"/>
          <w:sz w:val="10"/>
          <w:szCs w:val="10"/>
        </w:rPr>
      </w:pPr>
    </w:p>
    <w:p w:rsidR="004E29CC" w:rsidRPr="004E29CC" w:rsidRDefault="004E29CC" w:rsidP="004E29CC">
      <w:pPr>
        <w:spacing w:line="360" w:lineRule="auto"/>
        <w:ind w:left="454" w:hanging="454"/>
        <w:rPr>
          <w:rFonts w:ascii="Arial" w:hAnsi="Arial" w:cs="Arial"/>
          <w:sz w:val="24"/>
          <w:szCs w:val="24"/>
        </w:rPr>
      </w:pPr>
      <w:r w:rsidRPr="004E29CC">
        <w:rPr>
          <w:rFonts w:ascii="Arial" w:hAnsi="Arial" w:cs="Arial"/>
          <w:b/>
          <w:sz w:val="24"/>
          <w:szCs w:val="24"/>
        </w:rPr>
        <w:t>B.</w:t>
      </w:r>
      <w:r w:rsidRPr="004E29CC">
        <w:rPr>
          <w:rFonts w:ascii="Arial" w:hAnsi="Arial" w:cs="Arial"/>
          <w:b/>
          <w:sz w:val="24"/>
          <w:szCs w:val="24"/>
        </w:rPr>
        <w:tab/>
      </w:r>
      <w:r w:rsidRPr="004E29CC">
        <w:rPr>
          <w:rFonts w:ascii="Arial" w:hAnsi="Arial" w:cs="Arial"/>
          <w:sz w:val="24"/>
          <w:szCs w:val="24"/>
        </w:rPr>
        <w:t>…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rPr>
          <w:rFonts w:ascii="Arial" w:eastAsiaTheme="minorEastAsia" w:hAnsi="Arial" w:cs="Arial"/>
          <w:color w:val="5A5A5A" w:themeColor="text1" w:themeTint="A5"/>
          <w:spacing w:val="15"/>
          <w:sz w:val="10"/>
          <w:szCs w:val="10"/>
        </w:rPr>
      </w:pPr>
    </w:p>
    <w:p w:rsidR="004E29CC" w:rsidRPr="004E29CC" w:rsidRDefault="004E29CC" w:rsidP="004E29CC">
      <w:pPr>
        <w:spacing w:line="360" w:lineRule="auto"/>
        <w:ind w:left="454"/>
        <w:contextualSpacing/>
        <w:rPr>
          <w:rFonts w:ascii="Arial" w:hAnsi="Arial" w:cs="Arial"/>
          <w:b/>
          <w:sz w:val="24"/>
          <w:szCs w:val="24"/>
        </w:rPr>
      </w:pPr>
      <w:r w:rsidRPr="004E29CC">
        <w:rPr>
          <w:rFonts w:ascii="Arial" w:hAnsi="Arial" w:cs="Arial"/>
          <w:b/>
          <w:sz w:val="24"/>
          <w:szCs w:val="24"/>
        </w:rPr>
        <w:t>…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rPr>
          <w:rFonts w:ascii="Arial" w:eastAsiaTheme="minorEastAsia" w:hAnsi="Arial" w:cs="Arial"/>
          <w:color w:val="5A5A5A" w:themeColor="text1" w:themeTint="A5"/>
          <w:spacing w:val="15"/>
          <w:sz w:val="10"/>
          <w:szCs w:val="10"/>
        </w:rPr>
      </w:pPr>
    </w:p>
    <w:p w:rsidR="004E29CC" w:rsidRPr="004E29CC" w:rsidRDefault="004E29CC" w:rsidP="004E29CC">
      <w:pPr>
        <w:spacing w:line="360" w:lineRule="auto"/>
        <w:ind w:left="908" w:hanging="454"/>
        <w:rPr>
          <w:rFonts w:ascii="Arial" w:hAnsi="Arial" w:cs="Arial"/>
          <w:sz w:val="24"/>
          <w:szCs w:val="24"/>
        </w:rPr>
      </w:pPr>
      <w:r w:rsidRPr="004E29CC">
        <w:rPr>
          <w:rFonts w:ascii="Arial" w:hAnsi="Arial" w:cs="Arial"/>
          <w:b/>
          <w:sz w:val="24"/>
          <w:szCs w:val="24"/>
        </w:rPr>
        <w:t>I.</w:t>
      </w:r>
      <w:r w:rsidRPr="004E29CC">
        <w:rPr>
          <w:rFonts w:ascii="Arial" w:hAnsi="Arial" w:cs="Arial"/>
          <w:sz w:val="24"/>
          <w:szCs w:val="24"/>
        </w:rPr>
        <w:t xml:space="preserve"> a </w:t>
      </w:r>
      <w:r w:rsidRPr="004E29CC">
        <w:rPr>
          <w:rFonts w:ascii="Arial" w:hAnsi="Arial" w:cs="Arial"/>
          <w:b/>
          <w:sz w:val="24"/>
          <w:szCs w:val="24"/>
        </w:rPr>
        <w:t>III.</w:t>
      </w:r>
      <w:r w:rsidRPr="004E29CC">
        <w:rPr>
          <w:rFonts w:ascii="Arial" w:hAnsi="Arial" w:cs="Arial"/>
          <w:sz w:val="24"/>
          <w:szCs w:val="24"/>
        </w:rPr>
        <w:t xml:space="preserve"> …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rPr>
          <w:rFonts w:ascii="Arial" w:eastAsiaTheme="minorEastAsia" w:hAnsi="Arial" w:cs="Arial"/>
          <w:color w:val="5A5A5A" w:themeColor="text1" w:themeTint="A5"/>
          <w:spacing w:val="15"/>
          <w:sz w:val="10"/>
          <w:szCs w:val="10"/>
        </w:rPr>
      </w:pPr>
    </w:p>
    <w:p w:rsidR="004E29CC" w:rsidRPr="004E29CC" w:rsidRDefault="004E29CC" w:rsidP="004E29CC">
      <w:pPr>
        <w:spacing w:line="360" w:lineRule="auto"/>
        <w:ind w:left="908" w:hanging="454"/>
        <w:rPr>
          <w:rFonts w:ascii="Arial" w:hAnsi="Arial" w:cs="Arial"/>
          <w:sz w:val="24"/>
          <w:szCs w:val="24"/>
        </w:rPr>
      </w:pPr>
      <w:r w:rsidRPr="004E29CC">
        <w:rPr>
          <w:rFonts w:ascii="Arial" w:hAnsi="Arial" w:cs="Arial"/>
          <w:b/>
          <w:sz w:val="24"/>
          <w:szCs w:val="24"/>
        </w:rPr>
        <w:t>IV.</w:t>
      </w:r>
      <w:r w:rsidRPr="004E29CC">
        <w:rPr>
          <w:rFonts w:ascii="Arial" w:hAnsi="Arial" w:cs="Arial"/>
          <w:sz w:val="24"/>
          <w:szCs w:val="24"/>
        </w:rPr>
        <w:tab/>
        <w:t>…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rPr>
          <w:rFonts w:ascii="Arial" w:eastAsiaTheme="minorEastAsia" w:hAnsi="Arial" w:cs="Arial"/>
          <w:color w:val="5A5A5A" w:themeColor="text1" w:themeTint="A5"/>
          <w:spacing w:val="15"/>
          <w:sz w:val="10"/>
          <w:szCs w:val="10"/>
        </w:rPr>
      </w:pPr>
    </w:p>
    <w:p w:rsidR="004E29CC" w:rsidRPr="004E29CC" w:rsidRDefault="004E29CC" w:rsidP="004E29CC">
      <w:pPr>
        <w:spacing w:line="360" w:lineRule="auto"/>
        <w:ind w:left="907"/>
        <w:rPr>
          <w:rFonts w:ascii="Arial" w:hAnsi="Arial" w:cs="Arial"/>
          <w:sz w:val="24"/>
          <w:szCs w:val="24"/>
          <w:lang w:val="es-ES_tradnl"/>
        </w:rPr>
      </w:pPr>
      <w:r w:rsidRPr="00EA5DED">
        <w:rPr>
          <w:rFonts w:ascii="Arial" w:hAnsi="Arial" w:cs="Arial"/>
          <w:bCs/>
          <w:sz w:val="24"/>
          <w:szCs w:val="24"/>
          <w:lang w:val="es-ES_tradnl"/>
        </w:rPr>
        <w:t>Cause lesiones a un animal por medio de cualquier arma, instrumento, objeto, medio o método</w:t>
      </w:r>
      <w:r w:rsidRPr="00EA5DED">
        <w:rPr>
          <w:rFonts w:ascii="Arial" w:hAnsi="Arial" w:cs="Arial"/>
          <w:sz w:val="24"/>
          <w:szCs w:val="24"/>
          <w:lang w:val="es-ES_tradnl"/>
        </w:rPr>
        <w:t>, por</w:t>
      </w:r>
      <w:r w:rsidRPr="004E29CC">
        <w:rPr>
          <w:rFonts w:ascii="Arial" w:hAnsi="Arial" w:cs="Arial"/>
          <w:sz w:val="24"/>
          <w:szCs w:val="24"/>
          <w:lang w:val="es-ES_tradnl"/>
        </w:rPr>
        <w:t xml:space="preserve"> venganza, odio o diversión.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rPr>
          <w:rFonts w:ascii="Arial" w:eastAsiaTheme="minorEastAsia" w:hAnsi="Arial" w:cs="Arial"/>
          <w:color w:val="5A5A5A" w:themeColor="text1" w:themeTint="A5"/>
          <w:spacing w:val="15"/>
          <w:sz w:val="10"/>
          <w:szCs w:val="10"/>
          <w:lang w:val="es-ES_tradnl"/>
        </w:rPr>
      </w:pPr>
    </w:p>
    <w:p w:rsidR="004E29CC" w:rsidRPr="004E29CC" w:rsidRDefault="004E29CC" w:rsidP="004E29CC">
      <w:pPr>
        <w:spacing w:line="360" w:lineRule="auto"/>
        <w:ind w:left="908" w:hanging="454"/>
        <w:rPr>
          <w:rFonts w:ascii="Arial" w:hAnsi="Arial" w:cs="Arial"/>
          <w:sz w:val="24"/>
          <w:szCs w:val="24"/>
          <w:lang w:val="es-ES_tradnl"/>
        </w:rPr>
      </w:pPr>
      <w:r w:rsidRPr="004E29CC">
        <w:rPr>
          <w:rFonts w:ascii="Arial" w:hAnsi="Arial" w:cs="Arial"/>
          <w:b/>
          <w:sz w:val="24"/>
          <w:szCs w:val="24"/>
          <w:lang w:val="es-ES_tradnl"/>
        </w:rPr>
        <w:t>V.</w:t>
      </w:r>
      <w:r w:rsidRPr="004E29CC">
        <w:rPr>
          <w:rFonts w:ascii="Arial" w:hAnsi="Arial" w:cs="Arial"/>
          <w:sz w:val="24"/>
          <w:szCs w:val="24"/>
          <w:lang w:val="es-ES_tradnl"/>
        </w:rPr>
        <w:tab/>
        <w:t>…</w:t>
      </w:r>
    </w:p>
    <w:p w:rsidR="004E29CC" w:rsidRPr="004E29CC" w:rsidRDefault="004E29CC" w:rsidP="004E29CC">
      <w:pPr>
        <w:spacing w:line="360" w:lineRule="auto"/>
        <w:ind w:left="426"/>
        <w:jc w:val="both"/>
        <w:rPr>
          <w:rFonts w:ascii="Arial" w:hAnsi="Arial" w:cs="Arial"/>
          <w:sz w:val="10"/>
          <w:szCs w:val="10"/>
          <w:lang w:val="es-ES_tradnl"/>
        </w:rPr>
      </w:pPr>
    </w:p>
    <w:p w:rsidR="004E29CC" w:rsidRPr="00EA5DED" w:rsidRDefault="004E29CC" w:rsidP="004E29CC">
      <w:pPr>
        <w:spacing w:line="360" w:lineRule="auto"/>
        <w:ind w:left="993"/>
        <w:jc w:val="both"/>
        <w:rPr>
          <w:rFonts w:ascii="Arial" w:hAnsi="Arial" w:cs="Arial"/>
          <w:bCs/>
          <w:sz w:val="24"/>
          <w:szCs w:val="24"/>
          <w:lang w:eastAsia="es-MX"/>
        </w:rPr>
      </w:pPr>
      <w:r w:rsidRPr="004E29CC">
        <w:rPr>
          <w:rFonts w:ascii="Arial" w:hAnsi="Arial" w:cs="Arial"/>
          <w:sz w:val="24"/>
          <w:szCs w:val="24"/>
          <w:lang w:val="es-ES_tradnl"/>
        </w:rPr>
        <w:t xml:space="preserve">Se aumentará en una </w:t>
      </w:r>
      <w:r w:rsidRPr="00EA5DED">
        <w:rPr>
          <w:rFonts w:ascii="Arial" w:hAnsi="Arial" w:cs="Arial"/>
          <w:sz w:val="24"/>
          <w:szCs w:val="24"/>
          <w:lang w:val="es-ES_tradnl"/>
        </w:rPr>
        <w:t xml:space="preserve">mitad los mínimos y máximos de las penas señaladas en las fracciones del apartado </w:t>
      </w:r>
      <w:r w:rsidRPr="00EA5DED">
        <w:rPr>
          <w:rFonts w:ascii="Arial" w:hAnsi="Arial" w:cs="Arial"/>
          <w:bCs/>
          <w:sz w:val="24"/>
          <w:szCs w:val="24"/>
          <w:lang w:val="es-ES_tradnl"/>
        </w:rPr>
        <w:t>B</w:t>
      </w:r>
      <w:r w:rsidRPr="00EA5DED">
        <w:rPr>
          <w:rFonts w:ascii="Arial" w:hAnsi="Arial" w:cs="Arial"/>
          <w:sz w:val="24"/>
          <w:szCs w:val="24"/>
          <w:lang w:val="es-ES_tradnl"/>
        </w:rPr>
        <w:t xml:space="preserve"> de este artículo, cuando </w:t>
      </w:r>
      <w:r w:rsidRPr="00EA5DED">
        <w:rPr>
          <w:rFonts w:ascii="Arial" w:hAnsi="Arial" w:cs="Arial"/>
          <w:bCs/>
          <w:sz w:val="24"/>
          <w:szCs w:val="24"/>
          <w:lang w:val="es-ES_tradnl"/>
        </w:rPr>
        <w:t>a causa de las conductas</w:t>
      </w:r>
      <w:r w:rsidRPr="00EA5DED">
        <w:rPr>
          <w:rFonts w:ascii="Arial" w:hAnsi="Arial" w:cs="Arial"/>
          <w:sz w:val="24"/>
          <w:szCs w:val="24"/>
          <w:lang w:val="es-ES_tradnl"/>
        </w:rPr>
        <w:t xml:space="preserve"> señaladas en las fracciones precedentes, </w:t>
      </w:r>
      <w:r w:rsidRPr="00EA5DED">
        <w:rPr>
          <w:rFonts w:ascii="Arial" w:hAnsi="Arial" w:cs="Arial"/>
          <w:bCs/>
          <w:sz w:val="24"/>
          <w:szCs w:val="24"/>
          <w:shd w:val="clear" w:color="auto" w:fill="FFFFFF"/>
          <w:lang w:eastAsia="es-MX"/>
        </w:rPr>
        <w:t xml:space="preserve">se hubiera causado al animal la pérdida o la inutilidad de un sentido, órgano o miembro principal, o </w:t>
      </w:r>
      <w:r w:rsidRPr="00EA5DED">
        <w:rPr>
          <w:rFonts w:ascii="Arial" w:hAnsi="Arial" w:cs="Arial"/>
          <w:sz w:val="24"/>
          <w:szCs w:val="24"/>
          <w:lang w:val="es-ES_tradnl"/>
        </w:rPr>
        <w:t>muera como consecuencia de los actos de crueldad de que fue objeto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jc w:val="both"/>
        <w:rPr>
          <w:rFonts w:ascii="Arial" w:eastAsiaTheme="minorEastAsia" w:hAnsi="Arial" w:cs="Arial"/>
          <w:color w:val="5A5A5A" w:themeColor="text1" w:themeTint="A5"/>
          <w:spacing w:val="15"/>
          <w:sz w:val="10"/>
          <w:szCs w:val="10"/>
          <w:lang w:val="es-ES_tradnl"/>
        </w:rPr>
      </w:pPr>
    </w:p>
    <w:p w:rsidR="004E29CC" w:rsidRPr="004E29CC" w:rsidRDefault="004E29CC" w:rsidP="004E29CC">
      <w:pPr>
        <w:spacing w:line="360" w:lineRule="auto"/>
        <w:ind w:left="454" w:hanging="454"/>
        <w:rPr>
          <w:rFonts w:ascii="Arial" w:hAnsi="Arial" w:cs="Arial"/>
          <w:sz w:val="24"/>
          <w:szCs w:val="24"/>
          <w:lang w:val="es-ES_tradnl"/>
        </w:rPr>
      </w:pPr>
      <w:r w:rsidRPr="004E29CC">
        <w:rPr>
          <w:rFonts w:ascii="Arial" w:hAnsi="Arial" w:cs="Arial"/>
          <w:b/>
          <w:sz w:val="24"/>
          <w:szCs w:val="24"/>
          <w:lang w:val="es-ES_tradnl"/>
        </w:rPr>
        <w:t>C.</w:t>
      </w:r>
      <w:r w:rsidRPr="004E29CC">
        <w:rPr>
          <w:rFonts w:ascii="Arial" w:hAnsi="Arial" w:cs="Arial"/>
          <w:b/>
          <w:sz w:val="24"/>
          <w:szCs w:val="24"/>
          <w:lang w:val="es-ES_tradnl"/>
        </w:rPr>
        <w:tab/>
      </w:r>
      <w:r w:rsidRPr="004E29CC">
        <w:rPr>
          <w:rFonts w:ascii="Arial" w:hAnsi="Arial" w:cs="Arial"/>
          <w:sz w:val="24"/>
          <w:szCs w:val="24"/>
          <w:lang w:val="es-ES_tradnl"/>
        </w:rPr>
        <w:t>…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rPr>
          <w:rFonts w:ascii="Arial" w:eastAsiaTheme="minorEastAsia" w:hAnsi="Arial" w:cs="Arial"/>
          <w:color w:val="5A5A5A" w:themeColor="text1" w:themeTint="A5"/>
          <w:spacing w:val="15"/>
          <w:sz w:val="24"/>
          <w:szCs w:val="24"/>
          <w:lang w:val="es-ES_tradnl"/>
        </w:rPr>
      </w:pPr>
    </w:p>
    <w:p w:rsidR="004E29CC" w:rsidRPr="004E29CC" w:rsidRDefault="004E29CC" w:rsidP="004E29CC">
      <w:pPr>
        <w:spacing w:line="360" w:lineRule="auto"/>
        <w:ind w:left="907"/>
        <w:rPr>
          <w:rFonts w:ascii="Arial" w:hAnsi="Arial" w:cs="Arial"/>
          <w:b/>
          <w:sz w:val="24"/>
          <w:szCs w:val="24"/>
          <w:lang w:val="es-ES_tradnl"/>
        </w:rPr>
      </w:pPr>
      <w:r w:rsidRPr="004E29CC">
        <w:rPr>
          <w:rFonts w:ascii="Arial" w:hAnsi="Arial" w:cs="Arial"/>
          <w:b/>
          <w:sz w:val="24"/>
          <w:szCs w:val="24"/>
          <w:lang w:val="es-ES_tradnl"/>
        </w:rPr>
        <w:t>…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rPr>
          <w:rFonts w:ascii="Arial" w:eastAsiaTheme="minorEastAsia" w:hAnsi="Arial" w:cs="Arial"/>
          <w:b/>
          <w:color w:val="5A5A5A" w:themeColor="text1" w:themeTint="A5"/>
          <w:spacing w:val="15"/>
          <w:sz w:val="10"/>
          <w:szCs w:val="10"/>
          <w:lang w:val="es-ES_tradnl"/>
        </w:rPr>
      </w:pPr>
    </w:p>
    <w:p w:rsidR="004E29CC" w:rsidRPr="004E29CC" w:rsidRDefault="004E29CC" w:rsidP="004E29CC">
      <w:pPr>
        <w:spacing w:line="360" w:lineRule="auto"/>
        <w:ind w:left="907"/>
        <w:rPr>
          <w:rFonts w:ascii="Arial" w:hAnsi="Arial" w:cs="Arial"/>
          <w:b/>
          <w:sz w:val="24"/>
          <w:szCs w:val="24"/>
          <w:lang w:val="es-ES_tradnl"/>
        </w:rPr>
      </w:pPr>
      <w:r w:rsidRPr="004E29CC">
        <w:rPr>
          <w:rFonts w:ascii="Arial" w:hAnsi="Arial" w:cs="Arial"/>
          <w:b/>
          <w:sz w:val="24"/>
          <w:szCs w:val="24"/>
          <w:lang w:val="es-ES_tradnl"/>
        </w:rPr>
        <w:t>…</w:t>
      </w:r>
    </w:p>
    <w:p w:rsidR="004E29CC" w:rsidRPr="004E29CC" w:rsidRDefault="004E29CC" w:rsidP="004E29CC">
      <w:pPr>
        <w:numPr>
          <w:ilvl w:val="1"/>
          <w:numId w:val="0"/>
        </w:numPr>
        <w:spacing w:line="360" w:lineRule="auto"/>
        <w:jc w:val="both"/>
        <w:rPr>
          <w:rFonts w:ascii="Arial" w:eastAsiaTheme="minorEastAsia" w:hAnsi="Arial" w:cs="Arial"/>
          <w:color w:val="5A5A5A" w:themeColor="text1" w:themeTint="A5"/>
          <w:spacing w:val="15"/>
          <w:sz w:val="10"/>
          <w:szCs w:val="10"/>
          <w:lang w:val="es-ES_tradnl"/>
        </w:rPr>
      </w:pPr>
    </w:p>
    <w:p w:rsidR="004E29CC" w:rsidRPr="00EA5DED" w:rsidRDefault="004E29CC" w:rsidP="004E29CC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EA5DED">
        <w:rPr>
          <w:rFonts w:ascii="Arial" w:hAnsi="Arial" w:cs="Arial"/>
          <w:bCs/>
          <w:sz w:val="24"/>
          <w:szCs w:val="24"/>
          <w:lang w:val="es-ES_tradnl"/>
        </w:rPr>
        <w:t>En caso de que la conducta prevista en el presente artículo sea provocada por médico veterinario o persona relacionada con el cuidado, resguardo o comercio de animales, además de las penas anteriores se aplicará la suspensión o inhabilitación, según sea el caso, por un lapso de uno a cinco años del empleo, cargo, profesión, oficio, autorización, licencia, comercio o cualquier circunstancia bajo la cual hubiese cometido el delito.</w:t>
      </w:r>
    </w:p>
    <w:p w:rsidR="004E29CC" w:rsidRPr="004E29CC" w:rsidRDefault="004E29CC" w:rsidP="004E29CC">
      <w:pPr>
        <w:spacing w:line="276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4E29CC" w:rsidRDefault="004E29CC" w:rsidP="004E29C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 R A N S I T O R I O S</w:t>
      </w:r>
    </w:p>
    <w:p w:rsidR="004E29CC" w:rsidRPr="004E29CC" w:rsidRDefault="004E29CC" w:rsidP="004E29CC">
      <w:pPr>
        <w:spacing w:line="276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4E29CC" w:rsidRDefault="004E29CC" w:rsidP="00FA7B01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E29CC">
        <w:rPr>
          <w:rFonts w:ascii="Arial" w:hAnsi="Arial" w:cs="Arial"/>
          <w:b/>
          <w:bCs/>
          <w:sz w:val="24"/>
          <w:szCs w:val="24"/>
          <w:lang w:val="es-ES_tradnl"/>
        </w:rPr>
        <w:t xml:space="preserve">PRIMERO.- </w:t>
      </w:r>
      <w:r w:rsidRPr="004E29CC">
        <w:rPr>
          <w:rFonts w:ascii="Arial" w:hAnsi="Arial" w:cs="Arial"/>
          <w:bCs/>
          <w:sz w:val="24"/>
          <w:szCs w:val="24"/>
          <w:lang w:val="es-ES_tradnl"/>
        </w:rPr>
        <w:t>El presente Decreto entrará en vigor al día siguiente de su publicación en el Periódico O</w:t>
      </w:r>
      <w:r>
        <w:rPr>
          <w:rFonts w:ascii="Arial" w:hAnsi="Arial" w:cs="Arial"/>
          <w:bCs/>
          <w:sz w:val="24"/>
          <w:szCs w:val="24"/>
          <w:lang w:val="es-ES_tradnl"/>
        </w:rPr>
        <w:t>ficial del Gobierno del Estado.</w:t>
      </w:r>
    </w:p>
    <w:p w:rsidR="004E29CC" w:rsidRPr="004E29CC" w:rsidRDefault="004E29CC" w:rsidP="004E29CC">
      <w:pPr>
        <w:spacing w:line="360" w:lineRule="auto"/>
        <w:rPr>
          <w:rFonts w:ascii="Arial" w:hAnsi="Arial" w:cs="Arial"/>
          <w:bCs/>
          <w:sz w:val="10"/>
          <w:szCs w:val="10"/>
          <w:lang w:val="es-ES_tradnl"/>
        </w:rPr>
      </w:pPr>
    </w:p>
    <w:p w:rsidR="004E29CC" w:rsidRPr="004E29CC" w:rsidRDefault="004E29CC" w:rsidP="00FA7B01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</w:pPr>
      <w:r w:rsidRPr="004E29CC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SEGUNDO.- </w:t>
      </w:r>
      <w:r w:rsidRPr="004E29CC">
        <w:rPr>
          <w:rFonts w:ascii="Arial" w:hAnsi="Arial" w:cs="Arial"/>
          <w:bCs/>
          <w:color w:val="000000" w:themeColor="text1"/>
          <w:sz w:val="24"/>
          <w:szCs w:val="24"/>
          <w:lang w:val="es-ES_tradnl"/>
        </w:rPr>
        <w:t>Se derogan todas las disposiciones que se opongan al presente Decreto.</w:t>
      </w:r>
    </w:p>
    <w:p w:rsidR="00EA5DED" w:rsidRDefault="00EA5DED" w:rsidP="00EA5DE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Default="00EA5DED" w:rsidP="00EA5DE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Default="00EA5DED" w:rsidP="00EA5DE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Default="00EA5DED" w:rsidP="00EA5DE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Default="00EA5DED" w:rsidP="00EA5DE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veintiocho días del mes de octubre del año dos mil veinte.</w:t>
      </w: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                          DIPUTADA SECRETARIA </w:t>
      </w: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A5DED" w:rsidRPr="00892961" w:rsidRDefault="00EA5DED" w:rsidP="00EA5DED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89296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   BLANCA EPPEN CANALES                                               JOSEFINA GARZA BARRERA        </w:t>
      </w:r>
    </w:p>
    <w:p w:rsidR="00EA5DED" w:rsidRPr="00892961" w:rsidRDefault="00EA5DED" w:rsidP="00EA5DE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A5DED" w:rsidRPr="00892961" w:rsidRDefault="00EA5DED" w:rsidP="00EA5DED">
      <w:pPr>
        <w:rPr>
          <w:rFonts w:ascii="Arial" w:hAnsi="Arial" w:cs="Arial"/>
        </w:rPr>
      </w:pPr>
    </w:p>
    <w:p w:rsidR="00EA5DED" w:rsidRPr="00892961" w:rsidRDefault="00EA5DED" w:rsidP="00EA5DED">
      <w:pPr>
        <w:rPr>
          <w:rFonts w:ascii="Arial" w:hAnsi="Arial" w:cs="Arial"/>
        </w:rPr>
      </w:pPr>
    </w:p>
    <w:p w:rsidR="00EA5DED" w:rsidRPr="00892961" w:rsidRDefault="00EA5DED" w:rsidP="00EA5DED">
      <w:pPr>
        <w:rPr>
          <w:rFonts w:ascii="Arial" w:hAnsi="Arial" w:cs="Arial"/>
        </w:rPr>
      </w:pPr>
    </w:p>
    <w:p w:rsidR="00EA5DED" w:rsidRPr="00892961" w:rsidRDefault="00EA5DED" w:rsidP="00EA5DED">
      <w:pPr>
        <w:rPr>
          <w:rFonts w:ascii="Arial" w:hAnsi="Arial" w:cs="Arial"/>
        </w:rPr>
      </w:pPr>
    </w:p>
    <w:p w:rsidR="00D41E4B" w:rsidRPr="004E29CC" w:rsidRDefault="00D41E4B" w:rsidP="00EA5D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41E4B" w:rsidRPr="004E29CC" w:rsidSect="0008028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CA" w:rsidRDefault="008828CA">
      <w:pPr>
        <w:spacing w:after="0" w:line="240" w:lineRule="auto"/>
      </w:pPr>
      <w:r>
        <w:separator/>
      </w:r>
    </w:p>
  </w:endnote>
  <w:endnote w:type="continuationSeparator" w:id="0">
    <w:p w:rsidR="008828CA" w:rsidRDefault="0088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CA" w:rsidRDefault="008828CA">
      <w:pPr>
        <w:spacing w:after="0" w:line="240" w:lineRule="auto"/>
      </w:pPr>
      <w:r>
        <w:separator/>
      </w:r>
    </w:p>
  </w:footnote>
  <w:footnote w:type="continuationSeparator" w:id="0">
    <w:p w:rsidR="008828CA" w:rsidRDefault="0088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E5712" w:rsidRPr="001E5712" w:rsidTr="00686674">
      <w:trPr>
        <w:jc w:val="center"/>
      </w:trPr>
      <w:tc>
        <w:tcPr>
          <w:tcW w:w="1541" w:type="dxa"/>
        </w:tcPr>
        <w:p w:rsidR="001E5712" w:rsidRPr="001E5712" w:rsidRDefault="004E29CC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6F85A77" wp14:editId="40B36EA2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8828CA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8828CA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E5712" w:rsidRPr="001E5712" w:rsidRDefault="008828CA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E5712" w:rsidRPr="001E5712" w:rsidRDefault="004E29CC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E5712" w:rsidRPr="001E5712" w:rsidRDefault="004E29CC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E5712" w:rsidRPr="001E5712" w:rsidRDefault="008828CA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E5712" w:rsidRPr="001E5712" w:rsidRDefault="004E29CC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E5712" w:rsidRPr="001E5712" w:rsidRDefault="008828CA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E5712" w:rsidRPr="001E5712" w:rsidRDefault="004E29CC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EA809CE" wp14:editId="4F8CEC37">
                <wp:simplePos x="0" y="0"/>
                <wp:positionH relativeFrom="column">
                  <wp:posOffset>136525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8828CA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8828CA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E5712" w:rsidRPr="001E5712" w:rsidRDefault="008828CA" w:rsidP="001E5712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1E5712" w:rsidRDefault="008828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CC"/>
    <w:rsid w:val="001C0D93"/>
    <w:rsid w:val="002B66BF"/>
    <w:rsid w:val="004E29CC"/>
    <w:rsid w:val="006E26CF"/>
    <w:rsid w:val="008828CA"/>
    <w:rsid w:val="00D41E4B"/>
    <w:rsid w:val="00E06646"/>
    <w:rsid w:val="00EA5DED"/>
    <w:rsid w:val="00F330B2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D0A3B-16BA-4BF8-8431-97E642C5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D659-7E29-45F9-B99D-1883CCC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1660</Characters>
  <Application>Microsoft Office Word</Application>
  <DocSecurity>0</DocSecurity>
  <Lines>13</Lines>
  <Paragraphs>3</Paragraphs>
  <ScaleCrop>false</ScaleCrop>
  <Company>HP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4</cp:revision>
  <dcterms:created xsi:type="dcterms:W3CDTF">2020-10-28T18:33:00Z</dcterms:created>
  <dcterms:modified xsi:type="dcterms:W3CDTF">2020-11-04T18:11:00Z</dcterms:modified>
</cp:coreProperties>
</file>