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AF" w:rsidRDefault="008D7EAF" w:rsidP="008D7EAF">
      <w:pPr>
        <w:spacing w:after="0" w:line="240" w:lineRule="auto"/>
        <w:jc w:val="both"/>
        <w:rPr>
          <w:rFonts w:ascii="Arial" w:eastAsia="Times New Roman" w:hAnsi="Arial" w:cs="Arial"/>
          <w:b/>
          <w:snapToGrid w:val="0"/>
          <w:sz w:val="26"/>
          <w:szCs w:val="26"/>
          <w:lang w:val="es-ES_tradnl" w:eastAsia="es-ES"/>
        </w:rPr>
      </w:pPr>
    </w:p>
    <w:p w:rsidR="008D7EAF" w:rsidRDefault="008D7EAF" w:rsidP="008D7EAF">
      <w:pPr>
        <w:spacing w:after="0" w:line="240" w:lineRule="auto"/>
        <w:jc w:val="both"/>
        <w:rPr>
          <w:rFonts w:ascii="Arial" w:eastAsia="Times New Roman" w:hAnsi="Arial" w:cs="Arial"/>
          <w:b/>
          <w:snapToGrid w:val="0"/>
          <w:sz w:val="26"/>
          <w:szCs w:val="26"/>
          <w:lang w:val="es-ES_tradnl" w:eastAsia="es-ES"/>
        </w:rPr>
      </w:pPr>
    </w:p>
    <w:p w:rsidR="008D7EAF" w:rsidRDefault="008D7EAF" w:rsidP="008D7EAF">
      <w:pPr>
        <w:spacing w:after="0" w:line="240" w:lineRule="auto"/>
        <w:jc w:val="both"/>
        <w:rPr>
          <w:rFonts w:ascii="Arial" w:eastAsia="Times New Roman" w:hAnsi="Arial" w:cs="Arial"/>
          <w:b/>
          <w:snapToGrid w:val="0"/>
          <w:sz w:val="26"/>
          <w:szCs w:val="26"/>
          <w:lang w:val="es-ES_tradnl" w:eastAsia="es-ES"/>
        </w:rPr>
      </w:pPr>
    </w:p>
    <w:p w:rsidR="008D7EAF" w:rsidRPr="008D7EAF" w:rsidRDefault="008D7EAF" w:rsidP="008D7EAF">
      <w:pPr>
        <w:spacing w:after="0" w:line="240" w:lineRule="auto"/>
        <w:jc w:val="both"/>
        <w:rPr>
          <w:rFonts w:ascii="Arial" w:eastAsia="Times New Roman" w:hAnsi="Arial" w:cs="Arial"/>
          <w:b/>
          <w:snapToGrid w:val="0"/>
          <w:sz w:val="26"/>
          <w:szCs w:val="26"/>
          <w:lang w:val="es-ES_tradnl" w:eastAsia="es-ES"/>
        </w:rPr>
      </w:pPr>
    </w:p>
    <w:p w:rsidR="008D7EAF" w:rsidRPr="008D7EAF" w:rsidRDefault="008D7EAF" w:rsidP="008D7EAF">
      <w:pPr>
        <w:spacing w:after="0" w:line="240" w:lineRule="auto"/>
        <w:jc w:val="both"/>
        <w:rPr>
          <w:rFonts w:ascii="Arial" w:eastAsia="Times New Roman" w:hAnsi="Arial" w:cs="Arial"/>
          <w:b/>
          <w:snapToGrid w:val="0"/>
          <w:sz w:val="23"/>
          <w:szCs w:val="23"/>
          <w:lang w:val="es-ES_tradnl" w:eastAsia="es-ES"/>
        </w:rPr>
      </w:pPr>
    </w:p>
    <w:p w:rsidR="008D7EAF" w:rsidRPr="008D7EAF" w:rsidRDefault="008D7EAF" w:rsidP="008D7EAF">
      <w:pPr>
        <w:spacing w:after="0" w:line="240" w:lineRule="auto"/>
        <w:jc w:val="both"/>
        <w:rPr>
          <w:rFonts w:ascii="Arial" w:eastAsia="Times New Roman" w:hAnsi="Arial" w:cs="Arial"/>
          <w:b/>
          <w:snapToGrid w:val="0"/>
          <w:sz w:val="24"/>
          <w:szCs w:val="24"/>
          <w:lang w:val="es-ES_tradnl" w:eastAsia="es-ES"/>
        </w:rPr>
      </w:pPr>
      <w:r w:rsidRPr="008D7EAF">
        <w:rPr>
          <w:rFonts w:ascii="Arial" w:eastAsia="Times New Roman" w:hAnsi="Arial" w:cs="Arial"/>
          <w:b/>
          <w:snapToGrid w:val="0"/>
          <w:sz w:val="24"/>
          <w:szCs w:val="24"/>
          <w:lang w:val="es-ES_tradnl" w:eastAsia="es-ES"/>
        </w:rPr>
        <w:t>QUE EL CONGRESO DEL ESTADO INDEPENDIENTE, LIBRE Y SOBERANO DE COAHUILA DE ZARAGOZA;</w:t>
      </w:r>
    </w:p>
    <w:p w:rsidR="008D7EAF" w:rsidRDefault="008D7EAF" w:rsidP="008D7EAF">
      <w:pPr>
        <w:spacing w:after="0" w:line="240" w:lineRule="auto"/>
        <w:jc w:val="both"/>
        <w:rPr>
          <w:rFonts w:ascii="Arial" w:eastAsia="Times New Roman" w:hAnsi="Arial" w:cs="Arial"/>
          <w:b/>
          <w:snapToGrid w:val="0"/>
          <w:sz w:val="24"/>
          <w:szCs w:val="24"/>
          <w:lang w:val="es-ES_tradnl" w:eastAsia="es-ES"/>
        </w:rPr>
      </w:pPr>
    </w:p>
    <w:p w:rsidR="008D7EAF" w:rsidRPr="008D7EAF" w:rsidRDefault="008D7EAF" w:rsidP="008D7EAF">
      <w:pPr>
        <w:spacing w:after="0" w:line="240" w:lineRule="auto"/>
        <w:jc w:val="both"/>
        <w:rPr>
          <w:rFonts w:ascii="Arial" w:eastAsia="Times New Roman" w:hAnsi="Arial" w:cs="Arial"/>
          <w:b/>
          <w:snapToGrid w:val="0"/>
          <w:sz w:val="24"/>
          <w:szCs w:val="24"/>
          <w:lang w:val="es-ES_tradnl" w:eastAsia="es-ES"/>
        </w:rPr>
      </w:pPr>
    </w:p>
    <w:p w:rsidR="008D7EAF" w:rsidRPr="008D7EAF" w:rsidRDefault="008D7EAF" w:rsidP="008D7EAF">
      <w:pPr>
        <w:widowControl w:val="0"/>
        <w:spacing w:after="0" w:line="240" w:lineRule="auto"/>
        <w:jc w:val="both"/>
        <w:rPr>
          <w:rFonts w:ascii="Arial" w:eastAsia="Times New Roman" w:hAnsi="Arial" w:cs="Arial"/>
          <w:b/>
          <w:snapToGrid w:val="0"/>
          <w:sz w:val="24"/>
          <w:szCs w:val="24"/>
          <w:lang w:val="es-ES_tradnl" w:eastAsia="es-ES"/>
        </w:rPr>
      </w:pPr>
      <w:r w:rsidRPr="008D7EAF">
        <w:rPr>
          <w:rFonts w:ascii="Arial" w:eastAsia="Times New Roman" w:hAnsi="Arial" w:cs="Arial"/>
          <w:b/>
          <w:snapToGrid w:val="0"/>
          <w:sz w:val="24"/>
          <w:szCs w:val="24"/>
          <w:lang w:val="es-ES_tradnl" w:eastAsia="es-ES"/>
        </w:rPr>
        <w:t xml:space="preserve">DECRETA: </w:t>
      </w:r>
    </w:p>
    <w:p w:rsidR="008D7EAF" w:rsidRDefault="008D7EAF" w:rsidP="008D7EAF">
      <w:pPr>
        <w:widowControl w:val="0"/>
        <w:spacing w:after="0" w:line="240" w:lineRule="auto"/>
        <w:jc w:val="both"/>
        <w:rPr>
          <w:rFonts w:ascii="Arial" w:eastAsia="Times New Roman" w:hAnsi="Arial" w:cs="Arial"/>
          <w:b/>
          <w:snapToGrid w:val="0"/>
          <w:sz w:val="24"/>
          <w:szCs w:val="24"/>
          <w:lang w:val="es-ES_tradnl" w:eastAsia="es-ES"/>
        </w:rPr>
      </w:pPr>
    </w:p>
    <w:p w:rsidR="008D7EAF" w:rsidRPr="008D7EAF" w:rsidRDefault="008D7EAF" w:rsidP="008D7EAF">
      <w:pPr>
        <w:widowControl w:val="0"/>
        <w:spacing w:after="0" w:line="240" w:lineRule="auto"/>
        <w:jc w:val="both"/>
        <w:rPr>
          <w:rFonts w:ascii="Arial" w:eastAsia="Times New Roman" w:hAnsi="Arial" w:cs="Arial"/>
          <w:b/>
          <w:snapToGrid w:val="0"/>
          <w:sz w:val="24"/>
          <w:szCs w:val="24"/>
          <w:lang w:val="es-ES_tradnl" w:eastAsia="es-ES"/>
        </w:rPr>
      </w:pPr>
    </w:p>
    <w:p w:rsidR="008D7EAF" w:rsidRDefault="008D7EAF" w:rsidP="008D7EAF">
      <w:pPr>
        <w:widowControl w:val="0"/>
        <w:spacing w:after="0" w:line="240" w:lineRule="auto"/>
        <w:jc w:val="both"/>
        <w:rPr>
          <w:rFonts w:ascii="Arial" w:eastAsia="Times New Roman" w:hAnsi="Arial" w:cs="Arial"/>
          <w:b/>
          <w:snapToGrid w:val="0"/>
          <w:sz w:val="24"/>
          <w:szCs w:val="24"/>
          <w:lang w:val="es-ES_tradnl" w:eastAsia="es-ES"/>
        </w:rPr>
      </w:pPr>
      <w:r w:rsidRPr="008D7EAF">
        <w:rPr>
          <w:rFonts w:ascii="Arial" w:eastAsia="Times New Roman" w:hAnsi="Arial" w:cs="Arial"/>
          <w:b/>
          <w:snapToGrid w:val="0"/>
          <w:sz w:val="24"/>
          <w:szCs w:val="24"/>
          <w:lang w:val="es-ES_tradnl" w:eastAsia="es-ES"/>
        </w:rPr>
        <w:t>NÚMERO 804.-</w:t>
      </w:r>
    </w:p>
    <w:p w:rsidR="008D7EAF" w:rsidRPr="008D7EAF" w:rsidRDefault="008D7EAF" w:rsidP="008D7EAF">
      <w:pPr>
        <w:widowControl w:val="0"/>
        <w:spacing w:after="0" w:line="240" w:lineRule="auto"/>
        <w:jc w:val="both"/>
        <w:rPr>
          <w:rFonts w:ascii="Arial" w:eastAsia="Times New Roman" w:hAnsi="Arial" w:cs="Arial"/>
          <w:b/>
          <w:bCs/>
          <w:sz w:val="24"/>
          <w:szCs w:val="24"/>
          <w:lang w:val="es-ES" w:eastAsia="es-ES"/>
        </w:rPr>
      </w:pPr>
    </w:p>
    <w:p w:rsidR="008D7EAF" w:rsidRPr="008D7EAF" w:rsidRDefault="008D7EAF" w:rsidP="008D7EAF">
      <w:pPr>
        <w:widowControl w:val="0"/>
        <w:spacing w:after="0" w:line="240" w:lineRule="auto"/>
        <w:jc w:val="both"/>
        <w:rPr>
          <w:rFonts w:ascii="Arial" w:eastAsia="Times New Roman" w:hAnsi="Arial" w:cs="Arial"/>
          <w:b/>
          <w:bCs/>
          <w:sz w:val="24"/>
          <w:szCs w:val="24"/>
          <w:lang w:val="es-ES" w:eastAsia="es-ES"/>
        </w:rPr>
      </w:pPr>
    </w:p>
    <w:p w:rsidR="008D7EAF" w:rsidRPr="008D7EAF" w:rsidRDefault="008D7EAF" w:rsidP="008D7EAF">
      <w:pPr>
        <w:spacing w:after="0" w:line="240" w:lineRule="auto"/>
        <w:ind w:right="48"/>
        <w:jc w:val="both"/>
        <w:rPr>
          <w:rFonts w:ascii="Arial" w:eastAsia="Calibri" w:hAnsi="Arial" w:cs="Arial"/>
          <w:sz w:val="24"/>
          <w:szCs w:val="24"/>
        </w:rPr>
      </w:pPr>
      <w:r w:rsidRPr="008D7EAF">
        <w:rPr>
          <w:rFonts w:ascii="Arial" w:eastAsia="Calibri" w:hAnsi="Arial" w:cs="Arial"/>
          <w:b/>
          <w:sz w:val="24"/>
          <w:szCs w:val="24"/>
        </w:rPr>
        <w:t xml:space="preserve">ARTÍCULO PRIMERO.- </w:t>
      </w:r>
      <w:r w:rsidRPr="008D7EAF">
        <w:rPr>
          <w:rFonts w:ascii="Arial" w:eastAsia="Calibri" w:hAnsi="Arial" w:cs="Arial"/>
          <w:sz w:val="24"/>
          <w:szCs w:val="24"/>
        </w:rPr>
        <w:t xml:space="preserve">Se autoriza al Gobierno del Estado de Coahuila de Zaragoza, para que desincorpore, un lote de terreno con una superficie de </w:t>
      </w:r>
      <w:r w:rsidRPr="008D7EAF">
        <w:rPr>
          <w:rFonts w:ascii="Arial" w:eastAsia="Calibri" w:hAnsi="Arial" w:cs="Arial"/>
          <w:b/>
          <w:sz w:val="24"/>
          <w:szCs w:val="24"/>
        </w:rPr>
        <w:t>51,714.060. M2 (cincuenta y un mil setecientos catorce punto cero sesenta metros cuadrados)</w:t>
      </w:r>
      <w:r w:rsidRPr="008D7EAF">
        <w:rPr>
          <w:rFonts w:ascii="Arial" w:eastAsia="Calibri" w:hAnsi="Arial" w:cs="Arial"/>
          <w:sz w:val="24"/>
          <w:szCs w:val="24"/>
        </w:rPr>
        <w:t>, identificado como polígono “A”, al sur de la carretera 30, de la ciudad de San Buenaventura, Coahuila de Zaragoza, el cual se identifica con los rumbos, medidas y colindancias mencionados en el Artículo Segundo del presente Decreto.</w:t>
      </w:r>
    </w:p>
    <w:p w:rsidR="008D7EAF" w:rsidRDefault="008D7EAF" w:rsidP="008D7EAF">
      <w:pPr>
        <w:spacing w:after="0" w:line="240" w:lineRule="auto"/>
        <w:ind w:right="48"/>
        <w:jc w:val="both"/>
        <w:rPr>
          <w:rFonts w:ascii="Arial" w:eastAsia="Calibri" w:hAnsi="Arial" w:cs="Arial"/>
          <w:b/>
          <w:bCs/>
          <w:sz w:val="24"/>
          <w:szCs w:val="24"/>
        </w:rPr>
      </w:pPr>
    </w:p>
    <w:p w:rsidR="008D7EAF" w:rsidRPr="008D7EAF" w:rsidRDefault="008D7EAF" w:rsidP="008D7EAF">
      <w:pPr>
        <w:spacing w:after="0" w:line="240" w:lineRule="auto"/>
        <w:ind w:right="48"/>
        <w:jc w:val="both"/>
        <w:rPr>
          <w:rFonts w:ascii="Arial" w:eastAsia="Calibri" w:hAnsi="Arial" w:cs="Arial"/>
          <w:b/>
          <w:bCs/>
          <w:sz w:val="24"/>
          <w:szCs w:val="24"/>
        </w:rPr>
      </w:pPr>
    </w:p>
    <w:p w:rsidR="008D7EAF" w:rsidRPr="008D7EAF" w:rsidRDefault="008D7EAF" w:rsidP="008D7EAF">
      <w:pPr>
        <w:spacing w:after="0" w:line="240" w:lineRule="auto"/>
        <w:ind w:right="48"/>
        <w:jc w:val="both"/>
        <w:rPr>
          <w:rFonts w:ascii="Arial" w:eastAsia="Calibri" w:hAnsi="Arial" w:cs="Arial"/>
          <w:sz w:val="24"/>
          <w:szCs w:val="24"/>
        </w:rPr>
      </w:pPr>
      <w:r w:rsidRPr="008D7EAF">
        <w:rPr>
          <w:rFonts w:ascii="Arial" w:eastAsia="Calibri" w:hAnsi="Arial" w:cs="Arial"/>
          <w:b/>
          <w:bCs/>
          <w:sz w:val="24"/>
          <w:szCs w:val="24"/>
        </w:rPr>
        <w:t xml:space="preserve">ARTÍCULO SEGUNDO.- </w:t>
      </w:r>
      <w:r w:rsidRPr="008D7EAF">
        <w:rPr>
          <w:rFonts w:ascii="Arial" w:eastAsia="Calibri" w:hAnsi="Arial" w:cs="Arial"/>
          <w:sz w:val="24"/>
          <w:szCs w:val="24"/>
        </w:rPr>
        <w:t xml:space="preserve">Se autoriza al Gobierno del Estado de Coahuila de Zaragoza, para que enajene a título gratuito, un bien inmueble con una superficie de </w:t>
      </w:r>
      <w:r w:rsidRPr="008D7EAF">
        <w:rPr>
          <w:rFonts w:ascii="Arial" w:eastAsia="Calibri" w:hAnsi="Arial" w:cs="Arial"/>
          <w:b/>
          <w:sz w:val="24"/>
          <w:szCs w:val="24"/>
        </w:rPr>
        <w:t>51,714.060. M2 (cincuenta y un mil setecientos catorce punto cero sesenta metros cuadrados)</w:t>
      </w:r>
      <w:r w:rsidRPr="008D7EAF">
        <w:rPr>
          <w:rFonts w:ascii="Arial" w:eastAsia="Calibri" w:hAnsi="Arial" w:cs="Arial"/>
          <w:sz w:val="24"/>
          <w:szCs w:val="24"/>
        </w:rPr>
        <w:t xml:space="preserve">, identificado como polígono “A”, al sur de la carretera 30, ubicado en la ciudad de San Buenaventura, Coahuila de Zaragoza; a favor del Organismo Público Descentralizado, Instituto Mexicano del Seguro Social, con el objeto de ser destinado a la construcción de un Hospital Rural y se identifica con los siguientes puntos, rumbos, medidas y colindancias: </w:t>
      </w:r>
      <w:r w:rsidRPr="008D7EAF">
        <w:rPr>
          <w:rFonts w:ascii="Arial" w:eastAsia="Calibri" w:hAnsi="Arial" w:cs="Arial"/>
          <w:b/>
          <w:bCs/>
          <w:sz w:val="24"/>
          <w:szCs w:val="24"/>
        </w:rPr>
        <w:t>Del punto 1 al punto A</w:t>
      </w:r>
      <w:r w:rsidRPr="008D7EAF">
        <w:rPr>
          <w:rFonts w:ascii="Arial" w:eastAsia="Calibri" w:hAnsi="Arial" w:cs="Arial"/>
          <w:sz w:val="24"/>
          <w:szCs w:val="24"/>
        </w:rPr>
        <w:t xml:space="preserve">, mide 320.590 Metros, y colinda con la Carretera número 30 San Buenaventura-Monclova; </w:t>
      </w:r>
      <w:r w:rsidRPr="008D7EAF">
        <w:rPr>
          <w:rFonts w:ascii="Arial" w:eastAsia="Calibri" w:hAnsi="Arial" w:cs="Arial"/>
          <w:b/>
          <w:bCs/>
          <w:sz w:val="24"/>
          <w:szCs w:val="24"/>
        </w:rPr>
        <w:t>Del punto A al Punto B</w:t>
      </w:r>
      <w:r w:rsidRPr="008D7EAF">
        <w:rPr>
          <w:rFonts w:ascii="Arial" w:eastAsia="Calibri" w:hAnsi="Arial" w:cs="Arial"/>
          <w:sz w:val="24"/>
          <w:szCs w:val="24"/>
        </w:rPr>
        <w:t>,</w:t>
      </w:r>
      <w:r w:rsidRPr="008D7EAF">
        <w:rPr>
          <w:rFonts w:ascii="Arial" w:eastAsia="Calibri" w:hAnsi="Arial" w:cs="Arial"/>
          <w:b/>
          <w:bCs/>
          <w:sz w:val="24"/>
          <w:szCs w:val="24"/>
        </w:rPr>
        <w:t xml:space="preserve"> </w:t>
      </w:r>
      <w:r w:rsidRPr="008D7EAF">
        <w:rPr>
          <w:rFonts w:ascii="Arial" w:eastAsia="Calibri" w:hAnsi="Arial" w:cs="Arial"/>
          <w:sz w:val="24"/>
          <w:szCs w:val="24"/>
        </w:rPr>
        <w:t xml:space="preserve">mide 137.472 Metros y colinda con área de reserva; </w:t>
      </w:r>
      <w:r w:rsidRPr="008D7EAF">
        <w:rPr>
          <w:rFonts w:ascii="Arial" w:eastAsia="Calibri" w:hAnsi="Arial" w:cs="Arial"/>
          <w:b/>
          <w:bCs/>
          <w:sz w:val="24"/>
          <w:szCs w:val="24"/>
        </w:rPr>
        <w:t>Del punto B al punto 4</w:t>
      </w:r>
      <w:r w:rsidRPr="008D7EAF">
        <w:rPr>
          <w:rFonts w:ascii="Arial" w:eastAsia="Calibri" w:hAnsi="Arial" w:cs="Arial"/>
          <w:sz w:val="24"/>
          <w:szCs w:val="24"/>
        </w:rPr>
        <w:t xml:space="preserve">, mide 217.080 Metros y colinda con Adalberto Cárdenas; </w:t>
      </w:r>
      <w:r w:rsidRPr="008D7EAF">
        <w:rPr>
          <w:rFonts w:ascii="Arial" w:eastAsia="Calibri" w:hAnsi="Arial" w:cs="Arial"/>
          <w:b/>
          <w:bCs/>
          <w:sz w:val="24"/>
          <w:szCs w:val="24"/>
        </w:rPr>
        <w:t>Del punto 4 al punto 1</w:t>
      </w:r>
      <w:r w:rsidRPr="008D7EAF">
        <w:rPr>
          <w:rFonts w:ascii="Arial" w:eastAsia="Calibri" w:hAnsi="Arial" w:cs="Arial"/>
          <w:sz w:val="24"/>
          <w:szCs w:val="24"/>
        </w:rPr>
        <w:t>, mide 273.500 Metros y colinda con herederos de la Señora Aurora Cárdenas, de acuerdo al Cuadro de Construcción, que se reproduce, a continuación:</w:t>
      </w:r>
    </w:p>
    <w:p w:rsidR="008D7EAF" w:rsidRDefault="008D7EAF" w:rsidP="008D7EAF">
      <w:pPr>
        <w:spacing w:after="0" w:line="360" w:lineRule="auto"/>
        <w:ind w:left="-284" w:right="288"/>
        <w:jc w:val="center"/>
        <w:rPr>
          <w:rFonts w:ascii="Arial" w:eastAsia="Calibri" w:hAnsi="Arial" w:cs="Arial"/>
          <w:sz w:val="24"/>
          <w:szCs w:val="24"/>
        </w:rPr>
      </w:pPr>
      <w:r w:rsidRPr="008D7EAF">
        <w:rPr>
          <w:rFonts w:ascii="Arial" w:eastAsia="Calibri" w:hAnsi="Arial" w:cs="Arial"/>
          <w:noProof/>
          <w:sz w:val="24"/>
          <w:szCs w:val="24"/>
          <w:lang w:eastAsia="es-MX"/>
        </w:rPr>
        <w:lastRenderedPageBreak/>
        <w:drawing>
          <wp:inline distT="0" distB="0" distL="0" distR="0" wp14:anchorId="1A6513A6" wp14:editId="32AF97EE">
            <wp:extent cx="5334000" cy="3724275"/>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0" cy="3724275"/>
                    </a:xfrm>
                    <a:prstGeom prst="rect">
                      <a:avLst/>
                    </a:prstGeom>
                    <a:noFill/>
                    <a:ln>
                      <a:noFill/>
                    </a:ln>
                  </pic:spPr>
                </pic:pic>
              </a:graphicData>
            </a:graphic>
          </wp:inline>
        </w:drawing>
      </w:r>
    </w:p>
    <w:p w:rsidR="008D7EAF" w:rsidRPr="008D7EAF" w:rsidRDefault="008D7EAF" w:rsidP="008D7EAF">
      <w:pPr>
        <w:spacing w:after="0" w:line="276" w:lineRule="auto"/>
        <w:ind w:right="48"/>
        <w:jc w:val="both"/>
        <w:rPr>
          <w:rFonts w:ascii="Arial" w:eastAsia="Calibri" w:hAnsi="Arial" w:cs="Arial"/>
          <w:sz w:val="24"/>
          <w:szCs w:val="24"/>
        </w:rPr>
      </w:pPr>
    </w:p>
    <w:p w:rsidR="008D7EAF" w:rsidRPr="008D7EAF" w:rsidRDefault="008D7EAF" w:rsidP="008D7EAF">
      <w:pPr>
        <w:spacing w:after="0" w:line="240" w:lineRule="auto"/>
        <w:ind w:right="45"/>
        <w:jc w:val="both"/>
        <w:rPr>
          <w:rFonts w:ascii="Arial" w:eastAsia="Calibri" w:hAnsi="Arial" w:cs="Arial"/>
          <w:sz w:val="24"/>
          <w:szCs w:val="24"/>
        </w:rPr>
      </w:pPr>
      <w:r w:rsidRPr="008D7EAF">
        <w:rPr>
          <w:rFonts w:ascii="Arial" w:eastAsia="Calibri" w:hAnsi="Arial" w:cs="Arial"/>
          <w:sz w:val="24"/>
          <w:szCs w:val="24"/>
        </w:rPr>
        <w:t>Dicho inmueble, es propiedad del Gobierno del Estado de Coahuila de Zaragoza, según consta en la Escritura Pública Escritura Pública N°. (360) trescientos sesenta, Volumen: IX, dada en la ciudad de Torreón, Coahuila de Zaragoza a los (02) dos días del mes de noviembre del año 2020, ante el Licenciado Héctor Iván González Martínez, titular de la Notaría Número (18) dieciocho, de la ciudad de Torreón, Coahuila de Zaragoza.</w:t>
      </w:r>
    </w:p>
    <w:p w:rsidR="008D7EAF" w:rsidRPr="008D7EAF" w:rsidRDefault="008D7EAF" w:rsidP="008D7EAF">
      <w:pPr>
        <w:spacing w:after="0" w:line="240" w:lineRule="auto"/>
        <w:ind w:right="45"/>
        <w:jc w:val="both"/>
        <w:rPr>
          <w:rFonts w:ascii="Arial" w:eastAsia="Calibri" w:hAnsi="Arial" w:cs="Arial"/>
          <w:sz w:val="24"/>
          <w:szCs w:val="24"/>
        </w:rPr>
      </w:pPr>
    </w:p>
    <w:p w:rsidR="008D7EAF" w:rsidRPr="008D7EAF" w:rsidRDefault="008D7EAF" w:rsidP="008D7EAF">
      <w:pPr>
        <w:spacing w:after="0" w:line="240" w:lineRule="auto"/>
        <w:ind w:right="45"/>
        <w:jc w:val="both"/>
        <w:rPr>
          <w:rFonts w:ascii="Arial" w:eastAsia="Calibri" w:hAnsi="Arial" w:cs="Arial"/>
          <w:sz w:val="24"/>
          <w:szCs w:val="24"/>
        </w:rPr>
      </w:pPr>
      <w:r w:rsidRPr="008D7EAF">
        <w:rPr>
          <w:rFonts w:ascii="Arial" w:eastAsia="Calibri" w:hAnsi="Arial" w:cs="Arial"/>
          <w:b/>
          <w:sz w:val="24"/>
          <w:szCs w:val="24"/>
        </w:rPr>
        <w:t xml:space="preserve">ARTÍCULO TERCERO.- </w:t>
      </w:r>
      <w:r w:rsidRPr="008D7EAF">
        <w:rPr>
          <w:rFonts w:ascii="Arial" w:eastAsia="Calibri" w:hAnsi="Arial" w:cs="Arial"/>
          <w:sz w:val="24"/>
          <w:szCs w:val="24"/>
        </w:rPr>
        <w:t>Se faculta al Titular del Ejecutivo, para que por sí o por conducto de quien ocupe la titularidad de la Secretaría de Finanzas, otorgue la Escritura correspondiente.</w:t>
      </w:r>
    </w:p>
    <w:p w:rsidR="008D7EAF" w:rsidRPr="008D7EAF" w:rsidRDefault="008D7EAF" w:rsidP="008D7EAF">
      <w:pPr>
        <w:spacing w:after="0" w:line="240" w:lineRule="auto"/>
        <w:ind w:right="45"/>
        <w:jc w:val="both"/>
        <w:rPr>
          <w:rFonts w:ascii="Arial" w:eastAsia="Calibri" w:hAnsi="Arial" w:cs="Arial"/>
          <w:b/>
          <w:sz w:val="24"/>
          <w:szCs w:val="24"/>
        </w:rPr>
      </w:pPr>
    </w:p>
    <w:p w:rsidR="008D7EAF" w:rsidRPr="008D7EAF" w:rsidRDefault="008D7EAF" w:rsidP="008D7EAF">
      <w:pPr>
        <w:spacing w:after="0" w:line="240" w:lineRule="auto"/>
        <w:ind w:right="45"/>
        <w:jc w:val="both"/>
        <w:rPr>
          <w:rFonts w:ascii="Arial" w:eastAsia="Calibri" w:hAnsi="Arial" w:cs="Arial"/>
          <w:sz w:val="24"/>
          <w:szCs w:val="24"/>
        </w:rPr>
      </w:pPr>
      <w:r w:rsidRPr="008D7EAF">
        <w:rPr>
          <w:rFonts w:ascii="Arial" w:eastAsia="Calibri" w:hAnsi="Arial" w:cs="Arial"/>
          <w:b/>
          <w:sz w:val="24"/>
          <w:szCs w:val="24"/>
        </w:rPr>
        <w:t xml:space="preserve">ARTÍCULO CUARTO.- </w:t>
      </w:r>
      <w:r w:rsidRPr="008D7EAF">
        <w:rPr>
          <w:rFonts w:ascii="Arial" w:eastAsia="Calibri" w:hAnsi="Arial" w:cs="Arial"/>
          <w:sz w:val="24"/>
          <w:szCs w:val="24"/>
        </w:rPr>
        <w:t>El presente Decreto deberá insertarse íntegramente en el Título de Propiedad respectivo.</w:t>
      </w:r>
    </w:p>
    <w:p w:rsidR="008D7EAF" w:rsidRPr="008D7EAF" w:rsidRDefault="008D7EAF" w:rsidP="008D7EAF">
      <w:pPr>
        <w:spacing w:after="0" w:line="240" w:lineRule="auto"/>
        <w:ind w:right="45"/>
        <w:jc w:val="both"/>
        <w:rPr>
          <w:rFonts w:ascii="Arial" w:eastAsia="Calibri" w:hAnsi="Arial" w:cs="Arial"/>
          <w:b/>
          <w:sz w:val="24"/>
          <w:szCs w:val="24"/>
        </w:rPr>
      </w:pPr>
    </w:p>
    <w:p w:rsidR="008D7EAF" w:rsidRPr="008D7EAF" w:rsidRDefault="008D7EAF" w:rsidP="008D7EAF">
      <w:pPr>
        <w:spacing w:after="0" w:line="240" w:lineRule="auto"/>
        <w:ind w:right="45"/>
        <w:jc w:val="both"/>
        <w:rPr>
          <w:rFonts w:ascii="Arial" w:eastAsia="Calibri" w:hAnsi="Arial" w:cs="Arial"/>
          <w:sz w:val="24"/>
          <w:szCs w:val="24"/>
        </w:rPr>
      </w:pPr>
      <w:r w:rsidRPr="008D7EAF">
        <w:rPr>
          <w:rFonts w:ascii="Arial" w:eastAsia="Calibri" w:hAnsi="Arial" w:cs="Arial"/>
          <w:b/>
          <w:sz w:val="24"/>
          <w:szCs w:val="24"/>
        </w:rPr>
        <w:t xml:space="preserve">ARTÍCULO QUINTO.- </w:t>
      </w:r>
      <w:r w:rsidRPr="008D7EAF">
        <w:rPr>
          <w:rFonts w:ascii="Arial" w:eastAsia="Calibri" w:hAnsi="Arial" w:cs="Arial"/>
          <w:sz w:val="24"/>
          <w:szCs w:val="24"/>
        </w:rPr>
        <w:t>Los trámites y gastos que se generen para el proceso de escrituración y registro de la enajenación autorizada, correrán a cargo del Organismo donatario.</w:t>
      </w:r>
    </w:p>
    <w:p w:rsidR="008D7EAF" w:rsidRDefault="008D7EAF" w:rsidP="008D7EAF">
      <w:pPr>
        <w:spacing w:after="0" w:line="240" w:lineRule="auto"/>
        <w:ind w:right="45"/>
        <w:jc w:val="both"/>
        <w:rPr>
          <w:rFonts w:ascii="Arial" w:eastAsia="Calibri" w:hAnsi="Arial" w:cs="Arial"/>
          <w:b/>
          <w:sz w:val="26"/>
          <w:szCs w:val="26"/>
        </w:rPr>
      </w:pPr>
    </w:p>
    <w:p w:rsidR="008D7EAF" w:rsidRPr="008D7EAF" w:rsidRDefault="008D7EAF" w:rsidP="008D7EAF">
      <w:pPr>
        <w:spacing w:after="0" w:line="240" w:lineRule="auto"/>
        <w:ind w:right="45"/>
        <w:jc w:val="both"/>
        <w:rPr>
          <w:rFonts w:ascii="Arial" w:eastAsia="Calibri" w:hAnsi="Arial" w:cs="Arial"/>
          <w:sz w:val="26"/>
          <w:szCs w:val="26"/>
        </w:rPr>
      </w:pPr>
      <w:r w:rsidRPr="008D7EAF">
        <w:rPr>
          <w:rFonts w:ascii="Arial" w:eastAsia="Calibri" w:hAnsi="Arial" w:cs="Arial"/>
          <w:b/>
          <w:sz w:val="26"/>
          <w:szCs w:val="26"/>
        </w:rPr>
        <w:t xml:space="preserve">ARTÍCULO SEXTO.- </w:t>
      </w:r>
      <w:r w:rsidRPr="008D7EAF">
        <w:rPr>
          <w:rFonts w:ascii="Arial" w:eastAsia="Calibri" w:hAnsi="Arial" w:cs="Arial"/>
          <w:sz w:val="26"/>
          <w:szCs w:val="26"/>
        </w:rPr>
        <w:t>El donatario tendrá un plazo de 24 (veinticuatro) meses contados a partir de la publicación de este Decreto, para que formalice la Escritura, en la que deberá expresar en su clausulado estas condiciones, lleve a cabo su registro o inicie el trazo y construcción de un Hospital Rural en el municipio de San Buenaventura, Coahuila de Zaragoza.</w:t>
      </w:r>
    </w:p>
    <w:p w:rsidR="008D7EAF" w:rsidRPr="008D7EAF" w:rsidRDefault="008D7EAF" w:rsidP="008D7EAF">
      <w:pPr>
        <w:spacing w:after="0" w:line="240" w:lineRule="auto"/>
        <w:ind w:right="45"/>
        <w:jc w:val="both"/>
        <w:rPr>
          <w:rFonts w:ascii="Arial" w:eastAsia="Calibri" w:hAnsi="Arial" w:cs="Arial"/>
          <w:sz w:val="26"/>
          <w:szCs w:val="26"/>
        </w:rPr>
      </w:pPr>
    </w:p>
    <w:p w:rsidR="008D7EAF" w:rsidRPr="008D7EAF" w:rsidRDefault="008D7EAF" w:rsidP="008D7EAF">
      <w:pPr>
        <w:spacing w:after="0" w:line="240" w:lineRule="auto"/>
        <w:ind w:right="45"/>
        <w:jc w:val="both"/>
        <w:rPr>
          <w:rFonts w:ascii="Arial" w:eastAsia="Calibri" w:hAnsi="Arial" w:cs="Arial"/>
          <w:sz w:val="24"/>
          <w:szCs w:val="24"/>
        </w:rPr>
      </w:pPr>
      <w:r w:rsidRPr="008D7EAF">
        <w:rPr>
          <w:rFonts w:ascii="Arial" w:eastAsia="Calibri" w:hAnsi="Arial" w:cs="Arial"/>
          <w:b/>
          <w:sz w:val="24"/>
          <w:szCs w:val="24"/>
        </w:rPr>
        <w:lastRenderedPageBreak/>
        <w:t xml:space="preserve">ARTÍCULO </w:t>
      </w:r>
      <w:proofErr w:type="gramStart"/>
      <w:r w:rsidRPr="008D7EAF">
        <w:rPr>
          <w:rFonts w:ascii="Arial" w:eastAsia="Calibri" w:hAnsi="Arial" w:cs="Arial"/>
          <w:b/>
          <w:sz w:val="24"/>
          <w:szCs w:val="24"/>
        </w:rPr>
        <w:t>SÉPTIMO.-</w:t>
      </w:r>
      <w:proofErr w:type="gramEnd"/>
      <w:r w:rsidRPr="008D7EAF">
        <w:rPr>
          <w:rFonts w:ascii="Arial" w:eastAsia="Calibri" w:hAnsi="Arial" w:cs="Arial"/>
          <w:b/>
          <w:sz w:val="24"/>
          <w:szCs w:val="24"/>
        </w:rPr>
        <w:t xml:space="preserve"> </w:t>
      </w:r>
      <w:r w:rsidRPr="008D7EAF">
        <w:rPr>
          <w:rFonts w:ascii="Arial" w:eastAsia="Calibri" w:hAnsi="Arial" w:cs="Arial"/>
          <w:sz w:val="24"/>
          <w:szCs w:val="24"/>
        </w:rPr>
        <w:t>En caso de no cumplirse los supuestos mencionados en el Artículo Sexto, quedarán sin efecto las disposiciones del presente Decreto, revirtiéndose de pleno derecho, el inmueble objeto de esta donación, al patrimonio del Estado.</w:t>
      </w:r>
    </w:p>
    <w:p w:rsidR="008D7EAF" w:rsidRPr="008D7EAF" w:rsidRDefault="008D7EAF" w:rsidP="008D7EAF">
      <w:pPr>
        <w:spacing w:after="0" w:line="240" w:lineRule="auto"/>
        <w:ind w:right="45"/>
        <w:jc w:val="both"/>
        <w:rPr>
          <w:rFonts w:ascii="Arial" w:eastAsia="Calibri" w:hAnsi="Arial" w:cs="Arial"/>
          <w:sz w:val="24"/>
          <w:szCs w:val="24"/>
        </w:rPr>
      </w:pPr>
    </w:p>
    <w:p w:rsidR="008D7EAF" w:rsidRPr="008D7EAF" w:rsidRDefault="008D7EAF" w:rsidP="008D7EAF">
      <w:pPr>
        <w:spacing w:after="0" w:line="276" w:lineRule="auto"/>
        <w:ind w:right="48"/>
        <w:jc w:val="center"/>
        <w:rPr>
          <w:rFonts w:ascii="Arial" w:eastAsia="Calibri" w:hAnsi="Arial" w:cs="Arial"/>
          <w:b/>
          <w:sz w:val="24"/>
          <w:szCs w:val="24"/>
          <w:lang w:val="pt-BR"/>
        </w:rPr>
      </w:pPr>
      <w:r w:rsidRPr="008D7EAF">
        <w:rPr>
          <w:rFonts w:ascii="Arial" w:eastAsia="Calibri" w:hAnsi="Arial" w:cs="Arial"/>
          <w:b/>
          <w:sz w:val="24"/>
          <w:szCs w:val="24"/>
          <w:lang w:val="pt-BR"/>
        </w:rPr>
        <w:t>T R A N S I T O R I O S</w:t>
      </w:r>
    </w:p>
    <w:p w:rsidR="008D7EAF" w:rsidRPr="008D7EAF" w:rsidRDefault="008D7EAF" w:rsidP="008D7EAF">
      <w:pPr>
        <w:spacing w:after="0" w:line="276" w:lineRule="auto"/>
        <w:ind w:right="48"/>
        <w:jc w:val="center"/>
        <w:rPr>
          <w:rFonts w:ascii="Arial" w:eastAsia="Calibri" w:hAnsi="Arial" w:cs="Arial"/>
          <w:b/>
          <w:sz w:val="24"/>
          <w:szCs w:val="24"/>
          <w:lang w:val="pt-BR"/>
        </w:rPr>
      </w:pPr>
    </w:p>
    <w:p w:rsidR="008D7EAF" w:rsidRDefault="008D7EAF" w:rsidP="008D7EAF">
      <w:pPr>
        <w:spacing w:after="0" w:line="240" w:lineRule="auto"/>
        <w:jc w:val="both"/>
        <w:rPr>
          <w:rFonts w:ascii="Arial" w:eastAsia="Times New Roman" w:hAnsi="Arial" w:cs="Arial"/>
          <w:sz w:val="24"/>
          <w:szCs w:val="24"/>
          <w:lang w:eastAsia="es-MX"/>
        </w:rPr>
      </w:pPr>
      <w:r w:rsidRPr="008D7EAF">
        <w:rPr>
          <w:rFonts w:ascii="Arial" w:eastAsia="Times New Roman" w:hAnsi="Arial" w:cs="Arial"/>
          <w:b/>
          <w:sz w:val="24"/>
          <w:szCs w:val="24"/>
          <w:lang w:eastAsia="es-MX"/>
        </w:rPr>
        <w:t xml:space="preserve">PRIMERO.- </w:t>
      </w:r>
      <w:r w:rsidRPr="008D7EAF">
        <w:rPr>
          <w:rFonts w:ascii="Arial" w:eastAsia="Times New Roman" w:hAnsi="Arial" w:cs="Arial"/>
          <w:sz w:val="24"/>
          <w:szCs w:val="24"/>
          <w:lang w:eastAsia="es-MX"/>
        </w:rPr>
        <w:t>El presente Decreto entrará en vigor al día siguiente de su publicación en el Periódico Oficial del Gobierno del Estado.</w:t>
      </w:r>
    </w:p>
    <w:p w:rsidR="008D7EAF" w:rsidRPr="008D7EAF" w:rsidRDefault="008D7EAF" w:rsidP="008D7EAF">
      <w:pPr>
        <w:spacing w:after="0" w:line="240" w:lineRule="auto"/>
        <w:jc w:val="both"/>
        <w:rPr>
          <w:rFonts w:ascii="Arial" w:eastAsia="Times New Roman" w:hAnsi="Arial" w:cs="Arial"/>
          <w:sz w:val="24"/>
          <w:szCs w:val="24"/>
          <w:lang w:eastAsia="es-MX"/>
        </w:rPr>
      </w:pPr>
    </w:p>
    <w:p w:rsidR="008D7EAF" w:rsidRPr="008D7EAF" w:rsidRDefault="008D7EAF" w:rsidP="008D7EAF">
      <w:pPr>
        <w:spacing w:after="0" w:line="240" w:lineRule="auto"/>
        <w:jc w:val="both"/>
        <w:rPr>
          <w:rFonts w:ascii="Arial" w:eastAsia="Times New Roman" w:hAnsi="Arial" w:cs="Arial"/>
          <w:sz w:val="24"/>
          <w:szCs w:val="24"/>
          <w:lang w:eastAsia="es-MX"/>
        </w:rPr>
      </w:pPr>
      <w:r w:rsidRPr="008D7EAF">
        <w:rPr>
          <w:rFonts w:ascii="Arial" w:eastAsia="Times New Roman" w:hAnsi="Arial" w:cs="Arial"/>
          <w:b/>
          <w:sz w:val="24"/>
          <w:szCs w:val="24"/>
          <w:lang w:eastAsia="es-MX"/>
        </w:rPr>
        <w:t xml:space="preserve">SEGUNDO.- </w:t>
      </w:r>
      <w:r w:rsidRPr="008D7EAF">
        <w:rPr>
          <w:rFonts w:ascii="Arial" w:eastAsia="Times New Roman" w:hAnsi="Arial" w:cs="Arial"/>
          <w:sz w:val="24"/>
          <w:szCs w:val="24"/>
          <w:lang w:eastAsia="es-MX"/>
        </w:rPr>
        <w:t>Publíquese en el Periódico Oficial del Gobierno del Estado.</w:t>
      </w:r>
    </w:p>
    <w:p w:rsidR="008D7EAF" w:rsidRPr="008D7EAF" w:rsidRDefault="008D7EAF" w:rsidP="008D7EAF">
      <w:pPr>
        <w:widowControl w:val="0"/>
        <w:spacing w:after="0" w:line="240" w:lineRule="auto"/>
        <w:jc w:val="both"/>
        <w:rPr>
          <w:rFonts w:ascii="Arial" w:eastAsia="Times New Roman" w:hAnsi="Arial" w:cs="Arial"/>
          <w:b/>
          <w:bCs/>
          <w:sz w:val="24"/>
          <w:szCs w:val="24"/>
          <w:lang w:val="es-ES" w:eastAsia="es-ES"/>
        </w:rPr>
      </w:pPr>
    </w:p>
    <w:p w:rsidR="008D7EAF" w:rsidRPr="008D7EAF" w:rsidRDefault="008D7EAF" w:rsidP="008D7EAF">
      <w:pPr>
        <w:widowControl w:val="0"/>
        <w:spacing w:after="0" w:line="240" w:lineRule="auto"/>
        <w:jc w:val="both"/>
        <w:rPr>
          <w:rFonts w:ascii="Arial" w:eastAsia="Times New Roman" w:hAnsi="Arial" w:cs="Arial"/>
          <w:b/>
          <w:bCs/>
          <w:sz w:val="26"/>
          <w:szCs w:val="26"/>
          <w:lang w:val="es-ES" w:eastAsia="es-ES"/>
        </w:rPr>
      </w:pPr>
    </w:p>
    <w:p w:rsidR="008D7EAF" w:rsidRPr="008D7EAF" w:rsidRDefault="008D7EAF" w:rsidP="008D7EAF">
      <w:pPr>
        <w:spacing w:after="0" w:line="240" w:lineRule="auto"/>
        <w:ind w:right="-518"/>
        <w:rPr>
          <w:rFonts w:ascii="Calibri" w:eastAsia="Calibri" w:hAnsi="Calibri" w:cs="Times New Roman"/>
          <w:sz w:val="26"/>
          <w:szCs w:val="26"/>
          <w:lang w:val="es-ES"/>
        </w:rPr>
      </w:pPr>
    </w:p>
    <w:p w:rsidR="008D7EAF" w:rsidRPr="00747092" w:rsidRDefault="008D7EAF" w:rsidP="008D7EAF">
      <w:pPr>
        <w:widowControl w:val="0"/>
        <w:tabs>
          <w:tab w:val="left" w:pos="8749"/>
        </w:tabs>
        <w:spacing w:after="0" w:line="240" w:lineRule="auto"/>
        <w:jc w:val="both"/>
        <w:rPr>
          <w:rFonts w:ascii="Arial" w:eastAsia="Times New Roman" w:hAnsi="Arial" w:cs="Arial"/>
          <w:b/>
          <w:snapToGrid w:val="0"/>
          <w:sz w:val="24"/>
          <w:szCs w:val="24"/>
          <w:lang w:val="es-ES_tradnl" w:eastAsia="es-ES"/>
        </w:rPr>
      </w:pPr>
      <w:r w:rsidRPr="00747092">
        <w:rPr>
          <w:rFonts w:ascii="Arial" w:eastAsia="Times New Roman" w:hAnsi="Arial" w:cs="Arial"/>
          <w:b/>
          <w:snapToGrid w:val="0"/>
          <w:sz w:val="24"/>
          <w:szCs w:val="24"/>
          <w:lang w:val="es-ES_tradnl" w:eastAsia="es-ES"/>
        </w:rPr>
        <w:t>DADO en la Ciudad de Saltillo, Co</w:t>
      </w:r>
      <w:r>
        <w:rPr>
          <w:rFonts w:ascii="Arial" w:eastAsia="Times New Roman" w:hAnsi="Arial" w:cs="Arial"/>
          <w:b/>
          <w:snapToGrid w:val="0"/>
          <w:sz w:val="24"/>
          <w:szCs w:val="24"/>
          <w:lang w:val="es-ES_tradnl" w:eastAsia="es-ES"/>
        </w:rPr>
        <w:t>ahuila de Zaragoza, a los dieciocho</w:t>
      </w:r>
      <w:r w:rsidRPr="00747092">
        <w:rPr>
          <w:rFonts w:ascii="Arial" w:eastAsia="Times New Roman" w:hAnsi="Arial" w:cs="Arial"/>
          <w:b/>
          <w:snapToGrid w:val="0"/>
          <w:sz w:val="24"/>
          <w:szCs w:val="24"/>
          <w:lang w:val="es-ES_tradnl" w:eastAsia="es-ES"/>
        </w:rPr>
        <w:t xml:space="preserve"> días del mes de noviembre del año dos mil veinte.</w:t>
      </w:r>
    </w:p>
    <w:p w:rsidR="008D7EAF" w:rsidRPr="00747092" w:rsidRDefault="008D7EAF" w:rsidP="008D7EAF">
      <w:pPr>
        <w:tabs>
          <w:tab w:val="left" w:pos="8749"/>
        </w:tabs>
        <w:spacing w:after="0" w:line="240" w:lineRule="auto"/>
        <w:jc w:val="both"/>
        <w:rPr>
          <w:rFonts w:ascii="Arial" w:eastAsia="Times New Roman" w:hAnsi="Arial" w:cs="Arial"/>
          <w:b/>
          <w:snapToGrid w:val="0"/>
          <w:sz w:val="24"/>
          <w:szCs w:val="24"/>
          <w:lang w:val="es-ES_tradnl" w:eastAsia="es-ES"/>
        </w:rPr>
      </w:pPr>
    </w:p>
    <w:p w:rsidR="008D7EAF" w:rsidRPr="00747092" w:rsidRDefault="008D7EAF" w:rsidP="008D7EAF">
      <w:pPr>
        <w:tabs>
          <w:tab w:val="left" w:pos="8749"/>
        </w:tabs>
        <w:spacing w:after="0" w:line="240" w:lineRule="auto"/>
        <w:jc w:val="both"/>
        <w:rPr>
          <w:rFonts w:ascii="Arial" w:eastAsia="Times New Roman" w:hAnsi="Arial" w:cs="Arial"/>
          <w:b/>
          <w:snapToGrid w:val="0"/>
          <w:sz w:val="24"/>
          <w:szCs w:val="24"/>
          <w:lang w:val="es-ES_tradnl" w:eastAsia="es-ES"/>
        </w:rPr>
      </w:pPr>
    </w:p>
    <w:p w:rsidR="008D7EAF" w:rsidRPr="00747092" w:rsidRDefault="008D7EAF" w:rsidP="008D7EAF">
      <w:pPr>
        <w:tabs>
          <w:tab w:val="left" w:pos="8749"/>
        </w:tabs>
        <w:spacing w:after="0" w:line="240" w:lineRule="auto"/>
        <w:jc w:val="both"/>
        <w:rPr>
          <w:rFonts w:ascii="Arial" w:eastAsia="Times New Roman" w:hAnsi="Arial" w:cs="Arial"/>
          <w:b/>
          <w:snapToGrid w:val="0"/>
          <w:sz w:val="24"/>
          <w:szCs w:val="24"/>
          <w:lang w:val="es-ES_tradnl" w:eastAsia="es-ES"/>
        </w:rPr>
      </w:pPr>
    </w:p>
    <w:p w:rsidR="008D7EAF" w:rsidRPr="00747092" w:rsidRDefault="008D7EAF" w:rsidP="008D7EAF">
      <w:pPr>
        <w:spacing w:after="0" w:line="240" w:lineRule="auto"/>
        <w:jc w:val="center"/>
        <w:rPr>
          <w:rFonts w:ascii="Arial" w:eastAsia="Times New Roman" w:hAnsi="Arial" w:cs="Arial"/>
          <w:b/>
          <w:snapToGrid w:val="0"/>
          <w:sz w:val="24"/>
          <w:szCs w:val="24"/>
          <w:lang w:val="es-ES_tradnl" w:eastAsia="es-ES"/>
        </w:rPr>
      </w:pPr>
      <w:r w:rsidRPr="00747092">
        <w:rPr>
          <w:rFonts w:ascii="Arial" w:eastAsia="Times New Roman" w:hAnsi="Arial" w:cs="Arial"/>
          <w:b/>
          <w:snapToGrid w:val="0"/>
          <w:sz w:val="24"/>
          <w:szCs w:val="24"/>
          <w:lang w:val="es-ES_tradnl" w:eastAsia="es-ES"/>
        </w:rPr>
        <w:t>DIPUTADO PRESIDENTE</w:t>
      </w:r>
    </w:p>
    <w:p w:rsidR="008D7EAF" w:rsidRPr="00747092"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Pr="00747092"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Pr="00747092"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Pr="00747092" w:rsidRDefault="00B233B2" w:rsidP="008D7EAF">
      <w:pPr>
        <w:spacing w:after="0" w:line="240" w:lineRule="auto"/>
        <w:jc w:val="center"/>
        <w:rPr>
          <w:rFonts w:ascii="Arial" w:eastAsia="Times New Roman" w:hAnsi="Arial" w:cs="Arial"/>
          <w:b/>
          <w:snapToGrid w:val="0"/>
          <w:sz w:val="24"/>
          <w:szCs w:val="24"/>
          <w:lang w:val="es-ES_tradnl" w:eastAsia="es-ES"/>
        </w:rPr>
      </w:pPr>
      <w:r>
        <w:rPr>
          <w:rFonts w:ascii="Arial" w:eastAsia="Times New Roman" w:hAnsi="Arial" w:cs="Arial"/>
          <w:b/>
          <w:snapToGrid w:val="0"/>
          <w:sz w:val="24"/>
          <w:szCs w:val="24"/>
          <w:lang w:val="es-ES_tradnl" w:eastAsia="es-ES"/>
        </w:rPr>
        <w:t>MARCELO DE JESÚS TORRES COFIÑO</w:t>
      </w:r>
    </w:p>
    <w:p w:rsidR="008D7EAF" w:rsidRPr="00747092"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Pr="00747092" w:rsidRDefault="008D7EAF" w:rsidP="008D7EAF">
      <w:pPr>
        <w:spacing w:after="0" w:line="240" w:lineRule="auto"/>
        <w:jc w:val="center"/>
        <w:rPr>
          <w:rFonts w:ascii="Arial" w:eastAsia="Times New Roman" w:hAnsi="Arial" w:cs="Arial"/>
          <w:b/>
          <w:snapToGrid w:val="0"/>
          <w:sz w:val="24"/>
          <w:szCs w:val="24"/>
          <w:lang w:val="es-ES_tradnl" w:eastAsia="es-ES"/>
        </w:rPr>
      </w:pPr>
    </w:p>
    <w:p w:rsidR="008D7EAF" w:rsidRPr="00747092" w:rsidRDefault="008D7EAF" w:rsidP="008D7EAF">
      <w:pPr>
        <w:spacing w:after="0" w:line="240" w:lineRule="auto"/>
        <w:rPr>
          <w:rFonts w:ascii="Arial" w:hAnsi="Arial" w:cs="Arial"/>
          <w:b/>
          <w:sz w:val="24"/>
          <w:szCs w:val="24"/>
        </w:rPr>
      </w:pPr>
      <w:r w:rsidRPr="00747092">
        <w:rPr>
          <w:rFonts w:ascii="Arial" w:hAnsi="Arial" w:cs="Arial"/>
          <w:b/>
          <w:sz w:val="24"/>
          <w:szCs w:val="24"/>
        </w:rPr>
        <w:t xml:space="preserve">       </w:t>
      </w:r>
      <w:r>
        <w:rPr>
          <w:rFonts w:ascii="Arial" w:hAnsi="Arial" w:cs="Arial"/>
          <w:b/>
          <w:sz w:val="24"/>
          <w:szCs w:val="24"/>
        </w:rPr>
        <w:t xml:space="preserve">         </w:t>
      </w:r>
      <w:r w:rsidRPr="00747092">
        <w:rPr>
          <w:rFonts w:ascii="Arial" w:hAnsi="Arial" w:cs="Arial"/>
          <w:b/>
          <w:sz w:val="24"/>
          <w:szCs w:val="24"/>
        </w:rPr>
        <w:t xml:space="preserve">DIPUTADA SECRETARIA    </w:t>
      </w:r>
      <w:r>
        <w:rPr>
          <w:rFonts w:ascii="Arial" w:hAnsi="Arial" w:cs="Arial"/>
          <w:b/>
          <w:sz w:val="24"/>
          <w:szCs w:val="24"/>
        </w:rPr>
        <w:t xml:space="preserve">                                 </w:t>
      </w:r>
      <w:r w:rsidRPr="00747092">
        <w:rPr>
          <w:rFonts w:ascii="Arial" w:hAnsi="Arial" w:cs="Arial"/>
          <w:b/>
          <w:sz w:val="24"/>
          <w:szCs w:val="24"/>
        </w:rPr>
        <w:t>DIPUTADA SECRETARIA</w:t>
      </w:r>
    </w:p>
    <w:p w:rsidR="008D7EAF" w:rsidRPr="00747092" w:rsidRDefault="008D7EAF" w:rsidP="008D7EAF">
      <w:pPr>
        <w:spacing w:after="0" w:line="240" w:lineRule="auto"/>
        <w:rPr>
          <w:rFonts w:ascii="Arial" w:hAnsi="Arial" w:cs="Arial"/>
          <w:b/>
          <w:sz w:val="24"/>
          <w:szCs w:val="24"/>
        </w:rPr>
      </w:pPr>
    </w:p>
    <w:p w:rsidR="008D7EAF" w:rsidRDefault="008D7EAF" w:rsidP="008D7EAF">
      <w:pPr>
        <w:spacing w:after="0" w:line="240" w:lineRule="auto"/>
        <w:rPr>
          <w:rFonts w:ascii="Arial" w:hAnsi="Arial" w:cs="Arial"/>
          <w:b/>
          <w:sz w:val="24"/>
          <w:szCs w:val="24"/>
        </w:rPr>
      </w:pPr>
    </w:p>
    <w:p w:rsidR="008D7EAF" w:rsidRDefault="008D7EAF" w:rsidP="008D7EAF">
      <w:pPr>
        <w:spacing w:after="0" w:line="240" w:lineRule="auto"/>
        <w:rPr>
          <w:rFonts w:ascii="Arial" w:hAnsi="Arial" w:cs="Arial"/>
          <w:b/>
          <w:sz w:val="24"/>
          <w:szCs w:val="24"/>
        </w:rPr>
      </w:pPr>
      <w:bookmarkStart w:id="0" w:name="_GoBack"/>
      <w:bookmarkEnd w:id="0"/>
    </w:p>
    <w:p w:rsidR="008D7EAF" w:rsidRPr="00747092" w:rsidRDefault="008D7EAF" w:rsidP="008D7EAF">
      <w:pPr>
        <w:spacing w:after="0" w:line="240" w:lineRule="auto"/>
        <w:rPr>
          <w:rFonts w:ascii="Arial" w:hAnsi="Arial" w:cs="Arial"/>
          <w:b/>
          <w:sz w:val="24"/>
          <w:szCs w:val="24"/>
        </w:rPr>
      </w:pPr>
    </w:p>
    <w:p w:rsidR="008D7EAF" w:rsidRPr="00747092" w:rsidRDefault="008D7EAF" w:rsidP="008D7EAF">
      <w:pPr>
        <w:spacing w:after="0" w:line="240" w:lineRule="auto"/>
        <w:rPr>
          <w:rFonts w:ascii="Arial" w:hAnsi="Arial" w:cs="Arial"/>
          <w:b/>
          <w:sz w:val="24"/>
          <w:szCs w:val="24"/>
        </w:rPr>
      </w:pPr>
    </w:p>
    <w:p w:rsidR="008D7EAF" w:rsidRPr="00747092" w:rsidRDefault="008D7EAF" w:rsidP="008D7EAF">
      <w:pPr>
        <w:spacing w:after="0" w:line="240" w:lineRule="auto"/>
        <w:rPr>
          <w:rFonts w:ascii="Arial" w:hAnsi="Arial" w:cs="Arial"/>
          <w:b/>
          <w:sz w:val="24"/>
          <w:szCs w:val="24"/>
        </w:rPr>
      </w:pPr>
      <w:r>
        <w:rPr>
          <w:rFonts w:ascii="Arial" w:hAnsi="Arial" w:cs="Arial"/>
          <w:b/>
          <w:sz w:val="24"/>
          <w:szCs w:val="24"/>
        </w:rPr>
        <w:t>VE</w:t>
      </w:r>
      <w:r w:rsidR="008707BE">
        <w:rPr>
          <w:rFonts w:ascii="Arial" w:hAnsi="Arial" w:cs="Arial"/>
          <w:b/>
          <w:sz w:val="24"/>
          <w:szCs w:val="24"/>
        </w:rPr>
        <w:t>RÓNICA BOREQUE MARTÍNEZ GONZÁLEZ</w:t>
      </w:r>
      <w:r>
        <w:rPr>
          <w:rFonts w:ascii="Arial" w:hAnsi="Arial" w:cs="Arial"/>
          <w:b/>
          <w:sz w:val="24"/>
          <w:szCs w:val="24"/>
        </w:rPr>
        <w:t xml:space="preserve">         DIANA PATRICIA GONZÁLEZ SOTO</w:t>
      </w:r>
    </w:p>
    <w:p w:rsidR="008D7EAF" w:rsidRPr="00747092" w:rsidRDefault="008D7EAF" w:rsidP="008D7EAF">
      <w:pPr>
        <w:spacing w:after="0" w:line="240" w:lineRule="auto"/>
        <w:rPr>
          <w:rFonts w:ascii="Arial" w:hAnsi="Arial" w:cs="Arial"/>
          <w:sz w:val="26"/>
          <w:szCs w:val="26"/>
        </w:rPr>
      </w:pPr>
    </w:p>
    <w:p w:rsidR="008D7EAF" w:rsidRPr="00747092" w:rsidRDefault="008D7EAF" w:rsidP="008D7EAF">
      <w:pPr>
        <w:spacing w:after="0" w:line="240" w:lineRule="auto"/>
        <w:rPr>
          <w:rFonts w:ascii="Arial" w:hAnsi="Arial" w:cs="Arial"/>
          <w:sz w:val="26"/>
          <w:szCs w:val="26"/>
        </w:rPr>
      </w:pPr>
    </w:p>
    <w:p w:rsidR="008D7EAF" w:rsidRPr="00841E4D" w:rsidRDefault="008D7EAF" w:rsidP="008D7EAF">
      <w:pPr>
        <w:spacing w:after="120" w:line="360" w:lineRule="auto"/>
        <w:jc w:val="both"/>
        <w:rPr>
          <w:sz w:val="26"/>
          <w:szCs w:val="26"/>
        </w:rPr>
      </w:pPr>
    </w:p>
    <w:p w:rsidR="00245157" w:rsidRDefault="00E71CA7"/>
    <w:sectPr w:rsidR="00245157" w:rsidSect="00251C26">
      <w:headerReference w:type="default" r:id="rId7"/>
      <w:pgSz w:w="12242" w:h="15842" w:code="1"/>
      <w:pgMar w:top="2268"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CA7" w:rsidRDefault="00E71CA7" w:rsidP="008D7EAF">
      <w:pPr>
        <w:spacing w:after="0" w:line="240" w:lineRule="auto"/>
      </w:pPr>
      <w:r>
        <w:separator/>
      </w:r>
    </w:p>
  </w:endnote>
  <w:endnote w:type="continuationSeparator" w:id="0">
    <w:p w:rsidR="00E71CA7" w:rsidRDefault="00E71CA7" w:rsidP="008D7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CA7" w:rsidRDefault="00E71CA7" w:rsidP="008D7EAF">
      <w:pPr>
        <w:spacing w:after="0" w:line="240" w:lineRule="auto"/>
      </w:pPr>
      <w:r>
        <w:separator/>
      </w:r>
    </w:p>
  </w:footnote>
  <w:footnote w:type="continuationSeparator" w:id="0">
    <w:p w:rsidR="00E71CA7" w:rsidRDefault="00E71CA7" w:rsidP="008D7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C649E0" w:rsidRPr="00C649E0" w:rsidTr="005B2155">
      <w:trPr>
        <w:jc w:val="center"/>
      </w:trPr>
      <w:tc>
        <w:tcPr>
          <w:tcW w:w="1541" w:type="dxa"/>
        </w:tcPr>
        <w:p w:rsidR="00C649E0" w:rsidRPr="00C649E0" w:rsidRDefault="00C649E0" w:rsidP="00C649E0">
          <w:pPr>
            <w:spacing w:after="0" w:line="240" w:lineRule="auto"/>
            <w:jc w:val="center"/>
            <w:rPr>
              <w:rFonts w:ascii="Arial" w:eastAsia="Times New Roman" w:hAnsi="Arial" w:cs="Times New Roman"/>
              <w:b/>
              <w:bCs/>
              <w:sz w:val="12"/>
              <w:szCs w:val="20"/>
              <w:lang w:eastAsia="es-ES"/>
            </w:rPr>
          </w:pPr>
          <w:r w:rsidRPr="00C649E0">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5F0FE8E5" wp14:editId="006672F6">
                <wp:simplePos x="0" y="0"/>
                <wp:positionH relativeFrom="column">
                  <wp:posOffset>-15062</wp:posOffset>
                </wp:positionH>
                <wp:positionV relativeFrom="paragraph">
                  <wp:posOffset>22987</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9E0" w:rsidRPr="00C649E0" w:rsidRDefault="00C649E0" w:rsidP="00C649E0">
          <w:pPr>
            <w:spacing w:after="0" w:line="240" w:lineRule="auto"/>
            <w:jc w:val="center"/>
            <w:rPr>
              <w:rFonts w:ascii="Arial" w:eastAsia="Times New Roman" w:hAnsi="Arial" w:cs="Times New Roman"/>
              <w:b/>
              <w:bCs/>
              <w:sz w:val="12"/>
              <w:szCs w:val="20"/>
              <w:lang w:eastAsia="es-ES"/>
            </w:rPr>
          </w:pPr>
        </w:p>
        <w:p w:rsidR="00C649E0" w:rsidRPr="00C649E0" w:rsidRDefault="00C649E0" w:rsidP="00C649E0">
          <w:pPr>
            <w:spacing w:after="0" w:line="240" w:lineRule="auto"/>
            <w:jc w:val="center"/>
            <w:rPr>
              <w:rFonts w:ascii="Arial" w:eastAsia="Times New Roman" w:hAnsi="Arial" w:cs="Times New Roman"/>
              <w:b/>
              <w:bCs/>
              <w:sz w:val="12"/>
              <w:szCs w:val="20"/>
              <w:lang w:eastAsia="es-ES"/>
            </w:rPr>
          </w:pPr>
        </w:p>
      </w:tc>
      <w:tc>
        <w:tcPr>
          <w:tcW w:w="7975" w:type="dxa"/>
        </w:tcPr>
        <w:p w:rsidR="00C649E0" w:rsidRPr="00C649E0" w:rsidRDefault="00C649E0" w:rsidP="00C649E0">
          <w:pPr>
            <w:spacing w:after="0" w:line="240" w:lineRule="auto"/>
            <w:jc w:val="center"/>
            <w:rPr>
              <w:rFonts w:ascii="Arial" w:eastAsia="Times New Roman" w:hAnsi="Arial" w:cs="Times New Roman"/>
              <w:b/>
              <w:bCs/>
              <w:szCs w:val="20"/>
              <w:lang w:eastAsia="es-ES"/>
            </w:rPr>
          </w:pPr>
        </w:p>
        <w:p w:rsidR="00C649E0" w:rsidRPr="00C649E0" w:rsidRDefault="00C649E0" w:rsidP="00C649E0">
          <w:pPr>
            <w:tabs>
              <w:tab w:val="center" w:pos="4252"/>
              <w:tab w:val="left" w:pos="5040"/>
              <w:tab w:val="right" w:pos="8504"/>
            </w:tabs>
            <w:spacing w:after="0" w:line="240" w:lineRule="auto"/>
            <w:jc w:val="center"/>
            <w:rPr>
              <w:rFonts w:ascii="Times New Roman" w:eastAsia="Times New Roman" w:hAnsi="Times New Roman" w:cs="Arial"/>
              <w:bCs/>
              <w:smallCaps/>
              <w:spacing w:val="20"/>
              <w:sz w:val="32"/>
              <w:szCs w:val="32"/>
              <w:lang w:eastAsia="es-ES"/>
            </w:rPr>
          </w:pPr>
          <w:r w:rsidRPr="00C649E0">
            <w:rPr>
              <w:rFonts w:ascii="Times New Roman" w:eastAsia="Times New Roman" w:hAnsi="Times New Roman" w:cs="Arial"/>
              <w:bCs/>
              <w:smallCaps/>
              <w:spacing w:val="20"/>
              <w:sz w:val="32"/>
              <w:szCs w:val="32"/>
              <w:lang w:eastAsia="es-ES"/>
            </w:rPr>
            <w:t>Congreso del Estado Independiente,</w:t>
          </w:r>
        </w:p>
        <w:p w:rsidR="00C649E0" w:rsidRPr="00C649E0" w:rsidRDefault="00C649E0" w:rsidP="00C649E0">
          <w:pPr>
            <w:tabs>
              <w:tab w:val="center" w:pos="4252"/>
              <w:tab w:val="left" w:pos="5040"/>
              <w:tab w:val="right" w:pos="8504"/>
            </w:tabs>
            <w:spacing w:after="0" w:line="240" w:lineRule="auto"/>
            <w:ind w:right="-93"/>
            <w:jc w:val="center"/>
            <w:rPr>
              <w:rFonts w:ascii="Times New Roman" w:eastAsia="Times New Roman" w:hAnsi="Times New Roman" w:cs="Arial"/>
              <w:bCs/>
              <w:smallCaps/>
              <w:spacing w:val="20"/>
              <w:sz w:val="32"/>
              <w:szCs w:val="32"/>
              <w:lang w:eastAsia="es-ES"/>
            </w:rPr>
          </w:pPr>
          <w:r w:rsidRPr="00C649E0">
            <w:rPr>
              <w:rFonts w:ascii="Times New Roman" w:eastAsia="Times New Roman" w:hAnsi="Times New Roman" w:cs="Arial"/>
              <w:bCs/>
              <w:smallCaps/>
              <w:spacing w:val="20"/>
              <w:sz w:val="32"/>
              <w:szCs w:val="32"/>
              <w:lang w:eastAsia="es-ES"/>
            </w:rPr>
            <w:t>Libre y Soberano de Coahuila de Zaragoza</w:t>
          </w:r>
        </w:p>
        <w:p w:rsidR="00C649E0" w:rsidRPr="00C649E0" w:rsidRDefault="00C649E0" w:rsidP="00C649E0">
          <w:pPr>
            <w:tabs>
              <w:tab w:val="center" w:pos="4252"/>
              <w:tab w:val="left" w:pos="5040"/>
              <w:tab w:val="right" w:pos="8504"/>
            </w:tabs>
            <w:spacing w:after="0" w:line="240" w:lineRule="auto"/>
            <w:ind w:right="-93"/>
            <w:jc w:val="center"/>
            <w:rPr>
              <w:rFonts w:ascii="Times New Roman" w:eastAsia="Times New Roman" w:hAnsi="Times New Roman" w:cs="Arial"/>
              <w:bCs/>
              <w:smallCaps/>
              <w:spacing w:val="20"/>
              <w:sz w:val="18"/>
              <w:szCs w:val="32"/>
              <w:lang w:eastAsia="es-ES"/>
            </w:rPr>
          </w:pPr>
        </w:p>
        <w:p w:rsidR="00C649E0" w:rsidRPr="00C649E0" w:rsidRDefault="00C649E0" w:rsidP="00C649E0">
          <w:pPr>
            <w:tabs>
              <w:tab w:val="center" w:pos="4252"/>
              <w:tab w:val="left" w:pos="5040"/>
              <w:tab w:val="right" w:pos="8504"/>
            </w:tabs>
            <w:spacing w:after="0" w:line="240" w:lineRule="auto"/>
            <w:ind w:right="-93"/>
            <w:jc w:val="center"/>
            <w:rPr>
              <w:rFonts w:ascii="Times New Roman" w:eastAsia="Times New Roman" w:hAnsi="Times New Roman" w:cs="Arial"/>
              <w:bCs/>
              <w:smallCaps/>
              <w:spacing w:val="20"/>
              <w:sz w:val="32"/>
              <w:szCs w:val="32"/>
              <w:lang w:eastAsia="es-ES"/>
            </w:rPr>
          </w:pPr>
          <w:r w:rsidRPr="00C649E0">
            <w:rPr>
              <w:rFonts w:ascii="Times New Roman" w:eastAsia="Times New Roman" w:hAnsi="Times New Roman" w:cs="Times New Roman"/>
              <w:sz w:val="18"/>
              <w:szCs w:val="20"/>
              <w:lang w:eastAsia="es-MX"/>
            </w:rPr>
            <w:t>“2020, Año del Centenario Luctuoso de Venustiano Carranza, el Varón de Cuatro Ciénegas”</w:t>
          </w:r>
        </w:p>
        <w:p w:rsidR="00C649E0" w:rsidRPr="00C649E0" w:rsidRDefault="00C649E0" w:rsidP="00C649E0">
          <w:pPr>
            <w:spacing w:after="0" w:line="240" w:lineRule="auto"/>
            <w:jc w:val="center"/>
            <w:rPr>
              <w:rFonts w:ascii="Arial" w:eastAsia="Times New Roman" w:hAnsi="Arial" w:cs="Times New Roman"/>
              <w:b/>
              <w:bCs/>
              <w:sz w:val="12"/>
              <w:szCs w:val="20"/>
              <w:lang w:eastAsia="es-ES"/>
            </w:rPr>
          </w:pPr>
        </w:p>
      </w:tc>
      <w:tc>
        <w:tcPr>
          <w:tcW w:w="1541" w:type="dxa"/>
        </w:tcPr>
        <w:p w:rsidR="00C649E0" w:rsidRPr="00C649E0" w:rsidRDefault="00C649E0" w:rsidP="00C649E0">
          <w:pPr>
            <w:spacing w:after="0" w:line="240" w:lineRule="auto"/>
            <w:jc w:val="center"/>
            <w:rPr>
              <w:rFonts w:ascii="Arial" w:eastAsia="Times New Roman" w:hAnsi="Arial" w:cs="Times New Roman"/>
              <w:b/>
              <w:bCs/>
              <w:sz w:val="12"/>
              <w:szCs w:val="20"/>
              <w:lang w:eastAsia="es-ES"/>
            </w:rPr>
          </w:pPr>
          <w:r w:rsidRPr="00C649E0">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58492B7F" wp14:editId="0A16943C">
                <wp:simplePos x="0" y="0"/>
                <wp:positionH relativeFrom="column">
                  <wp:posOffset>164465</wp:posOffset>
                </wp:positionH>
                <wp:positionV relativeFrom="paragraph">
                  <wp:posOffset>-314325</wp:posOffset>
                </wp:positionV>
                <wp:extent cx="463696" cy="126545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p w:rsidR="00C649E0" w:rsidRPr="00C649E0" w:rsidRDefault="00C649E0" w:rsidP="00C649E0">
          <w:pPr>
            <w:spacing w:after="0" w:line="240" w:lineRule="auto"/>
            <w:jc w:val="center"/>
            <w:rPr>
              <w:rFonts w:ascii="Arial" w:eastAsia="Times New Roman" w:hAnsi="Arial" w:cs="Times New Roman"/>
              <w:b/>
              <w:bCs/>
              <w:sz w:val="12"/>
              <w:szCs w:val="20"/>
              <w:lang w:eastAsia="es-ES"/>
            </w:rPr>
          </w:pPr>
        </w:p>
        <w:p w:rsidR="00C649E0" w:rsidRPr="00C649E0" w:rsidRDefault="00C649E0" w:rsidP="00C649E0">
          <w:pPr>
            <w:spacing w:after="0" w:line="240" w:lineRule="auto"/>
            <w:jc w:val="center"/>
            <w:rPr>
              <w:rFonts w:ascii="Arial" w:eastAsia="Times New Roman" w:hAnsi="Arial" w:cs="Times New Roman"/>
              <w:b/>
              <w:bCs/>
              <w:sz w:val="12"/>
              <w:szCs w:val="20"/>
              <w:lang w:eastAsia="es-ES"/>
            </w:rPr>
          </w:pPr>
        </w:p>
      </w:tc>
    </w:tr>
  </w:tbl>
  <w:p w:rsidR="00744EDB" w:rsidRPr="00252CC9" w:rsidRDefault="00E71CA7" w:rsidP="00744ED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EAF"/>
    <w:rsid w:val="000653EC"/>
    <w:rsid w:val="00210EF7"/>
    <w:rsid w:val="00251C26"/>
    <w:rsid w:val="00284939"/>
    <w:rsid w:val="004562E7"/>
    <w:rsid w:val="00870152"/>
    <w:rsid w:val="008707BE"/>
    <w:rsid w:val="008D7EAF"/>
    <w:rsid w:val="009E7F85"/>
    <w:rsid w:val="00B119FB"/>
    <w:rsid w:val="00B154B3"/>
    <w:rsid w:val="00B233B2"/>
    <w:rsid w:val="00C649E0"/>
    <w:rsid w:val="00E71CA7"/>
    <w:rsid w:val="00EA3BB6"/>
    <w:rsid w:val="00FD72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5F995"/>
  <w15:chartTrackingRefBased/>
  <w15:docId w15:val="{1CE30481-3130-4616-AFD4-0941D690E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A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7E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7EAF"/>
  </w:style>
  <w:style w:type="paragraph" w:styleId="Piedepgina">
    <w:name w:val="footer"/>
    <w:basedOn w:val="Normal"/>
    <w:link w:val="PiedepginaCar"/>
    <w:uiPriority w:val="99"/>
    <w:unhideWhenUsed/>
    <w:rsid w:val="008D7E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7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3137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Juan Lumbreras</cp:lastModifiedBy>
  <cp:revision>4</cp:revision>
  <cp:lastPrinted>2020-11-18T20:49:00Z</cp:lastPrinted>
  <dcterms:created xsi:type="dcterms:W3CDTF">2020-11-19T20:16:00Z</dcterms:created>
  <dcterms:modified xsi:type="dcterms:W3CDTF">2020-11-19T20:16:00Z</dcterms:modified>
</cp:coreProperties>
</file>