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A56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A56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8A5682" w:rsidRPr="008A5682" w:rsidRDefault="008A5682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5682" w:rsidRPr="008A5682" w:rsidRDefault="008A5682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A56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873.- </w:t>
      </w:r>
    </w:p>
    <w:p w:rsidR="008A5682" w:rsidRPr="008A5682" w:rsidRDefault="008A5682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proofErr w:type="gramStart"/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ÚNICO.-</w:t>
      </w:r>
      <w:proofErr w:type="gramEnd"/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Se </w:t>
      </w: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reforma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el artículo 9, la fracción VII del artículo 10, el primer párrafo del artículo 21, los artículos 28, 29, 30, la fracción II del artículo 36, los artículos 41 y 51 de la </w:t>
      </w: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Ley de Prestación de Servicios para la Atención, Cuidado y Desarrollo Integral Infantil del Estado de Coahuila de Zaragoza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, para quedar como sigue: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Artículo 9.-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En el diseño de la Política Estatal a la que se refiere el presente Capítulo se deberán contemplar los objetivos que se establecen en el artículo 19 de la Ley General.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En el diseño, implementación, monitoreo y evaluación de la política estatal, se deberá atender a los principios establecidos en el artículo 20 de la Ley General.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Artículo 10.-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…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I.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a la</w:t>
      </w: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 VI.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…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VII.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Titular de la Subsecretaría de Protección Civil;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VIII.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...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lastRenderedPageBreak/>
        <w:t>Artículo 21.-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Corresponde a la Subsecretaría de Protección Civil: 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I.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a la</w:t>
      </w: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 VII.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…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Artículo 28.-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Los Centros de Atención deberán contar con un Programa Interno de Protección Civil, el cual deberá contener, por lo menos, el ámbito de competencia y responsabilidad de los prestadores de servicio en cada una de las modalidades, el estado en el que se encuentra el inmueble, las instalaciones, el equipo y el mobiliario utilizado para la prestación del servicio. El Programa Interno deberá ser aprobado por la Subsecretaría de Protección Civil o las autoridades de protección civil de los Municipios, según sea el caso, y será sujeto a evaluación de manera periódica.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Artículo 29.-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Los Centros de Atención deberán contar con instalaciones hidráulicas, eléctricas, equipos portátiles y fijos contra incendios, de gas, intercomunicación y especiales, de acuerdo con las reglas o lineamientos que emita la Subsecretaría de Protección Civil o el Comité, observando en todo momento la clasificación de riesgos establecidos en las Normas Oficiales Mexicanas y demás disposiciones jurídicas. Ningún establecimiento podrá estar ubicado a una distancia menor a cincuenta metros de cualquier elemento natural o artificial que por su naturaleza ponga en riesgo la integridad física y emocional de niñas y niños y demás personas que concurran a los Centros de Atención.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Artículo 30.-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Para el funcionamiento de los Centros de Atención, se deberán definir las rutas de evacuación, así como la señalización y avisos de protección civil, de acuerdo con las reglas o lineamientos que emita la Subsecretaría de Protección Civil o el Comité y otras disposiciones jurídicas. Al diseñar estas rutas, se deberá tomar en cuenta, además de la seguridad y rapidez, el sitio de refugio al que se les conducirá a niñas, niños y personal que preste sus servicios, el cual tiene que estar lejos del paso de cables que conduzcan energía eléctrica y de ductos que conduzcan gas o sustancias químicas.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Artículo 36.-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…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lastRenderedPageBreak/>
        <w:t>I…</w:t>
      </w:r>
      <w:r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II.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Tener suficientes extintores y detectores de humo, estos deberán establecerse en lugares despejados de obstáculos que impidan o dificulten su uso y ser correctamente señalizados para permitir su rápida localización, la Subsecretaría de Protección Civil definirá la cantidad y calidad atendiendo a su modalidad y tipo correspondiente;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III.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a la</w:t>
      </w: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 XIV. 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>…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Artículo 41.-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El personal que labore en los Centros de Atención que presten servicios, estará obligado a participar en los programas de formación, actualización, capacitación y certificación de competencias, así como de protección civil que establezcan la Secretaría de Educación y la Subsecretaría de Protección Civil.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sz w:val="26"/>
          <w:szCs w:val="26"/>
          <w:lang w:eastAsia="es-ES"/>
        </w:rPr>
      </w:pPr>
      <w:r w:rsidRPr="0087703B">
        <w:rPr>
          <w:rFonts w:ascii="Arial" w:eastAsia="Times New Roman" w:hAnsi="Arial" w:cs="Times New Roman"/>
          <w:b/>
          <w:sz w:val="26"/>
          <w:szCs w:val="26"/>
          <w:lang w:eastAsia="es-ES"/>
        </w:rPr>
        <w:t>Artículo 51.-</w:t>
      </w:r>
      <w:r w:rsidRPr="0087703B">
        <w:rPr>
          <w:rFonts w:ascii="Arial" w:eastAsia="Times New Roman" w:hAnsi="Arial" w:cs="Times New Roman"/>
          <w:sz w:val="26"/>
          <w:szCs w:val="26"/>
          <w:lang w:eastAsia="es-ES"/>
        </w:rPr>
        <w:t xml:space="preserve"> La madre, el padre, tutor o la persona que tenga la responsabilidad de cuidado y crianza, podrá solicitar la intervención del Comité, la PRONNIF, la Subsecretaría de Protección Civil, la Secretaría de Salud, la Secretaría de Educación, el DIF, el Ayuntamiento o la autoridad que resulte competente, para reportar cualquier irregularidad o incumplimiento a la normatividad o factor que pueda constituir un riesgo en los Centros de Atención.</w:t>
      </w:r>
    </w:p>
    <w:p w:rsidR="0087703B" w:rsidRPr="0087703B" w:rsidRDefault="0087703B" w:rsidP="0087703B">
      <w:pPr>
        <w:spacing w:after="0" w:line="360" w:lineRule="exact"/>
        <w:jc w:val="center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center"/>
        <w:rPr>
          <w:rFonts w:ascii="Arial" w:eastAsia="Times New Roman" w:hAnsi="Arial" w:cs="Times New Roman"/>
          <w:sz w:val="26"/>
          <w:szCs w:val="26"/>
          <w:lang w:eastAsia="es-ES"/>
        </w:rPr>
      </w:pPr>
    </w:p>
    <w:p w:rsidR="0087703B" w:rsidRPr="0087703B" w:rsidRDefault="0087703B" w:rsidP="0087703B">
      <w:pPr>
        <w:spacing w:after="0" w:line="360" w:lineRule="exact"/>
        <w:jc w:val="center"/>
        <w:rPr>
          <w:rFonts w:ascii="Arial" w:eastAsia="Times New Roman" w:hAnsi="Arial" w:cs="Times New Roman"/>
          <w:b/>
          <w:bCs/>
          <w:sz w:val="26"/>
          <w:szCs w:val="26"/>
          <w:lang w:val="en-US" w:eastAsia="es-ES"/>
        </w:rPr>
      </w:pPr>
      <w:r w:rsidRPr="0087703B">
        <w:rPr>
          <w:rFonts w:ascii="Arial" w:eastAsia="Times New Roman" w:hAnsi="Arial" w:cs="Times New Roman"/>
          <w:b/>
          <w:bCs/>
          <w:sz w:val="26"/>
          <w:szCs w:val="26"/>
          <w:lang w:val="en-US" w:eastAsia="es-ES"/>
        </w:rPr>
        <w:t xml:space="preserve">T R A N S I T O R I O </w:t>
      </w: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/>
          <w:bCs/>
          <w:sz w:val="26"/>
          <w:szCs w:val="26"/>
          <w:lang w:val="en-US" w:eastAsia="es-ES"/>
        </w:rPr>
      </w:pPr>
    </w:p>
    <w:p w:rsidR="0087703B" w:rsidRPr="0087703B" w:rsidRDefault="0087703B" w:rsidP="0087703B">
      <w:pPr>
        <w:spacing w:after="0" w:line="360" w:lineRule="exact"/>
        <w:jc w:val="both"/>
        <w:rPr>
          <w:rFonts w:ascii="Arial" w:eastAsia="Times New Roman" w:hAnsi="Arial" w:cs="Times New Roman"/>
          <w:bCs/>
          <w:sz w:val="26"/>
          <w:szCs w:val="26"/>
          <w:lang w:eastAsia="es-ES"/>
        </w:rPr>
      </w:pPr>
      <w:proofErr w:type="gramStart"/>
      <w:r w:rsidRPr="0087703B">
        <w:rPr>
          <w:rFonts w:ascii="Arial" w:eastAsia="Times New Roman" w:hAnsi="Arial" w:cs="Times New Roman"/>
          <w:b/>
          <w:bCs/>
          <w:sz w:val="26"/>
          <w:szCs w:val="26"/>
          <w:lang w:eastAsia="es-ES"/>
        </w:rPr>
        <w:t>ÚNICO.-</w:t>
      </w:r>
      <w:proofErr w:type="gramEnd"/>
      <w:r w:rsidRPr="0087703B">
        <w:rPr>
          <w:rFonts w:ascii="Arial" w:eastAsia="Times New Roman" w:hAnsi="Arial" w:cs="Times New Roman"/>
          <w:b/>
          <w:bCs/>
          <w:sz w:val="26"/>
          <w:szCs w:val="26"/>
          <w:lang w:eastAsia="es-ES"/>
        </w:rPr>
        <w:t xml:space="preserve"> </w:t>
      </w:r>
      <w:r w:rsidRPr="0087703B">
        <w:rPr>
          <w:rFonts w:ascii="Arial" w:eastAsia="Times New Roman" w:hAnsi="Arial" w:cs="Times New Roman"/>
          <w:bCs/>
          <w:sz w:val="26"/>
          <w:szCs w:val="26"/>
          <w:lang w:eastAsia="es-ES"/>
        </w:rPr>
        <w:t>El presente Decreto entrará en vigor al día siguiente de su publicación en el Periódico Oficial del Gobierno del Estado.</w:t>
      </w:r>
    </w:p>
    <w:p w:rsidR="008A5682" w:rsidRPr="008A5682" w:rsidRDefault="008A5682" w:rsidP="008A5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5"/>
          <w:szCs w:val="25"/>
          <w:lang w:eastAsia="es-MX"/>
        </w:rPr>
      </w:pPr>
    </w:p>
    <w:p w:rsidR="008A5682" w:rsidRPr="008A5682" w:rsidRDefault="008A5682" w:rsidP="008A5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Arial" w:eastAsia="Arial" w:hAnsi="Arial" w:cs="Arial"/>
          <w:sz w:val="25"/>
          <w:szCs w:val="25"/>
          <w:lang w:eastAsia="es-MX"/>
        </w:rPr>
      </w:pPr>
    </w:p>
    <w:p w:rsidR="008A5682" w:rsidRPr="008A5682" w:rsidRDefault="008A5682" w:rsidP="008A5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5"/>
          <w:szCs w:val="25"/>
          <w:lang w:eastAsia="es-MX"/>
        </w:rPr>
      </w:pPr>
    </w:p>
    <w:p w:rsidR="008A5682" w:rsidRDefault="008A5682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703B" w:rsidRDefault="0087703B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703B" w:rsidRDefault="0087703B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703B" w:rsidRDefault="0087703B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703B" w:rsidRDefault="0087703B" w:rsidP="008A56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7703B" w:rsidRDefault="0087703B" w:rsidP="0087703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Default="0087703B" w:rsidP="0087703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Default="0087703B" w:rsidP="0087703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87703B" w:rsidRPr="00B028AB" w:rsidRDefault="0087703B" w:rsidP="008770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87703B" w:rsidRPr="00B028AB" w:rsidRDefault="0087703B" w:rsidP="0087703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7703B" w:rsidRPr="00B028AB" w:rsidRDefault="0087703B" w:rsidP="0087703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7703B" w:rsidRPr="00B028AB" w:rsidRDefault="0087703B" w:rsidP="0087703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87703B" w:rsidRPr="00B028AB" w:rsidRDefault="0087703B" w:rsidP="0087703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7703B" w:rsidRPr="00B028AB" w:rsidRDefault="0087703B" w:rsidP="0087703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7703B" w:rsidRPr="00B028AB" w:rsidRDefault="0087703B" w:rsidP="0087703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87703B" w:rsidRPr="00B028AB" w:rsidRDefault="0087703B" w:rsidP="008770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7703B" w:rsidRPr="00B028AB" w:rsidRDefault="0087703B" w:rsidP="008770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A5682" w:rsidRPr="008A5682" w:rsidRDefault="008A5682" w:rsidP="0087703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sectPr w:rsidR="008A5682" w:rsidRPr="008A5682" w:rsidSect="0087703B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8F" w:rsidRDefault="001D718F">
      <w:pPr>
        <w:spacing w:after="0" w:line="240" w:lineRule="auto"/>
      </w:pPr>
      <w:r>
        <w:separator/>
      </w:r>
    </w:p>
  </w:endnote>
  <w:endnote w:type="continuationSeparator" w:id="0">
    <w:p w:rsidR="001D718F" w:rsidRDefault="001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8D5C15">
        <w:pPr>
          <w:pStyle w:val="Piedepgina"/>
          <w:jc w:val="right"/>
        </w:pPr>
      </w:p>
      <w:p w:rsidR="00F23A85" w:rsidRDefault="008D5C15">
        <w:pPr>
          <w:pStyle w:val="Piedepgina"/>
          <w:jc w:val="right"/>
        </w:pPr>
      </w:p>
    </w:sdtContent>
  </w:sdt>
  <w:p w:rsidR="00F23A85" w:rsidRDefault="008D5C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8F" w:rsidRDefault="001D718F">
      <w:pPr>
        <w:spacing w:after="0" w:line="240" w:lineRule="auto"/>
      </w:pPr>
      <w:r>
        <w:separator/>
      </w:r>
    </w:p>
  </w:footnote>
  <w:footnote w:type="continuationSeparator" w:id="0">
    <w:p w:rsidR="001D718F" w:rsidRDefault="001D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7703B" w:rsidRPr="009967CF" w:rsidTr="005C3C6D">
      <w:trPr>
        <w:jc w:val="center"/>
      </w:trPr>
      <w:tc>
        <w:tcPr>
          <w:tcW w:w="1541" w:type="dxa"/>
        </w:tcPr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ED39FCC" wp14:editId="47A64E9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7703B" w:rsidRPr="009967CF" w:rsidRDefault="0087703B" w:rsidP="0087703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7703B" w:rsidRPr="009967CF" w:rsidRDefault="0087703B" w:rsidP="0087703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7703B" w:rsidRPr="009967CF" w:rsidRDefault="0087703B" w:rsidP="0087703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7703B" w:rsidRPr="009967CF" w:rsidRDefault="0087703B" w:rsidP="0087703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220FB73" wp14:editId="565B3E65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7703B" w:rsidRPr="009967CF" w:rsidRDefault="0087703B" w:rsidP="0087703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7703B" w:rsidRPr="009967CF" w:rsidRDefault="0087703B" w:rsidP="0087703B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82"/>
    <w:rsid w:val="000653EC"/>
    <w:rsid w:val="001D718F"/>
    <w:rsid w:val="00251C26"/>
    <w:rsid w:val="004562E7"/>
    <w:rsid w:val="0087703B"/>
    <w:rsid w:val="008838FD"/>
    <w:rsid w:val="008A5682"/>
    <w:rsid w:val="00A558D9"/>
    <w:rsid w:val="00CC3DB4"/>
    <w:rsid w:val="00E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3BDA0-5CFE-4616-A1B8-E0DB67D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682"/>
  </w:style>
  <w:style w:type="paragraph" w:styleId="Piedepgina">
    <w:name w:val="footer"/>
    <w:basedOn w:val="Normal"/>
    <w:link w:val="PiedepginaCar"/>
    <w:uiPriority w:val="99"/>
    <w:unhideWhenUsed/>
    <w:rsid w:val="008A5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2020-12-18T00:09:00Z</dcterms:created>
  <dcterms:modified xsi:type="dcterms:W3CDTF">2020-12-28T16:22:00Z</dcterms:modified>
</cp:coreProperties>
</file>