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44" w:rsidRPr="0036659B" w:rsidRDefault="00E36E44" w:rsidP="00E36E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6E44" w:rsidRPr="0036659B" w:rsidRDefault="00E36E44" w:rsidP="00E36E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6E44" w:rsidRPr="0036659B" w:rsidRDefault="00E36E44" w:rsidP="00E36E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6E44" w:rsidRPr="0036659B" w:rsidRDefault="00E36E44" w:rsidP="00E36E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6E44" w:rsidRPr="0036659B" w:rsidRDefault="00E36E44" w:rsidP="00E36E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E36E44" w:rsidRPr="0036659B" w:rsidRDefault="00E36E44" w:rsidP="00E36E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6E44" w:rsidRPr="0036659B" w:rsidRDefault="00E36E44" w:rsidP="00E36E4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6E44" w:rsidRPr="0036659B" w:rsidRDefault="00E36E44" w:rsidP="00E36E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E36E44" w:rsidRPr="0036659B" w:rsidRDefault="00E36E44" w:rsidP="00E36E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36E44" w:rsidRPr="00BD178B" w:rsidRDefault="00C33CE6" w:rsidP="00514A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882</w:t>
      </w:r>
      <w:r w:rsidR="00E36E44" w:rsidRPr="0036659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BD178B" w:rsidRPr="00BD178B" w:rsidRDefault="00BD178B" w:rsidP="00514AA7">
      <w:pPr>
        <w:spacing w:after="0" w:line="240" w:lineRule="auto"/>
        <w:rPr>
          <w:rFonts w:ascii="Arial" w:eastAsia="Calibri" w:hAnsi="Arial" w:cs="Arial"/>
          <w:b/>
          <w:sz w:val="26"/>
          <w:szCs w:val="26"/>
          <w:lang w:val="es-ES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val="es-ES"/>
        </w:rPr>
      </w:pPr>
      <w:proofErr w:type="gramStart"/>
      <w:r w:rsidRPr="00514AA7">
        <w:rPr>
          <w:rFonts w:ascii="Arial" w:eastAsia="Calibri" w:hAnsi="Arial" w:cs="Arial"/>
          <w:b/>
          <w:sz w:val="24"/>
          <w:szCs w:val="24"/>
        </w:rPr>
        <w:t>ÚNICO.-</w:t>
      </w:r>
      <w:proofErr w:type="gramEnd"/>
      <w:r w:rsidRPr="00514AA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14AA7">
        <w:rPr>
          <w:rFonts w:ascii="Arial" w:eastAsia="Calibri" w:hAnsi="Arial" w:cs="Arial"/>
          <w:sz w:val="24"/>
          <w:szCs w:val="24"/>
          <w:lang w:val="es-ES"/>
        </w:rPr>
        <w:t xml:space="preserve">Se </w:t>
      </w:r>
      <w:r w:rsidRPr="00514AA7">
        <w:rPr>
          <w:rFonts w:ascii="Arial" w:eastAsia="Calibri" w:hAnsi="Arial" w:cs="Arial"/>
          <w:b/>
          <w:sz w:val="24"/>
          <w:szCs w:val="24"/>
          <w:lang w:val="es-ES"/>
        </w:rPr>
        <w:t>reforma:</w:t>
      </w:r>
      <w:r w:rsidRPr="00514AA7">
        <w:rPr>
          <w:rFonts w:ascii="Arial" w:eastAsia="Calibri" w:hAnsi="Arial" w:cs="Arial"/>
          <w:sz w:val="24"/>
          <w:szCs w:val="24"/>
          <w:lang w:val="es-ES"/>
        </w:rPr>
        <w:t xml:space="preserve"> la fracción I del artículo 5º, la fracción II del artículo 7º, la fracción III y el inciso b) de la fracción IV y los incisos e) y f) del artículo 8, el primer párrafo del artículo 13, la denominación del Capítulo IV, el primer párrafo del artículo 21 y las fracciones XIII y XIV al artículo 21; el artículo 30; se </w:t>
      </w:r>
      <w:r w:rsidRPr="00514AA7">
        <w:rPr>
          <w:rFonts w:ascii="Arial" w:eastAsia="Calibri" w:hAnsi="Arial" w:cs="Arial"/>
          <w:b/>
          <w:sz w:val="24"/>
          <w:szCs w:val="24"/>
          <w:lang w:val="es-ES"/>
        </w:rPr>
        <w:t>adiciona:</w:t>
      </w:r>
      <w:r w:rsidRPr="00514AA7">
        <w:rPr>
          <w:rFonts w:ascii="Arial" w:eastAsia="Calibri" w:hAnsi="Arial" w:cs="Arial"/>
          <w:sz w:val="24"/>
          <w:szCs w:val="24"/>
          <w:lang w:val="es-ES"/>
        </w:rPr>
        <w:t xml:space="preserve"> los incisos g) y h) de la fracción IV del artículo 8, de la </w:t>
      </w:r>
      <w:r w:rsidRPr="00514AA7">
        <w:rPr>
          <w:rFonts w:ascii="Arial" w:eastAsia="Calibri" w:hAnsi="Arial" w:cs="Arial"/>
          <w:b/>
          <w:sz w:val="24"/>
          <w:szCs w:val="24"/>
          <w:lang w:val="es-ES"/>
        </w:rPr>
        <w:t>Ley para el Impulso Emprendedor del Estado de Coahuila de Zaragoza</w:t>
      </w:r>
      <w:r w:rsidRPr="00514AA7">
        <w:rPr>
          <w:rFonts w:ascii="Arial" w:eastAsia="Calibri" w:hAnsi="Arial" w:cs="Arial"/>
          <w:sz w:val="24"/>
          <w:szCs w:val="24"/>
          <w:lang w:val="es-ES"/>
        </w:rPr>
        <w:t xml:space="preserve">, para quedar como sigue:  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14AA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Artículo 5.-</w:t>
      </w:r>
      <w:r w:rsidRPr="00514AA7">
        <w:rPr>
          <w:rFonts w:ascii="Arial" w:eastAsia="Times New Roman" w:hAnsi="Arial" w:cs="Arial"/>
          <w:sz w:val="24"/>
          <w:szCs w:val="24"/>
          <w:lang w:eastAsia="es-MX"/>
        </w:rPr>
        <w:t xml:space="preserve"> …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14AA7">
        <w:rPr>
          <w:rFonts w:ascii="Arial" w:eastAsia="Times New Roman" w:hAnsi="Arial" w:cs="Arial"/>
          <w:sz w:val="24"/>
          <w:szCs w:val="24"/>
          <w:lang w:eastAsia="es-MX"/>
        </w:rPr>
        <w:t xml:space="preserve">I. A la Secretaría de </w:t>
      </w:r>
      <w:r w:rsidRPr="00514AA7">
        <w:rPr>
          <w:rFonts w:ascii="Arial" w:eastAsia="Times New Roman" w:hAnsi="Arial" w:cs="Arial"/>
          <w:bCs/>
          <w:sz w:val="24"/>
          <w:szCs w:val="24"/>
          <w:lang w:eastAsia="es-MX"/>
        </w:rPr>
        <w:t>Economía</w:t>
      </w:r>
      <w:r w:rsidRPr="00514AA7">
        <w:rPr>
          <w:rFonts w:ascii="Arial" w:eastAsia="Times New Roman" w:hAnsi="Arial" w:cs="Arial"/>
          <w:sz w:val="24"/>
          <w:szCs w:val="24"/>
          <w:lang w:eastAsia="es-MX"/>
        </w:rPr>
        <w:t xml:space="preserve">: la promoción de manera prioritaria de programas de impulso y apoyo a emprendedores para: 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14AA7">
        <w:rPr>
          <w:rFonts w:ascii="Arial" w:eastAsia="Times New Roman" w:hAnsi="Arial" w:cs="Arial"/>
          <w:sz w:val="24"/>
          <w:szCs w:val="24"/>
          <w:lang w:eastAsia="es-MX"/>
        </w:rPr>
        <w:t>II. a la III. …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14AA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Artículo 7.-</w:t>
      </w:r>
      <w:r w:rsidRPr="00514AA7">
        <w:rPr>
          <w:rFonts w:ascii="Arial" w:eastAsia="Times New Roman" w:hAnsi="Arial" w:cs="Arial"/>
          <w:sz w:val="24"/>
          <w:szCs w:val="24"/>
          <w:lang w:eastAsia="es-MX"/>
        </w:rPr>
        <w:t xml:space="preserve"> …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>I. …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 xml:space="preserve">II. La Dirección General para las Micro, Pequeña y Mediana Empresa de la Secretaría de </w:t>
      </w:r>
      <w:r w:rsidRPr="00514AA7">
        <w:rPr>
          <w:rFonts w:ascii="Arial" w:eastAsia="Calibri" w:hAnsi="Arial" w:cs="Arial"/>
          <w:bCs/>
          <w:sz w:val="24"/>
          <w:szCs w:val="24"/>
          <w:lang w:eastAsia="es-MX"/>
        </w:rPr>
        <w:t>Economía</w:t>
      </w:r>
      <w:r w:rsidRPr="00514AA7">
        <w:rPr>
          <w:rFonts w:ascii="Arial" w:eastAsia="Calibri" w:hAnsi="Arial" w:cs="Arial"/>
          <w:sz w:val="24"/>
          <w:szCs w:val="24"/>
          <w:lang w:eastAsia="es-MX"/>
        </w:rPr>
        <w:t>.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b/>
          <w:bCs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b/>
          <w:bCs/>
          <w:sz w:val="24"/>
          <w:szCs w:val="24"/>
          <w:lang w:eastAsia="es-MX"/>
        </w:rPr>
        <w:t>Artículo 8.-</w:t>
      </w:r>
      <w:r w:rsidRPr="00514AA7">
        <w:rPr>
          <w:rFonts w:ascii="Arial" w:eastAsia="Calibri" w:hAnsi="Arial" w:cs="Arial"/>
          <w:sz w:val="24"/>
          <w:szCs w:val="24"/>
          <w:lang w:eastAsia="es-MX"/>
        </w:rPr>
        <w:t xml:space="preserve"> …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>I. a la II…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 xml:space="preserve">III. El o la titular de la Dirección General para la Micro, Pequeña y Mediana Empresa de la Secretaría de </w:t>
      </w:r>
      <w:r w:rsidRPr="00514AA7">
        <w:rPr>
          <w:rFonts w:ascii="Arial" w:eastAsia="Calibri" w:hAnsi="Arial" w:cs="Arial"/>
          <w:bCs/>
          <w:sz w:val="24"/>
          <w:szCs w:val="24"/>
          <w:lang w:eastAsia="es-MX"/>
        </w:rPr>
        <w:t>Economía</w:t>
      </w:r>
      <w:r w:rsidRPr="00514AA7">
        <w:rPr>
          <w:rFonts w:ascii="Arial" w:eastAsia="Calibri" w:hAnsi="Arial" w:cs="Arial"/>
          <w:sz w:val="24"/>
          <w:szCs w:val="24"/>
          <w:lang w:eastAsia="es-MX"/>
        </w:rPr>
        <w:t xml:space="preserve">, quien fungirá como Secretario Ejecutivo del Consejo; 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>IV. …</w:t>
      </w:r>
    </w:p>
    <w:p w:rsidR="00514AA7" w:rsidRPr="00514AA7" w:rsidRDefault="00514AA7" w:rsidP="00514AA7">
      <w:pPr>
        <w:spacing w:after="0" w:line="340" w:lineRule="exact"/>
        <w:ind w:left="567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>a) …</w:t>
      </w:r>
    </w:p>
    <w:p w:rsidR="00514AA7" w:rsidRPr="00514AA7" w:rsidRDefault="00514AA7" w:rsidP="00514AA7">
      <w:pPr>
        <w:spacing w:after="0" w:line="340" w:lineRule="exact"/>
        <w:ind w:left="567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 xml:space="preserve">b)  Secretaría de </w:t>
      </w:r>
      <w:r w:rsidRPr="00514AA7">
        <w:rPr>
          <w:rFonts w:ascii="Arial" w:eastAsia="Calibri" w:hAnsi="Arial" w:cs="Arial"/>
          <w:bCs/>
          <w:sz w:val="24"/>
          <w:szCs w:val="24"/>
          <w:lang w:eastAsia="es-MX"/>
        </w:rPr>
        <w:t>Economía</w:t>
      </w:r>
      <w:r w:rsidRPr="00514AA7">
        <w:rPr>
          <w:rFonts w:ascii="Arial" w:eastAsia="Calibri" w:hAnsi="Arial" w:cs="Arial"/>
          <w:sz w:val="24"/>
          <w:szCs w:val="24"/>
          <w:lang w:eastAsia="es-MX"/>
        </w:rPr>
        <w:t xml:space="preserve">; </w:t>
      </w:r>
    </w:p>
    <w:p w:rsidR="00514AA7" w:rsidRPr="00514AA7" w:rsidRDefault="00514AA7" w:rsidP="00514AA7">
      <w:pPr>
        <w:spacing w:after="0" w:line="340" w:lineRule="exact"/>
        <w:ind w:left="567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>c)  …</w:t>
      </w:r>
    </w:p>
    <w:p w:rsidR="00514AA7" w:rsidRPr="00514AA7" w:rsidRDefault="00514AA7" w:rsidP="00514AA7">
      <w:pPr>
        <w:spacing w:after="0" w:line="340" w:lineRule="exact"/>
        <w:ind w:left="567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>d)  …</w:t>
      </w:r>
    </w:p>
    <w:p w:rsidR="00514AA7" w:rsidRPr="00514AA7" w:rsidRDefault="00514AA7" w:rsidP="00514AA7">
      <w:pPr>
        <w:spacing w:after="0" w:line="340" w:lineRule="exact"/>
        <w:ind w:left="567"/>
        <w:jc w:val="both"/>
        <w:rPr>
          <w:rFonts w:ascii="Arial" w:eastAsia="Calibri" w:hAnsi="Arial" w:cs="Arial"/>
          <w:bCs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bCs/>
          <w:sz w:val="24"/>
          <w:szCs w:val="24"/>
          <w:lang w:eastAsia="es-MX"/>
        </w:rPr>
        <w:t>e) Secretaría de Desarrollo Rural;</w:t>
      </w:r>
    </w:p>
    <w:p w:rsidR="00514AA7" w:rsidRPr="00514AA7" w:rsidRDefault="00514AA7" w:rsidP="00514AA7">
      <w:pPr>
        <w:spacing w:after="0" w:line="340" w:lineRule="exact"/>
        <w:ind w:left="567"/>
        <w:jc w:val="both"/>
        <w:rPr>
          <w:rFonts w:ascii="Arial" w:eastAsia="Calibri" w:hAnsi="Arial" w:cs="Arial"/>
          <w:bCs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bCs/>
          <w:sz w:val="24"/>
          <w:szCs w:val="24"/>
          <w:lang w:eastAsia="es-MX"/>
        </w:rPr>
        <w:t>f) Secretaría de Medio Ambiente;</w:t>
      </w:r>
    </w:p>
    <w:p w:rsidR="00514AA7" w:rsidRPr="00514AA7" w:rsidRDefault="00514AA7" w:rsidP="00514AA7">
      <w:pPr>
        <w:spacing w:after="0" w:line="340" w:lineRule="exact"/>
        <w:ind w:left="567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>g) Consejo Estatal de Ciencia y Tecnología; e</w:t>
      </w:r>
    </w:p>
    <w:p w:rsidR="00514AA7" w:rsidRPr="00514AA7" w:rsidRDefault="00514AA7" w:rsidP="00514AA7">
      <w:pPr>
        <w:spacing w:after="0" w:line="340" w:lineRule="exact"/>
        <w:ind w:left="567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>h) Instituto Coahuilense de las Mujeres.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>V. …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>…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>…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>VI. …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514AA7">
        <w:rPr>
          <w:rFonts w:ascii="Arial" w:eastAsia="Calibri" w:hAnsi="Arial" w:cs="Arial"/>
          <w:sz w:val="24"/>
          <w:szCs w:val="24"/>
          <w:lang w:eastAsia="es-MX"/>
        </w:rPr>
        <w:t>…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14AA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Artículo 13.-</w:t>
      </w:r>
      <w:r w:rsidRPr="00514AA7">
        <w:rPr>
          <w:rFonts w:ascii="Arial" w:eastAsia="Times New Roman" w:hAnsi="Arial" w:cs="Arial"/>
          <w:sz w:val="24"/>
          <w:szCs w:val="24"/>
          <w:lang w:eastAsia="es-MX"/>
        </w:rPr>
        <w:t xml:space="preserve"> Se crea un Comité Financiero integrado por los representantes de la Secretaría de Finanzas, quien fungirá como coordinador, de </w:t>
      </w:r>
      <w:r w:rsidRPr="00514AA7">
        <w:rPr>
          <w:rFonts w:ascii="Arial" w:eastAsia="Times New Roman" w:hAnsi="Arial" w:cs="Arial"/>
          <w:bCs/>
          <w:sz w:val="24"/>
          <w:szCs w:val="24"/>
          <w:lang w:eastAsia="es-MX"/>
        </w:rPr>
        <w:t>Economía</w:t>
      </w:r>
      <w:r w:rsidRPr="00514AA7">
        <w:rPr>
          <w:rFonts w:ascii="Arial" w:eastAsia="Times New Roman" w:hAnsi="Arial" w:cs="Arial"/>
          <w:sz w:val="24"/>
          <w:szCs w:val="24"/>
          <w:lang w:eastAsia="es-MX"/>
        </w:rPr>
        <w:t xml:space="preserve"> y de la Secretaría de Educación, con la finalidad de: 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14AA7">
        <w:rPr>
          <w:rFonts w:ascii="Arial" w:eastAsia="Times New Roman" w:hAnsi="Arial" w:cs="Arial"/>
          <w:sz w:val="24"/>
          <w:szCs w:val="24"/>
          <w:lang w:eastAsia="es-MX"/>
        </w:rPr>
        <w:t>…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514AA7">
        <w:rPr>
          <w:rFonts w:ascii="Arial" w:eastAsia="Times New Roman" w:hAnsi="Arial" w:cs="Arial"/>
          <w:sz w:val="24"/>
          <w:szCs w:val="24"/>
          <w:lang w:eastAsia="es-MX"/>
        </w:rPr>
        <w:t>…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514AA7" w:rsidRDefault="00514AA7" w:rsidP="00514AA7">
      <w:pPr>
        <w:spacing w:after="0" w:line="34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514AA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CAPÍTULO IV</w:t>
      </w:r>
    </w:p>
    <w:p w:rsidR="00514AA7" w:rsidRPr="00514AA7" w:rsidRDefault="00514AA7" w:rsidP="00514AA7">
      <w:pPr>
        <w:spacing w:after="0" w:line="34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514AA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 LA DIRECCIÓN GENERAL PARA LA MICRO, PEQUEÑA Y MEDIANA EMPRESA DE LA SECRETARÍA DE ECONOMÍA.</w:t>
      </w:r>
    </w:p>
    <w:p w:rsidR="00514AA7" w:rsidRPr="00514AA7" w:rsidRDefault="00514AA7" w:rsidP="00514AA7">
      <w:pPr>
        <w:spacing w:after="0" w:line="34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14AA7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Artículo 21.-</w:t>
      </w:r>
      <w:r w:rsidRPr="00514AA7">
        <w:rPr>
          <w:rFonts w:ascii="Arial" w:eastAsia="Times New Roman" w:hAnsi="Arial" w:cs="Arial"/>
          <w:sz w:val="24"/>
          <w:szCs w:val="24"/>
          <w:lang w:eastAsia="es-MX"/>
        </w:rPr>
        <w:t xml:space="preserve"> La Dirección General para la Micro, Pequeña y Mediana Empresa, además de las facultades y obligaciones que se señalan en el artículo </w:t>
      </w:r>
      <w:r w:rsidRPr="00514AA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24 </w:t>
      </w:r>
      <w:r w:rsidRPr="00514AA7">
        <w:rPr>
          <w:rFonts w:ascii="Arial" w:eastAsia="Times New Roman" w:hAnsi="Arial" w:cs="Arial"/>
          <w:sz w:val="24"/>
          <w:szCs w:val="24"/>
          <w:lang w:eastAsia="es-MX"/>
        </w:rPr>
        <w:t>del Reglamento</w:t>
      </w:r>
      <w:r w:rsidRPr="00514AA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14AA7">
        <w:rPr>
          <w:rFonts w:ascii="Arial" w:eastAsia="Times New Roman" w:hAnsi="Arial" w:cs="Arial"/>
          <w:sz w:val="24"/>
          <w:szCs w:val="24"/>
          <w:lang w:eastAsia="es-MX"/>
        </w:rPr>
        <w:t xml:space="preserve">Interior de la Secretaría de </w:t>
      </w:r>
      <w:r w:rsidRPr="00514AA7">
        <w:rPr>
          <w:rFonts w:ascii="Arial" w:eastAsia="Times New Roman" w:hAnsi="Arial" w:cs="Arial"/>
          <w:bCs/>
          <w:sz w:val="24"/>
          <w:szCs w:val="24"/>
          <w:lang w:eastAsia="es-MX"/>
        </w:rPr>
        <w:t>Economía</w:t>
      </w:r>
      <w:r w:rsidRPr="00514AA7">
        <w:rPr>
          <w:rFonts w:ascii="Arial" w:eastAsia="Times New Roman" w:hAnsi="Arial" w:cs="Arial"/>
          <w:sz w:val="24"/>
          <w:szCs w:val="24"/>
          <w:lang w:eastAsia="es-MX"/>
        </w:rPr>
        <w:t xml:space="preserve">, tendrá a su cargo las siguientes facultades: 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14AA7">
        <w:rPr>
          <w:rFonts w:ascii="Arial" w:eastAsia="Times New Roman" w:hAnsi="Arial" w:cs="Arial"/>
          <w:b/>
          <w:sz w:val="24"/>
          <w:szCs w:val="24"/>
          <w:lang w:eastAsia="es-MX"/>
        </w:rPr>
        <w:t>I.</w:t>
      </w:r>
      <w:r w:rsidRPr="00514AA7">
        <w:rPr>
          <w:rFonts w:ascii="Arial" w:eastAsia="Times New Roman" w:hAnsi="Arial" w:cs="Arial"/>
          <w:sz w:val="24"/>
          <w:szCs w:val="24"/>
          <w:lang w:eastAsia="es-MX"/>
        </w:rPr>
        <w:t xml:space="preserve"> a la </w:t>
      </w:r>
      <w:r w:rsidRPr="00514AA7">
        <w:rPr>
          <w:rFonts w:ascii="Arial" w:eastAsia="Times New Roman" w:hAnsi="Arial" w:cs="Arial"/>
          <w:b/>
          <w:sz w:val="24"/>
          <w:szCs w:val="24"/>
          <w:lang w:eastAsia="es-MX"/>
        </w:rPr>
        <w:t>XII. …</w:t>
      </w:r>
    </w:p>
    <w:p w:rsidR="00514AA7" w:rsidRPr="00514AA7" w:rsidRDefault="00514AA7" w:rsidP="00514AA7">
      <w:pPr>
        <w:spacing w:after="0" w:line="340" w:lineRule="exac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514AA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XIII. </w:t>
      </w:r>
      <w:r w:rsidRPr="00514AA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Promocionar los productos y servicios de las micro, pequeñas y medianas empresas coahuilenses, a través de plataformas digitales, a fin de ampliar sus alternativas de oferta y entrega. </w:t>
      </w:r>
    </w:p>
    <w:p w:rsidR="00514AA7" w:rsidRPr="00514AA7" w:rsidRDefault="00514AA7" w:rsidP="00514AA7">
      <w:pPr>
        <w:spacing w:after="0" w:line="340" w:lineRule="exac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514AA7" w:rsidRPr="00514AA7" w:rsidRDefault="00514AA7" w:rsidP="00514AA7">
      <w:pPr>
        <w:spacing w:after="0" w:line="340" w:lineRule="exact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514AA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XIV. </w:t>
      </w:r>
      <w:r w:rsidRPr="00514AA7">
        <w:rPr>
          <w:rFonts w:ascii="Arial" w:eastAsia="Times New Roman" w:hAnsi="Arial" w:cs="Arial"/>
          <w:bCs/>
          <w:sz w:val="24"/>
          <w:szCs w:val="24"/>
          <w:lang w:eastAsia="es-MX"/>
        </w:rPr>
        <w:t>Fomentar la implementación programas de capacitación y formación empresarial, así como de asesoría y consultoría para micro, pequeñas y medianas empresas, con énfasis en el uso de mecanismos de tecnologías de la información y comunicación para introducir y fortalecer sus capacidades digitales para la oferta de sus productos y servicios.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</w:rPr>
      </w:pPr>
      <w:r w:rsidRPr="00514AA7">
        <w:rPr>
          <w:rFonts w:ascii="Arial" w:eastAsia="Calibri" w:hAnsi="Arial" w:cs="Arial"/>
          <w:b/>
          <w:bCs/>
          <w:sz w:val="24"/>
          <w:szCs w:val="24"/>
        </w:rPr>
        <w:t>Artículo 30.-</w:t>
      </w:r>
      <w:r w:rsidRPr="00514AA7">
        <w:rPr>
          <w:rFonts w:ascii="Arial" w:eastAsia="Calibri" w:hAnsi="Arial" w:cs="Arial"/>
          <w:sz w:val="24"/>
          <w:szCs w:val="24"/>
        </w:rPr>
        <w:t xml:space="preserve"> En los comités técnicos y de administración de los fondos que surjan en base a lo establecido en esta Ley, o sus equivalentes, participarán representantes de las Secretarías de Finanzas, de </w:t>
      </w:r>
      <w:r w:rsidRPr="00514AA7">
        <w:rPr>
          <w:rFonts w:ascii="Arial" w:eastAsia="Calibri" w:hAnsi="Arial" w:cs="Arial"/>
          <w:bCs/>
          <w:sz w:val="24"/>
          <w:szCs w:val="24"/>
        </w:rPr>
        <w:t>Economía</w:t>
      </w:r>
      <w:r w:rsidRPr="00514AA7">
        <w:rPr>
          <w:rFonts w:ascii="Arial" w:eastAsia="Calibri" w:hAnsi="Arial" w:cs="Arial"/>
          <w:sz w:val="24"/>
          <w:szCs w:val="24"/>
        </w:rPr>
        <w:t>, de Educación y de la Dirección General para las Micro, Pequeñas y Medianas Empresas.</w:t>
      </w: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514AA7" w:rsidRPr="00514AA7" w:rsidRDefault="00514AA7" w:rsidP="00514AA7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514AA7" w:rsidRPr="00514AA7" w:rsidRDefault="00514AA7" w:rsidP="00514AA7">
      <w:pPr>
        <w:spacing w:after="0" w:line="340" w:lineRule="exact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514AA7">
        <w:rPr>
          <w:rFonts w:ascii="Arial" w:eastAsia="Calibri" w:hAnsi="Arial" w:cs="Arial"/>
          <w:b/>
          <w:bCs/>
          <w:sz w:val="24"/>
          <w:szCs w:val="24"/>
          <w:lang w:val="en-US"/>
        </w:rPr>
        <w:t>T R A N S I T O R I O</w:t>
      </w:r>
    </w:p>
    <w:p w:rsidR="00514AA7" w:rsidRPr="00514AA7" w:rsidRDefault="00514AA7" w:rsidP="00514AA7">
      <w:pPr>
        <w:widowControl w:val="0"/>
        <w:autoSpaceDE w:val="0"/>
        <w:autoSpaceDN w:val="0"/>
        <w:spacing w:after="0" w:line="340" w:lineRule="exact"/>
        <w:rPr>
          <w:rFonts w:ascii="Arial" w:eastAsia="Arial" w:hAnsi="Arial" w:cs="Arial"/>
          <w:b/>
          <w:sz w:val="21"/>
          <w:szCs w:val="24"/>
          <w:lang w:val="en-US"/>
        </w:rPr>
      </w:pPr>
    </w:p>
    <w:p w:rsidR="00514AA7" w:rsidRPr="00514AA7" w:rsidRDefault="00514AA7" w:rsidP="00514AA7">
      <w:pPr>
        <w:widowControl w:val="0"/>
        <w:autoSpaceDE w:val="0"/>
        <w:autoSpaceDN w:val="0"/>
        <w:spacing w:after="0" w:line="340" w:lineRule="exact"/>
        <w:rPr>
          <w:rFonts w:ascii="Arial" w:eastAsia="Arial" w:hAnsi="Arial" w:cs="Arial"/>
          <w:b/>
          <w:sz w:val="21"/>
          <w:szCs w:val="24"/>
          <w:lang w:val="en-US"/>
        </w:rPr>
      </w:pPr>
    </w:p>
    <w:p w:rsidR="00514AA7" w:rsidRPr="00514AA7" w:rsidRDefault="00514AA7" w:rsidP="00514AA7">
      <w:pPr>
        <w:widowControl w:val="0"/>
        <w:autoSpaceDE w:val="0"/>
        <w:autoSpaceDN w:val="0"/>
        <w:spacing w:after="0" w:line="340" w:lineRule="exact"/>
        <w:rPr>
          <w:rFonts w:ascii="Arial" w:eastAsia="Arial" w:hAnsi="Arial" w:cs="Arial"/>
          <w:b/>
          <w:sz w:val="21"/>
          <w:szCs w:val="24"/>
          <w:lang w:val="en-US"/>
        </w:rPr>
      </w:pPr>
    </w:p>
    <w:p w:rsidR="00514AA7" w:rsidRPr="00514AA7" w:rsidRDefault="00514AA7" w:rsidP="00514AA7">
      <w:pPr>
        <w:widowControl w:val="0"/>
        <w:autoSpaceDE w:val="0"/>
        <w:autoSpaceDN w:val="0"/>
        <w:spacing w:after="0" w:line="340" w:lineRule="exact"/>
        <w:ind w:right="5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14AA7">
        <w:rPr>
          <w:rFonts w:ascii="Arial" w:eastAsia="Arial" w:hAnsi="Arial" w:cs="Arial"/>
          <w:b/>
          <w:sz w:val="24"/>
          <w:szCs w:val="24"/>
          <w:lang w:val="es-ES"/>
        </w:rPr>
        <w:t>ÚNICO.</w:t>
      </w:r>
      <w:r w:rsidRPr="00514AA7">
        <w:rPr>
          <w:rFonts w:ascii="Arial" w:eastAsia="Arial" w:hAnsi="Arial" w:cs="Arial"/>
          <w:b/>
          <w:spacing w:val="-13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b/>
          <w:sz w:val="24"/>
          <w:szCs w:val="24"/>
          <w:lang w:val="es-ES"/>
        </w:rPr>
        <w:t>-</w:t>
      </w:r>
      <w:r w:rsidRPr="00514AA7">
        <w:rPr>
          <w:rFonts w:ascii="Arial" w:eastAsia="Arial" w:hAnsi="Arial" w:cs="Arial"/>
          <w:b/>
          <w:spacing w:val="-15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El</w:t>
      </w:r>
      <w:r w:rsidRPr="00514AA7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presente</w:t>
      </w:r>
      <w:r w:rsidRPr="00514AA7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Decreto</w:t>
      </w:r>
      <w:r w:rsidRPr="00514AA7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entrará</w:t>
      </w:r>
      <w:r w:rsidRPr="00514AA7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en</w:t>
      </w:r>
      <w:r w:rsidRPr="00514AA7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vigor</w:t>
      </w:r>
      <w:r w:rsidRPr="00514AA7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al</w:t>
      </w:r>
      <w:r w:rsidRPr="00514AA7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día</w:t>
      </w:r>
      <w:r w:rsidRPr="00514AA7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siguiente</w:t>
      </w:r>
      <w:r w:rsidRPr="00514AA7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de</w:t>
      </w:r>
      <w:r w:rsidRPr="00514AA7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su</w:t>
      </w:r>
      <w:r w:rsidRPr="00514AA7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publicación</w:t>
      </w:r>
      <w:r w:rsidRPr="00514AA7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en</w:t>
      </w:r>
      <w:r w:rsidRPr="00514AA7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el</w:t>
      </w:r>
      <w:r w:rsidRPr="00514AA7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Periódico Oficial del Gobierno del</w:t>
      </w:r>
      <w:r w:rsidRPr="00514AA7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514AA7">
        <w:rPr>
          <w:rFonts w:ascii="Arial" w:eastAsia="Arial" w:hAnsi="Arial" w:cs="Arial"/>
          <w:sz w:val="24"/>
          <w:szCs w:val="24"/>
          <w:lang w:val="es-ES"/>
        </w:rPr>
        <w:t>Estado.</w:t>
      </w:r>
    </w:p>
    <w:p w:rsidR="00BD178B" w:rsidRPr="00514AA7" w:rsidRDefault="00BD178B" w:rsidP="00E36E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D178B" w:rsidRPr="00514AA7" w:rsidRDefault="00BD178B" w:rsidP="00E36E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Default="00514AA7" w:rsidP="00E36E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Default="00514AA7" w:rsidP="00E36E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Default="00514AA7" w:rsidP="00E36E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Default="00514AA7" w:rsidP="00E36E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Default="00514AA7" w:rsidP="00E36E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Default="00514AA7" w:rsidP="00E36E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36659B" w:rsidRDefault="00514AA7" w:rsidP="00E36E4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Default="00514AA7" w:rsidP="00514AA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Default="00514AA7" w:rsidP="00514AA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Default="00514AA7" w:rsidP="00514AA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514AA7" w:rsidRPr="00B028AB" w:rsidRDefault="00514AA7" w:rsidP="00514AA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514AA7" w:rsidRPr="00B028AB" w:rsidRDefault="00514AA7" w:rsidP="00514AA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514AA7" w:rsidRPr="00B028AB" w:rsidRDefault="00514AA7" w:rsidP="00514AA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Default="00514AA7" w:rsidP="00514AA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514AA7" w:rsidRPr="00B028AB" w:rsidRDefault="00514AA7" w:rsidP="00514AA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14AA7" w:rsidRPr="00B028AB" w:rsidRDefault="00514AA7" w:rsidP="00514AA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14AA7" w:rsidRPr="00B028AB" w:rsidRDefault="00514AA7" w:rsidP="00514AA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514AA7" w:rsidRPr="00B028AB" w:rsidRDefault="00514AA7" w:rsidP="00514AA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14AA7" w:rsidRPr="00B028AB" w:rsidRDefault="00514AA7" w:rsidP="00514AA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14AA7" w:rsidRPr="00B028AB" w:rsidRDefault="00514AA7" w:rsidP="00514AA7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514AA7" w:rsidRPr="00B028AB" w:rsidRDefault="00514AA7" w:rsidP="00514AA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B028AB" w:rsidRDefault="00514AA7" w:rsidP="00514AA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514AA7" w:rsidRPr="008A5682" w:rsidRDefault="00514AA7" w:rsidP="00514A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BD178B" w:rsidRDefault="00691BAC" w:rsidP="00514AA7">
      <w:pPr>
        <w:widowControl w:val="0"/>
        <w:tabs>
          <w:tab w:val="left" w:pos="8749"/>
        </w:tabs>
        <w:spacing w:after="0" w:line="240" w:lineRule="auto"/>
        <w:jc w:val="both"/>
        <w:rPr>
          <w:sz w:val="26"/>
          <w:szCs w:val="26"/>
        </w:rPr>
      </w:pPr>
    </w:p>
    <w:sectPr w:rsidR="00245157" w:rsidRPr="00BD178B" w:rsidSect="00514AA7">
      <w:headerReference w:type="default" r:id="rId7"/>
      <w:footerReference w:type="default" r:id="rId8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B0" w:rsidRDefault="00425BB0">
      <w:pPr>
        <w:spacing w:after="0" w:line="240" w:lineRule="auto"/>
      </w:pPr>
      <w:r>
        <w:separator/>
      </w:r>
    </w:p>
  </w:endnote>
  <w:endnote w:type="continuationSeparator" w:id="0">
    <w:p w:rsidR="00425BB0" w:rsidRDefault="0042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,Bold">
    <w:altName w:val="Arial Narrow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691BAC">
        <w:pPr>
          <w:pStyle w:val="Piedepgina"/>
          <w:jc w:val="right"/>
        </w:pPr>
      </w:p>
      <w:p w:rsidR="00F23A85" w:rsidRDefault="00691BAC">
        <w:pPr>
          <w:pStyle w:val="Piedepgina"/>
          <w:jc w:val="right"/>
        </w:pPr>
      </w:p>
    </w:sdtContent>
  </w:sdt>
  <w:p w:rsidR="00F23A85" w:rsidRDefault="00691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B0" w:rsidRDefault="00425BB0">
      <w:pPr>
        <w:spacing w:after="0" w:line="240" w:lineRule="auto"/>
      </w:pPr>
      <w:r>
        <w:separator/>
      </w:r>
    </w:p>
  </w:footnote>
  <w:footnote w:type="continuationSeparator" w:id="0">
    <w:p w:rsidR="00425BB0" w:rsidRDefault="0042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14AA7" w:rsidRPr="009967CF" w:rsidTr="005C3C6D">
      <w:trPr>
        <w:jc w:val="center"/>
      </w:trPr>
      <w:tc>
        <w:tcPr>
          <w:tcW w:w="1541" w:type="dxa"/>
        </w:tcPr>
        <w:p w:rsidR="00514AA7" w:rsidRPr="009967CF" w:rsidRDefault="00514AA7" w:rsidP="00514AA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B3413F5" wp14:editId="17EEA76D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14AA7" w:rsidRPr="009967CF" w:rsidRDefault="00514AA7" w:rsidP="00514AA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14AA7" w:rsidRPr="009967CF" w:rsidRDefault="00514AA7" w:rsidP="00514AA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514AA7" w:rsidRPr="009967CF" w:rsidRDefault="00514AA7" w:rsidP="00514AA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514AA7" w:rsidRPr="009967CF" w:rsidRDefault="00514AA7" w:rsidP="00514AA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14AA7" w:rsidRPr="009967CF" w:rsidRDefault="00514AA7" w:rsidP="00514AA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14AA7" w:rsidRPr="009967CF" w:rsidRDefault="00514AA7" w:rsidP="00514AA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514AA7" w:rsidRPr="009967CF" w:rsidRDefault="00514AA7" w:rsidP="00514AA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514AA7" w:rsidRPr="009967CF" w:rsidRDefault="00514AA7" w:rsidP="00514AA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514AA7" w:rsidRPr="009967CF" w:rsidRDefault="00514AA7" w:rsidP="00514AA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999B92B" wp14:editId="596185C7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14AA7" w:rsidRPr="009967CF" w:rsidRDefault="00514AA7" w:rsidP="00514AA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14AA7" w:rsidRPr="009967CF" w:rsidRDefault="00514AA7" w:rsidP="00514AA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514AA7" w:rsidRPr="009967CF" w:rsidRDefault="00514AA7" w:rsidP="00514AA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EE4"/>
    <w:multiLevelType w:val="hybridMultilevel"/>
    <w:tmpl w:val="4F9CA7AA"/>
    <w:lvl w:ilvl="0" w:tplc="B4AE2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B30020"/>
    <w:multiLevelType w:val="multilevel"/>
    <w:tmpl w:val="CE1242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37817"/>
    <w:multiLevelType w:val="multilevel"/>
    <w:tmpl w:val="D022275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75D22"/>
    <w:multiLevelType w:val="hybridMultilevel"/>
    <w:tmpl w:val="1E84F982"/>
    <w:lvl w:ilvl="0" w:tplc="524CC466">
      <w:start w:val="1"/>
      <w:numFmt w:val="upperRoman"/>
      <w:lvlText w:val="%1."/>
      <w:lvlJc w:val="left"/>
      <w:pPr>
        <w:ind w:left="1080" w:hanging="720"/>
      </w:pPr>
      <w:rPr>
        <w:rFonts w:ascii="Arial Narrow,Bold" w:hAnsi="Arial Narrow,Bold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44"/>
    <w:rsid w:val="000653EC"/>
    <w:rsid w:val="0023061A"/>
    <w:rsid w:val="00251C26"/>
    <w:rsid w:val="002F2728"/>
    <w:rsid w:val="00425BB0"/>
    <w:rsid w:val="00433E62"/>
    <w:rsid w:val="004562E7"/>
    <w:rsid w:val="00514AA7"/>
    <w:rsid w:val="00691BAC"/>
    <w:rsid w:val="007F2B2B"/>
    <w:rsid w:val="008C4140"/>
    <w:rsid w:val="009C2885"/>
    <w:rsid w:val="00BD178B"/>
    <w:rsid w:val="00C33CE6"/>
    <w:rsid w:val="00E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D8367-BCF4-4545-97CB-39E8E55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6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E44"/>
  </w:style>
  <w:style w:type="paragraph" w:styleId="Piedepgina">
    <w:name w:val="footer"/>
    <w:basedOn w:val="Normal"/>
    <w:link w:val="PiedepginaCar"/>
    <w:uiPriority w:val="99"/>
    <w:unhideWhenUsed/>
    <w:rsid w:val="00E36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E44"/>
  </w:style>
  <w:style w:type="paragraph" w:styleId="Prrafodelista">
    <w:name w:val="List Paragraph"/>
    <w:basedOn w:val="Normal"/>
    <w:link w:val="PrrafodelistaCar"/>
    <w:uiPriority w:val="34"/>
    <w:qFormat/>
    <w:rsid w:val="00E36E44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character" w:customStyle="1" w:styleId="PrrafodelistaCar">
    <w:name w:val="Párrafo de lista Car"/>
    <w:link w:val="Prrafodelista"/>
    <w:uiPriority w:val="34"/>
    <w:rsid w:val="00E36E44"/>
    <w:rPr>
      <w:rFonts w:ascii="Arial" w:eastAsia="Times New Roman" w:hAnsi="Arial" w:cs="Times New Roman"/>
      <w:b/>
      <w:snapToGrid w:val="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2020-12-18T00:59:00Z</dcterms:created>
  <dcterms:modified xsi:type="dcterms:W3CDTF">2020-12-28T16:27:00Z</dcterms:modified>
</cp:coreProperties>
</file>