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EC" w:rsidRPr="0036659B" w:rsidRDefault="003D46EC" w:rsidP="003D46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46EC" w:rsidRPr="0036659B" w:rsidRDefault="003D46EC" w:rsidP="003D46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46EC" w:rsidRPr="0036659B" w:rsidRDefault="003D46EC" w:rsidP="003D46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46EC" w:rsidRPr="0036659B" w:rsidRDefault="003D46EC" w:rsidP="003D46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46EC" w:rsidRPr="0036659B" w:rsidRDefault="003D46EC" w:rsidP="003D46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3D46EC" w:rsidRPr="0036659B" w:rsidRDefault="003D46EC" w:rsidP="003D46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46EC" w:rsidRPr="0036659B" w:rsidRDefault="003D46EC" w:rsidP="003D46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46EC" w:rsidRPr="0036659B" w:rsidRDefault="003D46EC" w:rsidP="003D46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3D46EC" w:rsidRPr="0036659B" w:rsidRDefault="003D46EC" w:rsidP="003D46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46EC" w:rsidRPr="003D46EC" w:rsidRDefault="00B114D6" w:rsidP="003D46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891</w:t>
      </w:r>
      <w:r w:rsidR="003D46EC"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3D46EC" w:rsidRPr="003D46EC" w:rsidRDefault="003D46EC" w:rsidP="003D46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46EC" w:rsidRPr="003D46EC" w:rsidRDefault="003D46EC" w:rsidP="003D46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583E86">
        <w:rPr>
          <w:rFonts w:ascii="Arial" w:hAnsi="Arial" w:cs="Arial"/>
          <w:b/>
          <w:bCs/>
          <w:sz w:val="26"/>
          <w:szCs w:val="26"/>
        </w:rPr>
        <w:t>ÚNICO.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C05A87">
        <w:rPr>
          <w:rFonts w:ascii="Arial" w:hAnsi="Arial" w:cs="Arial"/>
          <w:bCs/>
          <w:sz w:val="26"/>
          <w:szCs w:val="26"/>
        </w:rPr>
        <w:t xml:space="preserve">Se </w:t>
      </w:r>
      <w:r w:rsidRPr="00C05A87">
        <w:rPr>
          <w:rFonts w:ascii="Arial" w:hAnsi="Arial" w:cs="Arial"/>
          <w:b/>
          <w:bCs/>
          <w:sz w:val="26"/>
          <w:szCs w:val="26"/>
        </w:rPr>
        <w:t>reforma</w:t>
      </w:r>
      <w:r w:rsidRPr="00C05A87">
        <w:rPr>
          <w:rFonts w:ascii="Arial" w:hAnsi="Arial" w:cs="Arial"/>
          <w:bCs/>
          <w:sz w:val="26"/>
          <w:szCs w:val="26"/>
        </w:rPr>
        <w:t xml:space="preserve"> la fracción IV y se </w:t>
      </w:r>
      <w:r w:rsidRPr="00C05A87">
        <w:rPr>
          <w:rFonts w:ascii="Arial" w:hAnsi="Arial" w:cs="Arial"/>
          <w:b/>
          <w:bCs/>
          <w:sz w:val="26"/>
          <w:szCs w:val="26"/>
        </w:rPr>
        <w:t>adiciona</w:t>
      </w:r>
      <w:r w:rsidRPr="00C05A87">
        <w:rPr>
          <w:rFonts w:ascii="Arial" w:hAnsi="Arial" w:cs="Arial"/>
          <w:bCs/>
          <w:sz w:val="26"/>
          <w:szCs w:val="26"/>
        </w:rPr>
        <w:t xml:space="preserve"> la fracción V del Artículo 19; se </w:t>
      </w:r>
      <w:r w:rsidRPr="00C05A87">
        <w:rPr>
          <w:rFonts w:ascii="Arial" w:hAnsi="Arial" w:cs="Arial"/>
          <w:b/>
          <w:bCs/>
          <w:sz w:val="26"/>
          <w:szCs w:val="26"/>
        </w:rPr>
        <w:t>adicionan</w:t>
      </w:r>
      <w:r w:rsidRPr="00C05A87">
        <w:rPr>
          <w:rFonts w:ascii="Arial" w:hAnsi="Arial" w:cs="Arial"/>
          <w:bCs/>
          <w:sz w:val="26"/>
          <w:szCs w:val="26"/>
        </w:rPr>
        <w:t xml:space="preserve"> las </w:t>
      </w:r>
      <w:r>
        <w:rPr>
          <w:rFonts w:ascii="Arial" w:hAnsi="Arial" w:cs="Arial"/>
          <w:bCs/>
          <w:sz w:val="26"/>
          <w:szCs w:val="26"/>
        </w:rPr>
        <w:t>f</w:t>
      </w:r>
      <w:r w:rsidRPr="00C05A87">
        <w:rPr>
          <w:rFonts w:ascii="Arial" w:hAnsi="Arial" w:cs="Arial"/>
          <w:bCs/>
          <w:sz w:val="26"/>
          <w:szCs w:val="26"/>
        </w:rPr>
        <w:t xml:space="preserve">racciones X, XI, XII, XIII y XIV al Artículo 9, de la </w:t>
      </w:r>
      <w:r w:rsidRPr="00C05A87">
        <w:rPr>
          <w:rFonts w:ascii="Arial" w:hAnsi="Arial" w:cs="Arial"/>
          <w:b/>
          <w:bCs/>
          <w:sz w:val="26"/>
          <w:szCs w:val="26"/>
        </w:rPr>
        <w:t xml:space="preserve">Ley de los Derechos de las Personas Adultas Mayores del </w:t>
      </w:r>
      <w:r w:rsidR="00583E86">
        <w:rPr>
          <w:rFonts w:ascii="Arial" w:hAnsi="Arial" w:cs="Arial"/>
          <w:b/>
          <w:bCs/>
          <w:sz w:val="26"/>
          <w:szCs w:val="26"/>
        </w:rPr>
        <w:t>E</w:t>
      </w:r>
      <w:r w:rsidRPr="00C05A87">
        <w:rPr>
          <w:rFonts w:ascii="Arial" w:hAnsi="Arial" w:cs="Arial"/>
          <w:b/>
          <w:bCs/>
          <w:sz w:val="26"/>
          <w:szCs w:val="26"/>
        </w:rPr>
        <w:t>stado de Coahuila de Zaragoza</w:t>
      </w:r>
      <w:r w:rsidRPr="00C05A87">
        <w:rPr>
          <w:rFonts w:ascii="Arial" w:hAnsi="Arial" w:cs="Arial"/>
          <w:bCs/>
          <w:sz w:val="26"/>
          <w:szCs w:val="26"/>
        </w:rPr>
        <w:t>, para quedar como sigue:</w:t>
      </w:r>
    </w:p>
    <w:p w:rsidR="00C05A87" w:rsidRP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05A87" w:rsidRDefault="00C05A87" w:rsidP="00C05A87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05A87">
        <w:rPr>
          <w:rFonts w:ascii="Arial" w:hAnsi="Arial" w:cs="Arial"/>
          <w:b/>
          <w:bCs/>
          <w:sz w:val="26"/>
          <w:szCs w:val="26"/>
        </w:rPr>
        <w:t>Artículo 9. …</w:t>
      </w:r>
    </w:p>
    <w:p w:rsidR="00C05A87" w:rsidRPr="00C05A87" w:rsidRDefault="00C05A87" w:rsidP="00C05A87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C05A87" w:rsidRPr="00CF13FD" w:rsidRDefault="00C05A87" w:rsidP="00C05A87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CF13FD">
        <w:rPr>
          <w:rFonts w:ascii="Arial" w:hAnsi="Arial" w:cs="Arial"/>
          <w:b/>
          <w:bCs/>
          <w:sz w:val="26"/>
          <w:szCs w:val="26"/>
        </w:rPr>
        <w:t>I</w:t>
      </w:r>
      <w:r w:rsidR="00CF13FD">
        <w:rPr>
          <w:rFonts w:ascii="Arial" w:hAnsi="Arial" w:cs="Arial"/>
          <w:b/>
          <w:bCs/>
          <w:sz w:val="26"/>
          <w:szCs w:val="26"/>
        </w:rPr>
        <w:t>.</w:t>
      </w:r>
      <w:r w:rsidRPr="00CF13FD">
        <w:rPr>
          <w:rFonts w:ascii="Arial" w:hAnsi="Arial" w:cs="Arial"/>
          <w:b/>
          <w:bCs/>
          <w:sz w:val="26"/>
          <w:szCs w:val="26"/>
        </w:rPr>
        <w:t xml:space="preserve"> </w:t>
      </w:r>
      <w:r w:rsidRPr="00CF13FD">
        <w:rPr>
          <w:rFonts w:ascii="Arial" w:hAnsi="Arial" w:cs="Arial"/>
          <w:bCs/>
          <w:sz w:val="26"/>
          <w:szCs w:val="26"/>
        </w:rPr>
        <w:t xml:space="preserve">a </w:t>
      </w:r>
      <w:r w:rsidR="00CF13FD" w:rsidRPr="00CF13FD">
        <w:rPr>
          <w:rFonts w:ascii="Arial" w:hAnsi="Arial" w:cs="Arial"/>
          <w:bCs/>
          <w:sz w:val="26"/>
          <w:szCs w:val="26"/>
        </w:rPr>
        <w:t>la</w:t>
      </w:r>
      <w:r w:rsidR="00CF13FD" w:rsidRPr="00CF13FD">
        <w:rPr>
          <w:rFonts w:ascii="Arial" w:hAnsi="Arial" w:cs="Arial"/>
          <w:b/>
          <w:bCs/>
          <w:sz w:val="26"/>
          <w:szCs w:val="26"/>
        </w:rPr>
        <w:t xml:space="preserve"> </w:t>
      </w:r>
      <w:r w:rsidRPr="00CF13FD">
        <w:rPr>
          <w:rFonts w:ascii="Arial" w:hAnsi="Arial" w:cs="Arial"/>
          <w:b/>
          <w:bCs/>
          <w:sz w:val="26"/>
          <w:szCs w:val="26"/>
        </w:rPr>
        <w:t>IX. …</w:t>
      </w:r>
    </w:p>
    <w:p w:rsid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05A87" w:rsidRP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CF13FD">
        <w:rPr>
          <w:rFonts w:ascii="Arial" w:hAnsi="Arial" w:cs="Arial"/>
          <w:b/>
          <w:bCs/>
          <w:sz w:val="26"/>
          <w:szCs w:val="26"/>
        </w:rPr>
        <w:t>X.</w:t>
      </w:r>
      <w:r w:rsidRPr="00C05A87">
        <w:rPr>
          <w:rFonts w:ascii="Arial" w:hAnsi="Arial" w:cs="Arial"/>
          <w:bCs/>
          <w:sz w:val="26"/>
          <w:szCs w:val="26"/>
        </w:rPr>
        <w:t xml:space="preserve"> Heterogeneidad: Visión que considera las características particulares de las personas adultas mayores como un grupo etario plural, determinada por diferencias socioeconómicas, culturales, de edad, sexo, origen étnico, condición migratoria o de desplazamiento;</w:t>
      </w:r>
    </w:p>
    <w:p w:rsid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05A87" w:rsidRP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CF13FD">
        <w:rPr>
          <w:rFonts w:ascii="Arial" w:hAnsi="Arial" w:cs="Arial"/>
          <w:b/>
          <w:bCs/>
          <w:sz w:val="26"/>
          <w:szCs w:val="26"/>
        </w:rPr>
        <w:t>XI.</w:t>
      </w:r>
      <w:r w:rsidRPr="00C05A87">
        <w:rPr>
          <w:rFonts w:ascii="Arial" w:hAnsi="Arial" w:cs="Arial"/>
          <w:bCs/>
          <w:sz w:val="26"/>
          <w:szCs w:val="26"/>
        </w:rPr>
        <w:t xml:space="preserve"> Calidad en el trato: Es el trato adecuado, justo y proporcional en el acceso y disfrute de los satisfactores necesarios para una vida digna de las personas adultas mayores, sin ningún tipo de discriminación;</w:t>
      </w:r>
    </w:p>
    <w:p w:rsid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05A87" w:rsidRP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CF13FD">
        <w:rPr>
          <w:rFonts w:ascii="Arial" w:hAnsi="Arial" w:cs="Arial"/>
          <w:b/>
          <w:bCs/>
          <w:sz w:val="26"/>
          <w:szCs w:val="26"/>
        </w:rPr>
        <w:lastRenderedPageBreak/>
        <w:t>XII.</w:t>
      </w:r>
      <w:r w:rsidRPr="00C05A87">
        <w:rPr>
          <w:rFonts w:ascii="Arial" w:hAnsi="Arial" w:cs="Arial"/>
          <w:bCs/>
          <w:sz w:val="26"/>
          <w:szCs w:val="26"/>
        </w:rPr>
        <w:t xml:space="preserve"> Solidaridad intergeneracional: Construcción o fortalecimiento de las relaciones entre las personas adultas mayores y el resto de los grupos que forman la sociedad, en un marco de respeto, de estímulo e intercambio de experiencias y conocimientos;</w:t>
      </w:r>
    </w:p>
    <w:p w:rsid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05A87" w:rsidRP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CF13FD">
        <w:rPr>
          <w:rFonts w:ascii="Arial" w:hAnsi="Arial" w:cs="Arial"/>
          <w:b/>
          <w:bCs/>
          <w:sz w:val="26"/>
          <w:szCs w:val="26"/>
        </w:rPr>
        <w:t>XIII.</w:t>
      </w:r>
      <w:r w:rsidRPr="00C05A87">
        <w:rPr>
          <w:rFonts w:ascii="Arial" w:hAnsi="Arial" w:cs="Arial"/>
          <w:bCs/>
          <w:sz w:val="26"/>
          <w:szCs w:val="26"/>
        </w:rPr>
        <w:t xml:space="preserve"> Atención diferenciada: Obliga a las autoridades a formular e implementar programas, considerando las diversas necesidades, características y circunstancias de las personas adultas mayores; y</w:t>
      </w:r>
    </w:p>
    <w:p w:rsid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05A87" w:rsidRP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CF13FD">
        <w:rPr>
          <w:rFonts w:ascii="Arial" w:hAnsi="Arial" w:cs="Arial"/>
          <w:b/>
          <w:bCs/>
          <w:sz w:val="26"/>
          <w:szCs w:val="26"/>
        </w:rPr>
        <w:t>XIV.</w:t>
      </w:r>
      <w:r w:rsidRPr="00C05A87">
        <w:rPr>
          <w:rFonts w:ascii="Arial" w:hAnsi="Arial" w:cs="Arial"/>
          <w:bCs/>
          <w:sz w:val="26"/>
          <w:szCs w:val="26"/>
        </w:rPr>
        <w:t xml:space="preserve"> Protagonismo: El proceso para la participación efectiva y el empoderamiento social de las personas adultas mayores, que se expresa en la toma de decisiones e iniciativa en las acciones.</w:t>
      </w:r>
    </w:p>
    <w:p w:rsidR="00C05A87" w:rsidRPr="00C05A87" w:rsidRDefault="00C05A87" w:rsidP="00C05A8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</w:p>
    <w:p w:rsidR="00C05A87" w:rsidRPr="00C05A87" w:rsidRDefault="00C05A87" w:rsidP="00C05A87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C05A87">
        <w:rPr>
          <w:rFonts w:ascii="Arial" w:hAnsi="Arial" w:cs="Arial"/>
          <w:b/>
          <w:bCs/>
          <w:sz w:val="26"/>
          <w:szCs w:val="26"/>
        </w:rPr>
        <w:t>Artículo 19. …</w:t>
      </w:r>
    </w:p>
    <w:p w:rsidR="00C05A87" w:rsidRDefault="00C05A87" w:rsidP="00C05A8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</w:p>
    <w:p w:rsidR="00C05A87" w:rsidRPr="00CF13FD" w:rsidRDefault="00C05A87" w:rsidP="00C05A87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CF13FD">
        <w:rPr>
          <w:rFonts w:ascii="Arial" w:hAnsi="Arial" w:cs="Arial"/>
          <w:b/>
          <w:bCs/>
          <w:sz w:val="26"/>
          <w:szCs w:val="26"/>
        </w:rPr>
        <w:t xml:space="preserve">I. </w:t>
      </w:r>
      <w:r w:rsidRPr="00CF13FD">
        <w:rPr>
          <w:rFonts w:ascii="Arial" w:hAnsi="Arial" w:cs="Arial"/>
          <w:bCs/>
          <w:sz w:val="26"/>
          <w:szCs w:val="26"/>
        </w:rPr>
        <w:t>a la</w:t>
      </w:r>
      <w:r w:rsidRPr="00CF13FD">
        <w:rPr>
          <w:rFonts w:ascii="Arial" w:hAnsi="Arial" w:cs="Arial"/>
          <w:b/>
          <w:bCs/>
          <w:sz w:val="26"/>
          <w:szCs w:val="26"/>
        </w:rPr>
        <w:t xml:space="preserve"> III. …</w:t>
      </w:r>
    </w:p>
    <w:p w:rsid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05A87" w:rsidRP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CF13FD">
        <w:rPr>
          <w:rFonts w:ascii="Arial" w:hAnsi="Arial" w:cs="Arial"/>
          <w:b/>
          <w:bCs/>
          <w:sz w:val="26"/>
          <w:szCs w:val="26"/>
        </w:rPr>
        <w:t>IV.</w:t>
      </w:r>
      <w:r w:rsidRPr="00C05A87">
        <w:rPr>
          <w:rFonts w:ascii="Arial" w:hAnsi="Arial" w:cs="Arial"/>
          <w:bCs/>
          <w:sz w:val="26"/>
          <w:szCs w:val="26"/>
        </w:rPr>
        <w:t xml:space="preserve"> Separarla preventivamente de su hogar cuando existan motivos fundados que hagan presumir un peligro inminente o inmediato a su salud, seguridad o integridad personal; y,</w:t>
      </w:r>
    </w:p>
    <w:p w:rsidR="00CF13FD" w:rsidRDefault="00CF13FD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05A87" w:rsidRDefault="00C05A87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CF13FD">
        <w:rPr>
          <w:rFonts w:ascii="Arial" w:hAnsi="Arial" w:cs="Arial"/>
          <w:b/>
          <w:bCs/>
          <w:sz w:val="26"/>
          <w:szCs w:val="26"/>
        </w:rPr>
        <w:t>V.</w:t>
      </w:r>
      <w:r w:rsidRPr="00C05A87">
        <w:rPr>
          <w:rFonts w:ascii="Arial" w:hAnsi="Arial" w:cs="Arial"/>
          <w:bCs/>
          <w:sz w:val="26"/>
          <w:szCs w:val="26"/>
        </w:rPr>
        <w:t xml:space="preserve"> Las demás medidas que resulten necesarias e idóneas para asegurar la atención eficiente y eficaz a las personas adultas mayores.</w:t>
      </w:r>
    </w:p>
    <w:p w:rsidR="00CF13FD" w:rsidRPr="00C05A87" w:rsidRDefault="00CF13FD" w:rsidP="00C05A87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</w:p>
    <w:p w:rsidR="00C05A87" w:rsidRDefault="00C05A87" w:rsidP="00C05A87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05A87">
        <w:rPr>
          <w:rFonts w:ascii="Arial" w:hAnsi="Arial" w:cs="Arial"/>
          <w:b/>
          <w:sz w:val="26"/>
          <w:szCs w:val="26"/>
        </w:rPr>
        <w:t>TRANSITORIO</w:t>
      </w:r>
    </w:p>
    <w:p w:rsidR="00C05A87" w:rsidRPr="00C05A87" w:rsidRDefault="00C05A87" w:rsidP="00C05A8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C05A87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C05A87">
        <w:rPr>
          <w:rFonts w:ascii="Arial" w:hAnsi="Arial" w:cs="Arial"/>
          <w:sz w:val="26"/>
          <w:szCs w:val="26"/>
        </w:rPr>
        <w:t xml:space="preserve"> El presente decreto entrará en vigor al día siguiente de su publicación en el Periódico Oficial del Gobierno del Estado.</w:t>
      </w:r>
    </w:p>
    <w:p w:rsidR="00CF13FD" w:rsidRDefault="00CF13FD" w:rsidP="00CF13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Default="00CF13FD" w:rsidP="00CF13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Default="00CF13FD" w:rsidP="00CF13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CF13FD" w:rsidRPr="00B028AB" w:rsidRDefault="00CF13FD" w:rsidP="00CF13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CF13FD" w:rsidRPr="00B028AB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CF13FD" w:rsidRPr="00B028AB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CF13FD" w:rsidRPr="00B028AB" w:rsidRDefault="00CF13FD" w:rsidP="00CF13F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F13FD" w:rsidRPr="00B028AB" w:rsidRDefault="00CF13FD" w:rsidP="00CF13F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F13FD" w:rsidRPr="00B028AB" w:rsidRDefault="00CF13FD" w:rsidP="00CF13F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CF13FD" w:rsidRPr="00B028AB" w:rsidRDefault="00CF13FD" w:rsidP="00CF13F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F13FD" w:rsidRPr="00B028AB" w:rsidRDefault="00CF13FD" w:rsidP="00CF13F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F13FD" w:rsidRPr="00B028AB" w:rsidRDefault="00CF13FD" w:rsidP="00CF13F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CF13FD" w:rsidRPr="00B028AB" w:rsidRDefault="00CF13FD" w:rsidP="00CF13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B028AB" w:rsidRDefault="00CF13FD" w:rsidP="00CF13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F13FD" w:rsidRPr="008A5682" w:rsidRDefault="00CF13FD" w:rsidP="00CF13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3D46EC" w:rsidRDefault="00C91380" w:rsidP="00CF13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245157" w:rsidRPr="003D46EC" w:rsidSect="00C05A87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60" w:rsidRDefault="00093B60">
      <w:pPr>
        <w:spacing w:after="0" w:line="240" w:lineRule="auto"/>
      </w:pPr>
      <w:r>
        <w:separator/>
      </w:r>
    </w:p>
  </w:endnote>
  <w:endnote w:type="continuationSeparator" w:id="0">
    <w:p w:rsidR="00093B60" w:rsidRDefault="0009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C91380">
        <w:pPr>
          <w:pStyle w:val="Piedepgina"/>
          <w:jc w:val="right"/>
        </w:pPr>
      </w:p>
      <w:p w:rsidR="00F23A85" w:rsidRDefault="00C91380">
        <w:pPr>
          <w:pStyle w:val="Piedepgina"/>
          <w:jc w:val="right"/>
        </w:pPr>
      </w:p>
    </w:sdtContent>
  </w:sdt>
  <w:p w:rsidR="00F23A85" w:rsidRDefault="00C913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60" w:rsidRDefault="00093B60">
      <w:pPr>
        <w:spacing w:after="0" w:line="240" w:lineRule="auto"/>
      </w:pPr>
      <w:r>
        <w:separator/>
      </w:r>
    </w:p>
  </w:footnote>
  <w:footnote w:type="continuationSeparator" w:id="0">
    <w:p w:rsidR="00093B60" w:rsidRDefault="0009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05A87" w:rsidRPr="009967CF" w:rsidTr="005C3C6D">
      <w:trPr>
        <w:jc w:val="center"/>
      </w:trPr>
      <w:tc>
        <w:tcPr>
          <w:tcW w:w="1541" w:type="dxa"/>
        </w:tcPr>
        <w:p w:rsidR="00C05A87" w:rsidRPr="009967CF" w:rsidRDefault="00C05A87" w:rsidP="00C05A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DF55CEF" wp14:editId="38FB17F0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5A87" w:rsidRPr="009967CF" w:rsidRDefault="00C05A87" w:rsidP="00C05A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A87" w:rsidRPr="009967CF" w:rsidRDefault="00C05A87" w:rsidP="00C05A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05A87" w:rsidRPr="009967CF" w:rsidRDefault="00C05A87" w:rsidP="00C05A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05A87" w:rsidRPr="009967CF" w:rsidRDefault="00C05A87" w:rsidP="00C05A8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05A87" w:rsidRPr="009967CF" w:rsidRDefault="00C05A87" w:rsidP="00C05A8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05A87" w:rsidRPr="009967CF" w:rsidRDefault="00C05A87" w:rsidP="00C05A8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05A87" w:rsidRPr="009967CF" w:rsidRDefault="00C05A87" w:rsidP="00C05A8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C05A87" w:rsidRPr="009967CF" w:rsidRDefault="00C05A87" w:rsidP="00C05A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05A87" w:rsidRPr="009967CF" w:rsidRDefault="00C05A87" w:rsidP="00C05A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D2273C" wp14:editId="0037E27F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5A87" w:rsidRPr="009967CF" w:rsidRDefault="00C05A87" w:rsidP="00C05A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5A87" w:rsidRPr="009967CF" w:rsidRDefault="00C05A87" w:rsidP="00C05A8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2062F" w:rsidRPr="00C05A87" w:rsidRDefault="00C91380" w:rsidP="00C05A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EC"/>
    <w:rsid w:val="00064F00"/>
    <w:rsid w:val="000653EC"/>
    <w:rsid w:val="00093B60"/>
    <w:rsid w:val="00251C26"/>
    <w:rsid w:val="003D46EC"/>
    <w:rsid w:val="004562E7"/>
    <w:rsid w:val="00583E86"/>
    <w:rsid w:val="006F278D"/>
    <w:rsid w:val="00B114D6"/>
    <w:rsid w:val="00C05A87"/>
    <w:rsid w:val="00C91380"/>
    <w:rsid w:val="00CF13FD"/>
    <w:rsid w:val="00D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B569E5-8BB0-4414-A158-11C9615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6EC"/>
  </w:style>
  <w:style w:type="paragraph" w:styleId="Piedepgina">
    <w:name w:val="footer"/>
    <w:basedOn w:val="Normal"/>
    <w:link w:val="PiedepginaCar"/>
    <w:uiPriority w:val="99"/>
    <w:unhideWhenUsed/>
    <w:rsid w:val="003D4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2020-12-18T03:19:00Z</dcterms:created>
  <dcterms:modified xsi:type="dcterms:W3CDTF">2020-12-28T16:23:00Z</dcterms:modified>
</cp:coreProperties>
</file>