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8D3" w:rsidRPr="00581AA8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8D3" w:rsidRPr="00581AA8" w:rsidRDefault="008918D3" w:rsidP="008918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8918D3" w:rsidRPr="00581AA8" w:rsidRDefault="008918D3" w:rsidP="008918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8D3" w:rsidRPr="00581AA8" w:rsidRDefault="008918D3" w:rsidP="008918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900</w:t>
      </w:r>
      <w:r w:rsidRPr="00581AA8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8918D3" w:rsidRDefault="008918D3" w:rsidP="008918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8D3" w:rsidRPr="00581AA8" w:rsidRDefault="008918D3" w:rsidP="008918D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proofErr w:type="gramStart"/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ÚNICO.-</w:t>
      </w:r>
      <w:proofErr w:type="gramEnd"/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 Se </w:t>
      </w:r>
      <w:r w:rsidRPr="002B7BC2">
        <w:rPr>
          <w:rFonts w:ascii="Arial" w:eastAsia="Times New Roman" w:hAnsi="Arial" w:cs="Arial"/>
          <w:b/>
          <w:sz w:val="24"/>
          <w:szCs w:val="24"/>
          <w:lang w:eastAsia="es-ES"/>
        </w:rPr>
        <w:t>adiciona</w:t>
      </w:r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 el artículo 360 bis al Código Penal de Coahuila de Zaragoza</w:t>
      </w:r>
      <w:r w:rsidR="002B7BC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 para quedar como sigue: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Artículo 360 bis. (Difusión del material relacionado con la investigación de un delito)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Se le impondrá prisión de dos a ocho años y multa de quinientas a mil unidades de medida y actualización al  que por cualquier medio y, ajeno a un acto de investigación de autoridad competente, difunda, entregue, revele, publique, transmita, exponga, remita, distribuya, </w:t>
      </w:r>
      <w:proofErr w:type="spellStart"/>
      <w:r w:rsidRPr="008918D3">
        <w:rPr>
          <w:rFonts w:ascii="Arial" w:eastAsia="Times New Roman" w:hAnsi="Arial" w:cs="Arial"/>
          <w:sz w:val="24"/>
          <w:szCs w:val="24"/>
          <w:lang w:eastAsia="es-ES"/>
        </w:rPr>
        <w:t>videograbe</w:t>
      </w:r>
      <w:proofErr w:type="spellEnd"/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Pr="008918D3">
        <w:rPr>
          <w:rFonts w:ascii="Arial" w:eastAsia="Times New Roman" w:hAnsi="Arial" w:cs="Arial"/>
          <w:sz w:val="24"/>
          <w:szCs w:val="24"/>
          <w:lang w:eastAsia="es-ES"/>
        </w:rPr>
        <w:t>audiograbe</w:t>
      </w:r>
      <w:proofErr w:type="spellEnd"/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, fotografíe, filme, reproduzca, comercialice, oferta, intercambie o comparta imágenes, audios, videos o documentos del lugar de los hechos o del hallazgo, indicios, evidencias, objetos, instrumentos relacionados con el procedimiento penal o productos relacionados con un hecho que la Ley señala como delito. 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sz w:val="24"/>
          <w:szCs w:val="24"/>
          <w:lang w:eastAsia="es-ES"/>
        </w:rPr>
        <w:t>Si se trata de imágenes, audios o videos de cuerpos sin vida, restos humanos o parte de ellos, de las circunstancias de su muerte, de las lesiones o estado de salud, las penas previstas en el párrafo anterior, se incrementarán hasta en una tercera parte.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sz w:val="24"/>
          <w:szCs w:val="24"/>
          <w:lang w:eastAsia="es-ES"/>
        </w:rPr>
        <w:t>Tratándose de imágenes, audios o videos de cuerpos sin vida o restos humanos de mujeres, niñas o adolescentes, de las circunstancias de su muerte, de las lesiones o estado de salud, las penas previstas en este artículo se incrementarán hasta en una mitad.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8D3" w:rsidRPr="008918D3" w:rsidRDefault="008918D3" w:rsidP="008918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</w:p>
    <w:p w:rsidR="008918D3" w:rsidRDefault="008918D3" w:rsidP="008918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18D3" w:rsidRPr="008918D3" w:rsidRDefault="008918D3" w:rsidP="008918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PRIMERO.-</w:t>
      </w:r>
      <w:r w:rsidRPr="008918D3">
        <w:rPr>
          <w:rFonts w:ascii="Arial" w:eastAsia="Times New Roman" w:hAnsi="Arial" w:cs="Arial"/>
          <w:sz w:val="24"/>
          <w:szCs w:val="24"/>
          <w:lang w:eastAsia="es-ES"/>
        </w:rPr>
        <w:t xml:space="preserve"> El presente decreto entrará en vigor al día siguiente de su publicación en el Periódico Oficial del Gobierno del Estado.</w:t>
      </w: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918D3" w:rsidRPr="008918D3" w:rsidRDefault="008918D3" w:rsidP="008918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918D3">
        <w:rPr>
          <w:rFonts w:ascii="Arial" w:eastAsia="Times New Roman" w:hAnsi="Arial" w:cs="Arial"/>
          <w:b/>
          <w:sz w:val="24"/>
          <w:szCs w:val="24"/>
          <w:lang w:eastAsia="es-ES"/>
        </w:rPr>
        <w:t>SEGUNDO.-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918D3">
        <w:rPr>
          <w:rFonts w:ascii="Arial" w:eastAsia="Times New Roman" w:hAnsi="Arial" w:cs="Arial"/>
          <w:sz w:val="24"/>
          <w:szCs w:val="24"/>
          <w:lang w:eastAsia="es-ES"/>
        </w:rPr>
        <w:t>Se derogan las disposiciones que se opongan al presente decreto.</w:t>
      </w:r>
    </w:p>
    <w:p w:rsidR="002B7BC2" w:rsidRDefault="002B7BC2" w:rsidP="002B7B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Default="002B7BC2" w:rsidP="002B7B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2B7BC2" w:rsidRPr="00C91B7E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7BC2" w:rsidRPr="00C91B7E" w:rsidRDefault="002B7BC2" w:rsidP="002B7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2B7BC2" w:rsidRPr="00C91B7E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B7BC2" w:rsidRPr="00B028AB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B7BC2" w:rsidRPr="00B028AB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B7BC2" w:rsidRPr="00B028AB" w:rsidRDefault="002B7BC2" w:rsidP="002B7BC2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245157" w:rsidRDefault="00F762CE" w:rsidP="002B7BC2">
      <w:pPr>
        <w:widowControl w:val="0"/>
        <w:tabs>
          <w:tab w:val="left" w:pos="8749"/>
        </w:tabs>
        <w:spacing w:after="0" w:line="240" w:lineRule="auto"/>
        <w:jc w:val="both"/>
      </w:pPr>
    </w:p>
    <w:sectPr w:rsidR="00245157" w:rsidSect="00F02E97">
      <w:headerReference w:type="default" r:id="rId6"/>
      <w:footerReference w:type="default" r:id="rId7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CE" w:rsidRDefault="00F762CE">
      <w:pPr>
        <w:spacing w:after="0" w:line="240" w:lineRule="auto"/>
      </w:pPr>
      <w:r>
        <w:separator/>
      </w:r>
    </w:p>
  </w:endnote>
  <w:endnote w:type="continuationSeparator" w:id="0">
    <w:p w:rsidR="00F762CE" w:rsidRDefault="00F7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F762CE">
        <w:pPr>
          <w:pStyle w:val="Piedepgina"/>
          <w:jc w:val="right"/>
        </w:pPr>
      </w:p>
      <w:p w:rsidR="00F23A85" w:rsidRDefault="00F762CE">
        <w:pPr>
          <w:pStyle w:val="Piedepgina"/>
          <w:jc w:val="right"/>
        </w:pPr>
      </w:p>
    </w:sdtContent>
  </w:sdt>
  <w:p w:rsidR="00F23A85" w:rsidRDefault="00F76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CE" w:rsidRDefault="00F762CE">
      <w:pPr>
        <w:spacing w:after="0" w:line="240" w:lineRule="auto"/>
      </w:pPr>
      <w:r>
        <w:separator/>
      </w:r>
    </w:p>
  </w:footnote>
  <w:footnote w:type="continuationSeparator" w:id="0">
    <w:p w:rsidR="00F762CE" w:rsidRDefault="00F76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F02E97" w:rsidRPr="009967CF" w:rsidTr="005C3C6D">
      <w:trPr>
        <w:jc w:val="center"/>
      </w:trPr>
      <w:tc>
        <w:tcPr>
          <w:tcW w:w="1541" w:type="dxa"/>
        </w:tcPr>
        <w:p w:rsidR="00F02E97" w:rsidRPr="009967CF" w:rsidRDefault="008918D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D66C490" wp14:editId="2A8FA4D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F02E97" w:rsidRPr="009967CF" w:rsidRDefault="008918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F02E97" w:rsidRPr="009967CF" w:rsidRDefault="008918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F02E97" w:rsidRPr="009967CF" w:rsidRDefault="00F762CE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F02E97" w:rsidRPr="009967CF" w:rsidRDefault="008918D3" w:rsidP="00F02E9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9967C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F02E97" w:rsidRPr="009967CF" w:rsidRDefault="008918D3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9967C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3B3FF2F" wp14:editId="0B518C90">
                <wp:simplePos x="0" y="0"/>
                <wp:positionH relativeFrom="column">
                  <wp:posOffset>126365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F02E97" w:rsidRPr="009967CF" w:rsidRDefault="00F762CE" w:rsidP="00F02E9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F02E97" w:rsidRPr="009967CF" w:rsidRDefault="00F762CE" w:rsidP="00F02E97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D3"/>
    <w:rsid w:val="000653EC"/>
    <w:rsid w:val="001A1E5C"/>
    <w:rsid w:val="00251C26"/>
    <w:rsid w:val="002B7BC2"/>
    <w:rsid w:val="004562E7"/>
    <w:rsid w:val="005B597E"/>
    <w:rsid w:val="006F3129"/>
    <w:rsid w:val="008918D3"/>
    <w:rsid w:val="00C041C2"/>
    <w:rsid w:val="00DB7AE9"/>
    <w:rsid w:val="00F7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5BB4D-D2C4-440F-9D31-38905D86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91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2020-12-27T06:15:00Z</dcterms:created>
  <dcterms:modified xsi:type="dcterms:W3CDTF">2021-01-02T05:44:00Z</dcterms:modified>
</cp:coreProperties>
</file>