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90" w:rsidRPr="00EB0590" w:rsidRDefault="00EB0590" w:rsidP="00EB05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Pr="00EB0590" w:rsidRDefault="00EB0590" w:rsidP="00EB05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Pr="00EB0590" w:rsidRDefault="00EB0590" w:rsidP="00EB05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Pr="00EB0590" w:rsidRDefault="00EB0590" w:rsidP="00EB05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Pr="00EB0590" w:rsidRDefault="00EB0590" w:rsidP="00EB05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Pr="00EB0590" w:rsidRDefault="00EB0590" w:rsidP="00EB05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059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B0590" w:rsidRPr="00EB0590" w:rsidRDefault="00EB0590" w:rsidP="00EB05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Pr="00EB0590" w:rsidRDefault="00EB0590" w:rsidP="00EB05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Pr="00EB0590" w:rsidRDefault="00EB0590" w:rsidP="00EB05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059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EB0590" w:rsidRPr="00EB0590" w:rsidRDefault="00EB0590" w:rsidP="00EB05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Default="00EB0590" w:rsidP="009017D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059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911.- </w:t>
      </w:r>
    </w:p>
    <w:p w:rsidR="009017D2" w:rsidRPr="00EB0590" w:rsidRDefault="009017D2" w:rsidP="009017D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590" w:rsidRDefault="00EB0590" w:rsidP="009017D2">
      <w:pPr>
        <w:spacing w:after="0" w:line="240" w:lineRule="auto"/>
        <w:ind w:right="-7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B0590" w:rsidRPr="00EB0590" w:rsidRDefault="00EB0590" w:rsidP="009017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ÚNICO.-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 </w:t>
      </w:r>
      <w:r w:rsidRPr="00EB0590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EB0590">
        <w:rPr>
          <w:rFonts w:ascii="Arial" w:eastAsia="Arial" w:hAnsi="Arial" w:cs="Arial"/>
          <w:b/>
          <w:sz w:val="24"/>
          <w:szCs w:val="24"/>
          <w:lang w:val="es-ES"/>
        </w:rPr>
        <w:t>reforma</w:t>
      </w:r>
      <w:r w:rsidRPr="00EB0590">
        <w:rPr>
          <w:rFonts w:ascii="Arial" w:eastAsia="Arial" w:hAnsi="Arial" w:cs="Arial"/>
          <w:sz w:val="24"/>
          <w:szCs w:val="24"/>
          <w:lang w:val="es-ES"/>
        </w:rPr>
        <w:t xml:space="preserve"> el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numeral 9, de la fracción III, del artículo 10, la fracción I del artículo 56, el segundo párrafo de la fracción IV del artículo 67 y se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adiciona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un párrafo a la fracción II del artículo 14, todos estos de la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Ley de los Derechos de las Personas Adultas Mayores del Estado de Coahuila de Zaragoza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>, para quedar como sigue: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Artículo 10.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…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a la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II. …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III.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…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1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al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8…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9017D2" w:rsidRPr="00A9349F" w:rsidRDefault="00EB0590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9.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Contar con una </w:t>
      </w:r>
      <w:r w:rsidRPr="00A9349F">
        <w:rPr>
          <w:rFonts w:ascii="Arial" w:eastAsia="Calibri" w:hAnsi="Arial" w:cs="Arial"/>
          <w:sz w:val="24"/>
          <w:szCs w:val="24"/>
          <w:lang w:val="es-ES"/>
        </w:rPr>
        <w:t>cartilla médica y autocuidado para el control de su salud. Esta cartilla deberá ser entregada por las autoridades sanitarias competentes y será expedida una vez que acuda a usar los servicios de salud para cualquier situación de atención.</w:t>
      </w:r>
    </w:p>
    <w:p w:rsidR="009017D2" w:rsidRDefault="009017D2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9017D2" w:rsidRDefault="009017D2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9017D2" w:rsidRDefault="009017D2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B0590" w:rsidRPr="00A9349F" w:rsidRDefault="00EB0590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Dichas </w:t>
      </w:r>
      <w:r w:rsidRPr="00A9349F">
        <w:rPr>
          <w:rFonts w:ascii="Arial" w:eastAsia="Calibri" w:hAnsi="Arial" w:cs="Arial"/>
          <w:sz w:val="24"/>
          <w:szCs w:val="24"/>
          <w:lang w:val="es-ES"/>
        </w:rPr>
        <w:t>autoridades promoverán y proporcionarán una atención pronta y de calidad cuando ésta sea requerida con urgencia, y fundamentalmente será en beneficio de aquella población que no es derechohabiente de ninguna institución de seguridad social y de quien se encuentre en extrema pobreza.</w:t>
      </w:r>
    </w:p>
    <w:p w:rsidR="009017D2" w:rsidRPr="00A9349F" w:rsidRDefault="009017D2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B0590" w:rsidRPr="00A9349F" w:rsidRDefault="00EB0590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A9349F">
        <w:rPr>
          <w:rFonts w:ascii="Arial" w:eastAsia="Calibri" w:hAnsi="Arial" w:cs="Arial"/>
          <w:sz w:val="24"/>
          <w:szCs w:val="24"/>
          <w:lang w:val="es-ES"/>
        </w:rPr>
        <w:t>Las evaluaciones geriátricas deberán realizarse de manera periódica con el fin de conocer los cuidados que requieren las personas adultas mayores y así, detectar, prevenir y combatir los riesgos de cualquier enfermedad.</w:t>
      </w:r>
    </w:p>
    <w:p w:rsidR="00EB0590" w:rsidRPr="009017D2" w:rsidRDefault="00EB0590" w:rsidP="00EB0590">
      <w:pPr>
        <w:spacing w:line="276" w:lineRule="auto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10.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al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11. …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IV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a la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IX…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Artículo 14.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…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I. …</w:t>
      </w:r>
    </w:p>
    <w:p w:rsidR="00EB0590" w:rsidRPr="009017D2" w:rsidRDefault="00EB0590" w:rsidP="00EB0590">
      <w:pPr>
        <w:spacing w:line="276" w:lineRule="auto"/>
        <w:rPr>
          <w:rFonts w:ascii="Arial" w:eastAsia="Calibri" w:hAnsi="Arial" w:cs="Arial"/>
          <w:sz w:val="16"/>
          <w:szCs w:val="16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II.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...</w:t>
      </w:r>
    </w:p>
    <w:p w:rsidR="00EB0590" w:rsidRPr="00EB0590" w:rsidRDefault="00EB0590" w:rsidP="009017D2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</w:pPr>
    </w:p>
    <w:p w:rsidR="00EB0590" w:rsidRPr="00A9349F" w:rsidRDefault="00EB0590" w:rsidP="009017D2">
      <w:pPr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A9349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  <w:lang w:val="es-ES"/>
        </w:rPr>
        <w:t xml:space="preserve">Realizarán periódicamente evaluaciones geriátricas </w:t>
      </w:r>
      <w:r w:rsidRPr="00A9349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a aquellas personas adultas mayores que lo requieran y que sean o no derechohabiente de alguna institución de seguridad social.</w:t>
      </w:r>
    </w:p>
    <w:p w:rsidR="00EB0590" w:rsidRPr="009017D2" w:rsidRDefault="00EB0590" w:rsidP="00EB0590">
      <w:pPr>
        <w:spacing w:line="276" w:lineRule="auto"/>
        <w:rPr>
          <w:rFonts w:ascii="Arial" w:eastAsia="Calibri" w:hAnsi="Arial" w:cs="Arial"/>
          <w:sz w:val="16"/>
          <w:szCs w:val="16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III. …</w:t>
      </w:r>
    </w:p>
    <w:p w:rsidR="00EB0590" w:rsidRPr="009017D2" w:rsidRDefault="00EB0590" w:rsidP="00EB0590">
      <w:pPr>
        <w:spacing w:line="276" w:lineRule="auto"/>
        <w:rPr>
          <w:rFonts w:ascii="Arial" w:eastAsia="Calibri" w:hAnsi="Arial" w:cs="Arial"/>
          <w:sz w:val="16"/>
          <w:szCs w:val="16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Artículo 56.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…</w:t>
      </w:r>
    </w:p>
    <w:p w:rsidR="009017D2" w:rsidRDefault="009017D2" w:rsidP="009017D2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017D2" w:rsidRPr="00EB0590" w:rsidRDefault="009017D2" w:rsidP="009017D2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B0590" w:rsidRPr="00A9349F" w:rsidRDefault="00EB0590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I.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Garantizar </w:t>
      </w:r>
      <w:r w:rsidRPr="00A9349F">
        <w:rPr>
          <w:rFonts w:ascii="Arial" w:eastAsia="Calibri" w:hAnsi="Arial" w:cs="Arial"/>
          <w:sz w:val="24"/>
          <w:szCs w:val="24"/>
          <w:lang w:val="es-ES"/>
        </w:rPr>
        <w:t>el acceso a la atención médica en las clínicas y hospitales con una orientación especializada para las personas adultas mayores, así como realizarles periódicamente una evaluación geriátrica y  proporcionarles una cartilla médica y de autocuidado que será utilizada indistintamente en las instituciones públicas y privadas y en la cual se especificará el estado general de salud, enfermedades crónicas, tipo de sangre, medicamentos administrados, reacciones secundarias e implementos para aplicarlos, tipo de dieta suministrada, consultas médicas evaluaciones geriátricas recibidas y asistencias a grupos de autocuidado</w:t>
      </w:r>
    </w:p>
    <w:p w:rsidR="00EB0590" w:rsidRPr="009017D2" w:rsidRDefault="00EB0590" w:rsidP="00EB0590">
      <w:pPr>
        <w:spacing w:line="276" w:lineRule="auto"/>
        <w:rPr>
          <w:rFonts w:ascii="Arial" w:eastAsia="Calibri" w:hAnsi="Arial" w:cs="Arial"/>
          <w:sz w:val="16"/>
          <w:szCs w:val="16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II.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a la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VI. …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Artículo 67.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…</w:t>
      </w:r>
    </w:p>
    <w:p w:rsidR="00EB0590" w:rsidRPr="009017D2" w:rsidRDefault="00EB0590" w:rsidP="00EB0590">
      <w:pPr>
        <w:spacing w:line="276" w:lineRule="auto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I.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a la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III. …</w:t>
      </w:r>
    </w:p>
    <w:p w:rsidR="00EB0590" w:rsidRPr="009017D2" w:rsidRDefault="00EB0590" w:rsidP="00EB0590">
      <w:pPr>
        <w:spacing w:line="276" w:lineRule="auto"/>
        <w:rPr>
          <w:rFonts w:ascii="Arial" w:eastAsia="Calibri" w:hAnsi="Arial" w:cs="Arial"/>
          <w:sz w:val="16"/>
          <w:szCs w:val="16"/>
          <w:lang w:val="es-ES"/>
        </w:rPr>
      </w:pP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IV. ...</w:t>
      </w:r>
    </w:p>
    <w:p w:rsidR="00EB0590" w:rsidRPr="00EB0590" w:rsidRDefault="00EB0590" w:rsidP="00EB0590">
      <w:pPr>
        <w:spacing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EB0590" w:rsidRPr="00EB0590" w:rsidRDefault="00EB0590" w:rsidP="009017D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En dicha cartilla se especificará, </w:t>
      </w:r>
      <w:r w:rsidRPr="00A9349F">
        <w:rPr>
          <w:rFonts w:ascii="Arial" w:eastAsia="Calibri" w:hAnsi="Arial" w:cs="Arial"/>
          <w:sz w:val="24"/>
          <w:szCs w:val="24"/>
          <w:lang w:val="es-ES"/>
        </w:rPr>
        <w:t>cuando menos, el Estado general de salud de la persona adulta mayor; sus enfermedades crónicas, tipo de sangre, medicamentos y dosis administradas, reacciones secundarias e implementos para ingerirlos, alimentación o tipo de dieta suministrada, consultas médicas, evaluaciones geriátricas recibidas y asistencias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a grupos de autocuidado.</w:t>
      </w:r>
    </w:p>
    <w:p w:rsidR="009017D2" w:rsidRDefault="009017D2" w:rsidP="009017D2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B0590" w:rsidRPr="009017D2" w:rsidRDefault="00EB0590" w:rsidP="009017D2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B0590">
        <w:rPr>
          <w:rFonts w:ascii="Arial" w:eastAsia="Calibri" w:hAnsi="Arial" w:cs="Arial"/>
          <w:b/>
          <w:sz w:val="24"/>
          <w:szCs w:val="24"/>
        </w:rPr>
        <w:t>V.</w:t>
      </w:r>
      <w:r w:rsidRPr="00EB0590">
        <w:rPr>
          <w:rFonts w:ascii="Arial" w:eastAsia="Calibri" w:hAnsi="Arial" w:cs="Arial"/>
          <w:sz w:val="24"/>
          <w:szCs w:val="24"/>
        </w:rPr>
        <w:t xml:space="preserve"> a la </w:t>
      </w:r>
      <w:r w:rsidRPr="00EB0590">
        <w:rPr>
          <w:rFonts w:ascii="Arial" w:eastAsia="Calibri" w:hAnsi="Arial" w:cs="Arial"/>
          <w:b/>
          <w:sz w:val="24"/>
          <w:szCs w:val="24"/>
        </w:rPr>
        <w:t>IX. …</w:t>
      </w:r>
    </w:p>
    <w:p w:rsidR="009017D2" w:rsidRPr="009017D2" w:rsidRDefault="009017D2" w:rsidP="009017D2">
      <w:pPr>
        <w:spacing w:line="36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9017D2" w:rsidRPr="00EB0590" w:rsidRDefault="00EB0590" w:rsidP="009017D2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T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S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T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9017D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S</w:t>
      </w:r>
    </w:p>
    <w:p w:rsidR="009017D2" w:rsidRDefault="00EB0590" w:rsidP="009017D2">
      <w:pPr>
        <w:spacing w:line="360" w:lineRule="auto"/>
        <w:ind w:right="5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PRIMERO.-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El presente decreto entrará en vigor al día siguiente de su publicación en el Periódico Oficial del Gobierno del Estado.</w:t>
      </w:r>
    </w:p>
    <w:p w:rsidR="009017D2" w:rsidRPr="009017D2" w:rsidRDefault="009017D2" w:rsidP="009017D2">
      <w:pPr>
        <w:spacing w:line="360" w:lineRule="auto"/>
        <w:ind w:right="50"/>
        <w:jc w:val="both"/>
        <w:rPr>
          <w:rFonts w:ascii="Arial" w:eastAsia="Calibri" w:hAnsi="Arial" w:cs="Arial"/>
          <w:sz w:val="10"/>
          <w:szCs w:val="10"/>
          <w:lang w:val="es-ES"/>
        </w:rPr>
      </w:pPr>
    </w:p>
    <w:p w:rsidR="00EB0590" w:rsidRPr="00EB0590" w:rsidRDefault="00EB0590" w:rsidP="009017D2">
      <w:pPr>
        <w:spacing w:line="360" w:lineRule="auto"/>
        <w:ind w:right="5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B0590">
        <w:rPr>
          <w:rFonts w:ascii="Arial" w:eastAsia="Calibri" w:hAnsi="Arial" w:cs="Arial"/>
          <w:b/>
          <w:sz w:val="24"/>
          <w:szCs w:val="24"/>
          <w:lang w:val="es-ES"/>
        </w:rPr>
        <w:t>SEGUNDO.-</w:t>
      </w:r>
      <w:r w:rsidRPr="00EB0590">
        <w:rPr>
          <w:rFonts w:ascii="Arial" w:eastAsia="Calibri" w:hAnsi="Arial" w:cs="Arial"/>
          <w:sz w:val="24"/>
          <w:szCs w:val="24"/>
          <w:lang w:val="es-ES"/>
        </w:rPr>
        <w:t xml:space="preserve"> Se derogan las disposiciones que se opongan al presente decreto.</w:t>
      </w:r>
    </w:p>
    <w:p w:rsidR="00D609C4" w:rsidRDefault="00D609C4" w:rsidP="00D609C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Default="00D609C4" w:rsidP="00D609C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D609C4" w:rsidRPr="00C91B7E" w:rsidRDefault="00D609C4" w:rsidP="00D609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C91B7E" w:rsidRDefault="00D609C4" w:rsidP="00D60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D609C4" w:rsidRPr="00C91B7E" w:rsidRDefault="00D609C4" w:rsidP="00D60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9C4" w:rsidRPr="00C91B7E" w:rsidRDefault="00D609C4" w:rsidP="00D60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09C4" w:rsidRPr="00C91B7E" w:rsidRDefault="00D609C4" w:rsidP="00D60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9C4" w:rsidRPr="00C91B7E" w:rsidRDefault="00D609C4" w:rsidP="00D60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9C4" w:rsidRPr="00C91B7E" w:rsidRDefault="00D609C4" w:rsidP="00D60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9C4" w:rsidRPr="00C91B7E" w:rsidRDefault="00D609C4" w:rsidP="00D60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D609C4" w:rsidRPr="00C91B7E" w:rsidRDefault="00D609C4" w:rsidP="00D609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09C4" w:rsidRPr="00B028AB" w:rsidRDefault="00D609C4" w:rsidP="00D609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09C4" w:rsidRPr="00B028AB" w:rsidRDefault="00D609C4" w:rsidP="00D609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09C4" w:rsidRPr="00B028AB" w:rsidRDefault="00D609C4" w:rsidP="00D609C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09C4" w:rsidRDefault="00D609C4" w:rsidP="00D609C4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EB0590" w:rsidRDefault="00263352" w:rsidP="00D609C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</w:rPr>
      </w:pPr>
    </w:p>
    <w:sectPr w:rsidR="00245157" w:rsidRPr="00EB0590" w:rsidSect="00B40EAC">
      <w:headerReference w:type="default" r:id="rId7"/>
      <w:footerReference w:type="even" r:id="rId8"/>
      <w:footerReference w:type="default" r:id="rId9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52" w:rsidRDefault="00263352">
      <w:pPr>
        <w:spacing w:after="0" w:line="240" w:lineRule="auto"/>
      </w:pPr>
      <w:r>
        <w:separator/>
      </w:r>
    </w:p>
  </w:endnote>
  <w:endnote w:type="continuationSeparator" w:id="0">
    <w:p w:rsidR="00263352" w:rsidRDefault="0026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6F39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2633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263352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52" w:rsidRDefault="00263352">
      <w:pPr>
        <w:spacing w:after="0" w:line="240" w:lineRule="auto"/>
      </w:pPr>
      <w:r>
        <w:separator/>
      </w:r>
    </w:p>
  </w:footnote>
  <w:footnote w:type="continuationSeparator" w:id="0">
    <w:p w:rsidR="00263352" w:rsidRDefault="0026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9349F" w:rsidRPr="00A9349F" w:rsidTr="00D8391C">
      <w:trPr>
        <w:jc w:val="center"/>
      </w:trPr>
      <w:tc>
        <w:tcPr>
          <w:tcW w:w="1541" w:type="dxa"/>
        </w:tcPr>
        <w:p w:rsidR="00A9349F" w:rsidRPr="00A9349F" w:rsidRDefault="00A9349F" w:rsidP="00A93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9349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D319B27" wp14:editId="0319F7CB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349F" w:rsidRPr="00A9349F" w:rsidRDefault="00A9349F" w:rsidP="00A93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349F" w:rsidRPr="00A9349F" w:rsidRDefault="00A9349F" w:rsidP="00A93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9349F" w:rsidRPr="00A9349F" w:rsidRDefault="00A9349F" w:rsidP="00A93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9349F" w:rsidRPr="00A9349F" w:rsidRDefault="00A9349F" w:rsidP="00A9349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9349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9349F" w:rsidRPr="00A9349F" w:rsidRDefault="00A9349F" w:rsidP="00A9349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9349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9349F" w:rsidRPr="00A9349F" w:rsidRDefault="00A9349F" w:rsidP="00A9349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9349F" w:rsidRPr="00A9349F" w:rsidRDefault="00A9349F" w:rsidP="00A9349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9349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9349F" w:rsidRPr="00A9349F" w:rsidRDefault="00A9349F" w:rsidP="00A93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9349F" w:rsidRPr="00A9349F" w:rsidRDefault="00A9349F" w:rsidP="00A93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9349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43EB4F" wp14:editId="46A6F0E5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349F" w:rsidRPr="00A9349F" w:rsidRDefault="00A9349F" w:rsidP="00A93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349F" w:rsidRPr="00A9349F" w:rsidRDefault="00A9349F" w:rsidP="00A934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9349F" w:rsidRPr="00A9349F" w:rsidRDefault="00A9349F" w:rsidP="00A9349F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197"/>
    <w:multiLevelType w:val="hybridMultilevel"/>
    <w:tmpl w:val="6E866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90"/>
    <w:rsid w:val="000653EC"/>
    <w:rsid w:val="00095ACF"/>
    <w:rsid w:val="00225A42"/>
    <w:rsid w:val="00251C26"/>
    <w:rsid w:val="00263352"/>
    <w:rsid w:val="00441F74"/>
    <w:rsid w:val="004562E7"/>
    <w:rsid w:val="006F397E"/>
    <w:rsid w:val="009017D2"/>
    <w:rsid w:val="00A9349F"/>
    <w:rsid w:val="00D609C4"/>
    <w:rsid w:val="00E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1A639-817E-410E-A1E7-E646711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059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6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B0590"/>
    <w:rPr>
      <w:rFonts w:ascii="Arial" w:eastAsia="Times New Roman" w:hAnsi="Arial" w:cs="Times New Roman"/>
      <w:sz w:val="26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059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6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0590"/>
    <w:rPr>
      <w:rFonts w:ascii="Arial" w:eastAsia="Times New Roman" w:hAnsi="Arial" w:cs="Times New Roman"/>
      <w:sz w:val="26"/>
      <w:szCs w:val="20"/>
      <w:lang w:val="es-ES" w:eastAsia="es-ES"/>
    </w:rPr>
  </w:style>
  <w:style w:type="character" w:styleId="Nmerodepgina">
    <w:name w:val="page number"/>
    <w:basedOn w:val="Fuentedeprrafopredeter"/>
    <w:rsid w:val="00EB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2020-12-28T04:52:00Z</dcterms:created>
  <dcterms:modified xsi:type="dcterms:W3CDTF">2021-01-02T05:43:00Z</dcterms:modified>
</cp:coreProperties>
</file>