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05" w:rsidRPr="00A25DFB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A6505" w:rsidRPr="00A25DFB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A6505" w:rsidRPr="00A25DFB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A6505" w:rsidRPr="00A25DFB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A6505" w:rsidRPr="00A25DFB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A6505" w:rsidRPr="00A25DFB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A25DFB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QUE EL CONGRESO DEL ESTADO INDEPENDIENTE, LIBRE Y SOBERANO DE COAHUILA DE ZARAGOZA;</w:t>
      </w:r>
    </w:p>
    <w:p w:rsidR="009A6505" w:rsidRPr="00A25DFB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A6505" w:rsidRPr="00A25DFB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A6505" w:rsidRPr="00A25DFB" w:rsidRDefault="009A6505" w:rsidP="009A650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A25DFB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DECRETA: </w:t>
      </w:r>
    </w:p>
    <w:p w:rsidR="009A6505" w:rsidRPr="00A25DFB" w:rsidRDefault="009A6505" w:rsidP="009A650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A6505" w:rsidRDefault="009A6505" w:rsidP="009A650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9A6505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NÚMERO 916</w:t>
      </w:r>
      <w:r w:rsidRPr="00A25DFB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.- </w:t>
      </w:r>
    </w:p>
    <w:p w:rsidR="009A6505" w:rsidRPr="009A6505" w:rsidRDefault="009A6505" w:rsidP="009A650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A6505" w:rsidRPr="009A6505" w:rsidRDefault="009A6505" w:rsidP="009A650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ARTÍCULO ÚNICO.</w:t>
      </w: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r w:rsidRPr="009A650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bookmarkStart w:id="0" w:name="_Hlk55737216"/>
      <w:r w:rsidRPr="009A6505">
        <w:rPr>
          <w:rFonts w:ascii="Arial" w:eastAsia="Calibri" w:hAnsi="Arial" w:cs="Arial"/>
          <w:sz w:val="24"/>
          <w:szCs w:val="24"/>
        </w:rPr>
        <w:t xml:space="preserve">Se </w:t>
      </w:r>
      <w:r w:rsidRPr="009A6505">
        <w:rPr>
          <w:rFonts w:ascii="Arial" w:eastAsia="Calibri" w:hAnsi="Arial" w:cs="Arial"/>
          <w:b/>
          <w:sz w:val="24"/>
          <w:szCs w:val="24"/>
        </w:rPr>
        <w:t>adiciona</w:t>
      </w:r>
      <w:r w:rsidRPr="009A6505">
        <w:rPr>
          <w:rFonts w:ascii="Arial" w:eastAsia="Calibri" w:hAnsi="Arial" w:cs="Arial"/>
          <w:sz w:val="24"/>
          <w:szCs w:val="24"/>
        </w:rPr>
        <w:t xml:space="preserve"> un párrafo a la fracción VII del apartado B, y se </w:t>
      </w:r>
      <w:r w:rsidRPr="009A6505">
        <w:rPr>
          <w:rFonts w:ascii="Arial" w:eastAsia="Calibri" w:hAnsi="Arial" w:cs="Arial"/>
          <w:b/>
          <w:sz w:val="24"/>
          <w:szCs w:val="24"/>
        </w:rPr>
        <w:t>modifica</w:t>
      </w:r>
      <w:r w:rsidRPr="009A6505">
        <w:rPr>
          <w:rFonts w:ascii="Arial" w:eastAsia="Calibri" w:hAnsi="Arial" w:cs="Arial"/>
          <w:sz w:val="24"/>
          <w:szCs w:val="24"/>
        </w:rPr>
        <w:t xml:space="preserve"> el contenido de la fracción II del apartado C, recorriendo el actual a la siguiente, haciendo lo propio con el resto de las fracciones del artículo 16; se </w:t>
      </w:r>
      <w:r w:rsidRPr="009A6505">
        <w:rPr>
          <w:rFonts w:ascii="Arial" w:eastAsia="Calibri" w:hAnsi="Arial" w:cs="Arial"/>
          <w:b/>
          <w:sz w:val="24"/>
          <w:szCs w:val="24"/>
        </w:rPr>
        <w:t>modifica</w:t>
      </w:r>
      <w:r w:rsidRPr="009A6505">
        <w:rPr>
          <w:rFonts w:ascii="Arial" w:eastAsia="Calibri" w:hAnsi="Arial" w:cs="Arial"/>
          <w:sz w:val="24"/>
          <w:szCs w:val="24"/>
        </w:rPr>
        <w:t xml:space="preserve"> el contenido de la fracción VII; y se </w:t>
      </w:r>
      <w:r w:rsidRPr="009A6505">
        <w:rPr>
          <w:rFonts w:ascii="Arial" w:eastAsia="Calibri" w:hAnsi="Arial" w:cs="Arial"/>
          <w:b/>
          <w:sz w:val="24"/>
          <w:szCs w:val="24"/>
        </w:rPr>
        <w:t>adicionan</w:t>
      </w:r>
      <w:r w:rsidRPr="009A6505">
        <w:rPr>
          <w:rFonts w:ascii="Arial" w:eastAsia="Calibri" w:hAnsi="Arial" w:cs="Arial"/>
          <w:sz w:val="24"/>
          <w:szCs w:val="24"/>
        </w:rPr>
        <w:t xml:space="preserve"> las fracciones IX, X y XI al artículo 18 de la </w:t>
      </w:r>
      <w:bookmarkEnd w:id="0"/>
      <w:r w:rsidRPr="009A6505">
        <w:rPr>
          <w:rFonts w:ascii="Arial" w:eastAsia="Calibri" w:hAnsi="Arial" w:cs="Arial"/>
          <w:b/>
          <w:sz w:val="24"/>
          <w:szCs w:val="24"/>
        </w:rPr>
        <w:t>Ley de Igualdad entre Mujeres y Hombres en el Estado de Coahuila de Zaragoza</w:t>
      </w:r>
      <w:r w:rsidRPr="009A6505">
        <w:rPr>
          <w:rFonts w:ascii="Arial" w:eastAsia="Calibri" w:hAnsi="Arial" w:cs="Arial"/>
          <w:sz w:val="24"/>
          <w:szCs w:val="24"/>
        </w:rPr>
        <w:t>, para quedar como sigue: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Artículo 16…</w:t>
      </w:r>
      <w:r w:rsidRPr="009A650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A.- …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I a la VI…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B.-</w:t>
      </w:r>
      <w:r w:rsidRPr="009A6505">
        <w:rPr>
          <w:rFonts w:ascii="Arial" w:eastAsia="Times New Roman" w:hAnsi="Arial" w:cs="Arial"/>
          <w:sz w:val="24"/>
          <w:szCs w:val="24"/>
          <w:lang w:eastAsia="es-ES"/>
        </w:rPr>
        <w:t xml:space="preserve"> …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I a la VII…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sz w:val="24"/>
          <w:szCs w:val="24"/>
          <w:lang w:eastAsia="es-ES"/>
        </w:rPr>
        <w:t>El Congreso del Estado, en base a la Constitución del Estado de Coahuila de Zaragoza, sus principios, políticas y objetivos preverá la armonización legislativa a que haya lugar, en materia de la igualdad sustantiva entre mujeres y hombres, sin perjuicio de las normas que regulan la violencia de género en contra de las mujeres y la no discriminación, evaluando de manera periódica la aplicación de las normas que se aprueben, en coordinación con la administración pública estatal.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….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C.-</w:t>
      </w:r>
      <w:r w:rsidRPr="009A6505">
        <w:rPr>
          <w:rFonts w:ascii="Arial" w:eastAsia="Times New Roman" w:hAnsi="Arial" w:cs="Arial"/>
          <w:sz w:val="24"/>
          <w:szCs w:val="24"/>
          <w:lang w:eastAsia="es-ES"/>
        </w:rPr>
        <w:t>…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sz w:val="24"/>
          <w:szCs w:val="24"/>
          <w:lang w:eastAsia="es-ES"/>
        </w:rPr>
        <w:t>I. …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II. </w:t>
      </w:r>
      <w:r w:rsidRPr="009A6505">
        <w:rPr>
          <w:rFonts w:ascii="Arial" w:eastAsia="Times New Roman" w:hAnsi="Arial" w:cs="Arial"/>
          <w:sz w:val="24"/>
          <w:szCs w:val="24"/>
          <w:lang w:eastAsia="es-ES"/>
        </w:rPr>
        <w:t>Incorporar la perspectiva de género en las sentencias y resoluciones judiciales tomando en cuenta: Los impactos diferenciados entre mujeres y hombres en la interpretación de la norma jurídica; la interpretación y aplicación sobre una base de igualdad de los derechos de la mujer con los del hombre para garantizar la igualdad sustantiva y la eliminación de todo tipo de discriminación contra las mujeres bajo la protección más amplia de derechos humanos establecidos en las disposiciones nacionales e internacionales en las resoluciones y sentencias que emitan;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III.</w:t>
      </w:r>
      <w:r w:rsidRPr="009A6505">
        <w:rPr>
          <w:rFonts w:ascii="Arial" w:eastAsia="Times New Roman" w:hAnsi="Arial" w:cs="Arial"/>
          <w:sz w:val="24"/>
          <w:szCs w:val="24"/>
          <w:lang w:eastAsia="es-ES"/>
        </w:rPr>
        <w:t xml:space="preserve"> Desarrollar programas de formación, capacitación y sensibilización del personal de impartición de justicia y quienes se desempeñen como funcionarios encargados de la aplicación de la ley, incorporando en dichos programas, contenidos sobre igualdad y derechos humanos de las mujeres y hombres y sus deberes; </w:t>
      </w:r>
    </w:p>
    <w:p w:rsidR="009A6505" w:rsidRPr="009A6505" w:rsidRDefault="009A6505" w:rsidP="009A6505">
      <w:pPr>
        <w:spacing w:after="0" w:line="240" w:lineRule="auto"/>
        <w:ind w:left="454" w:hanging="45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IV. </w:t>
      </w:r>
      <w:r w:rsidRPr="009A6505">
        <w:rPr>
          <w:rFonts w:ascii="Arial" w:eastAsia="Times New Roman" w:hAnsi="Arial" w:cs="Arial"/>
          <w:sz w:val="24"/>
          <w:szCs w:val="24"/>
          <w:lang w:eastAsia="es-ES"/>
        </w:rPr>
        <w:t xml:space="preserve">Implementar políticas que permitan el desarrollo de procedimientos justos, efectivos y oportunos en concordancia con los instrumentos internacionales firmados y ratificados por el estado mexicano, eliminando los obstáculos que existan para el acceso a la justicia, en particular de las mujeres rurales o de escasos recursos; </w:t>
      </w:r>
    </w:p>
    <w:p w:rsidR="009A6505" w:rsidRPr="009A6505" w:rsidRDefault="009A6505" w:rsidP="009A6505">
      <w:pPr>
        <w:spacing w:after="0" w:line="240" w:lineRule="auto"/>
        <w:ind w:left="454" w:hanging="45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V. </w:t>
      </w:r>
      <w:r w:rsidRPr="009A6505">
        <w:rPr>
          <w:rFonts w:ascii="Arial" w:eastAsia="Times New Roman" w:hAnsi="Arial" w:cs="Arial"/>
          <w:sz w:val="24"/>
          <w:szCs w:val="24"/>
          <w:lang w:eastAsia="es-ES"/>
        </w:rPr>
        <w:t xml:space="preserve">Vigilar que la impartición de justicia esté libre de prejuicios, parcialidad, pensamientos, actitudes y aspectos discriminatorios; </w:t>
      </w:r>
    </w:p>
    <w:p w:rsidR="009A6505" w:rsidRPr="009A6505" w:rsidRDefault="009A6505" w:rsidP="009A6505">
      <w:pPr>
        <w:spacing w:after="0" w:line="240" w:lineRule="auto"/>
        <w:ind w:left="454" w:hanging="45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VI. </w:t>
      </w:r>
      <w:r w:rsidRPr="009A6505">
        <w:rPr>
          <w:rFonts w:ascii="Arial" w:eastAsia="Times New Roman" w:hAnsi="Arial" w:cs="Arial"/>
          <w:sz w:val="24"/>
          <w:szCs w:val="24"/>
          <w:lang w:eastAsia="es-ES"/>
        </w:rPr>
        <w:t>Institucionalizar programas al personal de impartición de justicia incorporando contenidos sobre igualdad, derechos humanos de las mujeres, aplicación, conocimiento y cumplimiento de los tratados internacionales vinculantes para el estado mexicano;</w:t>
      </w:r>
    </w:p>
    <w:p w:rsidR="009A6505" w:rsidRPr="009A6505" w:rsidRDefault="009A6505" w:rsidP="009A6505">
      <w:pPr>
        <w:spacing w:after="0" w:line="240" w:lineRule="auto"/>
        <w:ind w:left="454" w:hanging="45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VII.- </w:t>
      </w:r>
      <w:r w:rsidRPr="009A6505">
        <w:rPr>
          <w:rFonts w:ascii="Arial" w:eastAsia="Times New Roman" w:hAnsi="Arial" w:cs="Arial"/>
          <w:sz w:val="24"/>
          <w:szCs w:val="24"/>
          <w:lang w:eastAsia="es-ES"/>
        </w:rPr>
        <w:t>Facilitar servicios periciales gratuitos, tratándose de mujeres y hombres que no puedan acceder a estos servicios, previo estudio socioeconómico realizado por la propia institución; y</w:t>
      </w:r>
    </w:p>
    <w:p w:rsidR="009A6505" w:rsidRPr="009A6505" w:rsidRDefault="009A6505" w:rsidP="009A6505">
      <w:pPr>
        <w:spacing w:after="0" w:line="240" w:lineRule="auto"/>
        <w:ind w:left="454" w:hanging="45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VIII.- </w:t>
      </w:r>
      <w:r w:rsidRPr="009A6505">
        <w:rPr>
          <w:rFonts w:ascii="Arial" w:eastAsia="Times New Roman" w:hAnsi="Arial" w:cs="Arial"/>
          <w:sz w:val="24"/>
          <w:szCs w:val="24"/>
          <w:lang w:eastAsia="es-ES"/>
        </w:rPr>
        <w:t>Las demás que la Ley y otros ordenamientos aplicables le confieren.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Artículo 18…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…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I.</w:t>
      </w:r>
      <w:r w:rsidRPr="009A6505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VI…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VII.- </w:t>
      </w:r>
      <w:r w:rsidRPr="009A6505">
        <w:rPr>
          <w:rFonts w:ascii="Arial" w:eastAsia="Times New Roman" w:hAnsi="Arial" w:cs="Arial"/>
          <w:sz w:val="24"/>
          <w:szCs w:val="24"/>
          <w:lang w:eastAsia="es-ES"/>
        </w:rPr>
        <w:t>Fomentar la participación equitativa de mujeres y hombres en cargos públicos;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VIII…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IX. </w:t>
      </w:r>
      <w:r w:rsidRPr="009A6505">
        <w:rPr>
          <w:rFonts w:ascii="Arial" w:eastAsia="Times New Roman" w:hAnsi="Arial" w:cs="Arial"/>
          <w:sz w:val="24"/>
          <w:szCs w:val="24"/>
          <w:lang w:eastAsia="es-ES"/>
        </w:rPr>
        <w:t>Establecer la coordinación a que haya lugar con los otros órdenes de gobierno para lograr la transversalidad de la perspectiva de género en la función pública municipal;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X. </w:t>
      </w:r>
      <w:r w:rsidRPr="009A6505">
        <w:rPr>
          <w:rFonts w:ascii="Arial" w:eastAsia="Times New Roman" w:hAnsi="Arial" w:cs="Arial"/>
          <w:sz w:val="24"/>
          <w:szCs w:val="24"/>
          <w:lang w:eastAsia="es-ES"/>
        </w:rPr>
        <w:t>Desarrollar mecanismos especiales para la debida de participación igualitaria de mujeres y hombres, en los ámbitos de la economía, toma de decisiones y en la vida social, cultural y civil; y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XI. </w:t>
      </w:r>
      <w:r w:rsidRPr="009A6505">
        <w:rPr>
          <w:rFonts w:ascii="Arial" w:eastAsia="Times New Roman" w:hAnsi="Arial" w:cs="Arial"/>
          <w:sz w:val="24"/>
          <w:szCs w:val="24"/>
          <w:lang w:eastAsia="es-ES"/>
        </w:rPr>
        <w:t>Las demás que sean necesarias para cumplir los objetivos de esta Ley.</w:t>
      </w:r>
    </w:p>
    <w:p w:rsidR="009A6505" w:rsidRPr="009A6505" w:rsidRDefault="009A6505" w:rsidP="009A6505">
      <w:pPr>
        <w:tabs>
          <w:tab w:val="left" w:pos="8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A6505" w:rsidRPr="009A6505" w:rsidRDefault="009A6505" w:rsidP="009A65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T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T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ARTÍCULO ÚNICO.</w:t>
      </w:r>
      <w:r w:rsidRPr="009A6505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r w:rsidRPr="009A6505">
        <w:rPr>
          <w:rFonts w:ascii="Arial" w:eastAsia="Times New Roman" w:hAnsi="Arial" w:cs="Arial"/>
          <w:sz w:val="24"/>
          <w:szCs w:val="24"/>
          <w:lang w:eastAsia="es-ES"/>
        </w:rPr>
        <w:t xml:space="preserve"> El presente Decreto entrará en vigor al día siguiente de su publicación en el Periódico Oficial del Gobierno del Estado.</w:t>
      </w:r>
    </w:p>
    <w:p w:rsidR="009A6505" w:rsidRPr="009A6505" w:rsidRDefault="009A6505" w:rsidP="009A6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83233" w:rsidRDefault="00183233" w:rsidP="00183233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83233" w:rsidRDefault="00183233" w:rsidP="00183233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83233" w:rsidRPr="00C91B7E" w:rsidRDefault="00183233" w:rsidP="00183233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DADO en la Ciudad de Saltillo, Coahu</w:t>
      </w: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ila de Zaragoza, a los veintitrés</w:t>
      </w: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días del mes de diciembre del año dos mil veinte.</w:t>
      </w:r>
    </w:p>
    <w:p w:rsidR="00183233" w:rsidRPr="00C91B7E" w:rsidRDefault="00183233" w:rsidP="00183233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83233" w:rsidRPr="00C91B7E" w:rsidRDefault="00183233" w:rsidP="00183233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83233" w:rsidRPr="00C91B7E" w:rsidRDefault="00183233" w:rsidP="00183233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83233" w:rsidRPr="00C91B7E" w:rsidRDefault="00183233" w:rsidP="0018323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PRESIDENTE</w:t>
      </w:r>
    </w:p>
    <w:p w:rsidR="00183233" w:rsidRPr="00C91B7E" w:rsidRDefault="00183233" w:rsidP="0018323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83233" w:rsidRPr="00C91B7E" w:rsidRDefault="00183233" w:rsidP="0018323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83233" w:rsidRPr="00C91B7E" w:rsidRDefault="00183233" w:rsidP="0018323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83233" w:rsidRPr="00C91B7E" w:rsidRDefault="00183233" w:rsidP="0018323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83233" w:rsidRPr="00C91B7E" w:rsidRDefault="00183233" w:rsidP="0018323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83233" w:rsidRPr="00C91B7E" w:rsidRDefault="00183233" w:rsidP="0018323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MARCELO DE JESÚS TORRES COFIÑO</w:t>
      </w:r>
    </w:p>
    <w:p w:rsidR="00183233" w:rsidRPr="00C91B7E" w:rsidRDefault="00183233" w:rsidP="0018323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83233" w:rsidRPr="00C91B7E" w:rsidRDefault="00183233" w:rsidP="0018323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83233" w:rsidRPr="00C91B7E" w:rsidRDefault="00183233" w:rsidP="0018323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83233" w:rsidRPr="00C91B7E" w:rsidRDefault="00183233" w:rsidP="0018323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83233" w:rsidRPr="00C91B7E" w:rsidRDefault="00183233" w:rsidP="0018323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83233" w:rsidRPr="00C91B7E" w:rsidRDefault="00183233" w:rsidP="001832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1B7E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C91B7E">
        <w:rPr>
          <w:rFonts w:ascii="Arial" w:hAnsi="Arial" w:cs="Arial"/>
          <w:b/>
          <w:sz w:val="24"/>
          <w:szCs w:val="24"/>
        </w:rPr>
        <w:t xml:space="preserve">DIPUTADA SECRETARIA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91B7E">
        <w:rPr>
          <w:rFonts w:ascii="Arial" w:hAnsi="Arial" w:cs="Arial"/>
          <w:b/>
          <w:sz w:val="24"/>
          <w:szCs w:val="24"/>
        </w:rPr>
        <w:t>DIPUTADA SECRETARIA</w:t>
      </w:r>
    </w:p>
    <w:p w:rsidR="00183233" w:rsidRPr="00C91B7E" w:rsidRDefault="00183233" w:rsidP="001832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3233" w:rsidRPr="00C91B7E" w:rsidRDefault="00183233" w:rsidP="001832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183233" w:rsidRPr="00C91B7E" w:rsidRDefault="00183233" w:rsidP="001832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3233" w:rsidRPr="00C91B7E" w:rsidRDefault="00183233" w:rsidP="001832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3233" w:rsidRPr="00C91B7E" w:rsidRDefault="00183233" w:rsidP="001832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3233" w:rsidRPr="00C91B7E" w:rsidRDefault="00183233" w:rsidP="001832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1B7E">
        <w:rPr>
          <w:rFonts w:ascii="Arial" w:hAnsi="Arial" w:cs="Arial"/>
          <w:b/>
          <w:sz w:val="24"/>
          <w:szCs w:val="24"/>
        </w:rPr>
        <w:t xml:space="preserve">VERÓNICA BOREQUE MARTÍNEZ GONZÁLEZ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C91B7E">
        <w:rPr>
          <w:rFonts w:ascii="Arial" w:hAnsi="Arial" w:cs="Arial"/>
          <w:b/>
          <w:sz w:val="24"/>
          <w:szCs w:val="24"/>
        </w:rPr>
        <w:t>DIANA PATRICIA GONZÁLEZ SOTO</w:t>
      </w:r>
    </w:p>
    <w:p w:rsidR="00183233" w:rsidRPr="00C91B7E" w:rsidRDefault="00183233" w:rsidP="00183233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83233" w:rsidRPr="00B028AB" w:rsidRDefault="00183233" w:rsidP="00183233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183233" w:rsidRDefault="00183233" w:rsidP="00183233">
      <w:pPr>
        <w:widowControl w:val="0"/>
        <w:tabs>
          <w:tab w:val="left" w:pos="8749"/>
        </w:tabs>
        <w:spacing w:after="0" w:line="240" w:lineRule="auto"/>
        <w:jc w:val="both"/>
      </w:pPr>
    </w:p>
    <w:p w:rsidR="00245157" w:rsidRPr="009A6505" w:rsidRDefault="00E446AE" w:rsidP="0018323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45157" w:rsidRPr="009A6505" w:rsidSect="00B40EAC">
      <w:headerReference w:type="default" r:id="rId6"/>
      <w:footerReference w:type="even" r:id="rId7"/>
      <w:footerReference w:type="default" r:id="rId8"/>
      <w:pgSz w:w="12240" w:h="15840" w:code="1"/>
      <w:pgMar w:top="2268" w:right="1134" w:bottom="1134" w:left="1134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AE" w:rsidRDefault="00E446AE">
      <w:pPr>
        <w:spacing w:after="0" w:line="240" w:lineRule="auto"/>
      </w:pPr>
      <w:r>
        <w:separator/>
      </w:r>
    </w:p>
  </w:endnote>
  <w:endnote w:type="continuationSeparator" w:id="0">
    <w:p w:rsidR="00E446AE" w:rsidRDefault="00E4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A1" w:rsidRDefault="009A650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AA1" w:rsidRDefault="00E446A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A1" w:rsidRDefault="00E446AE">
    <w:pPr>
      <w:ind w:right="49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AE" w:rsidRDefault="00E446AE">
      <w:pPr>
        <w:spacing w:after="0" w:line="240" w:lineRule="auto"/>
      </w:pPr>
      <w:r>
        <w:separator/>
      </w:r>
    </w:p>
  </w:footnote>
  <w:footnote w:type="continuationSeparator" w:id="0">
    <w:p w:rsidR="00E446AE" w:rsidRDefault="00E4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183233" w:rsidRPr="00705B62" w:rsidTr="00D8391C">
      <w:trPr>
        <w:jc w:val="center"/>
      </w:trPr>
      <w:tc>
        <w:tcPr>
          <w:tcW w:w="1541" w:type="dxa"/>
        </w:tcPr>
        <w:p w:rsidR="00183233" w:rsidRPr="00705B62" w:rsidRDefault="00183233" w:rsidP="0018323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705B62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5F086BAA" wp14:editId="611736DE">
                <wp:simplePos x="0" y="0"/>
                <wp:positionH relativeFrom="column">
                  <wp:posOffset>-15062</wp:posOffset>
                </wp:positionH>
                <wp:positionV relativeFrom="paragraph">
                  <wp:posOffset>22987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83233" w:rsidRPr="00705B62" w:rsidRDefault="00183233" w:rsidP="0018323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183233" w:rsidRPr="00705B62" w:rsidRDefault="00183233" w:rsidP="0018323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183233" w:rsidRPr="00705B62" w:rsidRDefault="00183233" w:rsidP="0018323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Cs w:val="20"/>
              <w:lang w:eastAsia="es-ES"/>
            </w:rPr>
          </w:pPr>
        </w:p>
        <w:p w:rsidR="00183233" w:rsidRPr="00705B62" w:rsidRDefault="00183233" w:rsidP="00183233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705B62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183233" w:rsidRPr="00705B62" w:rsidRDefault="00183233" w:rsidP="00183233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705B62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183233" w:rsidRPr="00705B62" w:rsidRDefault="00183233" w:rsidP="00183233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183233" w:rsidRPr="00705B62" w:rsidRDefault="00183233" w:rsidP="00183233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705B62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183233" w:rsidRPr="00705B62" w:rsidRDefault="00183233" w:rsidP="0018323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183233" w:rsidRPr="00705B62" w:rsidRDefault="00183233" w:rsidP="0018323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705B62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52A0C1E2" wp14:editId="7C3ACFC4">
                <wp:simplePos x="0" y="0"/>
                <wp:positionH relativeFrom="column">
                  <wp:posOffset>165100</wp:posOffset>
                </wp:positionH>
                <wp:positionV relativeFrom="paragraph">
                  <wp:posOffset>-314325</wp:posOffset>
                </wp:positionV>
                <wp:extent cx="463696" cy="1265453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696" cy="1265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83233" w:rsidRPr="00705B62" w:rsidRDefault="00183233" w:rsidP="0018323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183233" w:rsidRPr="00705B62" w:rsidRDefault="00183233" w:rsidP="0018323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183233" w:rsidRPr="00705B62" w:rsidRDefault="00183233" w:rsidP="001832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05"/>
    <w:rsid w:val="000653EC"/>
    <w:rsid w:val="00183233"/>
    <w:rsid w:val="00251C26"/>
    <w:rsid w:val="004562E7"/>
    <w:rsid w:val="009A6505"/>
    <w:rsid w:val="00A73D7A"/>
    <w:rsid w:val="00E446AE"/>
    <w:rsid w:val="00F0055B"/>
    <w:rsid w:val="00F0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7A576-EDD3-4F74-99C3-3F6194F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5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5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505"/>
  </w:style>
  <w:style w:type="paragraph" w:styleId="Piedepgina">
    <w:name w:val="footer"/>
    <w:basedOn w:val="Normal"/>
    <w:link w:val="PiedepginaCar"/>
    <w:uiPriority w:val="99"/>
    <w:unhideWhenUsed/>
    <w:rsid w:val="009A65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505"/>
  </w:style>
  <w:style w:type="character" w:styleId="Nmerodepgina">
    <w:name w:val="page number"/>
    <w:basedOn w:val="Fuentedeprrafopredeter"/>
    <w:rsid w:val="009A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 Teniente</cp:lastModifiedBy>
  <cp:revision>3</cp:revision>
  <dcterms:created xsi:type="dcterms:W3CDTF">2020-12-28T05:06:00Z</dcterms:created>
  <dcterms:modified xsi:type="dcterms:W3CDTF">2021-01-02T05:42:00Z</dcterms:modified>
</cp:coreProperties>
</file>