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CCA" w:rsidRPr="00C92C97" w:rsidRDefault="00642CCA" w:rsidP="00642CCA">
      <w:pPr>
        <w:spacing w:after="0" w:line="240" w:lineRule="auto"/>
        <w:jc w:val="both"/>
        <w:rPr>
          <w:rFonts w:ascii="Arial" w:hAnsi="Arial" w:cs="Arial"/>
          <w:b/>
          <w:snapToGrid w:val="0"/>
          <w:sz w:val="24"/>
          <w:szCs w:val="24"/>
          <w:lang w:val="es-ES_tradnl"/>
        </w:rPr>
      </w:pPr>
    </w:p>
    <w:p w:rsidR="00642CCA" w:rsidRPr="00C92C97" w:rsidRDefault="00642CCA" w:rsidP="00642CCA">
      <w:pPr>
        <w:spacing w:after="0" w:line="240" w:lineRule="auto"/>
        <w:jc w:val="both"/>
        <w:rPr>
          <w:rFonts w:ascii="Arial" w:hAnsi="Arial" w:cs="Arial"/>
          <w:b/>
          <w:snapToGrid w:val="0"/>
          <w:sz w:val="24"/>
          <w:szCs w:val="24"/>
          <w:lang w:val="es-ES_tradnl"/>
        </w:rPr>
      </w:pPr>
    </w:p>
    <w:p w:rsidR="00642CCA" w:rsidRPr="00C92C97" w:rsidRDefault="00642CCA" w:rsidP="00642CCA">
      <w:pPr>
        <w:spacing w:after="0" w:line="240" w:lineRule="auto"/>
        <w:jc w:val="both"/>
        <w:rPr>
          <w:rFonts w:ascii="Arial" w:hAnsi="Arial" w:cs="Arial"/>
          <w:b/>
          <w:snapToGrid w:val="0"/>
          <w:sz w:val="24"/>
          <w:szCs w:val="24"/>
          <w:lang w:val="es-ES_tradnl"/>
        </w:rPr>
      </w:pPr>
    </w:p>
    <w:p w:rsidR="00642CCA" w:rsidRPr="00C92C97" w:rsidRDefault="00642CCA" w:rsidP="00642CCA">
      <w:pPr>
        <w:spacing w:after="0" w:line="240" w:lineRule="auto"/>
        <w:jc w:val="both"/>
        <w:rPr>
          <w:rFonts w:ascii="Arial" w:hAnsi="Arial" w:cs="Arial"/>
          <w:b/>
          <w:snapToGrid w:val="0"/>
          <w:sz w:val="24"/>
          <w:szCs w:val="24"/>
          <w:lang w:val="es-ES_tradnl"/>
        </w:rPr>
      </w:pPr>
    </w:p>
    <w:p w:rsidR="00642CCA" w:rsidRPr="00C92C97" w:rsidRDefault="00642CCA" w:rsidP="00642CCA">
      <w:pPr>
        <w:spacing w:after="0" w:line="240" w:lineRule="auto"/>
        <w:jc w:val="both"/>
        <w:rPr>
          <w:rFonts w:ascii="Arial" w:hAnsi="Arial" w:cs="Arial"/>
          <w:b/>
          <w:snapToGrid w:val="0"/>
          <w:sz w:val="24"/>
          <w:szCs w:val="24"/>
          <w:lang w:val="es-ES_tradnl"/>
        </w:rPr>
      </w:pPr>
    </w:p>
    <w:p w:rsidR="00642CCA" w:rsidRPr="00C92C97" w:rsidRDefault="00642CCA" w:rsidP="00642CCA">
      <w:pPr>
        <w:spacing w:after="0" w:line="240" w:lineRule="auto"/>
        <w:jc w:val="both"/>
        <w:rPr>
          <w:rFonts w:ascii="Arial" w:hAnsi="Arial" w:cs="Arial"/>
          <w:b/>
          <w:snapToGrid w:val="0"/>
          <w:sz w:val="24"/>
          <w:szCs w:val="24"/>
          <w:lang w:val="es-ES_tradnl"/>
        </w:rPr>
      </w:pPr>
      <w:r w:rsidRPr="00C92C97">
        <w:rPr>
          <w:rFonts w:ascii="Arial" w:hAnsi="Arial" w:cs="Arial"/>
          <w:b/>
          <w:snapToGrid w:val="0"/>
          <w:sz w:val="24"/>
          <w:szCs w:val="24"/>
          <w:lang w:val="es-ES_tradnl"/>
        </w:rPr>
        <w:t>QUE EL CONGRESO DEL ESTADO INDEPENDIENTE, LIBRE Y SOBERANO DE COAHUILA DE ZARAGOZA;</w:t>
      </w:r>
    </w:p>
    <w:p w:rsidR="00642CCA" w:rsidRPr="00C92C97" w:rsidRDefault="00642CCA" w:rsidP="00642CCA">
      <w:pPr>
        <w:widowControl w:val="0"/>
        <w:spacing w:after="0" w:line="240" w:lineRule="auto"/>
        <w:jc w:val="both"/>
        <w:rPr>
          <w:rFonts w:ascii="Arial" w:hAnsi="Arial" w:cs="Arial"/>
          <w:b/>
          <w:snapToGrid w:val="0"/>
          <w:sz w:val="24"/>
          <w:szCs w:val="24"/>
          <w:lang w:val="es-ES_tradnl"/>
        </w:rPr>
      </w:pPr>
    </w:p>
    <w:p w:rsidR="00642CCA" w:rsidRPr="00C92C97" w:rsidRDefault="00642CCA" w:rsidP="00642CCA">
      <w:pPr>
        <w:widowControl w:val="0"/>
        <w:spacing w:after="0" w:line="240" w:lineRule="auto"/>
        <w:jc w:val="both"/>
        <w:rPr>
          <w:rFonts w:ascii="Arial" w:hAnsi="Arial" w:cs="Arial"/>
          <w:b/>
          <w:snapToGrid w:val="0"/>
          <w:sz w:val="24"/>
          <w:szCs w:val="24"/>
          <w:lang w:val="es-ES_tradnl"/>
        </w:rPr>
      </w:pPr>
    </w:p>
    <w:p w:rsidR="00642CCA" w:rsidRPr="00C92C97" w:rsidRDefault="00642CCA" w:rsidP="00642CCA">
      <w:pPr>
        <w:widowControl w:val="0"/>
        <w:spacing w:after="0" w:line="240" w:lineRule="auto"/>
        <w:jc w:val="both"/>
        <w:rPr>
          <w:rFonts w:ascii="Arial" w:hAnsi="Arial" w:cs="Arial"/>
          <w:b/>
          <w:snapToGrid w:val="0"/>
          <w:sz w:val="24"/>
          <w:szCs w:val="24"/>
          <w:lang w:val="es-ES_tradnl"/>
        </w:rPr>
      </w:pPr>
      <w:r w:rsidRPr="00C92C97">
        <w:rPr>
          <w:rFonts w:ascii="Arial" w:hAnsi="Arial" w:cs="Arial"/>
          <w:b/>
          <w:snapToGrid w:val="0"/>
          <w:sz w:val="24"/>
          <w:szCs w:val="24"/>
          <w:lang w:val="es-ES_tradnl"/>
        </w:rPr>
        <w:t xml:space="preserve">DECRETA: </w:t>
      </w:r>
    </w:p>
    <w:p w:rsidR="00642CCA" w:rsidRPr="00C92C97" w:rsidRDefault="00642CCA" w:rsidP="00642CCA">
      <w:pPr>
        <w:widowControl w:val="0"/>
        <w:spacing w:after="0" w:line="240" w:lineRule="auto"/>
        <w:jc w:val="both"/>
        <w:rPr>
          <w:rFonts w:ascii="Arial" w:hAnsi="Arial" w:cs="Arial"/>
          <w:b/>
          <w:snapToGrid w:val="0"/>
          <w:sz w:val="24"/>
          <w:szCs w:val="24"/>
          <w:lang w:val="es-ES_tradnl"/>
        </w:rPr>
      </w:pPr>
    </w:p>
    <w:p w:rsidR="00642CCA" w:rsidRPr="00C92C97" w:rsidRDefault="00642CCA" w:rsidP="00642CCA">
      <w:pPr>
        <w:widowControl w:val="0"/>
        <w:spacing w:after="0" w:line="240" w:lineRule="auto"/>
        <w:jc w:val="both"/>
        <w:rPr>
          <w:rFonts w:ascii="Arial" w:hAnsi="Arial" w:cs="Arial"/>
          <w:b/>
          <w:snapToGrid w:val="0"/>
          <w:sz w:val="24"/>
          <w:szCs w:val="24"/>
          <w:lang w:val="es-ES_tradnl"/>
        </w:rPr>
      </w:pPr>
    </w:p>
    <w:p w:rsidR="00642CCA" w:rsidRPr="00C92C97" w:rsidRDefault="00642CCA" w:rsidP="00642CCA">
      <w:pPr>
        <w:widowControl w:val="0"/>
        <w:spacing w:after="0" w:line="240" w:lineRule="auto"/>
        <w:jc w:val="both"/>
        <w:rPr>
          <w:rFonts w:ascii="Arial" w:hAnsi="Arial" w:cs="Arial"/>
          <w:b/>
          <w:snapToGrid w:val="0"/>
          <w:sz w:val="24"/>
          <w:szCs w:val="24"/>
          <w:lang w:val="es-ES_tradnl"/>
        </w:rPr>
      </w:pPr>
      <w:r>
        <w:rPr>
          <w:rFonts w:ascii="Arial" w:hAnsi="Arial" w:cs="Arial"/>
          <w:b/>
          <w:snapToGrid w:val="0"/>
          <w:sz w:val="24"/>
          <w:szCs w:val="24"/>
          <w:lang w:val="es-ES_tradnl"/>
        </w:rPr>
        <w:t>NÚMERO 41</w:t>
      </w:r>
      <w:r w:rsidRPr="00C92C97">
        <w:rPr>
          <w:rFonts w:ascii="Arial" w:hAnsi="Arial" w:cs="Arial"/>
          <w:b/>
          <w:snapToGrid w:val="0"/>
          <w:sz w:val="24"/>
          <w:szCs w:val="24"/>
          <w:lang w:val="es-ES_tradnl"/>
        </w:rPr>
        <w:t>.-</w:t>
      </w:r>
    </w:p>
    <w:p w:rsidR="00642CCA" w:rsidRPr="00C92C97" w:rsidRDefault="00642CCA" w:rsidP="00642CCA">
      <w:pPr>
        <w:widowControl w:val="0"/>
        <w:spacing w:after="0" w:line="240" w:lineRule="auto"/>
        <w:jc w:val="both"/>
        <w:rPr>
          <w:rFonts w:ascii="Arial" w:hAnsi="Arial" w:cs="Arial"/>
          <w:b/>
          <w:snapToGrid w:val="0"/>
          <w:sz w:val="24"/>
          <w:szCs w:val="24"/>
          <w:lang w:val="es-ES_tradnl"/>
        </w:rPr>
      </w:pPr>
    </w:p>
    <w:p w:rsidR="00642CCA" w:rsidRPr="00C92C97" w:rsidRDefault="00642CCA" w:rsidP="00642CCA">
      <w:pPr>
        <w:widowControl w:val="0"/>
        <w:spacing w:after="0" w:line="240" w:lineRule="auto"/>
        <w:jc w:val="both"/>
        <w:rPr>
          <w:rFonts w:ascii="Arial" w:hAnsi="Arial" w:cs="Arial"/>
          <w:b/>
          <w:snapToGrid w:val="0"/>
          <w:sz w:val="24"/>
          <w:szCs w:val="24"/>
          <w:lang w:val="es-ES_tradnl"/>
        </w:rPr>
      </w:pPr>
    </w:p>
    <w:p w:rsidR="00642CCA" w:rsidRPr="00C92C97" w:rsidRDefault="00642CCA" w:rsidP="00642CCA">
      <w:pPr>
        <w:spacing w:after="0" w:line="240" w:lineRule="auto"/>
        <w:jc w:val="both"/>
        <w:rPr>
          <w:rFonts w:ascii="Times New Roman" w:eastAsia="MS Mincho" w:hAnsi="Times New Roman" w:cs="Times New Roman"/>
          <w:sz w:val="24"/>
          <w:szCs w:val="24"/>
          <w:lang w:val="es-ES_tradnl" w:eastAsia="es-ES"/>
        </w:rPr>
      </w:pPr>
      <w:r w:rsidRPr="00C92C97">
        <w:rPr>
          <w:rFonts w:ascii="Arial" w:eastAsia="MS Mincho" w:hAnsi="Arial" w:cs="Arial"/>
          <w:b/>
          <w:bCs/>
          <w:color w:val="000000"/>
          <w:sz w:val="24"/>
          <w:szCs w:val="24"/>
          <w:lang w:val="es-ES_tradnl" w:eastAsia="es-ES"/>
        </w:rPr>
        <w:t xml:space="preserve">ARTÍCULO </w:t>
      </w:r>
      <w:proofErr w:type="gramStart"/>
      <w:r w:rsidRPr="00C92C97">
        <w:rPr>
          <w:rFonts w:ascii="Arial" w:eastAsia="MS Mincho" w:hAnsi="Arial" w:cs="Arial"/>
          <w:b/>
          <w:bCs/>
          <w:color w:val="000000"/>
          <w:sz w:val="24"/>
          <w:szCs w:val="24"/>
          <w:lang w:val="es-ES_tradnl" w:eastAsia="es-ES"/>
        </w:rPr>
        <w:t>ÚNICO.-</w:t>
      </w:r>
      <w:proofErr w:type="gramEnd"/>
      <w:r w:rsidRPr="00C92C97">
        <w:rPr>
          <w:rFonts w:ascii="Arial" w:eastAsia="MS Mincho" w:hAnsi="Arial" w:cs="Arial"/>
          <w:color w:val="000000"/>
          <w:sz w:val="24"/>
          <w:szCs w:val="24"/>
          <w:lang w:val="es-ES_tradnl" w:eastAsia="es-ES"/>
        </w:rPr>
        <w:t xml:space="preserve"> Se </w:t>
      </w:r>
      <w:r w:rsidRPr="00C92C97">
        <w:rPr>
          <w:rFonts w:ascii="Arial" w:eastAsia="MS Mincho" w:hAnsi="Arial" w:cs="Arial"/>
          <w:b/>
          <w:bCs/>
          <w:color w:val="000000"/>
          <w:sz w:val="24"/>
          <w:szCs w:val="24"/>
          <w:lang w:val="es-ES_tradnl" w:eastAsia="es-ES"/>
        </w:rPr>
        <w:t xml:space="preserve">reforma, </w:t>
      </w:r>
      <w:r w:rsidRPr="00C92C97">
        <w:rPr>
          <w:rFonts w:ascii="Arial" w:eastAsia="MS Mincho" w:hAnsi="Arial" w:cs="Arial"/>
          <w:color w:val="000000"/>
          <w:sz w:val="24"/>
          <w:szCs w:val="24"/>
          <w:lang w:val="es-ES_tradnl" w:eastAsia="es-ES"/>
        </w:rPr>
        <w:t xml:space="preserve">el párrafo segundo del artículo 12 y </w:t>
      </w:r>
      <w:r>
        <w:rPr>
          <w:rFonts w:ascii="Arial" w:eastAsia="MS Mincho" w:hAnsi="Arial" w:cs="Arial"/>
          <w:color w:val="000000"/>
          <w:sz w:val="24"/>
          <w:szCs w:val="24"/>
          <w:lang w:val="es-ES_tradnl" w:eastAsia="es-ES"/>
        </w:rPr>
        <w:t xml:space="preserve">del artículo </w:t>
      </w:r>
      <w:r w:rsidRPr="00C92C97">
        <w:rPr>
          <w:rFonts w:ascii="Arial" w:eastAsia="MS Mincho" w:hAnsi="Arial" w:cs="Arial"/>
          <w:color w:val="000000"/>
          <w:sz w:val="24"/>
          <w:szCs w:val="24"/>
          <w:lang w:val="es-ES_tradnl" w:eastAsia="es-ES"/>
        </w:rPr>
        <w:t xml:space="preserve">75, el artículo 78, así como el segundo párrafo del artículo 86 de la </w:t>
      </w:r>
      <w:r w:rsidRPr="00C92C97">
        <w:rPr>
          <w:rFonts w:ascii="Arial" w:eastAsia="MS Mincho" w:hAnsi="Arial" w:cs="Arial"/>
          <w:b/>
          <w:bCs/>
          <w:color w:val="000000"/>
          <w:sz w:val="24"/>
          <w:szCs w:val="24"/>
          <w:lang w:val="es-ES_tradnl" w:eastAsia="es-ES"/>
        </w:rPr>
        <w:t>Ley de Aguas para los Municipios del</w:t>
      </w:r>
      <w:r>
        <w:rPr>
          <w:rFonts w:ascii="Arial" w:eastAsia="MS Mincho" w:hAnsi="Arial" w:cs="Arial"/>
          <w:b/>
          <w:bCs/>
          <w:color w:val="000000"/>
          <w:sz w:val="24"/>
          <w:szCs w:val="24"/>
          <w:lang w:val="es-ES_tradnl" w:eastAsia="es-ES"/>
        </w:rPr>
        <w:t xml:space="preserve"> Estado de Coahuila de Zaragoza; </w:t>
      </w:r>
      <w:r w:rsidRPr="00CA1D0B">
        <w:rPr>
          <w:rFonts w:ascii="Arial" w:eastAsia="MS Mincho" w:hAnsi="Arial" w:cs="Arial"/>
          <w:bCs/>
          <w:color w:val="000000"/>
          <w:sz w:val="24"/>
          <w:szCs w:val="24"/>
          <w:lang w:val="es-ES_tradnl" w:eastAsia="es-ES"/>
        </w:rPr>
        <w:t>Asimismo</w:t>
      </w:r>
      <w:r>
        <w:rPr>
          <w:rFonts w:ascii="Arial" w:eastAsia="MS Mincho" w:hAnsi="Arial" w:cs="Arial"/>
          <w:b/>
          <w:bCs/>
          <w:color w:val="000000"/>
          <w:sz w:val="24"/>
          <w:szCs w:val="24"/>
          <w:lang w:val="es-ES_tradnl" w:eastAsia="es-ES"/>
        </w:rPr>
        <w:t xml:space="preserve"> </w:t>
      </w:r>
      <w:r w:rsidRPr="00CA1D0B">
        <w:rPr>
          <w:rFonts w:ascii="Arial" w:eastAsia="MS Mincho" w:hAnsi="Arial" w:cs="Arial"/>
          <w:b/>
          <w:bCs/>
          <w:color w:val="000000"/>
          <w:sz w:val="24"/>
          <w:szCs w:val="24"/>
          <w:lang w:val="es-ES_tradnl" w:eastAsia="es-ES"/>
        </w:rPr>
        <w:t>se adicionan</w:t>
      </w:r>
      <w:r>
        <w:rPr>
          <w:rFonts w:ascii="Arial" w:eastAsia="MS Mincho" w:hAnsi="Arial" w:cs="Arial"/>
          <w:b/>
          <w:bCs/>
          <w:color w:val="000000"/>
          <w:sz w:val="24"/>
          <w:szCs w:val="24"/>
          <w:lang w:val="es-ES_tradnl" w:eastAsia="es-ES"/>
        </w:rPr>
        <w:t xml:space="preserve">, </w:t>
      </w:r>
      <w:r w:rsidRPr="00CA1D0B">
        <w:rPr>
          <w:rFonts w:ascii="Arial" w:eastAsia="MS Mincho" w:hAnsi="Arial" w:cs="Arial"/>
          <w:bCs/>
          <w:color w:val="000000"/>
          <w:sz w:val="24"/>
          <w:szCs w:val="24"/>
          <w:lang w:val="es-ES_tradnl" w:eastAsia="es-ES"/>
        </w:rPr>
        <w:t>un párrafo</w:t>
      </w:r>
      <w:r>
        <w:rPr>
          <w:rFonts w:ascii="Arial" w:eastAsia="MS Mincho" w:hAnsi="Arial" w:cs="Arial"/>
          <w:b/>
          <w:bCs/>
          <w:color w:val="000000"/>
          <w:sz w:val="24"/>
          <w:szCs w:val="24"/>
          <w:lang w:val="es-ES_tradnl" w:eastAsia="es-ES"/>
        </w:rPr>
        <w:t xml:space="preserve">  </w:t>
      </w:r>
      <w:r w:rsidRPr="00CA1D0B">
        <w:rPr>
          <w:rFonts w:ascii="Arial" w:eastAsia="MS Mincho" w:hAnsi="Arial" w:cs="Arial"/>
          <w:bCs/>
          <w:color w:val="000000"/>
          <w:sz w:val="24"/>
          <w:szCs w:val="24"/>
          <w:lang w:val="es-ES_tradnl" w:eastAsia="es-ES"/>
        </w:rPr>
        <w:t>tercero al artículo 12,</w:t>
      </w:r>
      <w:r w:rsidRPr="00CA1D0B">
        <w:rPr>
          <w:rFonts w:ascii="Arial" w:eastAsia="MS Mincho" w:hAnsi="Arial" w:cs="Arial"/>
          <w:b/>
          <w:bCs/>
          <w:color w:val="000000"/>
          <w:sz w:val="24"/>
          <w:szCs w:val="24"/>
          <w:lang w:val="es-ES_tradnl" w:eastAsia="es-ES"/>
        </w:rPr>
        <w:t xml:space="preserve"> </w:t>
      </w:r>
      <w:r w:rsidRPr="00CA1D0B">
        <w:rPr>
          <w:rFonts w:ascii="Arial" w:eastAsia="MS Mincho" w:hAnsi="Arial" w:cs="Arial"/>
          <w:bCs/>
          <w:color w:val="000000"/>
          <w:sz w:val="24"/>
          <w:szCs w:val="24"/>
          <w:lang w:val="es-ES_tradnl" w:eastAsia="es-ES"/>
        </w:rPr>
        <w:t xml:space="preserve">los párrafos tercero, cuarto, quinto y sexto del </w:t>
      </w:r>
      <w:r>
        <w:rPr>
          <w:rFonts w:ascii="Arial" w:eastAsia="MS Mincho" w:hAnsi="Arial" w:cs="Arial"/>
          <w:bCs/>
          <w:color w:val="000000"/>
          <w:sz w:val="24"/>
          <w:szCs w:val="24"/>
          <w:lang w:val="es-ES_tradnl" w:eastAsia="es-ES"/>
        </w:rPr>
        <w:t xml:space="preserve">artículo 75 del </w:t>
      </w:r>
      <w:r w:rsidRPr="00CA1D0B">
        <w:rPr>
          <w:rFonts w:ascii="Arial" w:eastAsia="MS Mincho" w:hAnsi="Arial" w:cs="Arial"/>
          <w:bCs/>
          <w:color w:val="000000"/>
          <w:sz w:val="24"/>
          <w:szCs w:val="24"/>
          <w:lang w:val="es-ES_tradnl" w:eastAsia="es-ES"/>
        </w:rPr>
        <w:t>mismo ordenamiento,</w:t>
      </w:r>
      <w:r w:rsidRPr="00CA1D0B">
        <w:rPr>
          <w:rFonts w:ascii="Arial" w:eastAsia="MS Mincho" w:hAnsi="Arial" w:cs="Arial"/>
          <w:color w:val="000000"/>
          <w:sz w:val="24"/>
          <w:szCs w:val="24"/>
          <w:lang w:val="es-ES_tradnl" w:eastAsia="es-ES"/>
        </w:rPr>
        <w:t xml:space="preserve"> </w:t>
      </w:r>
      <w:r w:rsidRPr="00C92C97">
        <w:rPr>
          <w:rFonts w:ascii="Arial" w:eastAsia="MS Mincho" w:hAnsi="Arial" w:cs="Arial"/>
          <w:color w:val="000000"/>
          <w:sz w:val="24"/>
          <w:szCs w:val="24"/>
          <w:lang w:val="es-ES_tradnl" w:eastAsia="es-ES"/>
        </w:rPr>
        <w:t>para quedar como sigue:</w:t>
      </w:r>
    </w:p>
    <w:p w:rsidR="00642CCA" w:rsidRPr="00C92C97" w:rsidRDefault="00642CCA" w:rsidP="00642CCA">
      <w:pPr>
        <w:spacing w:after="0" w:line="240" w:lineRule="auto"/>
        <w:rPr>
          <w:rFonts w:ascii="Times New Roman" w:eastAsia="Times New Roman" w:hAnsi="Times New Roman" w:cs="Times New Roman"/>
          <w:sz w:val="24"/>
          <w:szCs w:val="24"/>
          <w:lang w:val="es-ES_tradnl" w:eastAsia="es-ES"/>
        </w:rPr>
      </w:pPr>
    </w:p>
    <w:p w:rsidR="00642CCA" w:rsidRPr="00C92C97" w:rsidRDefault="00642CCA" w:rsidP="00642CCA">
      <w:pPr>
        <w:spacing w:after="0" w:line="240" w:lineRule="auto"/>
        <w:rPr>
          <w:rFonts w:ascii="Times New Roman" w:eastAsia="Times New Roman" w:hAnsi="Times New Roman" w:cs="Times New Roman"/>
          <w:sz w:val="24"/>
          <w:szCs w:val="24"/>
          <w:lang w:val="es-ES_tradnl" w:eastAsia="es-ES"/>
        </w:rPr>
      </w:pPr>
    </w:p>
    <w:p w:rsidR="00642CCA" w:rsidRPr="00C92C97" w:rsidRDefault="00642CCA" w:rsidP="00642CCA">
      <w:pPr>
        <w:spacing w:after="0" w:line="240" w:lineRule="auto"/>
        <w:jc w:val="both"/>
        <w:rPr>
          <w:rFonts w:ascii="Times New Roman" w:eastAsia="MS Mincho" w:hAnsi="Times New Roman" w:cs="Times New Roman"/>
          <w:sz w:val="24"/>
          <w:szCs w:val="24"/>
          <w:lang w:val="es-ES_tradnl" w:eastAsia="es-ES"/>
        </w:rPr>
      </w:pPr>
      <w:r w:rsidRPr="00C92C97">
        <w:rPr>
          <w:rFonts w:ascii="Arial" w:eastAsia="MS Mincho" w:hAnsi="Arial" w:cs="Arial"/>
          <w:b/>
          <w:bCs/>
          <w:color w:val="000000"/>
          <w:sz w:val="24"/>
          <w:szCs w:val="24"/>
          <w:lang w:val="es-ES_tradnl" w:eastAsia="es-ES"/>
        </w:rPr>
        <w:t>ARTÍCULO 12.- … </w:t>
      </w:r>
    </w:p>
    <w:p w:rsidR="00642CCA" w:rsidRPr="00C92C97" w:rsidRDefault="00642CCA" w:rsidP="00642CCA">
      <w:pPr>
        <w:spacing w:after="0" w:line="240" w:lineRule="auto"/>
        <w:jc w:val="both"/>
        <w:rPr>
          <w:rFonts w:ascii="Times New Roman" w:eastAsia="MS Mincho" w:hAnsi="Times New Roman" w:cs="Times New Roman"/>
          <w:sz w:val="24"/>
          <w:szCs w:val="24"/>
          <w:lang w:val="es-ES_tradnl" w:eastAsia="es-ES"/>
        </w:rPr>
      </w:pPr>
    </w:p>
    <w:p w:rsidR="00642CCA" w:rsidRPr="00C92C97" w:rsidRDefault="00642CCA" w:rsidP="00642CCA">
      <w:pPr>
        <w:spacing w:after="0" w:line="240" w:lineRule="auto"/>
        <w:jc w:val="both"/>
        <w:rPr>
          <w:rFonts w:ascii="Times New Roman" w:eastAsia="MS Mincho" w:hAnsi="Times New Roman" w:cs="Times New Roman"/>
          <w:sz w:val="24"/>
          <w:szCs w:val="24"/>
          <w:lang w:val="es-ES_tradnl" w:eastAsia="es-ES"/>
        </w:rPr>
      </w:pPr>
    </w:p>
    <w:p w:rsidR="00642CCA" w:rsidRPr="00C92C97" w:rsidRDefault="00642CCA" w:rsidP="00642CCA">
      <w:pPr>
        <w:spacing w:after="0" w:line="240" w:lineRule="auto"/>
        <w:jc w:val="both"/>
        <w:rPr>
          <w:rFonts w:ascii="Arial" w:eastAsia="MS Mincho" w:hAnsi="Arial" w:cs="Arial"/>
          <w:color w:val="000000"/>
          <w:sz w:val="24"/>
          <w:szCs w:val="24"/>
          <w:lang w:val="es-ES_tradnl" w:eastAsia="es-ES"/>
        </w:rPr>
      </w:pPr>
      <w:r w:rsidRPr="00C92C97">
        <w:rPr>
          <w:rFonts w:ascii="Arial" w:eastAsia="MS Mincho" w:hAnsi="Arial" w:cs="Arial"/>
          <w:color w:val="000000"/>
          <w:sz w:val="24"/>
          <w:szCs w:val="24"/>
          <w:lang w:val="es-ES_tradnl" w:eastAsia="es-ES"/>
        </w:rPr>
        <w:t>Cualquier disposición que contravenga lo previsto por el párrafo anterior será nula de pleno derecho e implicará que quien la emita se haga acreedor a que le sea fincada la responsabilidad correspondiente, salvo lo dispuesto en el caso del incentivo o descuento otorgado a los adultos mayores, pensionados, jubilados, personas que cuenten con alguna discapacidad o en condición de movilidad vulnerable, independientemente de su situación legal.</w:t>
      </w:r>
    </w:p>
    <w:p w:rsidR="00642CCA" w:rsidRPr="00C92C97" w:rsidRDefault="00642CCA" w:rsidP="00642CCA">
      <w:pPr>
        <w:spacing w:after="0" w:line="240" w:lineRule="auto"/>
        <w:jc w:val="both"/>
        <w:rPr>
          <w:rFonts w:ascii="Arial" w:eastAsia="MS Mincho" w:hAnsi="Arial" w:cs="Arial"/>
          <w:color w:val="000000"/>
          <w:sz w:val="24"/>
          <w:szCs w:val="24"/>
          <w:lang w:val="es-ES_tradnl" w:eastAsia="es-ES"/>
        </w:rPr>
      </w:pPr>
    </w:p>
    <w:p w:rsidR="00642CCA" w:rsidRPr="00C92C97" w:rsidRDefault="00642CCA" w:rsidP="00642CCA">
      <w:pPr>
        <w:spacing w:after="0" w:line="240" w:lineRule="auto"/>
        <w:jc w:val="both"/>
        <w:rPr>
          <w:rFonts w:ascii="Times New Roman" w:eastAsia="MS Mincho" w:hAnsi="Times New Roman" w:cs="Times New Roman"/>
          <w:sz w:val="24"/>
          <w:szCs w:val="24"/>
          <w:lang w:val="es-ES_tradnl" w:eastAsia="es-ES"/>
        </w:rPr>
      </w:pPr>
      <w:r w:rsidRPr="00C92C97">
        <w:rPr>
          <w:rFonts w:ascii="Arial" w:eastAsia="MS Mincho" w:hAnsi="Arial" w:cs="Arial"/>
          <w:color w:val="000000"/>
          <w:sz w:val="24"/>
          <w:szCs w:val="24"/>
          <w:lang w:val="es-ES_tradnl" w:eastAsia="es-ES"/>
        </w:rPr>
        <w:t>Las organizaciones no gubernamentales legalmente constituidas que defiendan los derechos de las personas en condición de movilidad vulnerable, tendrán derecho a obtener el mismo descuento o incentivo previsto en el artículo 75 de esta ley. En la ley de ingresos municipales se establecerán estos apoyos igualitarios, no discriminatorios y solidarios para hacer asequible el pago de la tarifa del servicio de agua potable y su saneamiento.</w:t>
      </w:r>
    </w:p>
    <w:p w:rsidR="00642CCA" w:rsidRPr="00C92C97" w:rsidRDefault="00642CCA" w:rsidP="00642CCA">
      <w:pPr>
        <w:spacing w:after="0" w:line="240" w:lineRule="auto"/>
        <w:jc w:val="both"/>
        <w:rPr>
          <w:rFonts w:ascii="Times New Roman" w:eastAsia="MS Mincho" w:hAnsi="Times New Roman" w:cs="Times New Roman"/>
          <w:sz w:val="24"/>
          <w:szCs w:val="24"/>
          <w:lang w:val="es-ES_tradnl" w:eastAsia="es-ES"/>
        </w:rPr>
      </w:pPr>
    </w:p>
    <w:p w:rsidR="00642CCA" w:rsidRPr="00C92C97" w:rsidRDefault="00642CCA" w:rsidP="00642CCA">
      <w:pPr>
        <w:spacing w:after="0" w:line="240" w:lineRule="auto"/>
        <w:jc w:val="both"/>
        <w:rPr>
          <w:rFonts w:ascii="Times New Roman" w:eastAsia="MS Mincho" w:hAnsi="Times New Roman" w:cs="Times New Roman"/>
          <w:sz w:val="24"/>
          <w:szCs w:val="24"/>
          <w:lang w:val="es-ES_tradnl" w:eastAsia="es-ES"/>
        </w:rPr>
      </w:pPr>
    </w:p>
    <w:p w:rsidR="00642CCA" w:rsidRPr="00C92C97" w:rsidRDefault="00642CCA" w:rsidP="00642CCA">
      <w:pPr>
        <w:spacing w:after="0" w:line="240" w:lineRule="auto"/>
        <w:jc w:val="both"/>
        <w:rPr>
          <w:rFonts w:ascii="Times New Roman" w:eastAsia="MS Mincho" w:hAnsi="Times New Roman" w:cs="Times New Roman"/>
          <w:sz w:val="24"/>
          <w:szCs w:val="24"/>
          <w:lang w:val="es-ES_tradnl" w:eastAsia="es-ES"/>
        </w:rPr>
      </w:pPr>
      <w:r w:rsidRPr="00C92C97">
        <w:rPr>
          <w:rFonts w:ascii="Arial" w:eastAsia="MS Mincho" w:hAnsi="Arial" w:cs="Arial"/>
          <w:b/>
          <w:bCs/>
          <w:color w:val="000000"/>
          <w:sz w:val="24"/>
          <w:szCs w:val="24"/>
          <w:lang w:val="es-ES_tradnl" w:eastAsia="es-ES"/>
        </w:rPr>
        <w:t>ARTÍCULO 75.- …</w:t>
      </w:r>
    </w:p>
    <w:p w:rsidR="00642CCA" w:rsidRDefault="00642CCA" w:rsidP="00642CCA">
      <w:pPr>
        <w:spacing w:after="0" w:line="240" w:lineRule="auto"/>
        <w:jc w:val="both"/>
        <w:rPr>
          <w:rFonts w:ascii="Times New Roman" w:eastAsia="MS Mincho" w:hAnsi="Times New Roman" w:cs="Times New Roman"/>
          <w:sz w:val="24"/>
          <w:szCs w:val="24"/>
          <w:lang w:val="es-ES_tradnl" w:eastAsia="es-ES"/>
        </w:rPr>
      </w:pPr>
    </w:p>
    <w:p w:rsidR="00642CCA" w:rsidRPr="00C92C97" w:rsidRDefault="00642CCA" w:rsidP="00642CCA">
      <w:pPr>
        <w:spacing w:after="0" w:line="240" w:lineRule="auto"/>
        <w:jc w:val="both"/>
        <w:rPr>
          <w:rFonts w:ascii="Times New Roman" w:eastAsia="MS Mincho" w:hAnsi="Times New Roman" w:cs="Times New Roman"/>
          <w:sz w:val="24"/>
          <w:szCs w:val="24"/>
          <w:lang w:val="es-ES_tradnl" w:eastAsia="es-ES"/>
        </w:rPr>
      </w:pPr>
    </w:p>
    <w:p w:rsidR="00642CCA" w:rsidRPr="00C92C97" w:rsidRDefault="00642CCA" w:rsidP="00642CCA">
      <w:pPr>
        <w:spacing w:after="0" w:line="240" w:lineRule="auto"/>
        <w:jc w:val="both"/>
        <w:rPr>
          <w:rFonts w:ascii="Arial" w:eastAsia="MS Mincho" w:hAnsi="Arial" w:cs="Arial"/>
          <w:color w:val="000000"/>
          <w:sz w:val="24"/>
          <w:szCs w:val="24"/>
          <w:lang w:val="es-ES_tradnl" w:eastAsia="es-ES"/>
        </w:rPr>
      </w:pPr>
      <w:r w:rsidRPr="00C92C97">
        <w:rPr>
          <w:rFonts w:ascii="Arial" w:eastAsia="MS Mincho" w:hAnsi="Arial" w:cs="Arial"/>
          <w:color w:val="000000"/>
          <w:sz w:val="24"/>
          <w:szCs w:val="24"/>
          <w:lang w:val="es-ES_tradnl" w:eastAsia="es-ES"/>
        </w:rPr>
        <w:lastRenderedPageBreak/>
        <w:t>Se considerará como consumo doméstico el uso del servicio de agua potable por parte de personas que, mediante el autoempleo, realicen actividades económicas de carácter comercial en la casa-habitación en la que residan, excluyendo aquellas en las que el agua sea el insumo principal de un proceso productivo que se realice con fines de comercialización. Se otorgará un 50% de descuento a las personas pensionadas y a las mayores de 60 años en su recibo de agua potable del servicio doméstico, en el domicilio donde legalmente residan. Se otorgará un 50% de descuento a las organizaciones no gubernamentales legalmente constituidas como personas defensoras de los derechos de las personas migrantes, desplazadas o cualquier otra en condición de movilidad vulnerable, en el recibo de agua potable de su domicilio legal. Este descuento solo será aplicable en el consumo que determine el organismo operador en los municipios. De sobrepasar este consumo, se deberá liquidar el exceso en su totalidad.</w:t>
      </w:r>
    </w:p>
    <w:p w:rsidR="00642CCA" w:rsidRPr="00C92C97" w:rsidRDefault="00642CCA" w:rsidP="00642CCA">
      <w:pPr>
        <w:spacing w:after="0" w:line="240" w:lineRule="auto"/>
        <w:jc w:val="both"/>
        <w:rPr>
          <w:rFonts w:ascii="Arial" w:eastAsia="MS Mincho" w:hAnsi="Arial" w:cs="Arial"/>
          <w:color w:val="000000"/>
          <w:sz w:val="24"/>
          <w:szCs w:val="24"/>
          <w:lang w:val="es-ES_tradnl" w:eastAsia="es-ES"/>
        </w:rPr>
      </w:pPr>
    </w:p>
    <w:p w:rsidR="00642CCA" w:rsidRPr="00C92C97" w:rsidRDefault="00642CCA" w:rsidP="00642CCA">
      <w:pPr>
        <w:spacing w:after="0" w:line="240" w:lineRule="auto"/>
        <w:jc w:val="both"/>
        <w:rPr>
          <w:rFonts w:ascii="Arial" w:eastAsia="MS Mincho" w:hAnsi="Arial" w:cs="Arial"/>
          <w:color w:val="000000"/>
          <w:sz w:val="24"/>
          <w:szCs w:val="24"/>
          <w:lang w:val="es-ES_tradnl" w:eastAsia="es-ES"/>
        </w:rPr>
      </w:pPr>
      <w:r w:rsidRPr="00C92C97">
        <w:rPr>
          <w:rFonts w:ascii="Arial" w:eastAsia="MS Mincho" w:hAnsi="Arial" w:cs="Arial"/>
          <w:color w:val="000000"/>
          <w:sz w:val="24"/>
          <w:szCs w:val="24"/>
          <w:lang w:val="es-ES_tradnl" w:eastAsia="es-ES"/>
        </w:rPr>
        <w:t>Para las organizaciones no gubernamentales previstas en el párrafo anterior, la ley de ingresos municipales deberá establecer medidas legales apropiadas de no discriminación, de acción afirmativa o de tratos solidarios que permita deducir en forma proporcional los pagos que realicen por el servicio de agua potable</w:t>
      </w:r>
    </w:p>
    <w:p w:rsidR="00642CCA" w:rsidRPr="00C92C97" w:rsidRDefault="00642CCA" w:rsidP="00642CCA">
      <w:pPr>
        <w:spacing w:after="0" w:line="240" w:lineRule="auto"/>
        <w:jc w:val="both"/>
        <w:rPr>
          <w:rFonts w:ascii="Arial" w:eastAsia="MS Mincho" w:hAnsi="Arial" w:cs="Arial"/>
          <w:color w:val="000000"/>
          <w:sz w:val="24"/>
          <w:szCs w:val="24"/>
          <w:lang w:val="es-ES_tradnl" w:eastAsia="es-ES"/>
        </w:rPr>
      </w:pPr>
    </w:p>
    <w:p w:rsidR="00642CCA" w:rsidRPr="006E5991" w:rsidRDefault="00642CCA" w:rsidP="00642CCA">
      <w:pPr>
        <w:spacing w:after="0" w:line="240" w:lineRule="auto"/>
        <w:jc w:val="both"/>
        <w:rPr>
          <w:rFonts w:ascii="Arial" w:eastAsia="MS Mincho" w:hAnsi="Arial" w:cs="Arial"/>
          <w:color w:val="000000"/>
          <w:sz w:val="24"/>
          <w:szCs w:val="24"/>
          <w:lang w:val="es-ES_tradnl" w:eastAsia="es-ES"/>
        </w:rPr>
      </w:pPr>
      <w:r w:rsidRPr="00C92C97">
        <w:rPr>
          <w:rFonts w:ascii="Arial" w:eastAsia="MS Mincho" w:hAnsi="Arial" w:cs="Arial"/>
          <w:color w:val="000000"/>
          <w:sz w:val="24"/>
          <w:szCs w:val="24"/>
          <w:lang w:val="es-ES_tradnl" w:eastAsia="es-ES"/>
        </w:rPr>
        <w:t xml:space="preserve">Las autoridades fiscales del Estado y del municipio, así como los operadores del servicio de agua potable, tendrán facultades para establecer subsidios, condonaciones, exenciones o pagos en parcialidades de las tarifas de agua potable y su saneamiento, cuando las organizaciones no gubernamentales, por su situación económica, caso fortuito o por fuerza mayor, requiera de estos apoyos fiscales para seguir brindando la ayuda humanitaria a la </w:t>
      </w:r>
      <w:r w:rsidRPr="006E5991">
        <w:rPr>
          <w:rFonts w:ascii="Arial" w:eastAsia="MS Mincho" w:hAnsi="Arial" w:cs="Arial"/>
          <w:color w:val="000000"/>
          <w:sz w:val="24"/>
          <w:szCs w:val="24"/>
          <w:lang w:val="es-ES_tradnl" w:eastAsia="es-ES"/>
        </w:rPr>
        <w:t>población de movilidad vulnerable que ingrese, transite o resida temporalmente en el estado.</w:t>
      </w:r>
    </w:p>
    <w:p w:rsidR="00642CCA" w:rsidRPr="006E5991" w:rsidRDefault="00642CCA" w:rsidP="00642CCA">
      <w:pPr>
        <w:spacing w:after="0" w:line="240" w:lineRule="auto"/>
        <w:jc w:val="both"/>
        <w:rPr>
          <w:rFonts w:ascii="Arial" w:eastAsia="MS Mincho" w:hAnsi="Arial" w:cs="Arial"/>
          <w:color w:val="000000"/>
          <w:sz w:val="24"/>
          <w:szCs w:val="24"/>
          <w:lang w:val="es-ES_tradnl" w:eastAsia="es-ES"/>
        </w:rPr>
      </w:pPr>
    </w:p>
    <w:p w:rsidR="00642CCA" w:rsidRPr="006E5991" w:rsidRDefault="00642CCA" w:rsidP="00642CCA">
      <w:pPr>
        <w:spacing w:after="0" w:line="240" w:lineRule="auto"/>
        <w:jc w:val="both"/>
        <w:rPr>
          <w:rFonts w:ascii="Arial" w:eastAsia="MS Mincho" w:hAnsi="Arial" w:cs="Arial"/>
          <w:color w:val="000000"/>
          <w:sz w:val="24"/>
          <w:szCs w:val="24"/>
          <w:lang w:val="es-ES_tradnl" w:eastAsia="es-ES"/>
        </w:rPr>
      </w:pPr>
      <w:r w:rsidRPr="006E5991">
        <w:rPr>
          <w:rFonts w:ascii="Arial" w:hAnsi="Arial" w:cs="Arial"/>
          <w:sz w:val="24"/>
          <w:szCs w:val="24"/>
        </w:rPr>
        <w:t>En ningún caso, las tarifas que apliquen los operadores del servicio a los albergues y casas que dan refugio a personas en situación de movilidad vulnerable, podrán ser superiores a aquellas consideradas como de menor costo, con independencia del consumo.</w:t>
      </w:r>
    </w:p>
    <w:p w:rsidR="00642CCA" w:rsidRPr="006E5991" w:rsidRDefault="00642CCA" w:rsidP="00642CCA">
      <w:pPr>
        <w:spacing w:after="0" w:line="240" w:lineRule="auto"/>
        <w:jc w:val="both"/>
        <w:rPr>
          <w:rFonts w:ascii="Arial" w:eastAsia="MS Mincho" w:hAnsi="Arial" w:cs="Arial"/>
          <w:color w:val="000000"/>
          <w:sz w:val="24"/>
          <w:szCs w:val="24"/>
          <w:lang w:val="es-ES_tradnl" w:eastAsia="es-ES"/>
        </w:rPr>
      </w:pPr>
    </w:p>
    <w:p w:rsidR="00642CCA" w:rsidRPr="00C92C97" w:rsidRDefault="00642CCA" w:rsidP="00642CCA">
      <w:pPr>
        <w:spacing w:after="0" w:line="240" w:lineRule="auto"/>
        <w:jc w:val="both"/>
        <w:rPr>
          <w:rFonts w:ascii="Times New Roman" w:eastAsia="MS Mincho" w:hAnsi="Times New Roman" w:cs="Times New Roman"/>
          <w:sz w:val="24"/>
          <w:szCs w:val="24"/>
          <w:lang w:val="es-ES_tradnl" w:eastAsia="es-ES"/>
        </w:rPr>
      </w:pPr>
      <w:r w:rsidRPr="006E5991">
        <w:rPr>
          <w:rFonts w:ascii="Arial" w:eastAsia="MS Mincho" w:hAnsi="Arial" w:cs="Arial"/>
          <w:color w:val="000000"/>
          <w:sz w:val="24"/>
          <w:szCs w:val="24"/>
          <w:lang w:val="es-ES_tradnl" w:eastAsia="es-ES"/>
        </w:rPr>
        <w:t>Los órganos operadores municipales estarán obligados a realizar políticas públicas a favor de la población en</w:t>
      </w:r>
      <w:r w:rsidRPr="00C92C97">
        <w:rPr>
          <w:rFonts w:ascii="Arial" w:eastAsia="MS Mincho" w:hAnsi="Arial" w:cs="Arial"/>
          <w:color w:val="000000"/>
          <w:sz w:val="24"/>
          <w:szCs w:val="24"/>
          <w:lang w:val="es-ES_tradnl" w:eastAsia="es-ES"/>
        </w:rPr>
        <w:t xml:space="preserve"> movilidad vulnerable, para hacer disponible el agua potable en lugares públicos, salubres y adecuados, para garantizar el derecho al agua como condición vital de vida digna para asegurar la movilidad libre, segura y humanitaria.</w:t>
      </w:r>
    </w:p>
    <w:p w:rsidR="00642CCA" w:rsidRPr="00C92C97" w:rsidRDefault="00642CCA" w:rsidP="00642CCA">
      <w:pPr>
        <w:spacing w:after="0" w:line="240" w:lineRule="auto"/>
        <w:jc w:val="both"/>
        <w:rPr>
          <w:rFonts w:ascii="Times New Roman" w:eastAsia="MS Mincho" w:hAnsi="Times New Roman" w:cs="Times New Roman"/>
          <w:sz w:val="24"/>
          <w:szCs w:val="24"/>
          <w:lang w:val="es-ES_tradnl" w:eastAsia="es-ES"/>
        </w:rPr>
      </w:pPr>
    </w:p>
    <w:p w:rsidR="00642CCA" w:rsidRPr="00C92C97" w:rsidRDefault="00642CCA" w:rsidP="00642CCA">
      <w:pPr>
        <w:spacing w:after="0" w:line="240" w:lineRule="auto"/>
        <w:jc w:val="both"/>
        <w:rPr>
          <w:rFonts w:ascii="Times New Roman" w:eastAsia="MS Mincho" w:hAnsi="Times New Roman" w:cs="Times New Roman"/>
          <w:sz w:val="24"/>
          <w:szCs w:val="24"/>
          <w:lang w:val="es-ES_tradnl" w:eastAsia="es-ES"/>
        </w:rPr>
      </w:pPr>
      <w:r w:rsidRPr="00C92C97">
        <w:rPr>
          <w:rFonts w:ascii="Arial" w:eastAsia="MS Mincho" w:hAnsi="Arial" w:cs="Arial"/>
          <w:b/>
          <w:bCs/>
          <w:color w:val="000000"/>
          <w:sz w:val="24"/>
          <w:szCs w:val="24"/>
          <w:lang w:val="es-ES_tradnl" w:eastAsia="es-ES"/>
        </w:rPr>
        <w:t>ARTÍCULO 78.-</w:t>
      </w:r>
      <w:r w:rsidRPr="00C92C97">
        <w:rPr>
          <w:rFonts w:ascii="Arial" w:eastAsia="MS Mincho" w:hAnsi="Arial" w:cs="Arial"/>
          <w:color w:val="000000"/>
          <w:sz w:val="24"/>
          <w:szCs w:val="24"/>
          <w:lang w:val="es-ES_tradnl" w:eastAsia="es-ES"/>
        </w:rPr>
        <w:t xml:space="preserve"> Las tarifas se revisarán cuando se consideren insuficientes para cubrir los costos y gastos de la correcta operación y conservación de los servicios del sistema y en todo caso, cada año, a partir de la fecha en que se hubieren puesto en vigor, siguiendo el mismo procedimiento de su implantación. En atención a ello, y salvo lo previsto para el caso de los adultos mayores y pensionados, así como de las a las organizaciones no gubernamentales legalmente constituidas como personas defensoras de los derechos de las personas migrantes, desplazadas o cualquier otra en condición de movilidad vulnerable, no habrá descuento alguno en las tarifas de agua potable.</w:t>
      </w:r>
    </w:p>
    <w:p w:rsidR="00642CCA" w:rsidRPr="00C92C97" w:rsidRDefault="00642CCA" w:rsidP="00642CCA">
      <w:pPr>
        <w:spacing w:after="0" w:line="240" w:lineRule="auto"/>
        <w:jc w:val="both"/>
        <w:rPr>
          <w:rFonts w:ascii="Times New Roman" w:eastAsia="MS Mincho" w:hAnsi="Times New Roman" w:cs="Times New Roman"/>
          <w:sz w:val="24"/>
          <w:szCs w:val="24"/>
          <w:lang w:val="es-ES_tradnl" w:eastAsia="es-ES"/>
        </w:rPr>
      </w:pPr>
    </w:p>
    <w:p w:rsidR="00642CCA" w:rsidRPr="00C92C97" w:rsidRDefault="00642CCA" w:rsidP="00642CCA">
      <w:pPr>
        <w:spacing w:after="0" w:line="240" w:lineRule="auto"/>
        <w:jc w:val="both"/>
        <w:rPr>
          <w:rFonts w:ascii="Arial" w:eastAsia="MS Mincho" w:hAnsi="Arial" w:cs="Arial"/>
          <w:b/>
          <w:bCs/>
          <w:color w:val="000000"/>
          <w:sz w:val="24"/>
          <w:szCs w:val="24"/>
          <w:lang w:val="es-ES_tradnl" w:eastAsia="es-ES"/>
        </w:rPr>
      </w:pPr>
    </w:p>
    <w:p w:rsidR="00642CCA" w:rsidRDefault="00642CCA" w:rsidP="00642CCA">
      <w:pPr>
        <w:spacing w:after="0" w:line="240" w:lineRule="auto"/>
        <w:jc w:val="both"/>
        <w:rPr>
          <w:rFonts w:ascii="Arial" w:eastAsia="MS Mincho" w:hAnsi="Arial" w:cs="Arial"/>
          <w:b/>
          <w:bCs/>
          <w:color w:val="000000"/>
          <w:sz w:val="24"/>
          <w:szCs w:val="24"/>
          <w:lang w:val="es-ES_tradnl" w:eastAsia="es-ES"/>
        </w:rPr>
      </w:pPr>
      <w:r w:rsidRPr="00C92C97">
        <w:rPr>
          <w:rFonts w:ascii="Arial" w:eastAsia="MS Mincho" w:hAnsi="Arial" w:cs="Arial"/>
          <w:b/>
          <w:bCs/>
          <w:color w:val="000000"/>
          <w:sz w:val="24"/>
          <w:szCs w:val="24"/>
          <w:lang w:val="es-ES_tradnl" w:eastAsia="es-ES"/>
        </w:rPr>
        <w:lastRenderedPageBreak/>
        <w:t>ARTÍCULO 86.- …</w:t>
      </w:r>
    </w:p>
    <w:p w:rsidR="00642CCA" w:rsidRPr="006E5991" w:rsidRDefault="00642CCA" w:rsidP="00642CCA">
      <w:pPr>
        <w:spacing w:after="0" w:line="240" w:lineRule="auto"/>
        <w:jc w:val="both"/>
        <w:rPr>
          <w:rFonts w:ascii="Arial" w:eastAsia="MS Mincho" w:hAnsi="Arial" w:cs="Arial"/>
          <w:b/>
          <w:bCs/>
          <w:color w:val="000000"/>
          <w:sz w:val="24"/>
          <w:szCs w:val="24"/>
          <w:lang w:val="es-ES_tradnl" w:eastAsia="es-ES"/>
        </w:rPr>
      </w:pPr>
    </w:p>
    <w:p w:rsidR="00642CCA" w:rsidRDefault="00642CCA" w:rsidP="00642CCA">
      <w:pPr>
        <w:spacing w:after="0" w:line="240" w:lineRule="auto"/>
        <w:jc w:val="both"/>
        <w:rPr>
          <w:rFonts w:ascii="Arial" w:eastAsia="MS Mincho" w:hAnsi="Arial" w:cs="Arial"/>
          <w:color w:val="000000"/>
          <w:sz w:val="24"/>
          <w:szCs w:val="24"/>
          <w:lang w:val="es-ES_tradnl" w:eastAsia="es-ES"/>
        </w:rPr>
      </w:pPr>
      <w:r w:rsidRPr="00C92C97">
        <w:rPr>
          <w:rFonts w:ascii="Arial" w:eastAsia="MS Mincho" w:hAnsi="Arial" w:cs="Arial"/>
          <w:color w:val="000000"/>
          <w:sz w:val="24"/>
          <w:szCs w:val="24"/>
          <w:lang w:val="es-ES_tradnl" w:eastAsia="es-ES"/>
        </w:rPr>
        <w:t xml:space="preserve">No obstante lo previsto en el párrafo primer del presente artículo, no podrá suspenderse el suministro de agua en los casos que se trate de edificios destinados a la prestación de servicios asistenciales en los términos de la legislación aplicable o médicos, ni en las escuelas públicas de nivel básico; inmuebles destinados a la asistencia de personas migrantes, desplazadas o cualquier otra en condición de movilidad vulnerable; así como en los inmuebles donde, por razones de salud pública o por tratarse de centros de reinserción social o para detención preventiva, no sea conveniente proceder a la suspensión, sin que lo anterior signifique que la obligación de realizar el pago del servicio de agua no sea exigible. </w:t>
      </w:r>
    </w:p>
    <w:p w:rsidR="00642CCA" w:rsidRDefault="00642CCA" w:rsidP="00642CCA">
      <w:pPr>
        <w:spacing w:after="0" w:line="240" w:lineRule="auto"/>
        <w:jc w:val="both"/>
        <w:rPr>
          <w:rFonts w:ascii="Arial" w:eastAsia="MS Mincho" w:hAnsi="Arial" w:cs="Arial"/>
          <w:color w:val="000000"/>
          <w:sz w:val="24"/>
          <w:szCs w:val="24"/>
          <w:lang w:val="es-ES_tradnl" w:eastAsia="es-ES"/>
        </w:rPr>
      </w:pPr>
    </w:p>
    <w:p w:rsidR="00642CCA" w:rsidRPr="00642CCA" w:rsidRDefault="00642CCA" w:rsidP="00642CCA">
      <w:pPr>
        <w:spacing w:after="0" w:line="240" w:lineRule="auto"/>
        <w:jc w:val="both"/>
        <w:rPr>
          <w:rFonts w:ascii="Times New Roman" w:eastAsia="MS Mincho" w:hAnsi="Times New Roman" w:cs="Times New Roman"/>
          <w:sz w:val="24"/>
          <w:szCs w:val="24"/>
          <w:lang w:val="en-US" w:eastAsia="es-ES"/>
        </w:rPr>
      </w:pPr>
      <w:r w:rsidRPr="00642CCA">
        <w:rPr>
          <w:rFonts w:ascii="Arial" w:eastAsia="MS Mincho" w:hAnsi="Arial" w:cs="Arial"/>
          <w:color w:val="000000"/>
          <w:sz w:val="24"/>
          <w:szCs w:val="24"/>
          <w:lang w:val="en-US" w:eastAsia="es-ES"/>
        </w:rPr>
        <w:t>…</w:t>
      </w:r>
    </w:p>
    <w:p w:rsidR="00642CCA" w:rsidRPr="00642CCA" w:rsidRDefault="00642CCA" w:rsidP="00642CCA">
      <w:pPr>
        <w:spacing w:after="0" w:line="240" w:lineRule="auto"/>
        <w:rPr>
          <w:rFonts w:ascii="Times New Roman" w:eastAsia="Times New Roman" w:hAnsi="Times New Roman" w:cs="Times New Roman"/>
          <w:sz w:val="24"/>
          <w:szCs w:val="24"/>
          <w:lang w:val="en-US" w:eastAsia="es-ES"/>
        </w:rPr>
      </w:pPr>
    </w:p>
    <w:p w:rsidR="00642CCA" w:rsidRPr="00C92C97" w:rsidRDefault="00642CCA" w:rsidP="00642CCA">
      <w:pPr>
        <w:spacing w:after="0" w:line="240" w:lineRule="auto"/>
        <w:jc w:val="center"/>
        <w:rPr>
          <w:rFonts w:ascii="Times New Roman" w:eastAsia="MS Mincho" w:hAnsi="Times New Roman" w:cs="Times New Roman"/>
          <w:sz w:val="24"/>
          <w:szCs w:val="24"/>
          <w:lang w:val="en-US" w:eastAsia="es-ES"/>
        </w:rPr>
      </w:pPr>
      <w:r w:rsidRPr="00C92C97">
        <w:rPr>
          <w:rFonts w:ascii="Arial" w:eastAsia="MS Mincho" w:hAnsi="Arial" w:cs="Arial"/>
          <w:b/>
          <w:bCs/>
          <w:color w:val="000000"/>
          <w:sz w:val="24"/>
          <w:szCs w:val="24"/>
          <w:lang w:val="en-US" w:eastAsia="es-ES"/>
        </w:rPr>
        <w:t xml:space="preserve">T R </w:t>
      </w:r>
      <w:proofErr w:type="gramStart"/>
      <w:r w:rsidRPr="00C92C97">
        <w:rPr>
          <w:rFonts w:ascii="Arial" w:eastAsia="MS Mincho" w:hAnsi="Arial" w:cs="Arial"/>
          <w:b/>
          <w:bCs/>
          <w:color w:val="000000"/>
          <w:sz w:val="24"/>
          <w:szCs w:val="24"/>
          <w:lang w:val="en-US" w:eastAsia="es-ES"/>
        </w:rPr>
        <w:t>A</w:t>
      </w:r>
      <w:proofErr w:type="gramEnd"/>
      <w:r w:rsidRPr="00C92C97">
        <w:rPr>
          <w:rFonts w:ascii="Arial" w:eastAsia="MS Mincho" w:hAnsi="Arial" w:cs="Arial"/>
          <w:b/>
          <w:bCs/>
          <w:color w:val="000000"/>
          <w:sz w:val="24"/>
          <w:szCs w:val="24"/>
          <w:lang w:val="en-US" w:eastAsia="es-ES"/>
        </w:rPr>
        <w:t xml:space="preserve"> N S I T O R I O S</w:t>
      </w:r>
    </w:p>
    <w:p w:rsidR="00642CCA" w:rsidRPr="00C92C97" w:rsidRDefault="00642CCA" w:rsidP="00642CCA">
      <w:pPr>
        <w:spacing w:after="0" w:line="240" w:lineRule="auto"/>
        <w:rPr>
          <w:rFonts w:ascii="Times New Roman" w:eastAsia="Times New Roman" w:hAnsi="Times New Roman" w:cs="Times New Roman"/>
          <w:sz w:val="24"/>
          <w:szCs w:val="24"/>
          <w:lang w:val="en-US" w:eastAsia="es-ES"/>
        </w:rPr>
      </w:pPr>
    </w:p>
    <w:p w:rsidR="00642CCA" w:rsidRPr="00C92C97" w:rsidRDefault="00642CCA" w:rsidP="00642CCA">
      <w:pPr>
        <w:spacing w:after="0" w:line="240" w:lineRule="auto"/>
        <w:jc w:val="both"/>
        <w:rPr>
          <w:rFonts w:ascii="Arial" w:eastAsia="MS Mincho" w:hAnsi="Arial" w:cs="Arial"/>
          <w:color w:val="000000"/>
          <w:sz w:val="24"/>
          <w:szCs w:val="24"/>
          <w:lang w:val="es-ES_tradnl" w:eastAsia="es-ES"/>
        </w:rPr>
      </w:pPr>
      <w:r w:rsidRPr="00C92C97">
        <w:rPr>
          <w:rFonts w:ascii="Arial" w:eastAsia="MS Mincho" w:hAnsi="Arial" w:cs="Arial"/>
          <w:b/>
          <w:bCs/>
          <w:color w:val="000000"/>
          <w:sz w:val="24"/>
          <w:szCs w:val="24"/>
          <w:lang w:val="es-ES_tradnl" w:eastAsia="es-ES"/>
        </w:rPr>
        <w:t xml:space="preserve">ARTÍCULO </w:t>
      </w:r>
      <w:proofErr w:type="gramStart"/>
      <w:r w:rsidRPr="00C92C97">
        <w:rPr>
          <w:rFonts w:ascii="Arial" w:eastAsia="MS Mincho" w:hAnsi="Arial" w:cs="Arial"/>
          <w:b/>
          <w:bCs/>
          <w:color w:val="000000"/>
          <w:sz w:val="24"/>
          <w:szCs w:val="24"/>
          <w:lang w:val="es-ES_tradnl" w:eastAsia="es-ES"/>
        </w:rPr>
        <w:t>PRIMERO.-</w:t>
      </w:r>
      <w:proofErr w:type="gramEnd"/>
      <w:r w:rsidRPr="00C92C97">
        <w:rPr>
          <w:rFonts w:ascii="Arial" w:eastAsia="MS Mincho" w:hAnsi="Arial" w:cs="Arial"/>
          <w:b/>
          <w:bCs/>
          <w:color w:val="000000"/>
          <w:sz w:val="24"/>
          <w:szCs w:val="24"/>
          <w:lang w:val="es-ES_tradnl" w:eastAsia="es-ES"/>
        </w:rPr>
        <w:t xml:space="preserve"> </w:t>
      </w:r>
      <w:r w:rsidRPr="00C92C97">
        <w:rPr>
          <w:rFonts w:ascii="Arial" w:eastAsia="MS Mincho" w:hAnsi="Arial" w:cs="Arial"/>
          <w:color w:val="000000"/>
          <w:sz w:val="24"/>
          <w:szCs w:val="24"/>
          <w:lang w:val="es-ES_tradnl" w:eastAsia="es-ES"/>
        </w:rPr>
        <w:t>El presente decreto entrará en vigor al día siguiente de su publicación en el Periódico Oficial del Gobierno del Estado.</w:t>
      </w:r>
    </w:p>
    <w:p w:rsidR="00642CCA" w:rsidRPr="00C92C97" w:rsidRDefault="00642CCA" w:rsidP="00642CCA">
      <w:pPr>
        <w:spacing w:after="0" w:line="240" w:lineRule="auto"/>
        <w:jc w:val="both"/>
        <w:rPr>
          <w:rFonts w:ascii="Arial" w:eastAsia="MS Mincho" w:hAnsi="Arial" w:cs="Arial"/>
          <w:color w:val="000000"/>
          <w:sz w:val="24"/>
          <w:szCs w:val="24"/>
          <w:lang w:val="es-ES_tradnl" w:eastAsia="es-ES"/>
        </w:rPr>
      </w:pPr>
    </w:p>
    <w:p w:rsidR="00642CCA" w:rsidRPr="00C92C97" w:rsidRDefault="00642CCA" w:rsidP="00642CCA">
      <w:pPr>
        <w:spacing w:after="0" w:line="240" w:lineRule="auto"/>
        <w:jc w:val="both"/>
        <w:rPr>
          <w:rFonts w:ascii="Times New Roman" w:eastAsia="MS Mincho" w:hAnsi="Times New Roman" w:cs="Times New Roman"/>
          <w:sz w:val="24"/>
          <w:szCs w:val="24"/>
          <w:lang w:val="es-ES_tradnl" w:eastAsia="es-ES"/>
        </w:rPr>
      </w:pPr>
      <w:r w:rsidRPr="00C92C97">
        <w:rPr>
          <w:rFonts w:ascii="Arial" w:eastAsia="MS Mincho" w:hAnsi="Arial" w:cs="Arial"/>
          <w:color w:val="000000"/>
          <w:sz w:val="24"/>
          <w:szCs w:val="24"/>
          <w:lang w:val="es-ES_tradnl" w:eastAsia="es-ES"/>
        </w:rPr>
        <w:t xml:space="preserve">La sentencia del Tribunal Constitucional Local de fecha 19 de diciembre de 2020, relativa a la acción de inconstitucionalidad AIL-6/2020, será la fuente de interpretación original para todas las autoridades estatales y municipales que tengan que aplicar esta reforma. En caso de dudas, las autoridades deberán hacer las consultas que resulten necesarias al Tribunal Constitucional para que éste fije el contenido y alcance de este Decreto a los casos concretos que resulten. </w:t>
      </w:r>
    </w:p>
    <w:p w:rsidR="00642CCA" w:rsidRPr="00C92C97" w:rsidRDefault="00642CCA" w:rsidP="00642CCA">
      <w:pPr>
        <w:spacing w:after="0" w:line="240" w:lineRule="auto"/>
        <w:rPr>
          <w:rFonts w:ascii="Times New Roman" w:eastAsia="Times New Roman" w:hAnsi="Times New Roman" w:cs="Times New Roman"/>
          <w:sz w:val="24"/>
          <w:szCs w:val="24"/>
          <w:lang w:val="es-ES_tradnl" w:eastAsia="es-ES"/>
        </w:rPr>
      </w:pPr>
    </w:p>
    <w:p w:rsidR="00642CCA" w:rsidRPr="00C92C97" w:rsidRDefault="00642CCA" w:rsidP="00642CCA">
      <w:pPr>
        <w:spacing w:after="0" w:line="240" w:lineRule="auto"/>
        <w:jc w:val="both"/>
        <w:rPr>
          <w:rFonts w:ascii="Times New Roman" w:eastAsia="MS Mincho" w:hAnsi="Times New Roman" w:cs="Times New Roman"/>
          <w:sz w:val="24"/>
          <w:szCs w:val="24"/>
          <w:lang w:val="es-ES_tradnl" w:eastAsia="es-ES"/>
        </w:rPr>
      </w:pPr>
      <w:r w:rsidRPr="00C92C97">
        <w:rPr>
          <w:rFonts w:ascii="Arial" w:eastAsia="MS Mincho" w:hAnsi="Arial" w:cs="Arial"/>
          <w:b/>
          <w:bCs/>
          <w:color w:val="000000"/>
          <w:sz w:val="24"/>
          <w:szCs w:val="24"/>
          <w:lang w:val="es-ES_tradnl" w:eastAsia="es-ES"/>
        </w:rPr>
        <w:t xml:space="preserve">ARTÍCULO </w:t>
      </w:r>
      <w:proofErr w:type="gramStart"/>
      <w:r w:rsidRPr="00C92C97">
        <w:rPr>
          <w:rFonts w:ascii="Arial" w:eastAsia="MS Mincho" w:hAnsi="Arial" w:cs="Arial"/>
          <w:b/>
          <w:bCs/>
          <w:color w:val="000000"/>
          <w:sz w:val="24"/>
          <w:szCs w:val="24"/>
          <w:lang w:val="es-ES_tradnl" w:eastAsia="es-ES"/>
        </w:rPr>
        <w:t>SEGUNDO.-</w:t>
      </w:r>
      <w:proofErr w:type="gramEnd"/>
      <w:r w:rsidRPr="00C92C97">
        <w:rPr>
          <w:rFonts w:ascii="Arial" w:eastAsia="MS Mincho" w:hAnsi="Arial" w:cs="Arial"/>
          <w:b/>
          <w:bCs/>
          <w:color w:val="000000"/>
          <w:sz w:val="24"/>
          <w:szCs w:val="24"/>
          <w:lang w:val="es-ES_tradnl" w:eastAsia="es-ES"/>
        </w:rPr>
        <w:t xml:space="preserve"> </w:t>
      </w:r>
      <w:r w:rsidRPr="00C92C97">
        <w:rPr>
          <w:rFonts w:ascii="Arial" w:eastAsia="MS Mincho" w:hAnsi="Arial" w:cs="Arial"/>
          <w:color w:val="000000"/>
          <w:sz w:val="24"/>
          <w:szCs w:val="24"/>
          <w:lang w:val="es-ES_tradnl" w:eastAsia="es-ES"/>
        </w:rPr>
        <w:t>Se derogan las disposiciones que se opongan al presente decreto.</w:t>
      </w:r>
    </w:p>
    <w:p w:rsidR="00642CCA" w:rsidRPr="00C92C97" w:rsidRDefault="00642CCA" w:rsidP="00642CCA">
      <w:pPr>
        <w:spacing w:after="0" w:line="240" w:lineRule="auto"/>
        <w:rPr>
          <w:rFonts w:ascii="Times New Roman" w:eastAsia="Times New Roman" w:hAnsi="Times New Roman" w:cs="Times New Roman"/>
          <w:sz w:val="24"/>
          <w:szCs w:val="24"/>
          <w:lang w:val="es-ES_tradnl" w:eastAsia="es-ES"/>
        </w:rPr>
      </w:pPr>
    </w:p>
    <w:p w:rsidR="00642CCA" w:rsidRPr="00C92C97" w:rsidRDefault="00642CCA" w:rsidP="00642CCA">
      <w:pPr>
        <w:spacing w:after="0" w:line="240" w:lineRule="auto"/>
        <w:jc w:val="both"/>
        <w:rPr>
          <w:rFonts w:ascii="Times New Roman" w:eastAsia="MS Mincho" w:hAnsi="Times New Roman" w:cs="Times New Roman"/>
          <w:sz w:val="24"/>
          <w:szCs w:val="24"/>
          <w:lang w:val="es-ES_tradnl" w:eastAsia="es-ES"/>
        </w:rPr>
      </w:pPr>
      <w:r w:rsidRPr="00C92C97">
        <w:rPr>
          <w:rFonts w:ascii="Arial" w:eastAsia="MS Mincho" w:hAnsi="Arial" w:cs="Arial"/>
          <w:b/>
          <w:bCs/>
          <w:color w:val="000000"/>
          <w:sz w:val="24"/>
          <w:szCs w:val="24"/>
          <w:lang w:val="es-ES_tradnl" w:eastAsia="es-ES"/>
        </w:rPr>
        <w:t xml:space="preserve">ARTÍCULO TERCERO.- </w:t>
      </w:r>
      <w:r w:rsidRPr="006E5991">
        <w:rPr>
          <w:rFonts w:ascii="Arial" w:eastAsia="MS Mincho" w:hAnsi="Arial" w:cs="Arial"/>
          <w:bCs/>
          <w:color w:val="000000"/>
          <w:sz w:val="24"/>
          <w:szCs w:val="24"/>
          <w:lang w:val="es-ES_tradnl" w:eastAsia="es-ES"/>
        </w:rPr>
        <w:t>Como medida de reparación, d</w:t>
      </w:r>
      <w:r w:rsidRPr="006E5991">
        <w:rPr>
          <w:rFonts w:ascii="Arial" w:eastAsia="MS Mincho" w:hAnsi="Arial" w:cs="Arial"/>
          <w:color w:val="000000"/>
          <w:sz w:val="24"/>
          <w:szCs w:val="24"/>
          <w:lang w:val="es-ES_tradnl" w:eastAsia="es-ES"/>
        </w:rPr>
        <w:t>e</w:t>
      </w:r>
      <w:r w:rsidRPr="00C92C97">
        <w:rPr>
          <w:rFonts w:ascii="Arial" w:eastAsia="MS Mincho" w:hAnsi="Arial" w:cs="Arial"/>
          <w:color w:val="000000"/>
          <w:sz w:val="24"/>
          <w:szCs w:val="24"/>
          <w:lang w:val="es-ES_tradnl" w:eastAsia="es-ES"/>
        </w:rPr>
        <w:t xml:space="preserve"> manera excepcional y por la situación de crisis humanitaria en la migración provocada por la pandemia de Covid-19, así como por el deber de trato solidario que deben acompañar a las políticas públicas generadas a favor de las personas en condición vulnerable, el descuento del 50% a que se refiere el artículo 75 de este Decreto, será con efecto retroactivo para los adeudos previos que dichas organizaciones tengan a ese momento con los operadores del servicio. Para los adeudos del restante 50% que resulten, los órganos operadores deberán hacer uso de sus facultades previstas en el artículo 75 para garantizar la ayuda humanitaria que los organismos no gubernamentales hagan a favor de la población en condición de movilidad.</w:t>
      </w:r>
    </w:p>
    <w:p w:rsidR="00642CCA" w:rsidRPr="00C92C97" w:rsidRDefault="00642CCA" w:rsidP="00642CCA">
      <w:pPr>
        <w:spacing w:after="0" w:line="240" w:lineRule="auto"/>
        <w:jc w:val="both"/>
        <w:rPr>
          <w:rFonts w:ascii="Arial" w:eastAsia="MS Mincho" w:hAnsi="Arial" w:cs="Arial"/>
          <w:b/>
          <w:bCs/>
          <w:color w:val="000000"/>
          <w:sz w:val="24"/>
          <w:szCs w:val="24"/>
          <w:lang w:val="es-ES_tradnl" w:eastAsia="es-ES"/>
        </w:rPr>
      </w:pPr>
    </w:p>
    <w:p w:rsidR="00642CCA" w:rsidRPr="00C92C97" w:rsidRDefault="00642CCA" w:rsidP="00642CCA">
      <w:pPr>
        <w:spacing w:after="0" w:line="240" w:lineRule="auto"/>
        <w:jc w:val="both"/>
        <w:rPr>
          <w:rFonts w:ascii="Times New Roman" w:eastAsia="MS Mincho" w:hAnsi="Times New Roman" w:cs="Times New Roman"/>
          <w:sz w:val="24"/>
          <w:szCs w:val="24"/>
          <w:lang w:val="es-ES_tradnl" w:eastAsia="es-ES"/>
        </w:rPr>
      </w:pPr>
      <w:r w:rsidRPr="00C92C97">
        <w:rPr>
          <w:rFonts w:ascii="Arial" w:eastAsia="MS Mincho" w:hAnsi="Arial" w:cs="Arial"/>
          <w:b/>
          <w:bCs/>
          <w:color w:val="000000"/>
          <w:sz w:val="24"/>
          <w:szCs w:val="24"/>
          <w:lang w:val="es-ES_tradnl" w:eastAsia="es-ES"/>
        </w:rPr>
        <w:t xml:space="preserve">ARTÍCULO </w:t>
      </w:r>
      <w:proofErr w:type="gramStart"/>
      <w:r w:rsidRPr="00C92C97">
        <w:rPr>
          <w:rFonts w:ascii="Arial" w:eastAsia="MS Mincho" w:hAnsi="Arial" w:cs="Arial"/>
          <w:b/>
          <w:bCs/>
          <w:color w:val="000000"/>
          <w:sz w:val="24"/>
          <w:szCs w:val="24"/>
          <w:lang w:val="es-ES_tradnl" w:eastAsia="es-ES"/>
        </w:rPr>
        <w:t>CUARTO.-</w:t>
      </w:r>
      <w:proofErr w:type="gramEnd"/>
      <w:r w:rsidRPr="00C92C97">
        <w:rPr>
          <w:rFonts w:ascii="Arial" w:eastAsia="MS Mincho" w:hAnsi="Arial" w:cs="Arial"/>
          <w:b/>
          <w:bCs/>
          <w:color w:val="000000"/>
          <w:sz w:val="24"/>
          <w:szCs w:val="24"/>
          <w:lang w:val="es-ES_tradnl" w:eastAsia="es-ES"/>
        </w:rPr>
        <w:t xml:space="preserve"> </w:t>
      </w:r>
      <w:r w:rsidRPr="00C92C97">
        <w:rPr>
          <w:rFonts w:ascii="Arial" w:eastAsia="MS Mincho" w:hAnsi="Arial" w:cs="Arial"/>
          <w:color w:val="000000"/>
          <w:sz w:val="24"/>
          <w:szCs w:val="24"/>
          <w:lang w:val="es-ES_tradnl" w:eastAsia="es-ES"/>
        </w:rPr>
        <w:t>Los municipios del Estado deberán presentar sus iniciativas de reforma a sus leyes de ingresos correspondientes al ejercicio fiscal 2021, reglamentos y cualquier otro ordenamiento que resulte necesario, a fin de dar cumplimiento a las disposiciones previstas en el presente Decreto, en un plazo máximo de 60 días naturales contados a partir de la entrada en vigor del presente Decreto. </w:t>
      </w:r>
    </w:p>
    <w:p w:rsidR="00642CCA" w:rsidRPr="00C92C97" w:rsidRDefault="00642CCA" w:rsidP="00642CCA">
      <w:pPr>
        <w:widowControl w:val="0"/>
        <w:tabs>
          <w:tab w:val="left" w:pos="8749"/>
        </w:tabs>
        <w:jc w:val="both"/>
        <w:rPr>
          <w:rFonts w:ascii="Arial" w:eastAsia="Times New Roman" w:hAnsi="Arial" w:cs="Arial"/>
          <w:b/>
          <w:snapToGrid w:val="0"/>
          <w:sz w:val="24"/>
          <w:szCs w:val="24"/>
          <w:lang w:val="es-ES_tradnl" w:eastAsia="es-ES"/>
        </w:rPr>
      </w:pPr>
    </w:p>
    <w:p w:rsidR="00642CCA" w:rsidRPr="00C92C97" w:rsidRDefault="00642CCA" w:rsidP="00642CCA">
      <w:pPr>
        <w:widowControl w:val="0"/>
        <w:spacing w:after="0" w:line="240" w:lineRule="auto"/>
        <w:jc w:val="both"/>
        <w:rPr>
          <w:rFonts w:ascii="Arial" w:eastAsia="Times New Roman" w:hAnsi="Arial" w:cs="Times New Roman"/>
          <w:b/>
          <w:snapToGrid w:val="0"/>
          <w:sz w:val="24"/>
          <w:szCs w:val="24"/>
          <w:lang w:val="es-ES" w:eastAsia="es-ES"/>
        </w:rPr>
      </w:pPr>
    </w:p>
    <w:p w:rsidR="00C92C97" w:rsidRPr="00C92C97" w:rsidRDefault="00C92C97" w:rsidP="00C92C97">
      <w:pPr>
        <w:widowControl w:val="0"/>
        <w:tabs>
          <w:tab w:val="left" w:pos="8749"/>
        </w:tabs>
        <w:jc w:val="both"/>
        <w:rPr>
          <w:rFonts w:ascii="Arial" w:eastAsia="Times New Roman" w:hAnsi="Arial" w:cs="Arial"/>
          <w:b/>
          <w:snapToGrid w:val="0"/>
          <w:sz w:val="24"/>
          <w:szCs w:val="24"/>
          <w:lang w:val="es-ES_tradnl" w:eastAsia="es-ES"/>
        </w:rPr>
      </w:pPr>
      <w:r w:rsidRPr="00C92C97">
        <w:rPr>
          <w:rFonts w:ascii="Arial" w:eastAsia="Times New Roman" w:hAnsi="Arial" w:cs="Arial"/>
          <w:b/>
          <w:snapToGrid w:val="0"/>
          <w:sz w:val="24"/>
          <w:szCs w:val="24"/>
          <w:lang w:val="es-ES_tradnl" w:eastAsia="es-ES"/>
        </w:rPr>
        <w:t xml:space="preserve">DADO en la Ciudad de Saltillo, Coahuila de Zaragoza, </w:t>
      </w:r>
      <w:r w:rsidRPr="00C92C97">
        <w:rPr>
          <w:rFonts w:ascii="Arial" w:eastAsia="Times New Roman" w:hAnsi="Arial" w:cs="Arial"/>
          <w:b/>
          <w:snapToGrid w:val="0"/>
          <w:sz w:val="24"/>
          <w:szCs w:val="24"/>
          <w:lang w:val="es-ES" w:eastAsia="es-ES"/>
        </w:rPr>
        <w:t>a los</w:t>
      </w:r>
      <w:r w:rsidR="006E5991">
        <w:rPr>
          <w:rFonts w:ascii="Arial" w:eastAsia="Times New Roman" w:hAnsi="Arial" w:cs="Arial"/>
          <w:b/>
          <w:snapToGrid w:val="0"/>
          <w:sz w:val="24"/>
          <w:szCs w:val="24"/>
          <w:lang w:val="es-ES" w:eastAsia="es-ES"/>
        </w:rPr>
        <w:t xml:space="preserve"> veintinueve</w:t>
      </w:r>
      <w:r w:rsidRPr="00C92C97">
        <w:rPr>
          <w:rFonts w:ascii="Arial" w:eastAsia="Times New Roman" w:hAnsi="Arial" w:cs="Arial"/>
          <w:b/>
          <w:snapToGrid w:val="0"/>
          <w:sz w:val="24"/>
          <w:szCs w:val="24"/>
          <w:lang w:val="es-ES" w:eastAsia="es-ES"/>
        </w:rPr>
        <w:t xml:space="preserve"> días del mes de marzo </w:t>
      </w:r>
      <w:r w:rsidRPr="00C92C97">
        <w:rPr>
          <w:rFonts w:ascii="Arial" w:eastAsia="Times New Roman" w:hAnsi="Arial" w:cs="Arial"/>
          <w:b/>
          <w:snapToGrid w:val="0"/>
          <w:sz w:val="24"/>
          <w:szCs w:val="24"/>
          <w:lang w:val="es-ES_tradnl" w:eastAsia="es-ES"/>
        </w:rPr>
        <w:t xml:space="preserve">del año </w:t>
      </w:r>
      <w:proofErr w:type="gramStart"/>
      <w:r w:rsidRPr="00C92C97">
        <w:rPr>
          <w:rFonts w:ascii="Arial" w:eastAsia="Times New Roman" w:hAnsi="Arial" w:cs="Arial"/>
          <w:b/>
          <w:snapToGrid w:val="0"/>
          <w:sz w:val="24"/>
          <w:szCs w:val="24"/>
          <w:lang w:val="es-ES_tradnl" w:eastAsia="es-ES"/>
        </w:rPr>
        <w:t>dos mil veintiuno</w:t>
      </w:r>
      <w:proofErr w:type="gramEnd"/>
      <w:r w:rsidRPr="00C92C97">
        <w:rPr>
          <w:rFonts w:ascii="Arial" w:eastAsia="Times New Roman" w:hAnsi="Arial" w:cs="Arial"/>
          <w:b/>
          <w:snapToGrid w:val="0"/>
          <w:sz w:val="24"/>
          <w:szCs w:val="24"/>
          <w:lang w:val="es-ES_tradnl" w:eastAsia="es-ES"/>
        </w:rPr>
        <w:t>.</w:t>
      </w:r>
    </w:p>
    <w:p w:rsidR="00C92C97" w:rsidRPr="00642CCA" w:rsidRDefault="00C92C97" w:rsidP="00C92C97">
      <w:pPr>
        <w:widowControl w:val="0"/>
        <w:spacing w:after="0" w:line="240" w:lineRule="auto"/>
        <w:jc w:val="both"/>
        <w:rPr>
          <w:rFonts w:ascii="Arial" w:eastAsia="Times New Roman" w:hAnsi="Arial" w:cs="Times New Roman"/>
          <w:b/>
          <w:snapToGrid w:val="0"/>
          <w:sz w:val="24"/>
          <w:szCs w:val="24"/>
          <w:lang w:val="es-ES_tradnl" w:eastAsia="es-ES"/>
        </w:rPr>
      </w:pPr>
    </w:p>
    <w:p w:rsidR="00C92C97" w:rsidRPr="00C92C97" w:rsidRDefault="00C92C97" w:rsidP="00C92C97">
      <w:pPr>
        <w:widowControl w:val="0"/>
        <w:spacing w:after="0" w:line="240" w:lineRule="auto"/>
        <w:rPr>
          <w:rFonts w:ascii="Arial" w:eastAsia="Times New Roman" w:hAnsi="Arial" w:cs="Arial"/>
          <w:b/>
          <w:snapToGrid w:val="0"/>
          <w:sz w:val="24"/>
          <w:szCs w:val="24"/>
          <w:lang w:val="es-ES" w:eastAsia="es-ES"/>
        </w:rPr>
      </w:pPr>
    </w:p>
    <w:p w:rsidR="00C92C97" w:rsidRPr="00C92C97" w:rsidRDefault="00C92C97" w:rsidP="00C92C97">
      <w:pPr>
        <w:spacing w:after="0" w:line="240" w:lineRule="auto"/>
        <w:jc w:val="center"/>
        <w:rPr>
          <w:rFonts w:ascii="Arial" w:eastAsia="Times New Roman" w:hAnsi="Arial" w:cs="Arial"/>
          <w:b/>
          <w:snapToGrid w:val="0"/>
          <w:sz w:val="24"/>
          <w:szCs w:val="24"/>
          <w:lang w:val="es-ES" w:eastAsia="es-ES"/>
        </w:rPr>
      </w:pPr>
      <w:r w:rsidRPr="00C92C97">
        <w:rPr>
          <w:rFonts w:ascii="Arial" w:eastAsia="Times New Roman" w:hAnsi="Arial" w:cs="Arial"/>
          <w:b/>
          <w:snapToGrid w:val="0"/>
          <w:sz w:val="24"/>
          <w:szCs w:val="24"/>
          <w:lang w:val="es-ES" w:eastAsia="es-ES"/>
        </w:rPr>
        <w:t>DIPUTADA PRESIDENTA</w:t>
      </w:r>
    </w:p>
    <w:p w:rsidR="00C92C97" w:rsidRPr="00C92C97" w:rsidRDefault="00C92C97" w:rsidP="00C92C97">
      <w:pPr>
        <w:spacing w:after="0" w:line="240" w:lineRule="auto"/>
        <w:jc w:val="center"/>
        <w:rPr>
          <w:rFonts w:ascii="Arial" w:eastAsia="Times New Roman" w:hAnsi="Arial" w:cs="Arial"/>
          <w:b/>
          <w:snapToGrid w:val="0"/>
          <w:sz w:val="24"/>
          <w:szCs w:val="24"/>
          <w:lang w:val="es-ES" w:eastAsia="es-ES"/>
        </w:rPr>
      </w:pPr>
    </w:p>
    <w:p w:rsidR="00C92C97" w:rsidRPr="00C92C97" w:rsidRDefault="00C92C97" w:rsidP="00C92C97">
      <w:pPr>
        <w:spacing w:after="0" w:line="240" w:lineRule="auto"/>
        <w:jc w:val="center"/>
        <w:rPr>
          <w:rFonts w:ascii="Arial" w:eastAsia="Times New Roman" w:hAnsi="Arial" w:cs="Arial"/>
          <w:b/>
          <w:snapToGrid w:val="0"/>
          <w:sz w:val="24"/>
          <w:szCs w:val="24"/>
          <w:lang w:val="es-ES" w:eastAsia="es-ES"/>
        </w:rPr>
      </w:pPr>
    </w:p>
    <w:p w:rsidR="00C92C97" w:rsidRPr="00C92C97" w:rsidRDefault="00C92C97" w:rsidP="00C92C97">
      <w:pPr>
        <w:spacing w:after="0" w:line="240" w:lineRule="auto"/>
        <w:jc w:val="center"/>
        <w:rPr>
          <w:rFonts w:ascii="Arial" w:eastAsia="Times New Roman" w:hAnsi="Arial" w:cs="Arial"/>
          <w:b/>
          <w:snapToGrid w:val="0"/>
          <w:sz w:val="24"/>
          <w:szCs w:val="24"/>
          <w:lang w:val="es-ES" w:eastAsia="es-ES"/>
        </w:rPr>
      </w:pPr>
      <w:bookmarkStart w:id="0" w:name="_GoBack"/>
      <w:bookmarkEnd w:id="0"/>
    </w:p>
    <w:p w:rsidR="00C92C97" w:rsidRPr="00C92C97" w:rsidRDefault="00C92C97" w:rsidP="00C92C97">
      <w:pPr>
        <w:spacing w:after="0" w:line="240" w:lineRule="auto"/>
        <w:jc w:val="center"/>
        <w:rPr>
          <w:rFonts w:ascii="Arial" w:eastAsia="Times New Roman" w:hAnsi="Arial" w:cs="Arial"/>
          <w:b/>
          <w:snapToGrid w:val="0"/>
          <w:sz w:val="24"/>
          <w:szCs w:val="24"/>
          <w:lang w:val="es-ES" w:eastAsia="es-ES"/>
        </w:rPr>
      </w:pPr>
    </w:p>
    <w:p w:rsidR="00C92C97" w:rsidRPr="00C92C97" w:rsidRDefault="00C92C97" w:rsidP="00C92C97">
      <w:pPr>
        <w:spacing w:after="0" w:line="240" w:lineRule="auto"/>
        <w:rPr>
          <w:rFonts w:ascii="Arial" w:eastAsia="Times New Roman" w:hAnsi="Arial" w:cs="Arial"/>
          <w:b/>
          <w:snapToGrid w:val="0"/>
          <w:sz w:val="24"/>
          <w:szCs w:val="24"/>
          <w:lang w:val="es-ES" w:eastAsia="es-ES"/>
        </w:rPr>
      </w:pPr>
    </w:p>
    <w:p w:rsidR="00C92C97" w:rsidRPr="00C92C97" w:rsidRDefault="00C92C97" w:rsidP="00C92C97">
      <w:pPr>
        <w:spacing w:after="0" w:line="240" w:lineRule="auto"/>
        <w:jc w:val="center"/>
        <w:rPr>
          <w:rFonts w:ascii="Arial" w:eastAsia="Times New Roman" w:hAnsi="Arial" w:cs="Arial"/>
          <w:b/>
          <w:sz w:val="24"/>
          <w:szCs w:val="24"/>
          <w:lang w:val="es-ES" w:eastAsia="es-ES"/>
        </w:rPr>
      </w:pPr>
      <w:r w:rsidRPr="00C92C97">
        <w:rPr>
          <w:rFonts w:ascii="Arial" w:eastAsia="Times New Roman" w:hAnsi="Arial" w:cs="Arial"/>
          <w:b/>
          <w:sz w:val="24"/>
          <w:szCs w:val="24"/>
          <w:lang w:val="es-ES" w:eastAsia="es-ES"/>
        </w:rPr>
        <w:t>MARÍA GUADALUPE OYERVIDES VALDEZ</w:t>
      </w:r>
    </w:p>
    <w:p w:rsidR="00C92C97" w:rsidRPr="00C92C97" w:rsidRDefault="00C92C97" w:rsidP="00C92C97">
      <w:pPr>
        <w:spacing w:after="0" w:line="240" w:lineRule="auto"/>
        <w:jc w:val="center"/>
        <w:rPr>
          <w:rFonts w:ascii="Arial" w:eastAsia="Times New Roman" w:hAnsi="Arial" w:cs="Arial"/>
          <w:b/>
          <w:snapToGrid w:val="0"/>
          <w:sz w:val="24"/>
          <w:szCs w:val="24"/>
          <w:lang w:val="es-ES" w:eastAsia="es-ES"/>
        </w:rPr>
      </w:pPr>
    </w:p>
    <w:p w:rsidR="00C92C97" w:rsidRPr="00C92C97" w:rsidRDefault="00C92C97" w:rsidP="00C92C97">
      <w:pPr>
        <w:spacing w:after="0" w:line="240" w:lineRule="auto"/>
        <w:rPr>
          <w:rFonts w:ascii="Arial" w:eastAsia="Times New Roman" w:hAnsi="Arial" w:cs="Arial"/>
          <w:b/>
          <w:snapToGrid w:val="0"/>
          <w:sz w:val="24"/>
          <w:szCs w:val="24"/>
          <w:lang w:val="es-ES" w:eastAsia="es-ES"/>
        </w:rPr>
      </w:pPr>
    </w:p>
    <w:p w:rsidR="00C92C97" w:rsidRPr="00C92C97" w:rsidRDefault="00C92C97" w:rsidP="00C92C97">
      <w:pPr>
        <w:spacing w:after="0" w:line="240" w:lineRule="auto"/>
        <w:rPr>
          <w:rFonts w:ascii="Arial" w:eastAsia="Times New Roman" w:hAnsi="Arial" w:cs="Arial"/>
          <w:b/>
          <w:snapToGrid w:val="0"/>
          <w:sz w:val="24"/>
          <w:szCs w:val="24"/>
          <w:lang w:val="es-ES" w:eastAsia="es-ES"/>
        </w:rPr>
      </w:pPr>
    </w:p>
    <w:p w:rsidR="00C92C97" w:rsidRPr="00C92C97" w:rsidRDefault="00C92C97" w:rsidP="00C92C97">
      <w:pPr>
        <w:spacing w:after="0" w:line="240" w:lineRule="auto"/>
        <w:rPr>
          <w:rFonts w:ascii="Arial" w:eastAsia="Times New Roman" w:hAnsi="Arial" w:cs="Arial"/>
          <w:b/>
          <w:snapToGrid w:val="0"/>
          <w:sz w:val="24"/>
          <w:szCs w:val="24"/>
          <w:lang w:val="es-ES" w:eastAsia="es-ES"/>
        </w:rPr>
      </w:pPr>
    </w:p>
    <w:p w:rsidR="00C92C97" w:rsidRPr="00C92C97" w:rsidRDefault="00C92C97" w:rsidP="00C92C97">
      <w:pPr>
        <w:spacing w:after="0" w:line="240" w:lineRule="auto"/>
        <w:rPr>
          <w:rFonts w:ascii="Times New Roman" w:eastAsia="Times New Roman" w:hAnsi="Times New Roman" w:cs="Times New Roman"/>
          <w:sz w:val="24"/>
          <w:szCs w:val="24"/>
          <w:lang w:val="es-ES" w:eastAsia="es-ES"/>
        </w:rPr>
      </w:pPr>
    </w:p>
    <w:p w:rsidR="00C92C97" w:rsidRPr="00C92C97" w:rsidRDefault="00C92C97" w:rsidP="00C92C97">
      <w:pPr>
        <w:spacing w:after="0" w:line="240" w:lineRule="auto"/>
        <w:rPr>
          <w:rFonts w:ascii="Arial" w:eastAsia="Times New Roman" w:hAnsi="Arial" w:cs="Arial"/>
          <w:b/>
          <w:snapToGrid w:val="0"/>
          <w:sz w:val="24"/>
          <w:szCs w:val="24"/>
          <w:lang w:val="es-ES_tradnl" w:eastAsia="es-ES"/>
        </w:rPr>
      </w:pPr>
      <w:r w:rsidRPr="00C92C97">
        <w:rPr>
          <w:rFonts w:ascii="Arial" w:eastAsia="Times New Roman" w:hAnsi="Arial" w:cs="Arial"/>
          <w:b/>
          <w:snapToGrid w:val="0"/>
          <w:sz w:val="24"/>
          <w:szCs w:val="24"/>
          <w:lang w:val="es-ES_tradnl" w:eastAsia="es-ES"/>
        </w:rPr>
        <w:t xml:space="preserve">         </w:t>
      </w:r>
      <w:r w:rsidR="006E5991">
        <w:rPr>
          <w:rFonts w:ascii="Arial" w:eastAsia="Times New Roman" w:hAnsi="Arial" w:cs="Arial"/>
          <w:b/>
          <w:snapToGrid w:val="0"/>
          <w:sz w:val="24"/>
          <w:szCs w:val="24"/>
          <w:lang w:val="es-ES_tradnl" w:eastAsia="es-ES"/>
        </w:rPr>
        <w:t xml:space="preserve">      </w:t>
      </w:r>
      <w:r w:rsidRPr="00C92C97">
        <w:rPr>
          <w:rFonts w:ascii="Arial" w:eastAsia="Times New Roman" w:hAnsi="Arial" w:cs="Arial"/>
          <w:b/>
          <w:snapToGrid w:val="0"/>
          <w:sz w:val="24"/>
          <w:szCs w:val="24"/>
          <w:lang w:val="es-ES_tradnl" w:eastAsia="es-ES"/>
        </w:rPr>
        <w:t xml:space="preserve">DIPUTADA SECRETARIA            </w:t>
      </w:r>
      <w:r w:rsidR="006E5991">
        <w:rPr>
          <w:rFonts w:ascii="Arial" w:eastAsia="Times New Roman" w:hAnsi="Arial" w:cs="Arial"/>
          <w:b/>
          <w:snapToGrid w:val="0"/>
          <w:sz w:val="24"/>
          <w:szCs w:val="24"/>
          <w:lang w:val="es-ES_tradnl" w:eastAsia="es-ES"/>
        </w:rPr>
        <w:t xml:space="preserve">                       </w:t>
      </w:r>
      <w:r w:rsidR="007766D6">
        <w:rPr>
          <w:rFonts w:ascii="Arial" w:eastAsia="Times New Roman" w:hAnsi="Arial" w:cs="Arial"/>
          <w:b/>
          <w:snapToGrid w:val="0"/>
          <w:sz w:val="24"/>
          <w:szCs w:val="24"/>
          <w:lang w:val="es-ES_tradnl" w:eastAsia="es-ES"/>
        </w:rPr>
        <w:t xml:space="preserve">  </w:t>
      </w:r>
      <w:r w:rsidRPr="00C92C97">
        <w:rPr>
          <w:rFonts w:ascii="Arial" w:eastAsia="Times New Roman" w:hAnsi="Arial" w:cs="Arial"/>
          <w:b/>
          <w:snapToGrid w:val="0"/>
          <w:sz w:val="24"/>
          <w:szCs w:val="24"/>
          <w:lang w:val="es-ES_tradnl" w:eastAsia="es-ES"/>
        </w:rPr>
        <w:t>DIPUTADA SECRETARIA</w:t>
      </w:r>
    </w:p>
    <w:p w:rsidR="00C92C97" w:rsidRPr="00C92C97" w:rsidRDefault="00C92C97" w:rsidP="00C92C97">
      <w:pPr>
        <w:spacing w:after="0" w:line="240" w:lineRule="auto"/>
        <w:rPr>
          <w:rFonts w:ascii="Arial" w:eastAsia="Times New Roman" w:hAnsi="Arial" w:cs="Arial"/>
          <w:b/>
          <w:snapToGrid w:val="0"/>
          <w:sz w:val="24"/>
          <w:szCs w:val="24"/>
          <w:lang w:val="es-ES_tradnl" w:eastAsia="es-ES"/>
        </w:rPr>
      </w:pPr>
    </w:p>
    <w:p w:rsidR="00C92C97" w:rsidRPr="00C92C97" w:rsidRDefault="00C92C97" w:rsidP="00C92C97">
      <w:pPr>
        <w:spacing w:after="0" w:line="240" w:lineRule="auto"/>
        <w:rPr>
          <w:rFonts w:ascii="Arial" w:eastAsia="Times New Roman" w:hAnsi="Arial" w:cs="Arial"/>
          <w:b/>
          <w:snapToGrid w:val="0"/>
          <w:sz w:val="24"/>
          <w:szCs w:val="24"/>
          <w:lang w:val="es-ES_tradnl" w:eastAsia="es-ES"/>
        </w:rPr>
      </w:pPr>
    </w:p>
    <w:p w:rsidR="00C92C97" w:rsidRPr="00C92C97" w:rsidRDefault="00C92C97" w:rsidP="00C92C97">
      <w:pPr>
        <w:spacing w:after="0" w:line="240" w:lineRule="auto"/>
        <w:rPr>
          <w:rFonts w:ascii="Arial" w:eastAsia="Times New Roman" w:hAnsi="Arial" w:cs="Arial"/>
          <w:b/>
          <w:snapToGrid w:val="0"/>
          <w:sz w:val="24"/>
          <w:szCs w:val="24"/>
          <w:lang w:val="es-ES_tradnl" w:eastAsia="es-ES"/>
        </w:rPr>
      </w:pPr>
    </w:p>
    <w:p w:rsidR="00C92C97" w:rsidRPr="00C92C97" w:rsidRDefault="00C92C97" w:rsidP="00C92C97">
      <w:pPr>
        <w:spacing w:after="0" w:line="240" w:lineRule="auto"/>
        <w:rPr>
          <w:rFonts w:ascii="Arial" w:eastAsia="Times New Roman" w:hAnsi="Arial" w:cs="Arial"/>
          <w:b/>
          <w:snapToGrid w:val="0"/>
          <w:sz w:val="24"/>
          <w:szCs w:val="24"/>
          <w:lang w:val="es-ES_tradnl" w:eastAsia="es-ES"/>
        </w:rPr>
      </w:pPr>
    </w:p>
    <w:p w:rsidR="00C92C97" w:rsidRPr="00C92C97" w:rsidRDefault="00C92C97" w:rsidP="00C92C97">
      <w:pPr>
        <w:spacing w:after="0" w:line="240" w:lineRule="auto"/>
        <w:rPr>
          <w:rFonts w:ascii="Arial" w:eastAsia="Times New Roman" w:hAnsi="Arial" w:cs="Arial"/>
          <w:b/>
          <w:snapToGrid w:val="0"/>
          <w:sz w:val="24"/>
          <w:szCs w:val="24"/>
          <w:lang w:val="es-ES_tradnl" w:eastAsia="es-ES"/>
        </w:rPr>
      </w:pPr>
    </w:p>
    <w:p w:rsidR="00C92C97" w:rsidRPr="00C92C97" w:rsidRDefault="006E5991" w:rsidP="00C92C97">
      <w:pPr>
        <w:spacing w:after="0" w:line="240" w:lineRule="auto"/>
        <w:rPr>
          <w:rFonts w:ascii="Arial" w:eastAsia="Times New Roman" w:hAnsi="Arial" w:cs="Arial"/>
          <w:b/>
          <w:snapToGrid w:val="0"/>
          <w:sz w:val="24"/>
          <w:szCs w:val="24"/>
          <w:lang w:val="es-ES_tradnl" w:eastAsia="es-ES"/>
        </w:rPr>
      </w:pPr>
      <w:r>
        <w:rPr>
          <w:rFonts w:ascii="Arial" w:eastAsia="Times New Roman" w:hAnsi="Arial" w:cs="Arial"/>
          <w:b/>
          <w:snapToGrid w:val="0"/>
          <w:sz w:val="24"/>
          <w:szCs w:val="24"/>
          <w:lang w:val="es-ES_tradnl" w:eastAsia="es-ES"/>
        </w:rPr>
        <w:t xml:space="preserve">CLAUDIA ELVIRA RODRÍGUEZ MÁRQUEZ           </w:t>
      </w:r>
      <w:r w:rsidR="007766D6">
        <w:rPr>
          <w:rFonts w:ascii="Arial" w:eastAsia="Times New Roman" w:hAnsi="Arial" w:cs="Arial"/>
          <w:b/>
          <w:snapToGrid w:val="0"/>
          <w:sz w:val="24"/>
          <w:szCs w:val="24"/>
          <w:lang w:val="es-ES_tradnl" w:eastAsia="es-ES"/>
        </w:rPr>
        <w:t xml:space="preserve">  </w:t>
      </w:r>
      <w:r>
        <w:rPr>
          <w:rFonts w:ascii="Arial" w:eastAsia="Times New Roman" w:hAnsi="Arial" w:cs="Arial"/>
          <w:b/>
          <w:snapToGrid w:val="0"/>
          <w:sz w:val="24"/>
          <w:szCs w:val="24"/>
          <w:lang w:val="es-ES_tradnl" w:eastAsia="es-ES"/>
        </w:rPr>
        <w:t>MAYRA LUCILA VALDÉS GONZÁLEZ</w:t>
      </w:r>
    </w:p>
    <w:p w:rsidR="00C92C97" w:rsidRPr="00C92C97" w:rsidRDefault="00C92C97" w:rsidP="00C92C97">
      <w:pPr>
        <w:spacing w:after="0" w:line="240" w:lineRule="auto"/>
        <w:rPr>
          <w:sz w:val="24"/>
          <w:szCs w:val="24"/>
        </w:rPr>
      </w:pPr>
    </w:p>
    <w:p w:rsidR="00C92C97" w:rsidRPr="00C92C97" w:rsidRDefault="00C92C97" w:rsidP="00C92C97">
      <w:pPr>
        <w:spacing w:after="0" w:line="240" w:lineRule="auto"/>
        <w:rPr>
          <w:sz w:val="24"/>
          <w:szCs w:val="24"/>
        </w:rPr>
      </w:pPr>
    </w:p>
    <w:p w:rsidR="00C92C97" w:rsidRPr="00C92C97" w:rsidRDefault="00C92C97" w:rsidP="00C92C97">
      <w:pPr>
        <w:rPr>
          <w:sz w:val="24"/>
          <w:szCs w:val="24"/>
        </w:rPr>
      </w:pPr>
    </w:p>
    <w:p w:rsidR="00245157" w:rsidRPr="00C92C97" w:rsidRDefault="00AE23F5">
      <w:pPr>
        <w:rPr>
          <w:sz w:val="24"/>
          <w:szCs w:val="24"/>
        </w:rPr>
      </w:pPr>
    </w:p>
    <w:sectPr w:rsidR="00245157" w:rsidRPr="00C92C97" w:rsidSect="0003195D">
      <w:headerReference w:type="default" r:id="rId6"/>
      <w:pgSz w:w="12242" w:h="15842" w:code="1"/>
      <w:pgMar w:top="2552"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3F5" w:rsidRDefault="00AE23F5" w:rsidP="00464734">
      <w:pPr>
        <w:spacing w:after="0" w:line="240" w:lineRule="auto"/>
      </w:pPr>
      <w:r>
        <w:separator/>
      </w:r>
    </w:p>
  </w:endnote>
  <w:endnote w:type="continuationSeparator" w:id="0">
    <w:p w:rsidR="00AE23F5" w:rsidRDefault="00AE23F5" w:rsidP="00464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3F5" w:rsidRDefault="00AE23F5" w:rsidP="00464734">
      <w:pPr>
        <w:spacing w:after="0" w:line="240" w:lineRule="auto"/>
      </w:pPr>
      <w:r>
        <w:separator/>
      </w:r>
    </w:p>
  </w:footnote>
  <w:footnote w:type="continuationSeparator" w:id="0">
    <w:p w:rsidR="00AE23F5" w:rsidRDefault="00AE23F5" w:rsidP="00464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8665"/>
      <w:gridCol w:w="851"/>
    </w:tblGrid>
    <w:tr w:rsidR="00464734" w:rsidRPr="00464734" w:rsidTr="00007D4F">
      <w:trPr>
        <w:jc w:val="center"/>
      </w:trPr>
      <w:tc>
        <w:tcPr>
          <w:tcW w:w="1541" w:type="dxa"/>
        </w:tcPr>
        <w:p w:rsidR="00464734" w:rsidRPr="00464734" w:rsidRDefault="00464734" w:rsidP="00464734">
          <w:pPr>
            <w:spacing w:after="0" w:line="240" w:lineRule="auto"/>
            <w:jc w:val="center"/>
            <w:rPr>
              <w:rFonts w:ascii="Arial" w:eastAsia="Times New Roman" w:hAnsi="Arial" w:cs="Times New Roman"/>
              <w:b/>
              <w:bCs/>
              <w:sz w:val="12"/>
              <w:szCs w:val="20"/>
              <w:lang w:eastAsia="es-ES"/>
            </w:rPr>
          </w:pPr>
          <w:r w:rsidRPr="00464734">
            <w:rPr>
              <w:rFonts w:ascii="Times New Roman" w:eastAsia="Times New Roman" w:hAnsi="Times New Roman" w:cs="Arial"/>
              <w:bCs/>
              <w:smallCaps/>
              <w:noProof/>
              <w:spacing w:val="20"/>
              <w:sz w:val="32"/>
              <w:szCs w:val="32"/>
              <w:lang w:eastAsia="es-MX"/>
            </w:rPr>
            <w:drawing>
              <wp:anchor distT="0" distB="0" distL="114300" distR="114300" simplePos="0" relativeHeight="251659264" behindDoc="0" locked="0" layoutInCell="1" allowOverlap="1" wp14:anchorId="2CB599D5" wp14:editId="4DDB3D85">
                <wp:simplePos x="0" y="0"/>
                <wp:positionH relativeFrom="column">
                  <wp:posOffset>-41275</wp:posOffset>
                </wp:positionH>
                <wp:positionV relativeFrom="paragraph">
                  <wp:posOffset>108585</wp:posOffset>
                </wp:positionV>
                <wp:extent cx="902335" cy="886460"/>
                <wp:effectExtent l="0" t="0" r="0" b="8890"/>
                <wp:wrapNone/>
                <wp:docPr id="1" name="Imagen 1"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4734" w:rsidRPr="00464734" w:rsidRDefault="00464734" w:rsidP="00464734">
          <w:pPr>
            <w:spacing w:after="0" w:line="240" w:lineRule="auto"/>
            <w:jc w:val="center"/>
            <w:rPr>
              <w:rFonts w:ascii="Arial" w:eastAsia="Times New Roman" w:hAnsi="Arial" w:cs="Times New Roman"/>
              <w:b/>
              <w:bCs/>
              <w:sz w:val="12"/>
              <w:szCs w:val="20"/>
              <w:lang w:eastAsia="es-ES"/>
            </w:rPr>
          </w:pPr>
        </w:p>
        <w:p w:rsidR="00464734" w:rsidRPr="00464734" w:rsidRDefault="00464734" w:rsidP="00464734">
          <w:pPr>
            <w:spacing w:after="0" w:line="240" w:lineRule="auto"/>
            <w:jc w:val="center"/>
            <w:rPr>
              <w:rFonts w:ascii="Arial" w:eastAsia="Times New Roman" w:hAnsi="Arial" w:cs="Times New Roman"/>
              <w:b/>
              <w:bCs/>
              <w:sz w:val="12"/>
              <w:szCs w:val="20"/>
              <w:lang w:eastAsia="es-ES"/>
            </w:rPr>
          </w:pPr>
        </w:p>
      </w:tc>
      <w:tc>
        <w:tcPr>
          <w:tcW w:w="8665" w:type="dxa"/>
        </w:tcPr>
        <w:p w:rsidR="00464734" w:rsidRPr="00464734" w:rsidRDefault="00464734" w:rsidP="00464734">
          <w:pPr>
            <w:spacing w:after="0" w:line="240" w:lineRule="auto"/>
            <w:jc w:val="center"/>
            <w:rPr>
              <w:rFonts w:ascii="Arial" w:eastAsia="Times New Roman" w:hAnsi="Arial" w:cs="Times New Roman"/>
              <w:b/>
              <w:bCs/>
              <w:sz w:val="20"/>
              <w:szCs w:val="20"/>
              <w:lang w:eastAsia="es-ES"/>
            </w:rPr>
          </w:pPr>
        </w:p>
        <w:p w:rsidR="00464734" w:rsidRPr="00464734" w:rsidRDefault="00464734" w:rsidP="00464734">
          <w:pPr>
            <w:tabs>
              <w:tab w:val="center" w:pos="4252"/>
              <w:tab w:val="right" w:pos="8504"/>
            </w:tabs>
            <w:spacing w:after="0" w:line="240" w:lineRule="auto"/>
            <w:jc w:val="center"/>
            <w:rPr>
              <w:rFonts w:ascii="Times New Roman" w:eastAsia="Times New Roman" w:hAnsi="Times New Roman" w:cs="Times New Roman"/>
              <w:smallCaps/>
              <w:spacing w:val="20"/>
              <w:sz w:val="32"/>
              <w:szCs w:val="32"/>
              <w:lang w:eastAsia="es-ES"/>
            </w:rPr>
          </w:pPr>
          <w:r w:rsidRPr="00464734">
            <w:rPr>
              <w:rFonts w:ascii="Times New Roman" w:eastAsia="Times New Roman" w:hAnsi="Times New Roman" w:cs="Times New Roman"/>
              <w:smallCaps/>
              <w:spacing w:val="20"/>
              <w:sz w:val="32"/>
              <w:szCs w:val="32"/>
              <w:lang w:eastAsia="es-ES"/>
            </w:rPr>
            <w:t xml:space="preserve">Estado Independiente, Libre y Soberano </w:t>
          </w:r>
        </w:p>
        <w:p w:rsidR="00464734" w:rsidRPr="00464734" w:rsidRDefault="00464734" w:rsidP="00464734">
          <w:pPr>
            <w:tabs>
              <w:tab w:val="center" w:pos="4252"/>
              <w:tab w:val="right" w:pos="8504"/>
            </w:tabs>
            <w:spacing w:after="0" w:line="240" w:lineRule="auto"/>
            <w:jc w:val="center"/>
            <w:rPr>
              <w:rFonts w:ascii="Times New Roman" w:eastAsia="Times New Roman" w:hAnsi="Times New Roman" w:cs="Times New Roman"/>
              <w:smallCaps/>
              <w:spacing w:val="20"/>
              <w:sz w:val="32"/>
              <w:szCs w:val="32"/>
              <w:lang w:eastAsia="es-ES"/>
            </w:rPr>
          </w:pPr>
          <w:r w:rsidRPr="00464734">
            <w:rPr>
              <w:rFonts w:ascii="Times New Roman" w:eastAsia="Times New Roman" w:hAnsi="Times New Roman" w:cs="Times New Roman"/>
              <w:smallCaps/>
              <w:spacing w:val="20"/>
              <w:sz w:val="32"/>
              <w:szCs w:val="32"/>
              <w:lang w:eastAsia="es-ES"/>
            </w:rPr>
            <w:t>de Coahuila de Zaragoza</w:t>
          </w:r>
        </w:p>
        <w:p w:rsidR="00464734" w:rsidRPr="00464734" w:rsidRDefault="00464734" w:rsidP="00464734">
          <w:pPr>
            <w:tabs>
              <w:tab w:val="center" w:pos="4252"/>
              <w:tab w:val="right" w:pos="8504"/>
            </w:tabs>
            <w:spacing w:after="0" w:line="240" w:lineRule="auto"/>
            <w:jc w:val="center"/>
            <w:rPr>
              <w:rFonts w:ascii="Times New Roman" w:eastAsia="Times New Roman" w:hAnsi="Times New Roman" w:cs="Times New Roman"/>
              <w:smallCaps/>
              <w:spacing w:val="20"/>
              <w:sz w:val="20"/>
              <w:szCs w:val="20"/>
              <w:lang w:eastAsia="es-ES"/>
            </w:rPr>
          </w:pPr>
        </w:p>
        <w:p w:rsidR="00464734" w:rsidRPr="00464734" w:rsidRDefault="00464734" w:rsidP="00464734">
          <w:pPr>
            <w:tabs>
              <w:tab w:val="center" w:pos="4252"/>
              <w:tab w:val="right" w:pos="8504"/>
            </w:tabs>
            <w:spacing w:after="0" w:line="240" w:lineRule="auto"/>
            <w:jc w:val="center"/>
            <w:rPr>
              <w:rFonts w:ascii="Times New Roman" w:eastAsia="Times New Roman" w:hAnsi="Times New Roman" w:cs="Times New Roman"/>
              <w:smallCaps/>
              <w:spacing w:val="20"/>
              <w:sz w:val="28"/>
              <w:szCs w:val="28"/>
              <w:lang w:eastAsia="es-ES"/>
            </w:rPr>
          </w:pPr>
          <w:r w:rsidRPr="00464734">
            <w:rPr>
              <w:rFonts w:ascii="Times New Roman" w:eastAsia="Times New Roman" w:hAnsi="Times New Roman" w:cs="Times New Roman"/>
              <w:smallCaps/>
              <w:spacing w:val="20"/>
              <w:sz w:val="28"/>
              <w:szCs w:val="28"/>
              <w:lang w:eastAsia="es-ES"/>
            </w:rPr>
            <w:t>Poder Legislativo</w:t>
          </w:r>
        </w:p>
        <w:p w:rsidR="00464734" w:rsidRPr="00464734" w:rsidRDefault="00464734" w:rsidP="00464734">
          <w:pPr>
            <w:tabs>
              <w:tab w:val="center" w:pos="4252"/>
              <w:tab w:val="left" w:pos="5040"/>
              <w:tab w:val="right" w:pos="8504"/>
            </w:tabs>
            <w:spacing w:after="0" w:line="240" w:lineRule="auto"/>
            <w:ind w:right="-93"/>
            <w:jc w:val="center"/>
            <w:rPr>
              <w:rFonts w:ascii="Arial" w:eastAsia="Times New Roman" w:hAnsi="Arial" w:cs="Times New Roman"/>
              <w:b/>
              <w:bCs/>
              <w:sz w:val="16"/>
              <w:szCs w:val="20"/>
              <w:lang w:eastAsia="es-ES"/>
            </w:rPr>
          </w:pPr>
        </w:p>
        <w:p w:rsidR="00464734" w:rsidRPr="00464734" w:rsidRDefault="00464734" w:rsidP="00464734">
          <w:pPr>
            <w:tabs>
              <w:tab w:val="center" w:pos="4252"/>
              <w:tab w:val="left" w:pos="5040"/>
              <w:tab w:val="right" w:pos="8504"/>
            </w:tabs>
            <w:spacing w:after="0" w:line="240" w:lineRule="auto"/>
            <w:ind w:right="-93"/>
            <w:jc w:val="center"/>
            <w:rPr>
              <w:rFonts w:ascii="Arial" w:eastAsia="Times New Roman" w:hAnsi="Arial" w:cs="Times New Roman"/>
              <w:bCs/>
              <w:sz w:val="12"/>
              <w:szCs w:val="20"/>
              <w:lang w:eastAsia="es-ES"/>
            </w:rPr>
          </w:pPr>
          <w:r w:rsidRPr="00464734">
            <w:rPr>
              <w:rFonts w:ascii="Arial" w:eastAsia="Times New Roman" w:hAnsi="Arial" w:cs="Times New Roman"/>
              <w:bCs/>
              <w:sz w:val="18"/>
              <w:szCs w:val="20"/>
              <w:lang w:eastAsia="es-ES"/>
            </w:rPr>
            <w:t>“2021, Año del reconocimiento al trabajo del personal de salud por su lucha contra el COVID-19”</w:t>
          </w:r>
        </w:p>
      </w:tc>
      <w:tc>
        <w:tcPr>
          <w:tcW w:w="851" w:type="dxa"/>
        </w:tcPr>
        <w:p w:rsidR="00464734" w:rsidRPr="00464734" w:rsidRDefault="00464734" w:rsidP="00464734">
          <w:pPr>
            <w:spacing w:after="0" w:line="240" w:lineRule="auto"/>
            <w:jc w:val="center"/>
            <w:rPr>
              <w:rFonts w:ascii="Arial" w:eastAsia="Times New Roman" w:hAnsi="Arial" w:cs="Times New Roman"/>
              <w:b/>
              <w:bCs/>
              <w:sz w:val="12"/>
              <w:szCs w:val="20"/>
              <w:lang w:eastAsia="es-ES"/>
            </w:rPr>
          </w:pPr>
        </w:p>
      </w:tc>
    </w:tr>
  </w:tbl>
  <w:p w:rsidR="00464734" w:rsidRDefault="004647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C97"/>
    <w:rsid w:val="000653EC"/>
    <w:rsid w:val="0016215C"/>
    <w:rsid w:val="00251C26"/>
    <w:rsid w:val="002816DC"/>
    <w:rsid w:val="004562E7"/>
    <w:rsid w:val="00464734"/>
    <w:rsid w:val="004D5384"/>
    <w:rsid w:val="00537EE9"/>
    <w:rsid w:val="00642CCA"/>
    <w:rsid w:val="006E5991"/>
    <w:rsid w:val="007766D6"/>
    <w:rsid w:val="007A74F7"/>
    <w:rsid w:val="00A63EC6"/>
    <w:rsid w:val="00AE23F5"/>
    <w:rsid w:val="00B64C49"/>
    <w:rsid w:val="00B8357A"/>
    <w:rsid w:val="00C92C97"/>
    <w:rsid w:val="00F11C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3E4AC-ED41-46F1-A6CF-AB73240A5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C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92C97"/>
    <w:pPr>
      <w:spacing w:after="0" w:line="240" w:lineRule="auto"/>
    </w:pPr>
  </w:style>
  <w:style w:type="paragraph" w:styleId="Textodeglobo">
    <w:name w:val="Balloon Text"/>
    <w:basedOn w:val="Normal"/>
    <w:link w:val="TextodegloboCar"/>
    <w:uiPriority w:val="99"/>
    <w:semiHidden/>
    <w:unhideWhenUsed/>
    <w:rsid w:val="00B835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357A"/>
    <w:rPr>
      <w:rFonts w:ascii="Segoe UI" w:hAnsi="Segoe UI" w:cs="Segoe UI"/>
      <w:sz w:val="18"/>
      <w:szCs w:val="18"/>
    </w:rPr>
  </w:style>
  <w:style w:type="paragraph" w:styleId="Encabezado">
    <w:name w:val="header"/>
    <w:basedOn w:val="Normal"/>
    <w:link w:val="EncabezadoCar"/>
    <w:uiPriority w:val="99"/>
    <w:unhideWhenUsed/>
    <w:rsid w:val="004647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4734"/>
  </w:style>
  <w:style w:type="paragraph" w:styleId="Piedepgina">
    <w:name w:val="footer"/>
    <w:basedOn w:val="Normal"/>
    <w:link w:val="PiedepginaCar"/>
    <w:uiPriority w:val="99"/>
    <w:unhideWhenUsed/>
    <w:rsid w:val="004647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4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6408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Juan Lumbreras</cp:lastModifiedBy>
  <cp:revision>3</cp:revision>
  <cp:lastPrinted>2021-03-29T17:55:00Z</cp:lastPrinted>
  <dcterms:created xsi:type="dcterms:W3CDTF">2021-04-06T18:07:00Z</dcterms:created>
  <dcterms:modified xsi:type="dcterms:W3CDTF">2021-04-06T18:07:00Z</dcterms:modified>
</cp:coreProperties>
</file>