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2" w:rsidRDefault="00C830E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830E2" w:rsidRDefault="00C830E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830E2" w:rsidRDefault="00C830E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830E2" w:rsidRDefault="00C830E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830E2" w:rsidRDefault="00C830E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622" w:rsidRPr="00EE0232" w:rsidRDefault="0021362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02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13622" w:rsidRPr="00EE0232" w:rsidRDefault="0021362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622" w:rsidRPr="00EE0232" w:rsidRDefault="00213622" w:rsidP="00213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622" w:rsidRPr="00EE0232" w:rsidRDefault="00213622" w:rsidP="00213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02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213622" w:rsidRPr="00EE0232" w:rsidRDefault="00213622" w:rsidP="00213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622" w:rsidRPr="00EE0232" w:rsidRDefault="00213622" w:rsidP="00213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023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66.- </w:t>
      </w:r>
    </w:p>
    <w:p w:rsidR="00213622" w:rsidRPr="00EE0232" w:rsidRDefault="00213622" w:rsidP="0021362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13622" w:rsidRPr="00EE0232" w:rsidRDefault="00213622" w:rsidP="0021362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830E2" w:rsidRPr="00EE0232" w:rsidRDefault="00C830E2" w:rsidP="00C830E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 w:eastAsia="es-ES"/>
        </w:rPr>
      </w:pPr>
      <w:bookmarkStart w:id="0" w:name="_GoBack"/>
      <w:r w:rsidRPr="00EE0232">
        <w:rPr>
          <w:rFonts w:ascii="Arial" w:hAnsi="Arial" w:cs="Arial"/>
          <w:b/>
          <w:snapToGrid w:val="0"/>
          <w:sz w:val="24"/>
          <w:szCs w:val="24"/>
          <w:lang w:val="es-ES" w:eastAsia="es-ES"/>
        </w:rPr>
        <w:t>PRIMERO.-</w:t>
      </w:r>
      <w:r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 xml:space="preserve"> El Pleno del Congreso del Estado de Coahuila de Zaragoza, acuerda que se convoque a una Sesión Solemne para expresar sentidas condolencias al pueblo de la República Popular China, así como a los descendientes de los </w:t>
      </w:r>
      <w:proofErr w:type="spellStart"/>
      <w:r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>torreonenses</w:t>
      </w:r>
      <w:proofErr w:type="spellEnd"/>
      <w:r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 xml:space="preserve"> de origen chino, por los lamentables hechos sucedidos durante el mes de mayo de 1911.</w:t>
      </w:r>
    </w:p>
    <w:p w:rsidR="00C830E2" w:rsidRPr="00EE0232" w:rsidRDefault="00C830E2" w:rsidP="00C830E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 w:eastAsia="es-ES"/>
        </w:rPr>
      </w:pPr>
    </w:p>
    <w:p w:rsidR="00C830E2" w:rsidRPr="00EE0232" w:rsidRDefault="00C830E2" w:rsidP="00C830E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 w:eastAsia="es-ES"/>
        </w:rPr>
      </w:pPr>
      <w:r w:rsidRPr="00EE0232">
        <w:rPr>
          <w:rFonts w:ascii="Arial" w:hAnsi="Arial" w:cs="Arial"/>
          <w:b/>
          <w:snapToGrid w:val="0"/>
          <w:sz w:val="24"/>
          <w:szCs w:val="24"/>
          <w:lang w:val="es-ES" w:eastAsia="es-ES"/>
        </w:rPr>
        <w:t>SEGUNDO.-</w:t>
      </w:r>
      <w:r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 xml:space="preserve"> Esta Sesión Solemne se celebrar</w:t>
      </w:r>
      <w:r w:rsidR="00EE0232"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>á de manera itinerante el día 21</w:t>
      </w:r>
      <w:r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 xml:space="preserve"> de mayo de 2021, a las 12:00 hor</w:t>
      </w:r>
      <w:r w:rsidR="00EE0232"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>as, en el Centro de Convenciones</w:t>
      </w:r>
      <w:r w:rsidRPr="00EE0232">
        <w:rPr>
          <w:rFonts w:ascii="Arial" w:hAnsi="Arial" w:cs="Arial"/>
          <w:snapToGrid w:val="0"/>
          <w:sz w:val="24"/>
          <w:szCs w:val="24"/>
          <w:lang w:val="es-ES" w:eastAsia="es-ES"/>
        </w:rPr>
        <w:t>, de la ciudad de Torreón, Coahuila de Zaragoza, con la asistencia de todas y todos los integrantes de la Legislatura y conforme al Orden del Día que se acuerde por la Junta de Gobierno.</w:t>
      </w:r>
    </w:p>
    <w:bookmarkEnd w:id="0"/>
    <w:p w:rsidR="00C830E2" w:rsidRPr="00EE0232" w:rsidRDefault="00C830E2" w:rsidP="00C83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830E2" w:rsidRPr="00EE0232" w:rsidRDefault="00C830E2" w:rsidP="00C83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02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TERCERO.- </w:t>
      </w:r>
      <w:r w:rsidRPr="00EE0232">
        <w:rPr>
          <w:rFonts w:ascii="Arial" w:eastAsia="Times New Roman" w:hAnsi="Arial" w:cs="Arial"/>
          <w:sz w:val="24"/>
          <w:szCs w:val="24"/>
          <w:lang w:eastAsia="es-ES"/>
        </w:rPr>
        <w:t xml:space="preserve">Según lo establecido en el Artículo 218 de la Ley Orgánica del Congreso del Estado, la Presidencia de </w:t>
      </w:r>
      <w:r w:rsidR="00532CB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EE0232">
        <w:rPr>
          <w:rFonts w:ascii="Arial" w:eastAsia="Times New Roman" w:hAnsi="Arial" w:cs="Arial"/>
          <w:sz w:val="24"/>
          <w:szCs w:val="24"/>
          <w:lang w:eastAsia="es-ES"/>
        </w:rPr>
        <w:t xml:space="preserve">Mesa Directiva se encargará de conducir el desarrollo de esta Sesión Solemne. </w:t>
      </w:r>
    </w:p>
    <w:p w:rsidR="00B473FF" w:rsidRPr="00EE0232" w:rsidRDefault="00B473FF" w:rsidP="00C830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830E2" w:rsidRPr="00EE0232" w:rsidRDefault="00C830E2" w:rsidP="00C83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02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CUARTO.- </w:t>
      </w:r>
      <w:r w:rsidRPr="00EE0232">
        <w:rPr>
          <w:rFonts w:ascii="Arial" w:eastAsia="Times New Roman" w:hAnsi="Arial" w:cs="Arial"/>
          <w:sz w:val="24"/>
          <w:szCs w:val="24"/>
          <w:lang w:eastAsia="es-ES"/>
        </w:rPr>
        <w:t>A esta Sesión Solemne se invitará a los Titulares de los Poderes Ejecutivo y Judicial del Estado y a las autoridades civiles, así como a las autoridades y personalidades de la República Popular China que se considere oportuno.</w:t>
      </w:r>
    </w:p>
    <w:p w:rsidR="00C830E2" w:rsidRPr="00EE0232" w:rsidRDefault="00C830E2" w:rsidP="00C830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830E2" w:rsidRPr="00EE0232" w:rsidRDefault="00C830E2" w:rsidP="00C83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0232">
        <w:rPr>
          <w:rFonts w:ascii="Arial" w:eastAsia="Times New Roman" w:hAnsi="Arial" w:cs="Arial"/>
          <w:b/>
          <w:sz w:val="24"/>
          <w:szCs w:val="24"/>
          <w:lang w:eastAsia="es-ES"/>
        </w:rPr>
        <w:t>QUINTO.-</w:t>
      </w:r>
      <w:r w:rsidRPr="00EE0232">
        <w:rPr>
          <w:rFonts w:ascii="Arial" w:eastAsia="Times New Roman" w:hAnsi="Arial" w:cs="Arial"/>
          <w:sz w:val="24"/>
          <w:szCs w:val="24"/>
          <w:lang w:eastAsia="es-ES"/>
        </w:rPr>
        <w:t xml:space="preserve"> Se autoriza al Presidente de la Junta de Gobierno para atender y disponer lo que se considere necesario, con relación a la organización de la referida Sesión Solemne.</w:t>
      </w:r>
    </w:p>
    <w:p w:rsidR="00C830E2" w:rsidRPr="00EE0232" w:rsidRDefault="00C830E2" w:rsidP="00C83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830E2" w:rsidRPr="00EE0232" w:rsidRDefault="00C830E2" w:rsidP="00C830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830E2" w:rsidRPr="00BC1EB5" w:rsidRDefault="00213622" w:rsidP="0002227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C1EB5">
        <w:rPr>
          <w:rFonts w:ascii="Arial" w:hAnsi="Arial" w:cs="Arial"/>
          <w:b/>
          <w:sz w:val="24"/>
          <w:szCs w:val="24"/>
          <w:lang w:val="en-US"/>
        </w:rPr>
        <w:t>T R AN S I T O R I O</w:t>
      </w:r>
    </w:p>
    <w:p w:rsidR="00EE0232" w:rsidRPr="00BC1EB5" w:rsidRDefault="00EE0232" w:rsidP="0002227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E0232" w:rsidRPr="00EE0232" w:rsidRDefault="00213622" w:rsidP="000222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E0232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EE0232">
        <w:rPr>
          <w:rFonts w:ascii="Arial" w:hAnsi="Arial" w:cs="Arial"/>
          <w:b/>
          <w:sz w:val="24"/>
          <w:szCs w:val="24"/>
        </w:rPr>
        <w:t xml:space="preserve"> </w:t>
      </w:r>
      <w:r w:rsidRPr="00EE0232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:rsidR="00213622" w:rsidRPr="00C830E2" w:rsidRDefault="00213622" w:rsidP="00213622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once días del mes de mayo 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213622" w:rsidRPr="00C830E2" w:rsidRDefault="00213622" w:rsidP="00213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213622" w:rsidRPr="00C830E2" w:rsidRDefault="00213622" w:rsidP="00213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213622" w:rsidRPr="00C830E2" w:rsidRDefault="00213622" w:rsidP="00213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DIPUTADA SECRETARIA                                   DIPUTADA SECRETARIA</w:t>
      </w: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3622" w:rsidRPr="00C830E2" w:rsidRDefault="00213622" w:rsidP="00213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622" w:rsidRPr="00C830E2" w:rsidRDefault="00213622" w:rsidP="00213622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z w:val="24"/>
          <w:szCs w:val="24"/>
          <w:lang w:val="es-ES" w:eastAsia="es-ES"/>
        </w:rPr>
        <w:t>CLAUDIA ELVIRA RODRÍGUEZ MÁRQUEZ.          MAYRA LUCILA VALDÉS GONZÁLEZ.</w:t>
      </w:r>
    </w:p>
    <w:p w:rsidR="00213622" w:rsidRPr="00C830E2" w:rsidRDefault="00213622" w:rsidP="00213622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213622" w:rsidRPr="00C830E2" w:rsidRDefault="00213622" w:rsidP="0021362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sectPr w:rsidR="00213622" w:rsidRPr="00C830E2" w:rsidSect="00022270">
      <w:headerReference w:type="default" r:id="rId6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F6" w:rsidRDefault="008B52F6" w:rsidP="00BC1EB5">
      <w:pPr>
        <w:spacing w:after="0" w:line="240" w:lineRule="auto"/>
      </w:pPr>
      <w:r>
        <w:separator/>
      </w:r>
    </w:p>
  </w:endnote>
  <w:endnote w:type="continuationSeparator" w:id="0">
    <w:p w:rsidR="008B52F6" w:rsidRDefault="008B52F6" w:rsidP="00B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F6" w:rsidRDefault="008B52F6" w:rsidP="00BC1EB5">
      <w:pPr>
        <w:spacing w:after="0" w:line="240" w:lineRule="auto"/>
      </w:pPr>
      <w:r>
        <w:separator/>
      </w:r>
    </w:p>
  </w:footnote>
  <w:footnote w:type="continuationSeparator" w:id="0">
    <w:p w:rsidR="008B52F6" w:rsidRDefault="008B52F6" w:rsidP="00BC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BC1EB5" w:rsidRPr="00BC1EB5" w:rsidTr="003F4FCC">
      <w:trPr>
        <w:jc w:val="center"/>
      </w:trPr>
      <w:tc>
        <w:tcPr>
          <w:tcW w:w="1541" w:type="dxa"/>
        </w:tcPr>
        <w:p w:rsidR="00BC1EB5" w:rsidRPr="00BC1EB5" w:rsidRDefault="00BC1EB5" w:rsidP="00BC1E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C1EB5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82DF82" wp14:editId="2BC5206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1EB5" w:rsidRPr="00BC1EB5" w:rsidRDefault="00BC1EB5" w:rsidP="00BC1E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C1EB5" w:rsidRPr="00BC1EB5" w:rsidRDefault="00BC1EB5" w:rsidP="00BC1E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BC1EB5" w:rsidRPr="00BC1EB5" w:rsidRDefault="00BC1EB5" w:rsidP="00BC1E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BC1EB5" w:rsidRPr="00BC1EB5" w:rsidRDefault="00BC1EB5" w:rsidP="00BC1EB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BC1EB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BC1EB5" w:rsidRPr="00BC1EB5" w:rsidRDefault="00BC1EB5" w:rsidP="00BC1EB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BC1EB5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BC1EB5" w:rsidRPr="00BC1EB5" w:rsidRDefault="00BC1EB5" w:rsidP="00BC1EB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BC1EB5" w:rsidRPr="00BC1EB5" w:rsidRDefault="00BC1EB5" w:rsidP="00BC1EB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BC1EB5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BC1EB5" w:rsidRPr="00BC1EB5" w:rsidRDefault="00BC1EB5" w:rsidP="00BC1E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BC1EB5" w:rsidRPr="00BC1EB5" w:rsidRDefault="00BC1EB5" w:rsidP="00BC1E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BC1EB5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BC1EB5" w:rsidRPr="00BC1EB5" w:rsidRDefault="00BC1EB5" w:rsidP="00BC1E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C1EB5" w:rsidRDefault="00BC1E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2"/>
    <w:rsid w:val="00022270"/>
    <w:rsid w:val="000653EC"/>
    <w:rsid w:val="00213622"/>
    <w:rsid w:val="00251C26"/>
    <w:rsid w:val="003F7747"/>
    <w:rsid w:val="004540CE"/>
    <w:rsid w:val="004562E7"/>
    <w:rsid w:val="004B4130"/>
    <w:rsid w:val="004E6EBE"/>
    <w:rsid w:val="00532CB3"/>
    <w:rsid w:val="006B1554"/>
    <w:rsid w:val="006C40B1"/>
    <w:rsid w:val="007430A2"/>
    <w:rsid w:val="008B52F6"/>
    <w:rsid w:val="00B473FF"/>
    <w:rsid w:val="00BC1EB5"/>
    <w:rsid w:val="00C830E2"/>
    <w:rsid w:val="00CB5F4D"/>
    <w:rsid w:val="00CC576A"/>
    <w:rsid w:val="00E37D84"/>
    <w:rsid w:val="00EB1B5D"/>
    <w:rsid w:val="00E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030C8-7DDD-4560-B4B0-4D440CC7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0E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EB5"/>
  </w:style>
  <w:style w:type="paragraph" w:styleId="Piedepgina">
    <w:name w:val="footer"/>
    <w:basedOn w:val="Normal"/>
    <w:link w:val="PiedepginaCar"/>
    <w:uiPriority w:val="99"/>
    <w:unhideWhenUsed/>
    <w:rsid w:val="00BC1E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2021-05-19T16:14:00Z</cp:lastPrinted>
  <dcterms:created xsi:type="dcterms:W3CDTF">2021-05-27T16:18:00Z</dcterms:created>
  <dcterms:modified xsi:type="dcterms:W3CDTF">2021-05-27T16:18:00Z</dcterms:modified>
</cp:coreProperties>
</file>