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5B" w:rsidRPr="000D135C" w:rsidRDefault="004A175B" w:rsidP="004A175B">
      <w:pPr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4A175B" w:rsidRPr="000D135C" w:rsidRDefault="004A175B" w:rsidP="004A175B">
      <w:pPr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4A175B" w:rsidRPr="000D135C" w:rsidRDefault="004A175B" w:rsidP="004A175B">
      <w:pPr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4A175B" w:rsidRPr="000D135C" w:rsidRDefault="004A175B" w:rsidP="004A175B">
      <w:pPr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4A175B" w:rsidRPr="000D135C" w:rsidRDefault="004A175B" w:rsidP="004A175B">
      <w:pPr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4A175B" w:rsidRPr="000D135C" w:rsidRDefault="004A175B" w:rsidP="004A175B">
      <w:pPr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  <w:r w:rsidRPr="000D135C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>QUE EL</w:t>
      </w:r>
      <w:bookmarkStart w:id="0" w:name="_GoBack"/>
      <w:bookmarkEnd w:id="0"/>
      <w:r w:rsidRPr="000D135C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 xml:space="preserve"> CONGRESO DEL ESTADO INDEPENDIENTE, LIBRE Y SOBERANO DE COAHUILA DE ZARAGOZA;</w:t>
      </w:r>
    </w:p>
    <w:p w:rsidR="004A175B" w:rsidRPr="000D135C" w:rsidRDefault="004A175B" w:rsidP="004A175B">
      <w:pPr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0D135C" w:rsidRPr="000D135C" w:rsidRDefault="000D135C" w:rsidP="004A175B">
      <w:pPr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4A175B" w:rsidRPr="000D135C" w:rsidRDefault="004A175B" w:rsidP="004A175B">
      <w:pPr>
        <w:widowControl w:val="0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  <w:r w:rsidRPr="000D135C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>DECRETA:</w:t>
      </w:r>
    </w:p>
    <w:p w:rsidR="004A175B" w:rsidRDefault="004A175B" w:rsidP="004A175B">
      <w:pPr>
        <w:widowControl w:val="0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0D135C" w:rsidRPr="000D135C" w:rsidRDefault="000D135C" w:rsidP="004A175B">
      <w:pPr>
        <w:widowControl w:val="0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4A175B" w:rsidRPr="000D135C" w:rsidRDefault="004A175B" w:rsidP="004A175B">
      <w:pPr>
        <w:widowControl w:val="0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  <w:r w:rsidRPr="000D135C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 xml:space="preserve">NÚMERO 86.- </w:t>
      </w:r>
    </w:p>
    <w:p w:rsidR="004A175B" w:rsidRDefault="004A175B" w:rsidP="004A175B">
      <w:pPr>
        <w:widowControl w:val="0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0D135C" w:rsidRPr="000D135C" w:rsidRDefault="000D135C" w:rsidP="004A175B">
      <w:pPr>
        <w:widowControl w:val="0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431819" w:rsidRPr="000D135C" w:rsidRDefault="00431819" w:rsidP="000D135C">
      <w:pPr>
        <w:spacing w:line="360" w:lineRule="auto"/>
        <w:rPr>
          <w:rFonts w:eastAsia="Arial" w:cs="Arial"/>
          <w:bCs/>
          <w:color w:val="000000"/>
          <w:sz w:val="25"/>
          <w:szCs w:val="25"/>
          <w:lang w:eastAsia="es-ES"/>
        </w:rPr>
      </w:pPr>
      <w:r w:rsidRPr="000D135C">
        <w:rPr>
          <w:rFonts w:eastAsia="Arial" w:cs="Arial"/>
          <w:b/>
          <w:color w:val="000000"/>
          <w:sz w:val="25"/>
          <w:szCs w:val="25"/>
          <w:lang w:eastAsia="es-ES"/>
        </w:rPr>
        <w:t>ÚNICO.-</w:t>
      </w:r>
      <w:r w:rsidRPr="000D135C">
        <w:rPr>
          <w:rFonts w:eastAsia="Arial" w:cs="Arial"/>
          <w:bCs/>
          <w:color w:val="000000"/>
          <w:sz w:val="25"/>
          <w:szCs w:val="25"/>
          <w:lang w:eastAsia="es-ES"/>
        </w:rPr>
        <w:t xml:space="preserve"> Se </w:t>
      </w:r>
      <w:r w:rsidRPr="000D135C">
        <w:rPr>
          <w:rFonts w:eastAsia="Calibri" w:cs="Arial"/>
          <w:color w:val="000000"/>
          <w:sz w:val="25"/>
          <w:szCs w:val="25"/>
          <w:lang w:eastAsia="es-ES"/>
        </w:rPr>
        <w:t xml:space="preserve">reforman las fracciones II y III del artículo 2º, así como </w:t>
      </w:r>
      <w:r w:rsidRPr="000D135C">
        <w:rPr>
          <w:rFonts w:eastAsia="Arial" w:cs="Arial"/>
          <w:bCs/>
          <w:color w:val="000000"/>
          <w:sz w:val="25"/>
          <w:szCs w:val="25"/>
          <w:lang w:eastAsia="es-ES"/>
        </w:rPr>
        <w:t xml:space="preserve">la fracción VI del artículo 3º y se adiciona el inciso w) al artículo 3º Bis de la Ley para Promover la Igualdad y Prevenir la Discriminación en el Estado de Coahuila de Zaragoza, para quedar como sigue: </w:t>
      </w:r>
    </w:p>
    <w:p w:rsidR="00431819" w:rsidRPr="000D135C" w:rsidRDefault="00431819" w:rsidP="00431819">
      <w:pPr>
        <w:spacing w:before="100" w:beforeAutospacing="1" w:after="100" w:afterAutospacing="1" w:line="360" w:lineRule="auto"/>
        <w:rPr>
          <w:rFonts w:eastAsia="Times New Roman" w:cs="Arial"/>
          <w:sz w:val="25"/>
          <w:szCs w:val="25"/>
          <w:lang w:eastAsia="es-MX"/>
        </w:rPr>
      </w:pPr>
      <w:r w:rsidRPr="000D135C">
        <w:rPr>
          <w:rFonts w:eastAsia="Times New Roman" w:cs="Arial"/>
          <w:b/>
          <w:bCs/>
          <w:sz w:val="25"/>
          <w:szCs w:val="25"/>
          <w:lang w:eastAsia="es-MX"/>
        </w:rPr>
        <w:t>ARTÍCULO 2.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…</w:t>
      </w:r>
    </w:p>
    <w:p w:rsidR="00431819" w:rsidRPr="000D135C" w:rsidRDefault="00431819" w:rsidP="00431819">
      <w:pPr>
        <w:spacing w:before="100" w:beforeAutospacing="1" w:after="100" w:afterAutospacing="1" w:line="360" w:lineRule="auto"/>
        <w:rPr>
          <w:rFonts w:eastAsia="Times New Roman" w:cs="Arial"/>
          <w:sz w:val="25"/>
          <w:szCs w:val="25"/>
          <w:lang w:eastAsia="es-MX"/>
        </w:rPr>
      </w:pPr>
      <w:r w:rsidRPr="000D135C">
        <w:rPr>
          <w:rFonts w:eastAsia="Times New Roman" w:cs="Arial"/>
          <w:sz w:val="25"/>
          <w:szCs w:val="25"/>
          <w:lang w:eastAsia="es-MX"/>
        </w:rPr>
        <w:t>I. …</w:t>
      </w:r>
    </w:p>
    <w:p w:rsidR="00431819" w:rsidRDefault="00431819" w:rsidP="00431819">
      <w:pPr>
        <w:spacing w:before="100" w:beforeAutospacing="1" w:after="100" w:afterAutospacing="1" w:line="360" w:lineRule="auto"/>
        <w:rPr>
          <w:rFonts w:eastAsia="Times New Roman" w:cs="Arial"/>
          <w:sz w:val="25"/>
          <w:szCs w:val="25"/>
          <w:lang w:eastAsia="es-MX"/>
        </w:rPr>
      </w:pPr>
      <w:r w:rsidRPr="000D135C">
        <w:rPr>
          <w:rFonts w:eastAsia="Times New Roman" w:cs="Arial"/>
          <w:sz w:val="25"/>
          <w:szCs w:val="25"/>
          <w:lang w:eastAsia="es-MX"/>
        </w:rPr>
        <w:t xml:space="preserve">II. Prevenir toda forma de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discriminación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en contra de cualquier persona, motivada por razones de origen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étnico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o nacional,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género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, edad, discapacidad,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condición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social,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económica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o de salud, estado de gravidez, lengua,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religión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,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expresión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de las ideas u opiniones, preferencias sexuales, estado civil,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filiación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e identidad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política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, apariencia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física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,  </w:t>
      </w:r>
      <w:r w:rsidRPr="000D135C">
        <w:rPr>
          <w:rFonts w:eastAsia="Times New Roman" w:cs="Arial"/>
          <w:b/>
          <w:bCs/>
          <w:sz w:val="25"/>
          <w:szCs w:val="25"/>
          <w:lang w:eastAsia="es-MX"/>
        </w:rPr>
        <w:t xml:space="preserve">empleo, </w:t>
      </w:r>
      <w:r w:rsidRPr="000D135C">
        <w:rPr>
          <w:rFonts w:eastAsia="Times New Roman" w:cs="Arial"/>
          <w:b/>
          <w:bCs/>
          <w:color w:val="000000"/>
          <w:sz w:val="25"/>
          <w:szCs w:val="25"/>
          <w:lang w:eastAsia="es-MX"/>
        </w:rPr>
        <w:t xml:space="preserve">profesión u oficio, 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o cualquier otra que atente contra la dignidad humana y que represente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obstáculo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para su desarrollo pleno e integral, en los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términos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de lo establecido en los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artículos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séptimo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y octavo de la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Constitución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Política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del Estado de Coahuila de Zaragoza. </w:t>
      </w:r>
    </w:p>
    <w:p w:rsidR="000D135C" w:rsidRPr="000D135C" w:rsidRDefault="000D135C" w:rsidP="00431819">
      <w:pPr>
        <w:spacing w:before="100" w:beforeAutospacing="1" w:after="100" w:afterAutospacing="1" w:line="360" w:lineRule="auto"/>
        <w:rPr>
          <w:rFonts w:eastAsia="Times New Roman" w:cs="Arial"/>
          <w:sz w:val="25"/>
          <w:szCs w:val="25"/>
          <w:lang w:eastAsia="es-MX"/>
        </w:rPr>
      </w:pPr>
    </w:p>
    <w:p w:rsidR="00431819" w:rsidRPr="000D135C" w:rsidRDefault="00431819" w:rsidP="00431819">
      <w:pPr>
        <w:spacing w:before="100" w:beforeAutospacing="1" w:after="100" w:afterAutospacing="1" w:line="360" w:lineRule="auto"/>
        <w:rPr>
          <w:rFonts w:eastAsia="Times New Roman" w:cs="Arial"/>
          <w:sz w:val="25"/>
          <w:szCs w:val="25"/>
          <w:lang w:eastAsia="es-MX"/>
        </w:rPr>
      </w:pPr>
      <w:r w:rsidRPr="000D135C">
        <w:rPr>
          <w:rFonts w:eastAsia="Times New Roman" w:cs="Arial"/>
          <w:sz w:val="25"/>
          <w:szCs w:val="25"/>
          <w:lang w:eastAsia="es-MX"/>
        </w:rPr>
        <w:lastRenderedPageBreak/>
        <w:t xml:space="preserve">III.- Definir los tipos de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discriminación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que viven los diversos grupos afectados por este hecho, en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función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de sus propias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características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o forma de vida, por su origen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étnico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o nacional, el sexo, la edad, la discapacidad, la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condición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de salud, el embarazo, la lengua, la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religión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, las opiniones, las preferencias sexuales, el estado civil, </w:t>
      </w:r>
      <w:r w:rsidRPr="000D135C">
        <w:rPr>
          <w:rFonts w:eastAsia="Times New Roman" w:cs="Arial"/>
          <w:b/>
          <w:bCs/>
          <w:sz w:val="25"/>
          <w:szCs w:val="25"/>
          <w:lang w:eastAsia="es-MX"/>
        </w:rPr>
        <w:t xml:space="preserve">su empleo, profesión u oficio, 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y otras diferencias que pueden ser motivos de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distinción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y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exclusión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o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restricción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de derechos. Conforme a su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participación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social o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ámbito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de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acción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, priorizando el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carácter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educativo y formativo de esta la ley para la </w:t>
      </w:r>
      <w:r w:rsidR="00D90A8F" w:rsidRPr="000D135C">
        <w:rPr>
          <w:rFonts w:eastAsia="Times New Roman" w:cs="Arial"/>
          <w:sz w:val="25"/>
          <w:szCs w:val="25"/>
          <w:lang w:eastAsia="es-MX"/>
        </w:rPr>
        <w:t>población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de la entidad, particularmente de las nuevas generaciones. </w:t>
      </w:r>
    </w:p>
    <w:p w:rsidR="00431819" w:rsidRPr="000D135C" w:rsidRDefault="00431819" w:rsidP="00431819">
      <w:pPr>
        <w:spacing w:before="100" w:beforeAutospacing="1" w:after="100" w:afterAutospacing="1" w:line="360" w:lineRule="auto"/>
        <w:rPr>
          <w:rFonts w:eastAsia="Times New Roman" w:cs="Arial"/>
          <w:sz w:val="25"/>
          <w:szCs w:val="25"/>
          <w:lang w:eastAsia="es-MX"/>
        </w:rPr>
      </w:pPr>
      <w:r w:rsidRPr="000D135C">
        <w:rPr>
          <w:rFonts w:eastAsia="Times New Roman" w:cs="Arial"/>
          <w:b/>
          <w:bCs/>
          <w:sz w:val="25"/>
          <w:szCs w:val="25"/>
          <w:lang w:eastAsia="es-MX"/>
        </w:rPr>
        <w:t>ARTÍCULO 3.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…</w:t>
      </w:r>
    </w:p>
    <w:p w:rsidR="00431819" w:rsidRDefault="00431819" w:rsidP="00431819">
      <w:pPr>
        <w:numPr>
          <w:ilvl w:val="0"/>
          <w:numId w:val="2"/>
        </w:numPr>
        <w:spacing w:before="100" w:beforeAutospacing="1" w:after="100" w:afterAutospacing="1" w:line="360" w:lineRule="auto"/>
        <w:contextualSpacing/>
        <w:rPr>
          <w:rFonts w:eastAsia="Times New Roman" w:cs="Arial"/>
          <w:sz w:val="25"/>
          <w:szCs w:val="25"/>
          <w:lang w:eastAsia="es-MX"/>
        </w:rPr>
      </w:pPr>
      <w:r w:rsidRPr="000D135C">
        <w:rPr>
          <w:rFonts w:eastAsia="Times New Roman" w:cs="Arial"/>
          <w:sz w:val="25"/>
          <w:szCs w:val="25"/>
          <w:lang w:eastAsia="es-MX"/>
        </w:rPr>
        <w:t>A V. …</w:t>
      </w:r>
    </w:p>
    <w:p w:rsidR="000D135C" w:rsidRPr="000D135C" w:rsidRDefault="000D135C" w:rsidP="000D135C">
      <w:pPr>
        <w:spacing w:before="100" w:beforeAutospacing="1" w:after="100" w:afterAutospacing="1" w:line="360" w:lineRule="auto"/>
        <w:ind w:left="1080"/>
        <w:contextualSpacing/>
        <w:rPr>
          <w:rFonts w:eastAsia="Times New Roman" w:cs="Arial"/>
          <w:sz w:val="25"/>
          <w:szCs w:val="25"/>
          <w:lang w:eastAsia="es-MX"/>
        </w:rPr>
      </w:pPr>
    </w:p>
    <w:p w:rsidR="000D135C" w:rsidRDefault="00D90A8F" w:rsidP="000D135C">
      <w:pPr>
        <w:numPr>
          <w:ilvl w:val="0"/>
          <w:numId w:val="1"/>
        </w:numPr>
        <w:spacing w:before="100" w:beforeAutospacing="1" w:after="100" w:afterAutospacing="1" w:line="360" w:lineRule="auto"/>
        <w:ind w:hanging="153"/>
        <w:rPr>
          <w:rFonts w:eastAsia="Times New Roman" w:cs="Arial"/>
          <w:sz w:val="25"/>
          <w:szCs w:val="25"/>
          <w:lang w:eastAsia="es-MX"/>
        </w:rPr>
      </w:pPr>
      <w:r w:rsidRPr="000D135C">
        <w:rPr>
          <w:rFonts w:eastAsia="Times New Roman" w:cs="Arial"/>
          <w:sz w:val="25"/>
          <w:szCs w:val="25"/>
          <w:lang w:eastAsia="es-MX"/>
        </w:rPr>
        <w:t>Discriminación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: Toda ley, acto, hecho o conducta que provoque </w:t>
      </w:r>
      <w:r w:rsidRPr="000D135C">
        <w:rPr>
          <w:rFonts w:eastAsia="Times New Roman" w:cs="Arial"/>
          <w:sz w:val="25"/>
          <w:szCs w:val="25"/>
          <w:lang w:eastAsia="es-MX"/>
        </w:rPr>
        <w:t>distinción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, </w:t>
      </w:r>
      <w:r w:rsidRPr="000D135C">
        <w:rPr>
          <w:rFonts w:eastAsia="Times New Roman" w:cs="Arial"/>
          <w:sz w:val="25"/>
          <w:szCs w:val="25"/>
          <w:lang w:eastAsia="es-MX"/>
        </w:rPr>
        <w:t>exclusión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, </w:t>
      </w:r>
      <w:r w:rsidRPr="000D135C">
        <w:rPr>
          <w:rFonts w:eastAsia="Times New Roman" w:cs="Arial"/>
          <w:sz w:val="25"/>
          <w:szCs w:val="25"/>
          <w:lang w:eastAsia="es-MX"/>
        </w:rPr>
        <w:t>restricción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, o rechazo, motivada por razones de origen </w:t>
      </w:r>
      <w:r w:rsidRPr="000D135C">
        <w:rPr>
          <w:rFonts w:eastAsia="Times New Roman" w:cs="Arial"/>
          <w:sz w:val="25"/>
          <w:szCs w:val="25"/>
          <w:lang w:eastAsia="es-MX"/>
        </w:rPr>
        <w:t>étnico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 o nacional, </w:t>
      </w:r>
      <w:r w:rsidRPr="000D135C">
        <w:rPr>
          <w:rFonts w:eastAsia="Times New Roman" w:cs="Arial"/>
          <w:sz w:val="25"/>
          <w:szCs w:val="25"/>
          <w:lang w:eastAsia="es-MX"/>
        </w:rPr>
        <w:t>género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, edad, discapacidad, </w:t>
      </w:r>
      <w:r w:rsidRPr="000D135C">
        <w:rPr>
          <w:rFonts w:eastAsia="Times New Roman" w:cs="Arial"/>
          <w:sz w:val="25"/>
          <w:szCs w:val="25"/>
          <w:lang w:eastAsia="es-MX"/>
        </w:rPr>
        <w:t>condición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 social o </w:t>
      </w:r>
      <w:r w:rsidRPr="000D135C">
        <w:rPr>
          <w:rFonts w:eastAsia="Times New Roman" w:cs="Arial"/>
          <w:sz w:val="25"/>
          <w:szCs w:val="25"/>
          <w:lang w:eastAsia="es-MX"/>
        </w:rPr>
        <w:t>económica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 o de salud, estado de gravidez, lengua, </w:t>
      </w:r>
      <w:r w:rsidRPr="000D135C">
        <w:rPr>
          <w:rFonts w:eastAsia="Times New Roman" w:cs="Arial"/>
          <w:sz w:val="25"/>
          <w:szCs w:val="25"/>
          <w:lang w:eastAsia="es-MX"/>
        </w:rPr>
        <w:t>religión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, opiniones, preferencia sexual, estado civil, </w:t>
      </w:r>
      <w:r w:rsidRPr="000D135C">
        <w:rPr>
          <w:rFonts w:eastAsia="Times New Roman" w:cs="Arial"/>
          <w:sz w:val="25"/>
          <w:szCs w:val="25"/>
          <w:lang w:eastAsia="es-MX"/>
        </w:rPr>
        <w:t>filiación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 o identidad </w:t>
      </w:r>
      <w:r w:rsidRPr="000D135C">
        <w:rPr>
          <w:rFonts w:eastAsia="Times New Roman" w:cs="Arial"/>
          <w:sz w:val="25"/>
          <w:szCs w:val="25"/>
          <w:lang w:eastAsia="es-MX"/>
        </w:rPr>
        <w:t>política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, apariencia </w:t>
      </w:r>
      <w:r w:rsidRPr="000D135C">
        <w:rPr>
          <w:rFonts w:eastAsia="Times New Roman" w:cs="Arial"/>
          <w:sz w:val="25"/>
          <w:szCs w:val="25"/>
          <w:lang w:eastAsia="es-MX"/>
        </w:rPr>
        <w:t>física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, identidad o </w:t>
      </w:r>
      <w:r w:rsidRPr="000D135C">
        <w:rPr>
          <w:rFonts w:eastAsia="Times New Roman" w:cs="Arial"/>
          <w:sz w:val="25"/>
          <w:szCs w:val="25"/>
          <w:lang w:eastAsia="es-MX"/>
        </w:rPr>
        <w:t>expresión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 de </w:t>
      </w:r>
      <w:r w:rsidRPr="000D135C">
        <w:rPr>
          <w:rFonts w:eastAsia="Times New Roman" w:cs="Arial"/>
          <w:sz w:val="25"/>
          <w:szCs w:val="25"/>
          <w:lang w:eastAsia="es-MX"/>
        </w:rPr>
        <w:t>género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, </w:t>
      </w:r>
      <w:r w:rsidR="00431819" w:rsidRPr="000D135C">
        <w:rPr>
          <w:rFonts w:eastAsia="Times New Roman" w:cs="Arial"/>
          <w:b/>
          <w:bCs/>
          <w:sz w:val="25"/>
          <w:szCs w:val="25"/>
          <w:lang w:eastAsia="es-MX"/>
        </w:rPr>
        <w:t xml:space="preserve">empleo, profesión u oficio, 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o cualquier otra que atente contra la dignidad humana y tenga por efecto impedir o anular el reconocimiento o ejercicio de los derechos y la igualdad real de oportunidades de las personas; </w:t>
      </w:r>
    </w:p>
    <w:p w:rsidR="000D135C" w:rsidRPr="000D135C" w:rsidRDefault="000D135C" w:rsidP="000D135C">
      <w:pPr>
        <w:spacing w:before="100" w:beforeAutospacing="1" w:after="100" w:afterAutospacing="1" w:line="360" w:lineRule="auto"/>
        <w:ind w:left="720"/>
        <w:rPr>
          <w:rFonts w:eastAsia="Times New Roman" w:cs="Arial"/>
          <w:sz w:val="8"/>
          <w:szCs w:val="8"/>
          <w:lang w:eastAsia="es-MX"/>
        </w:rPr>
      </w:pPr>
    </w:p>
    <w:p w:rsidR="00431819" w:rsidRPr="000D135C" w:rsidRDefault="00431819" w:rsidP="00431819">
      <w:pPr>
        <w:numPr>
          <w:ilvl w:val="0"/>
          <w:numId w:val="1"/>
        </w:numPr>
        <w:spacing w:before="100" w:beforeAutospacing="1" w:after="100" w:afterAutospacing="1" w:line="360" w:lineRule="auto"/>
        <w:ind w:hanging="153"/>
        <w:jc w:val="left"/>
        <w:rPr>
          <w:rFonts w:eastAsia="Times New Roman" w:cs="Arial"/>
          <w:sz w:val="25"/>
          <w:szCs w:val="25"/>
          <w:lang w:eastAsia="es-MX"/>
        </w:rPr>
      </w:pPr>
      <w:r w:rsidRPr="000D135C">
        <w:rPr>
          <w:rFonts w:eastAsia="Times New Roman" w:cs="Arial"/>
          <w:sz w:val="25"/>
          <w:szCs w:val="25"/>
          <w:lang w:eastAsia="es-MX"/>
        </w:rPr>
        <w:t>A XXI. …</w:t>
      </w:r>
    </w:p>
    <w:p w:rsidR="00431819" w:rsidRPr="000D135C" w:rsidRDefault="00431819" w:rsidP="00431819">
      <w:pPr>
        <w:spacing w:before="100" w:beforeAutospacing="1" w:after="100" w:afterAutospacing="1" w:line="360" w:lineRule="auto"/>
        <w:rPr>
          <w:rFonts w:eastAsia="Times New Roman" w:cs="Arial"/>
          <w:sz w:val="25"/>
          <w:szCs w:val="25"/>
          <w:lang w:eastAsia="es-MX"/>
        </w:rPr>
      </w:pPr>
      <w:r w:rsidRPr="000D135C">
        <w:rPr>
          <w:rFonts w:eastAsia="Times New Roman" w:cs="Arial"/>
          <w:b/>
          <w:bCs/>
          <w:sz w:val="25"/>
          <w:szCs w:val="25"/>
          <w:lang w:eastAsia="es-MX"/>
        </w:rPr>
        <w:t>ARTÍCULO 3 Bis.</w:t>
      </w:r>
      <w:r w:rsidRPr="000D135C">
        <w:rPr>
          <w:rFonts w:eastAsia="Times New Roman" w:cs="Arial"/>
          <w:sz w:val="25"/>
          <w:szCs w:val="25"/>
          <w:lang w:eastAsia="es-MX"/>
        </w:rPr>
        <w:t xml:space="preserve"> Se consideran tipos de discriminación las siguientes: </w:t>
      </w:r>
    </w:p>
    <w:p w:rsidR="00431819" w:rsidRPr="000D135C" w:rsidRDefault="00354258" w:rsidP="00431819">
      <w:pPr>
        <w:spacing w:before="100" w:beforeAutospacing="1" w:after="100" w:afterAutospacing="1" w:line="360" w:lineRule="auto"/>
        <w:rPr>
          <w:rFonts w:eastAsia="Times New Roman" w:cs="Arial"/>
          <w:b/>
          <w:sz w:val="25"/>
          <w:szCs w:val="25"/>
          <w:lang w:eastAsia="es-MX"/>
        </w:rPr>
      </w:pPr>
      <w:r>
        <w:rPr>
          <w:rFonts w:eastAsia="Times New Roman" w:cs="Arial"/>
          <w:b/>
          <w:sz w:val="25"/>
          <w:szCs w:val="25"/>
          <w:lang w:eastAsia="es-MX"/>
        </w:rPr>
        <w:t xml:space="preserve">a </w:t>
      </w:r>
      <w:proofErr w:type="spellStart"/>
      <w:r>
        <w:rPr>
          <w:rFonts w:eastAsia="Times New Roman" w:cs="Arial"/>
          <w:b/>
          <w:sz w:val="25"/>
          <w:szCs w:val="25"/>
          <w:lang w:eastAsia="es-MX"/>
        </w:rPr>
        <w:t>a</w:t>
      </w:r>
      <w:proofErr w:type="spellEnd"/>
      <w:r>
        <w:rPr>
          <w:rFonts w:eastAsia="Times New Roman" w:cs="Arial"/>
          <w:b/>
          <w:sz w:val="25"/>
          <w:szCs w:val="25"/>
          <w:lang w:eastAsia="es-MX"/>
        </w:rPr>
        <w:t xml:space="preserve"> v</w:t>
      </w:r>
      <w:r w:rsidR="00431819" w:rsidRPr="000D135C">
        <w:rPr>
          <w:rFonts w:eastAsia="Times New Roman" w:cs="Arial"/>
          <w:b/>
          <w:sz w:val="25"/>
          <w:szCs w:val="25"/>
          <w:lang w:eastAsia="es-MX"/>
        </w:rPr>
        <w:t>.- …</w:t>
      </w:r>
    </w:p>
    <w:p w:rsidR="000D135C" w:rsidRPr="000D135C" w:rsidRDefault="00354258" w:rsidP="000D135C">
      <w:pPr>
        <w:spacing w:before="100" w:beforeAutospacing="1" w:after="100" w:afterAutospacing="1" w:line="360" w:lineRule="auto"/>
        <w:rPr>
          <w:rFonts w:eastAsia="Times New Roman" w:cs="Arial"/>
          <w:sz w:val="25"/>
          <w:szCs w:val="25"/>
          <w:lang w:eastAsia="es-MX"/>
        </w:rPr>
      </w:pPr>
      <w:r>
        <w:rPr>
          <w:rFonts w:eastAsia="Times New Roman" w:cs="Arial"/>
          <w:b/>
          <w:bCs/>
          <w:sz w:val="25"/>
          <w:szCs w:val="25"/>
          <w:lang w:eastAsia="es-MX"/>
        </w:rPr>
        <w:lastRenderedPageBreak/>
        <w:t>w</w:t>
      </w:r>
      <w:r w:rsidR="00431819" w:rsidRPr="000D135C">
        <w:rPr>
          <w:rFonts w:eastAsia="Times New Roman" w:cs="Arial"/>
          <w:b/>
          <w:bCs/>
          <w:sz w:val="25"/>
          <w:szCs w:val="25"/>
          <w:lang w:eastAsia="es-MX"/>
        </w:rPr>
        <w:t>.-  Discriminación por razón de empleo, profesión u oficio:</w:t>
      </w:r>
      <w:r w:rsidR="00431819" w:rsidRPr="000D135C">
        <w:rPr>
          <w:rFonts w:eastAsia="Times New Roman" w:cs="Arial"/>
          <w:sz w:val="25"/>
          <w:szCs w:val="25"/>
          <w:lang w:eastAsia="es-MX"/>
        </w:rPr>
        <w:t xml:space="preserve"> se presenta por condición del trabajo que desempeñan o el centro de trabajo en que laboran; se les priva, restringe o niega la entrada, el acceso y/o uso de espacios o servicios públicos o privados, debido al estigma o prejuicios de particulares, servidores públicos o de la sociedad en general, o bien, cuando reciben cualquier tipo de agresión o de aislamiento social o es víctima de cualquier otra práctica discriminatoria motivada por causa de su empleo, profesión u oficio.</w:t>
      </w:r>
    </w:p>
    <w:p w:rsidR="00431819" w:rsidRPr="000D135C" w:rsidRDefault="00431819" w:rsidP="00431819">
      <w:pPr>
        <w:spacing w:after="160" w:line="360" w:lineRule="auto"/>
        <w:jc w:val="center"/>
        <w:rPr>
          <w:rFonts w:eastAsia="Calibri" w:cs="Arial"/>
          <w:b/>
          <w:bCs/>
          <w:sz w:val="25"/>
          <w:szCs w:val="25"/>
          <w:lang w:val="en-US" w:eastAsia="es-ES"/>
        </w:rPr>
      </w:pPr>
      <w:r w:rsidRPr="000D135C">
        <w:rPr>
          <w:rFonts w:eastAsia="Calibri" w:cs="Arial"/>
          <w:b/>
          <w:bCs/>
          <w:sz w:val="25"/>
          <w:szCs w:val="25"/>
          <w:lang w:val="en-US" w:eastAsia="es-ES"/>
        </w:rPr>
        <w:t xml:space="preserve">T R A N S I T O R I O  </w:t>
      </w:r>
    </w:p>
    <w:p w:rsidR="00431819" w:rsidRPr="000D135C" w:rsidRDefault="00431819" w:rsidP="00431819">
      <w:pPr>
        <w:spacing w:line="360" w:lineRule="auto"/>
        <w:rPr>
          <w:rFonts w:eastAsia="Times New Roman" w:cs="Arial"/>
          <w:sz w:val="25"/>
          <w:szCs w:val="25"/>
          <w:lang w:val="x-none" w:eastAsia="es-ES"/>
        </w:rPr>
      </w:pPr>
      <w:r w:rsidRPr="000D135C">
        <w:rPr>
          <w:rFonts w:eastAsia="Times New Roman" w:cs="Arial"/>
          <w:b/>
          <w:sz w:val="25"/>
          <w:szCs w:val="25"/>
          <w:lang w:val="x-none" w:eastAsia="es-ES"/>
        </w:rPr>
        <w:t xml:space="preserve">ARTÍCULO </w:t>
      </w:r>
      <w:r w:rsidRPr="000D135C">
        <w:rPr>
          <w:rFonts w:eastAsia="Times New Roman" w:cs="Arial"/>
          <w:b/>
          <w:sz w:val="25"/>
          <w:szCs w:val="25"/>
          <w:lang w:val="es-ES" w:eastAsia="es-ES"/>
        </w:rPr>
        <w:t>ÚNICO</w:t>
      </w:r>
      <w:r w:rsidRPr="000D135C">
        <w:rPr>
          <w:rFonts w:eastAsia="Times New Roman" w:cs="Arial"/>
          <w:b/>
          <w:sz w:val="25"/>
          <w:szCs w:val="25"/>
          <w:lang w:val="x-none" w:eastAsia="es-ES"/>
        </w:rPr>
        <w:t>.-</w:t>
      </w:r>
      <w:r w:rsidRPr="000D135C">
        <w:rPr>
          <w:rFonts w:eastAsia="Times New Roman" w:cs="Arial"/>
          <w:sz w:val="25"/>
          <w:szCs w:val="25"/>
          <w:lang w:val="x-none" w:eastAsia="es-ES"/>
        </w:rPr>
        <w:t xml:space="preserve"> El presente Decreto entrará en vigor al día siguiente de su publicación el Periódico Oficial del Gobierno del Estado. </w:t>
      </w:r>
    </w:p>
    <w:p w:rsidR="004A175B" w:rsidRPr="000D135C" w:rsidRDefault="004A175B" w:rsidP="004A175B">
      <w:pPr>
        <w:widowControl w:val="0"/>
        <w:rPr>
          <w:rFonts w:eastAsia="Times New Roman" w:cs="Arial"/>
          <w:b/>
          <w:sz w:val="25"/>
          <w:szCs w:val="25"/>
          <w:lang w:eastAsia="es-ES"/>
        </w:rPr>
      </w:pPr>
    </w:p>
    <w:p w:rsidR="004A175B" w:rsidRPr="000D135C" w:rsidRDefault="004A175B" w:rsidP="004A175B">
      <w:pPr>
        <w:widowControl w:val="0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4A175B" w:rsidRPr="000D135C" w:rsidRDefault="004A175B" w:rsidP="004A175B">
      <w:pPr>
        <w:widowControl w:val="0"/>
        <w:tabs>
          <w:tab w:val="left" w:pos="8749"/>
        </w:tabs>
        <w:spacing w:after="160" w:line="259" w:lineRule="auto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  <w:r w:rsidRPr="000D135C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 xml:space="preserve">DADO en la Ciudad de Saltillo, Coahuila de Zaragoza, </w:t>
      </w:r>
      <w:proofErr w:type="spellStart"/>
      <w:r w:rsidRPr="000D135C">
        <w:rPr>
          <w:rFonts w:eastAsia="Times New Roman" w:cs="Arial"/>
          <w:b/>
          <w:snapToGrid w:val="0"/>
          <w:sz w:val="25"/>
          <w:szCs w:val="25"/>
          <w:lang w:val="es-ES" w:eastAsia="es-ES"/>
        </w:rPr>
        <w:t>a</w:t>
      </w:r>
      <w:proofErr w:type="spellEnd"/>
      <w:r w:rsidRPr="000D135C">
        <w:rPr>
          <w:rFonts w:eastAsia="Times New Roman" w:cs="Arial"/>
          <w:b/>
          <w:snapToGrid w:val="0"/>
          <w:sz w:val="25"/>
          <w:szCs w:val="25"/>
          <w:lang w:val="es-ES" w:eastAsia="es-ES"/>
        </w:rPr>
        <w:t xml:space="preserve"> primero de septiembre </w:t>
      </w:r>
      <w:r w:rsidRPr="000D135C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>del año dos mil veintiuno.</w:t>
      </w:r>
    </w:p>
    <w:p w:rsidR="004A175B" w:rsidRPr="000D135C" w:rsidRDefault="004A175B" w:rsidP="004A175B">
      <w:pPr>
        <w:widowControl w:val="0"/>
        <w:rPr>
          <w:rFonts w:eastAsia="Times New Roman" w:cs="Arial"/>
          <w:b/>
          <w:snapToGrid w:val="0"/>
          <w:sz w:val="25"/>
          <w:szCs w:val="25"/>
          <w:lang w:val="es-ES" w:eastAsia="es-ES"/>
        </w:rPr>
      </w:pPr>
    </w:p>
    <w:p w:rsidR="004A175B" w:rsidRPr="000D135C" w:rsidRDefault="004A175B" w:rsidP="004A175B">
      <w:pPr>
        <w:widowControl w:val="0"/>
        <w:jc w:val="left"/>
        <w:rPr>
          <w:rFonts w:eastAsia="Times New Roman" w:cs="Arial"/>
          <w:b/>
          <w:snapToGrid w:val="0"/>
          <w:sz w:val="25"/>
          <w:szCs w:val="25"/>
          <w:lang w:val="es-ES" w:eastAsia="es-ES"/>
        </w:rPr>
      </w:pPr>
    </w:p>
    <w:p w:rsidR="004A175B" w:rsidRPr="000D135C" w:rsidRDefault="000D135C" w:rsidP="004A175B">
      <w:pPr>
        <w:jc w:val="center"/>
        <w:rPr>
          <w:rFonts w:eastAsia="Times New Roman" w:cs="Arial"/>
          <w:b/>
          <w:snapToGrid w:val="0"/>
          <w:sz w:val="25"/>
          <w:szCs w:val="25"/>
          <w:lang w:val="es-ES" w:eastAsia="es-ES"/>
        </w:rPr>
      </w:pPr>
      <w:r w:rsidRPr="000D135C">
        <w:rPr>
          <w:rFonts w:eastAsia="Times New Roman" w:cs="Arial"/>
          <w:b/>
          <w:snapToGrid w:val="0"/>
          <w:sz w:val="25"/>
          <w:szCs w:val="25"/>
          <w:lang w:val="es-ES" w:eastAsia="es-ES"/>
        </w:rPr>
        <w:t>DIPUTADA PRESIDENTA</w:t>
      </w:r>
    </w:p>
    <w:p w:rsidR="004A175B" w:rsidRPr="000D135C" w:rsidRDefault="004A175B" w:rsidP="004A175B">
      <w:pPr>
        <w:jc w:val="center"/>
        <w:rPr>
          <w:rFonts w:eastAsia="Times New Roman" w:cs="Arial"/>
          <w:b/>
          <w:snapToGrid w:val="0"/>
          <w:sz w:val="25"/>
          <w:szCs w:val="25"/>
          <w:lang w:val="es-ES" w:eastAsia="es-ES"/>
        </w:rPr>
      </w:pPr>
    </w:p>
    <w:p w:rsidR="004A175B" w:rsidRDefault="004A175B" w:rsidP="004A175B">
      <w:pPr>
        <w:jc w:val="center"/>
        <w:rPr>
          <w:rFonts w:eastAsia="Times New Roman" w:cs="Arial"/>
          <w:b/>
          <w:snapToGrid w:val="0"/>
          <w:sz w:val="25"/>
          <w:szCs w:val="25"/>
          <w:lang w:val="es-ES" w:eastAsia="es-ES"/>
        </w:rPr>
      </w:pPr>
    </w:p>
    <w:p w:rsidR="000D135C" w:rsidRDefault="000D135C" w:rsidP="004A175B">
      <w:pPr>
        <w:jc w:val="center"/>
        <w:rPr>
          <w:rFonts w:eastAsia="Times New Roman" w:cs="Arial"/>
          <w:b/>
          <w:snapToGrid w:val="0"/>
          <w:sz w:val="25"/>
          <w:szCs w:val="25"/>
          <w:lang w:val="es-ES" w:eastAsia="es-ES"/>
        </w:rPr>
      </w:pPr>
    </w:p>
    <w:p w:rsidR="000D135C" w:rsidRDefault="000D135C" w:rsidP="004A175B">
      <w:pPr>
        <w:jc w:val="center"/>
        <w:rPr>
          <w:rFonts w:eastAsia="Times New Roman" w:cs="Arial"/>
          <w:b/>
          <w:snapToGrid w:val="0"/>
          <w:sz w:val="25"/>
          <w:szCs w:val="25"/>
          <w:lang w:val="es-ES" w:eastAsia="es-ES"/>
        </w:rPr>
      </w:pPr>
    </w:p>
    <w:p w:rsidR="000D135C" w:rsidRPr="000D135C" w:rsidRDefault="000D135C" w:rsidP="004A175B">
      <w:pPr>
        <w:jc w:val="center"/>
        <w:rPr>
          <w:rFonts w:eastAsia="Times New Roman" w:cs="Arial"/>
          <w:b/>
          <w:snapToGrid w:val="0"/>
          <w:sz w:val="25"/>
          <w:szCs w:val="25"/>
          <w:lang w:val="es-ES" w:eastAsia="es-ES"/>
        </w:rPr>
      </w:pPr>
    </w:p>
    <w:p w:rsidR="004A175B" w:rsidRPr="000D135C" w:rsidRDefault="000D135C" w:rsidP="000D135C">
      <w:pPr>
        <w:jc w:val="center"/>
        <w:rPr>
          <w:rFonts w:eastAsia="Times New Roman" w:cs="Arial"/>
          <w:b/>
          <w:snapToGrid w:val="0"/>
          <w:sz w:val="25"/>
          <w:szCs w:val="25"/>
          <w:lang w:val="es-ES" w:eastAsia="es-ES"/>
        </w:rPr>
      </w:pPr>
      <w:r w:rsidRPr="000D135C">
        <w:rPr>
          <w:rFonts w:cs="Arial"/>
          <w:b/>
          <w:sz w:val="25"/>
          <w:szCs w:val="25"/>
        </w:rPr>
        <w:t>MARÍA GUADALUPE OYERVIDES VALDEZ.</w:t>
      </w:r>
    </w:p>
    <w:p w:rsidR="004A175B" w:rsidRPr="000D135C" w:rsidRDefault="004A175B" w:rsidP="004A175B">
      <w:pPr>
        <w:jc w:val="left"/>
        <w:rPr>
          <w:rFonts w:eastAsia="Times New Roman" w:cs="Arial"/>
          <w:b/>
          <w:sz w:val="25"/>
          <w:szCs w:val="25"/>
          <w:lang w:val="es-ES" w:eastAsia="es-ES"/>
        </w:rPr>
      </w:pPr>
    </w:p>
    <w:p w:rsidR="004A175B" w:rsidRPr="000D135C" w:rsidRDefault="004A175B" w:rsidP="004A175B">
      <w:pPr>
        <w:jc w:val="left"/>
        <w:rPr>
          <w:rFonts w:eastAsia="Times New Roman" w:cs="Arial"/>
          <w:b/>
          <w:sz w:val="25"/>
          <w:szCs w:val="25"/>
          <w:lang w:val="es-ES" w:eastAsia="es-ES"/>
        </w:rPr>
      </w:pPr>
    </w:p>
    <w:p w:rsidR="004A175B" w:rsidRPr="000D135C" w:rsidRDefault="004A175B" w:rsidP="004A175B">
      <w:pPr>
        <w:jc w:val="left"/>
        <w:rPr>
          <w:rFonts w:eastAsia="Times New Roman" w:cs="Arial"/>
          <w:b/>
          <w:sz w:val="25"/>
          <w:szCs w:val="25"/>
          <w:lang w:val="es-ES" w:eastAsia="es-ES"/>
        </w:rPr>
      </w:pPr>
    </w:p>
    <w:p w:rsidR="004A175B" w:rsidRPr="000D135C" w:rsidRDefault="000D135C" w:rsidP="004A175B">
      <w:pPr>
        <w:jc w:val="left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  <w:r w:rsidRPr="000D135C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 xml:space="preserve">    </w:t>
      </w:r>
      <w:r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 xml:space="preserve">       </w:t>
      </w:r>
      <w:r w:rsidR="001F49BA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 xml:space="preserve">    </w:t>
      </w:r>
      <w:r w:rsidRPr="000D135C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 xml:space="preserve">DIPUTADA SECRETARIA                  </w:t>
      </w:r>
      <w:r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 xml:space="preserve">                  </w:t>
      </w:r>
      <w:r w:rsidR="001F49BA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 xml:space="preserve"> </w:t>
      </w:r>
      <w:r w:rsidRPr="000D135C">
        <w:rPr>
          <w:rFonts w:eastAsia="Times New Roman" w:cs="Arial"/>
          <w:b/>
          <w:snapToGrid w:val="0"/>
          <w:sz w:val="25"/>
          <w:szCs w:val="25"/>
          <w:lang w:val="es-ES_tradnl" w:eastAsia="es-ES"/>
        </w:rPr>
        <w:t>DIPUTADA SECRETARIA</w:t>
      </w:r>
    </w:p>
    <w:p w:rsidR="004A175B" w:rsidRDefault="004A175B" w:rsidP="004A175B">
      <w:pPr>
        <w:jc w:val="left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0D135C" w:rsidRDefault="000D135C" w:rsidP="004A175B">
      <w:pPr>
        <w:jc w:val="left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0D135C" w:rsidRPr="000D135C" w:rsidRDefault="000D135C" w:rsidP="004A175B">
      <w:pPr>
        <w:jc w:val="left"/>
        <w:rPr>
          <w:rFonts w:eastAsia="Times New Roman" w:cs="Arial"/>
          <w:b/>
          <w:snapToGrid w:val="0"/>
          <w:sz w:val="25"/>
          <w:szCs w:val="25"/>
          <w:lang w:val="es-ES_tradnl" w:eastAsia="es-ES"/>
        </w:rPr>
      </w:pPr>
    </w:p>
    <w:p w:rsidR="004A175B" w:rsidRPr="000D135C" w:rsidRDefault="004A175B" w:rsidP="004A175B">
      <w:pPr>
        <w:jc w:val="left"/>
        <w:rPr>
          <w:rFonts w:cs="Arial"/>
          <w:b/>
          <w:sz w:val="25"/>
          <w:szCs w:val="25"/>
        </w:rPr>
      </w:pPr>
    </w:p>
    <w:p w:rsidR="004A175B" w:rsidRPr="000D135C" w:rsidRDefault="004A175B" w:rsidP="004A175B">
      <w:pPr>
        <w:jc w:val="left"/>
        <w:rPr>
          <w:rFonts w:cs="Arial"/>
          <w:b/>
          <w:sz w:val="25"/>
          <w:szCs w:val="25"/>
        </w:rPr>
      </w:pPr>
    </w:p>
    <w:p w:rsidR="004A175B" w:rsidRPr="000D135C" w:rsidRDefault="001F49BA" w:rsidP="00D90A8F">
      <w:pPr>
        <w:widowControl w:val="0"/>
        <w:tabs>
          <w:tab w:val="left" w:pos="-851"/>
        </w:tabs>
        <w:spacing w:line="360" w:lineRule="auto"/>
        <w:jc w:val="left"/>
        <w:rPr>
          <w:sz w:val="25"/>
          <w:szCs w:val="25"/>
        </w:rPr>
      </w:pPr>
      <w:r>
        <w:rPr>
          <w:rFonts w:cs="Arial"/>
          <w:b/>
          <w:sz w:val="25"/>
          <w:szCs w:val="25"/>
        </w:rPr>
        <w:t xml:space="preserve"> CLAUDIA ELVIRA RODRÍGUEZ </w:t>
      </w:r>
      <w:r w:rsidRPr="001F49BA">
        <w:rPr>
          <w:rFonts w:cs="Arial"/>
          <w:b/>
          <w:sz w:val="25"/>
          <w:szCs w:val="25"/>
        </w:rPr>
        <w:t>MÁRQUEZ</w:t>
      </w:r>
      <w:r>
        <w:rPr>
          <w:rFonts w:cs="Arial"/>
          <w:b/>
          <w:sz w:val="25"/>
          <w:szCs w:val="25"/>
        </w:rPr>
        <w:t xml:space="preserve">                   </w:t>
      </w:r>
      <w:r w:rsidRPr="001F49BA">
        <w:rPr>
          <w:rFonts w:cs="Arial"/>
          <w:b/>
          <w:sz w:val="25"/>
          <w:szCs w:val="25"/>
        </w:rPr>
        <w:t>MARTHA LOERA ARÁMBULA</w:t>
      </w:r>
    </w:p>
    <w:p w:rsidR="00245157" w:rsidRPr="000D135C" w:rsidRDefault="008325D2">
      <w:pPr>
        <w:rPr>
          <w:sz w:val="25"/>
          <w:szCs w:val="25"/>
        </w:rPr>
      </w:pPr>
    </w:p>
    <w:sectPr w:rsidR="00245157" w:rsidRPr="000D135C" w:rsidSect="00B7334F">
      <w:headerReference w:type="default" r:id="rId7"/>
      <w:pgSz w:w="12242" w:h="15842" w:code="1"/>
      <w:pgMar w:top="283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D2" w:rsidRDefault="008325D2" w:rsidP="00D90A8F">
      <w:r>
        <w:separator/>
      </w:r>
    </w:p>
  </w:endnote>
  <w:endnote w:type="continuationSeparator" w:id="0">
    <w:p w:rsidR="008325D2" w:rsidRDefault="008325D2" w:rsidP="00D90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D2" w:rsidRDefault="008325D2" w:rsidP="00D90A8F">
      <w:r>
        <w:separator/>
      </w:r>
    </w:p>
  </w:footnote>
  <w:footnote w:type="continuationSeparator" w:id="0">
    <w:p w:rsidR="008325D2" w:rsidRDefault="008325D2" w:rsidP="00D90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D90A8F" w:rsidRPr="00D90A8F" w:rsidTr="00561FF3">
      <w:trPr>
        <w:jc w:val="center"/>
      </w:trPr>
      <w:tc>
        <w:tcPr>
          <w:tcW w:w="1541" w:type="dxa"/>
        </w:tcPr>
        <w:p w:rsidR="00D90A8F" w:rsidRPr="00D90A8F" w:rsidRDefault="00D90A8F" w:rsidP="00D90A8F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  <w:r w:rsidRPr="00D90A8F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D017508" wp14:editId="7BF38221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90A8F" w:rsidRPr="00D90A8F" w:rsidRDefault="00D90A8F" w:rsidP="00D90A8F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  <w:p w:rsidR="00D90A8F" w:rsidRPr="00D90A8F" w:rsidRDefault="00D90A8F" w:rsidP="00D90A8F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D90A8F" w:rsidRPr="00D90A8F" w:rsidRDefault="00D90A8F" w:rsidP="00D90A8F">
          <w:pPr>
            <w:jc w:val="center"/>
            <w:rPr>
              <w:rFonts w:eastAsia="Times New Roman" w:cs="Times New Roman"/>
              <w:b/>
              <w:bCs/>
              <w:sz w:val="20"/>
              <w:szCs w:val="20"/>
              <w:lang w:eastAsia="es-ES"/>
            </w:rPr>
          </w:pPr>
        </w:p>
        <w:p w:rsidR="00D90A8F" w:rsidRPr="00D90A8F" w:rsidRDefault="00D90A8F" w:rsidP="00D90A8F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D90A8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D90A8F" w:rsidRPr="00D90A8F" w:rsidRDefault="00D90A8F" w:rsidP="00D90A8F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D90A8F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D90A8F" w:rsidRPr="00D90A8F" w:rsidRDefault="00D90A8F" w:rsidP="00D90A8F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D90A8F" w:rsidRPr="00D90A8F" w:rsidRDefault="00D90A8F" w:rsidP="00D90A8F">
          <w:pP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D90A8F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D90A8F" w:rsidRPr="00D90A8F" w:rsidRDefault="00D90A8F" w:rsidP="00D90A8F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/>
              <w:bCs/>
              <w:sz w:val="16"/>
              <w:szCs w:val="20"/>
              <w:lang w:eastAsia="es-ES"/>
            </w:rPr>
          </w:pPr>
        </w:p>
        <w:p w:rsidR="00D90A8F" w:rsidRPr="00D90A8F" w:rsidRDefault="00D90A8F" w:rsidP="00D90A8F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eastAsia="Times New Roman" w:cs="Times New Roman"/>
              <w:bCs/>
              <w:sz w:val="12"/>
              <w:szCs w:val="20"/>
              <w:lang w:eastAsia="es-ES"/>
            </w:rPr>
          </w:pPr>
          <w:r w:rsidRPr="00D90A8F">
            <w:rPr>
              <w:rFonts w:eastAsia="Times New Roman" w:cs="Times New Roman"/>
              <w:bCs/>
              <w:sz w:val="18"/>
              <w:szCs w:val="20"/>
              <w:lang w:eastAsia="es-ES"/>
            </w:rPr>
            <w:t>“2021, Año del reconocimiento al trabajo del personal de salud por su lucha contra el COVID-19”</w:t>
          </w:r>
        </w:p>
      </w:tc>
      <w:tc>
        <w:tcPr>
          <w:tcW w:w="851" w:type="dxa"/>
        </w:tcPr>
        <w:p w:rsidR="00D90A8F" w:rsidRPr="00D90A8F" w:rsidRDefault="00D90A8F" w:rsidP="00D90A8F">
          <w:pPr>
            <w:jc w:val="center"/>
            <w:rPr>
              <w:rFonts w:eastAsia="Times New Roman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D90A8F" w:rsidRDefault="00D90A8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C4BA5"/>
    <w:multiLevelType w:val="multilevel"/>
    <w:tmpl w:val="7D46847E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997636"/>
    <w:multiLevelType w:val="hybridMultilevel"/>
    <w:tmpl w:val="A0B850E2"/>
    <w:lvl w:ilvl="0" w:tplc="552AC1D8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hint="default"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5B"/>
    <w:rsid w:val="000653EC"/>
    <w:rsid w:val="000D135C"/>
    <w:rsid w:val="001F49BA"/>
    <w:rsid w:val="00251C26"/>
    <w:rsid w:val="003442F3"/>
    <w:rsid w:val="00354258"/>
    <w:rsid w:val="00431819"/>
    <w:rsid w:val="004562E7"/>
    <w:rsid w:val="004A175B"/>
    <w:rsid w:val="008325D2"/>
    <w:rsid w:val="00926032"/>
    <w:rsid w:val="00A4301D"/>
    <w:rsid w:val="00C31722"/>
    <w:rsid w:val="00D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CF221-01EB-4BA5-8666-BF64785A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75B"/>
    <w:pPr>
      <w:spacing w:after="0" w:line="240" w:lineRule="auto"/>
      <w:jc w:val="both"/>
    </w:pPr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D13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49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49B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90A8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0A8F"/>
    <w:rPr>
      <w:rFonts w:ascii="Arial" w:hAnsi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90A8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A8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2021-09-01T17:55:00Z</cp:lastPrinted>
  <dcterms:created xsi:type="dcterms:W3CDTF">2021-09-03T15:04:00Z</dcterms:created>
  <dcterms:modified xsi:type="dcterms:W3CDTF">2021-09-03T15:04:00Z</dcterms:modified>
</cp:coreProperties>
</file>