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FFA" w:rsidRPr="003621F5" w:rsidRDefault="00E27FFA" w:rsidP="00B13735">
      <w:pPr>
        <w:rPr>
          <w:rFonts w:eastAsia="Times New Roman" w:cs="Arial"/>
          <w:b/>
          <w:snapToGrid w:val="0"/>
          <w:sz w:val="26"/>
          <w:szCs w:val="26"/>
          <w:lang w:val="es-ES_tradnl" w:eastAsia="es-ES"/>
        </w:rPr>
      </w:pPr>
    </w:p>
    <w:p w:rsidR="00E27FFA" w:rsidRPr="003621F5" w:rsidRDefault="00E27FFA" w:rsidP="00B13735">
      <w:pPr>
        <w:rPr>
          <w:rFonts w:eastAsia="Times New Roman" w:cs="Arial"/>
          <w:b/>
          <w:snapToGrid w:val="0"/>
          <w:sz w:val="26"/>
          <w:szCs w:val="26"/>
          <w:lang w:val="es-ES_tradnl" w:eastAsia="es-ES"/>
        </w:rPr>
      </w:pPr>
    </w:p>
    <w:p w:rsidR="00E27FFA" w:rsidRPr="003621F5" w:rsidRDefault="00E27FFA" w:rsidP="00B13735">
      <w:pPr>
        <w:rPr>
          <w:rFonts w:eastAsia="Times New Roman" w:cs="Arial"/>
          <w:b/>
          <w:snapToGrid w:val="0"/>
          <w:sz w:val="26"/>
          <w:szCs w:val="26"/>
          <w:lang w:val="es-ES_tradnl" w:eastAsia="es-ES"/>
        </w:rPr>
      </w:pPr>
    </w:p>
    <w:p w:rsidR="00E27FFA" w:rsidRPr="003621F5" w:rsidRDefault="00E27FFA" w:rsidP="00B13735">
      <w:pPr>
        <w:rPr>
          <w:rFonts w:eastAsia="Times New Roman" w:cs="Arial"/>
          <w:b/>
          <w:snapToGrid w:val="0"/>
          <w:sz w:val="26"/>
          <w:szCs w:val="26"/>
          <w:lang w:val="es-ES_tradnl" w:eastAsia="es-ES"/>
        </w:rPr>
      </w:pPr>
    </w:p>
    <w:p w:rsidR="00E27FFA" w:rsidRPr="003621F5" w:rsidRDefault="00E27FFA" w:rsidP="00B13735">
      <w:pPr>
        <w:rPr>
          <w:rFonts w:eastAsia="Times New Roman" w:cs="Arial"/>
          <w:b/>
          <w:snapToGrid w:val="0"/>
          <w:sz w:val="26"/>
          <w:szCs w:val="26"/>
          <w:lang w:val="es-ES_tradnl" w:eastAsia="es-ES"/>
        </w:rPr>
      </w:pPr>
    </w:p>
    <w:p w:rsidR="00B13735" w:rsidRPr="003621F5" w:rsidRDefault="00B13735" w:rsidP="00B13735">
      <w:pPr>
        <w:rPr>
          <w:rFonts w:eastAsia="Times New Roman" w:cs="Arial"/>
          <w:b/>
          <w:snapToGrid w:val="0"/>
          <w:sz w:val="26"/>
          <w:szCs w:val="26"/>
          <w:lang w:val="es-ES_tradnl" w:eastAsia="es-ES"/>
        </w:rPr>
      </w:pPr>
      <w:r w:rsidRPr="003621F5">
        <w:rPr>
          <w:rFonts w:eastAsia="Times New Roman" w:cs="Arial"/>
          <w:b/>
          <w:snapToGrid w:val="0"/>
          <w:sz w:val="26"/>
          <w:szCs w:val="26"/>
          <w:lang w:val="es-ES_tradnl" w:eastAsia="es-ES"/>
        </w:rPr>
        <w:t>QUE EL CONGRESO DEL ESTADO INDEPENDIENTE, LIBRE Y SOBERANO DE COAHUILA DE ZARAGOZA;</w:t>
      </w:r>
    </w:p>
    <w:p w:rsidR="00B13735" w:rsidRPr="003621F5" w:rsidRDefault="00B13735" w:rsidP="00B13735">
      <w:pPr>
        <w:rPr>
          <w:rFonts w:eastAsia="Times New Roman" w:cs="Arial"/>
          <w:b/>
          <w:snapToGrid w:val="0"/>
          <w:sz w:val="26"/>
          <w:szCs w:val="26"/>
          <w:lang w:val="es-ES_tradnl" w:eastAsia="es-ES"/>
        </w:rPr>
      </w:pPr>
    </w:p>
    <w:p w:rsidR="00E27FFA" w:rsidRPr="003621F5" w:rsidRDefault="00E27FFA" w:rsidP="00B13735">
      <w:pPr>
        <w:rPr>
          <w:rFonts w:eastAsia="Times New Roman" w:cs="Arial"/>
          <w:b/>
          <w:snapToGrid w:val="0"/>
          <w:sz w:val="26"/>
          <w:szCs w:val="26"/>
          <w:lang w:val="es-ES_tradnl" w:eastAsia="es-ES"/>
        </w:rPr>
      </w:pPr>
    </w:p>
    <w:p w:rsidR="00B13735" w:rsidRPr="003621F5" w:rsidRDefault="00B13735" w:rsidP="00B13735">
      <w:pPr>
        <w:widowControl w:val="0"/>
        <w:rPr>
          <w:rFonts w:eastAsia="Times New Roman" w:cs="Arial"/>
          <w:b/>
          <w:snapToGrid w:val="0"/>
          <w:sz w:val="26"/>
          <w:szCs w:val="26"/>
          <w:lang w:val="es-ES_tradnl" w:eastAsia="es-ES"/>
        </w:rPr>
      </w:pPr>
      <w:r w:rsidRPr="003621F5">
        <w:rPr>
          <w:rFonts w:eastAsia="Times New Roman" w:cs="Arial"/>
          <w:b/>
          <w:snapToGrid w:val="0"/>
          <w:sz w:val="26"/>
          <w:szCs w:val="26"/>
          <w:lang w:val="es-ES_tradnl" w:eastAsia="es-ES"/>
        </w:rPr>
        <w:t>DECRETA:</w:t>
      </w:r>
    </w:p>
    <w:p w:rsidR="00B13735" w:rsidRPr="003621F5" w:rsidRDefault="00B13735" w:rsidP="00B13735">
      <w:pPr>
        <w:widowControl w:val="0"/>
        <w:rPr>
          <w:rFonts w:eastAsia="Times New Roman" w:cs="Arial"/>
          <w:b/>
          <w:snapToGrid w:val="0"/>
          <w:sz w:val="26"/>
          <w:szCs w:val="26"/>
          <w:lang w:val="es-ES_tradnl" w:eastAsia="es-ES"/>
        </w:rPr>
      </w:pPr>
    </w:p>
    <w:p w:rsidR="00B13735" w:rsidRPr="003621F5" w:rsidRDefault="00B13735" w:rsidP="00B13735">
      <w:pPr>
        <w:widowControl w:val="0"/>
        <w:rPr>
          <w:rFonts w:eastAsia="Times New Roman" w:cs="Arial"/>
          <w:b/>
          <w:snapToGrid w:val="0"/>
          <w:sz w:val="26"/>
          <w:szCs w:val="26"/>
          <w:lang w:val="es-ES_tradnl" w:eastAsia="es-ES"/>
        </w:rPr>
      </w:pPr>
      <w:r w:rsidRPr="003621F5">
        <w:rPr>
          <w:rFonts w:eastAsia="Times New Roman" w:cs="Arial"/>
          <w:b/>
          <w:snapToGrid w:val="0"/>
          <w:sz w:val="26"/>
          <w:szCs w:val="26"/>
          <w:lang w:val="es-ES_tradnl" w:eastAsia="es-ES"/>
        </w:rPr>
        <w:t xml:space="preserve">NÚMERO 89.- </w:t>
      </w:r>
    </w:p>
    <w:p w:rsidR="00B13735" w:rsidRPr="003621F5" w:rsidRDefault="00B13735" w:rsidP="00B13735">
      <w:pPr>
        <w:widowControl w:val="0"/>
        <w:rPr>
          <w:rFonts w:eastAsia="Times New Roman" w:cs="Arial"/>
          <w:b/>
          <w:snapToGrid w:val="0"/>
          <w:sz w:val="26"/>
          <w:szCs w:val="26"/>
          <w:lang w:val="es-ES_tradnl" w:eastAsia="es-ES"/>
        </w:rPr>
      </w:pPr>
    </w:p>
    <w:p w:rsidR="00E27FFA" w:rsidRPr="003621F5" w:rsidRDefault="00E27FFA" w:rsidP="00B13735">
      <w:pPr>
        <w:widowControl w:val="0"/>
        <w:rPr>
          <w:rFonts w:eastAsia="Times New Roman" w:cs="Arial"/>
          <w:b/>
          <w:snapToGrid w:val="0"/>
          <w:sz w:val="26"/>
          <w:szCs w:val="26"/>
          <w:lang w:val="es-ES_tradnl" w:eastAsia="es-ES"/>
        </w:rPr>
      </w:pPr>
    </w:p>
    <w:p w:rsidR="00E27FFA" w:rsidRPr="003621F5" w:rsidRDefault="00E27FFA" w:rsidP="00E27FFA">
      <w:pPr>
        <w:autoSpaceDE w:val="0"/>
        <w:autoSpaceDN w:val="0"/>
        <w:adjustRightInd w:val="0"/>
        <w:spacing w:line="276" w:lineRule="auto"/>
        <w:rPr>
          <w:rFonts w:eastAsia="Times New Roman" w:cs="Arial"/>
          <w:color w:val="000000"/>
          <w:sz w:val="26"/>
          <w:szCs w:val="26"/>
          <w:lang w:eastAsia="es-MX"/>
        </w:rPr>
      </w:pPr>
      <w:r w:rsidRPr="003621F5">
        <w:rPr>
          <w:rFonts w:eastAsia="Times New Roman" w:cs="Arial"/>
          <w:b/>
          <w:color w:val="000000"/>
          <w:sz w:val="26"/>
          <w:szCs w:val="26"/>
          <w:lang w:eastAsia="es-MX"/>
        </w:rPr>
        <w:t>ARTÍCULO PRIMERO.</w:t>
      </w:r>
      <w:r w:rsidR="003621F5" w:rsidRPr="003621F5">
        <w:rPr>
          <w:rFonts w:eastAsia="Times New Roman" w:cs="Arial"/>
          <w:b/>
          <w:color w:val="000000"/>
          <w:sz w:val="26"/>
          <w:szCs w:val="26"/>
          <w:lang w:eastAsia="es-MX"/>
        </w:rPr>
        <w:t>-</w:t>
      </w:r>
      <w:r w:rsidRPr="003621F5">
        <w:rPr>
          <w:rFonts w:eastAsia="Times New Roman" w:cs="Arial"/>
          <w:b/>
          <w:color w:val="000000"/>
          <w:sz w:val="26"/>
          <w:szCs w:val="26"/>
          <w:lang w:eastAsia="es-MX"/>
        </w:rPr>
        <w:t xml:space="preserve"> </w:t>
      </w:r>
      <w:r w:rsidRPr="003621F5">
        <w:rPr>
          <w:rFonts w:eastAsia="Times New Roman" w:cs="Arial"/>
          <w:color w:val="000000"/>
          <w:sz w:val="26"/>
          <w:szCs w:val="26"/>
          <w:lang w:eastAsia="es-MX"/>
        </w:rPr>
        <w:t>Se valida el acuerdo aprobado por el R. Ayuntamiento de Torreón, Coahuila de Zaragoza, para enajenar a título gratuito, un bien inmueble con una superficie de 32,296.90 m2., ubicado en la primera etapa del Fraccionamiento Parque Industrial Global Park Laguna, a favor del Gobierno del Estado de Coahuila para uso de la Promotora Inmobiliaria para el Desarrollo Económico de Coahuila (PIDECO), el cual fue desincorporado con Decreto número 58 publicado en el Periódico Oficial del Gobierno del Estado de fecha 04 de mayo de 2021.</w:t>
      </w:r>
    </w:p>
    <w:p w:rsidR="00E27FFA" w:rsidRPr="003621F5" w:rsidRDefault="00E27FFA" w:rsidP="00E27FFA">
      <w:pPr>
        <w:autoSpaceDE w:val="0"/>
        <w:autoSpaceDN w:val="0"/>
        <w:adjustRightInd w:val="0"/>
        <w:spacing w:line="276" w:lineRule="auto"/>
        <w:rPr>
          <w:rFonts w:eastAsia="Times New Roman" w:cs="Arial"/>
          <w:color w:val="000000"/>
          <w:sz w:val="26"/>
          <w:szCs w:val="26"/>
          <w:lang w:eastAsia="es-MX"/>
        </w:rPr>
      </w:pPr>
    </w:p>
    <w:p w:rsidR="00E27FFA" w:rsidRPr="003621F5" w:rsidRDefault="00E27FFA" w:rsidP="00E27FFA">
      <w:pPr>
        <w:autoSpaceDE w:val="0"/>
        <w:autoSpaceDN w:val="0"/>
        <w:adjustRightInd w:val="0"/>
        <w:spacing w:line="276" w:lineRule="auto"/>
        <w:rPr>
          <w:rFonts w:eastAsia="Times New Roman" w:cs="Arial"/>
          <w:color w:val="000000"/>
          <w:sz w:val="26"/>
          <w:szCs w:val="26"/>
          <w:lang w:eastAsia="es-MX"/>
        </w:rPr>
      </w:pPr>
      <w:r w:rsidRPr="003621F5">
        <w:rPr>
          <w:rFonts w:eastAsia="Times New Roman" w:cs="Arial"/>
          <w:color w:val="000000"/>
          <w:sz w:val="26"/>
          <w:szCs w:val="26"/>
          <w:lang w:eastAsia="es-MX"/>
        </w:rPr>
        <w:t>Dicho inmueble propiedad municipal se identifica como Lote 1-3 de la primera etapa del Fraccionamiento Parque Industrial Global Park Laguna, con una superficie de 32,296.90 m2., y cuenta con las siguientes medidas y colindancias:</w:t>
      </w:r>
    </w:p>
    <w:p w:rsidR="00E27FFA" w:rsidRPr="003621F5" w:rsidRDefault="00E27FFA" w:rsidP="00E27FFA">
      <w:pPr>
        <w:autoSpaceDE w:val="0"/>
        <w:autoSpaceDN w:val="0"/>
        <w:adjustRightInd w:val="0"/>
        <w:spacing w:line="276" w:lineRule="auto"/>
        <w:rPr>
          <w:rFonts w:eastAsia="Times New Roman" w:cs="Arial"/>
          <w:color w:val="000000"/>
          <w:sz w:val="26"/>
          <w:szCs w:val="26"/>
          <w:lang w:eastAsia="es-MX"/>
        </w:rPr>
      </w:pPr>
    </w:p>
    <w:p w:rsidR="00E27FFA" w:rsidRPr="003621F5" w:rsidRDefault="00E27FFA" w:rsidP="00E27FFA">
      <w:pPr>
        <w:autoSpaceDE w:val="0"/>
        <w:autoSpaceDN w:val="0"/>
        <w:adjustRightInd w:val="0"/>
        <w:spacing w:line="276" w:lineRule="auto"/>
        <w:rPr>
          <w:rFonts w:eastAsia="Times New Roman" w:cs="Arial"/>
          <w:color w:val="000000"/>
          <w:sz w:val="26"/>
          <w:szCs w:val="26"/>
          <w:lang w:eastAsia="es-MX"/>
        </w:rPr>
      </w:pPr>
      <w:r w:rsidRPr="003621F5">
        <w:rPr>
          <w:rFonts w:eastAsia="Times New Roman" w:cs="Arial"/>
          <w:color w:val="000000"/>
          <w:sz w:val="26"/>
          <w:szCs w:val="26"/>
          <w:lang w:eastAsia="es-MX"/>
        </w:rPr>
        <w:t>Al Norte:</w:t>
      </w:r>
      <w:r w:rsidRPr="003621F5">
        <w:rPr>
          <w:rFonts w:eastAsia="Times New Roman" w:cs="Arial"/>
          <w:color w:val="000000"/>
          <w:sz w:val="26"/>
          <w:szCs w:val="26"/>
          <w:lang w:eastAsia="es-MX"/>
        </w:rPr>
        <w:tab/>
        <w:t>mide 214.19 metros y colinda con lote número 1-2 de la etapa 1.</w:t>
      </w:r>
    </w:p>
    <w:p w:rsidR="00E27FFA" w:rsidRPr="003621F5" w:rsidRDefault="00E27FFA" w:rsidP="00E27FFA">
      <w:pPr>
        <w:autoSpaceDE w:val="0"/>
        <w:autoSpaceDN w:val="0"/>
        <w:adjustRightInd w:val="0"/>
        <w:spacing w:line="276" w:lineRule="auto"/>
        <w:rPr>
          <w:rFonts w:eastAsia="Times New Roman" w:cs="Arial"/>
          <w:color w:val="000000"/>
          <w:sz w:val="26"/>
          <w:szCs w:val="26"/>
          <w:lang w:eastAsia="es-MX"/>
        </w:rPr>
      </w:pPr>
      <w:r w:rsidRPr="003621F5">
        <w:rPr>
          <w:rFonts w:eastAsia="Times New Roman" w:cs="Arial"/>
          <w:color w:val="000000"/>
          <w:sz w:val="26"/>
          <w:szCs w:val="26"/>
          <w:lang w:eastAsia="es-MX"/>
        </w:rPr>
        <w:t>Al Sur:</w:t>
      </w:r>
      <w:r w:rsidRPr="003621F5">
        <w:rPr>
          <w:rFonts w:eastAsia="Times New Roman" w:cs="Arial"/>
          <w:color w:val="000000"/>
          <w:sz w:val="26"/>
          <w:szCs w:val="26"/>
          <w:lang w:eastAsia="es-MX"/>
        </w:rPr>
        <w:tab/>
        <w:t>mide 213.58 metros y colinda con lote número 1-4 de la etapa 1.</w:t>
      </w:r>
    </w:p>
    <w:p w:rsidR="00E27FFA" w:rsidRPr="003621F5" w:rsidRDefault="00E27FFA" w:rsidP="00E27FFA">
      <w:pPr>
        <w:autoSpaceDE w:val="0"/>
        <w:autoSpaceDN w:val="0"/>
        <w:adjustRightInd w:val="0"/>
        <w:spacing w:line="276" w:lineRule="auto"/>
        <w:rPr>
          <w:rFonts w:eastAsia="Times New Roman" w:cs="Arial"/>
          <w:color w:val="000000"/>
          <w:sz w:val="26"/>
          <w:szCs w:val="26"/>
          <w:lang w:eastAsia="es-MX"/>
        </w:rPr>
      </w:pPr>
      <w:r w:rsidRPr="003621F5">
        <w:rPr>
          <w:rFonts w:eastAsia="Times New Roman" w:cs="Arial"/>
          <w:color w:val="000000"/>
          <w:sz w:val="26"/>
          <w:szCs w:val="26"/>
          <w:lang w:eastAsia="es-MX"/>
        </w:rPr>
        <w:t>Al Este:</w:t>
      </w:r>
      <w:r w:rsidRPr="003621F5">
        <w:rPr>
          <w:rFonts w:eastAsia="Times New Roman" w:cs="Arial"/>
          <w:color w:val="000000"/>
          <w:sz w:val="26"/>
          <w:szCs w:val="26"/>
          <w:lang w:eastAsia="es-MX"/>
        </w:rPr>
        <w:tab/>
        <w:t xml:space="preserve">mide 151.00 metros y colinda con </w:t>
      </w:r>
      <w:proofErr w:type="spellStart"/>
      <w:r w:rsidRPr="003621F5">
        <w:rPr>
          <w:rFonts w:eastAsia="Times New Roman" w:cs="Arial"/>
          <w:color w:val="000000"/>
          <w:sz w:val="26"/>
          <w:szCs w:val="26"/>
          <w:lang w:eastAsia="es-MX"/>
        </w:rPr>
        <w:t>Blvd</w:t>
      </w:r>
      <w:proofErr w:type="spellEnd"/>
      <w:r w:rsidRPr="003621F5">
        <w:rPr>
          <w:rFonts w:eastAsia="Times New Roman" w:cs="Arial"/>
          <w:color w:val="000000"/>
          <w:sz w:val="26"/>
          <w:szCs w:val="26"/>
          <w:lang w:eastAsia="es-MX"/>
        </w:rPr>
        <w:t>. Carroceras.</w:t>
      </w:r>
    </w:p>
    <w:p w:rsidR="00E27FFA" w:rsidRPr="003621F5" w:rsidRDefault="00E27FFA" w:rsidP="00E27FFA">
      <w:pPr>
        <w:autoSpaceDE w:val="0"/>
        <w:autoSpaceDN w:val="0"/>
        <w:adjustRightInd w:val="0"/>
        <w:spacing w:line="276" w:lineRule="auto"/>
        <w:ind w:left="1418" w:hanging="1418"/>
        <w:rPr>
          <w:rFonts w:eastAsia="Times New Roman" w:cs="Arial"/>
          <w:color w:val="000000"/>
          <w:sz w:val="26"/>
          <w:szCs w:val="26"/>
          <w:lang w:eastAsia="es-MX"/>
        </w:rPr>
      </w:pPr>
      <w:r w:rsidRPr="003621F5">
        <w:rPr>
          <w:rFonts w:eastAsia="Times New Roman" w:cs="Arial"/>
          <w:color w:val="000000"/>
          <w:sz w:val="26"/>
          <w:szCs w:val="26"/>
          <w:lang w:eastAsia="es-MX"/>
        </w:rPr>
        <w:t>Al Oeste:</w:t>
      </w:r>
      <w:r w:rsidRPr="003621F5">
        <w:rPr>
          <w:rFonts w:eastAsia="Times New Roman" w:cs="Arial"/>
          <w:color w:val="000000"/>
          <w:sz w:val="26"/>
          <w:szCs w:val="26"/>
          <w:lang w:eastAsia="es-MX"/>
        </w:rPr>
        <w:tab/>
        <w:t>mide 151.00 metros y colinda con área de cesión municipal del lote número 1, uso del suelo urbano.</w:t>
      </w:r>
    </w:p>
    <w:p w:rsidR="00E27FFA" w:rsidRPr="003621F5" w:rsidRDefault="00E27FFA" w:rsidP="00E27FFA">
      <w:pPr>
        <w:autoSpaceDE w:val="0"/>
        <w:autoSpaceDN w:val="0"/>
        <w:adjustRightInd w:val="0"/>
        <w:spacing w:line="276" w:lineRule="auto"/>
        <w:rPr>
          <w:rFonts w:eastAsia="Times New Roman" w:cs="Arial"/>
          <w:sz w:val="26"/>
          <w:szCs w:val="26"/>
          <w:lang w:eastAsia="es-MX"/>
        </w:rPr>
      </w:pPr>
    </w:p>
    <w:p w:rsidR="00E27FFA" w:rsidRPr="003621F5" w:rsidRDefault="00E27FFA" w:rsidP="00E27FFA">
      <w:pPr>
        <w:autoSpaceDE w:val="0"/>
        <w:autoSpaceDN w:val="0"/>
        <w:adjustRightInd w:val="0"/>
        <w:spacing w:line="276" w:lineRule="auto"/>
        <w:rPr>
          <w:rFonts w:eastAsia="Times New Roman" w:cs="Arial"/>
          <w:sz w:val="26"/>
          <w:szCs w:val="26"/>
          <w:lang w:eastAsia="es-MX"/>
        </w:rPr>
      </w:pPr>
      <w:r w:rsidRPr="003621F5">
        <w:rPr>
          <w:rFonts w:eastAsia="Times New Roman" w:cs="Arial"/>
          <w:sz w:val="26"/>
          <w:szCs w:val="26"/>
          <w:lang w:eastAsia="es-MX"/>
        </w:rPr>
        <w:t>Dicha superficie se encuentra inscrita a favor del R. Ayuntamiento de Torreón, en las oficinas del Registro Público de la ciudad de Torreón del Estado de Coahuila de Zaragoza, bajo el Folio Real N° 12595</w:t>
      </w:r>
    </w:p>
    <w:p w:rsidR="003621F5" w:rsidRPr="003621F5" w:rsidRDefault="003621F5" w:rsidP="00E27FFA">
      <w:pPr>
        <w:autoSpaceDE w:val="0"/>
        <w:autoSpaceDN w:val="0"/>
        <w:adjustRightInd w:val="0"/>
        <w:spacing w:line="276" w:lineRule="auto"/>
        <w:rPr>
          <w:rFonts w:eastAsia="Times New Roman" w:cs="Arial"/>
          <w:sz w:val="26"/>
          <w:szCs w:val="26"/>
          <w:lang w:eastAsia="es-MX"/>
        </w:rPr>
      </w:pPr>
    </w:p>
    <w:p w:rsidR="00E27FFA" w:rsidRPr="003621F5" w:rsidRDefault="00E27FFA" w:rsidP="00E27FFA">
      <w:pPr>
        <w:autoSpaceDE w:val="0"/>
        <w:autoSpaceDN w:val="0"/>
        <w:adjustRightInd w:val="0"/>
        <w:spacing w:line="276" w:lineRule="auto"/>
        <w:rPr>
          <w:rFonts w:eastAsia="Times New Roman" w:cs="Arial"/>
          <w:color w:val="000000"/>
          <w:sz w:val="26"/>
          <w:szCs w:val="26"/>
          <w:lang w:eastAsia="es-MX"/>
        </w:rPr>
      </w:pPr>
      <w:r w:rsidRPr="003621F5">
        <w:rPr>
          <w:rFonts w:eastAsia="Times New Roman" w:cs="Arial"/>
          <w:b/>
          <w:color w:val="000000"/>
          <w:sz w:val="26"/>
          <w:szCs w:val="26"/>
          <w:lang w:eastAsia="es-MX"/>
        </w:rPr>
        <w:lastRenderedPageBreak/>
        <w:t xml:space="preserve">ARTÍCULO SEGUNDO.- </w:t>
      </w:r>
      <w:r w:rsidRPr="003621F5">
        <w:rPr>
          <w:rFonts w:eastAsia="Times New Roman" w:cs="Arial"/>
          <w:color w:val="000000"/>
          <w:sz w:val="26"/>
          <w:szCs w:val="26"/>
          <w:lang w:eastAsia="es-MX"/>
        </w:rPr>
        <w:t xml:space="preserve">La autorización de esta operación se condiciona, a que, a su vez, el Organismo Público Descentralizado del Gobierno del Estado de Coahuila de Zaragoza, denominado Promotora Inmobiliaria para el Desarrollo Económico de Coahuila (PIDECO), lo enajene a título gratuito a la empresa </w:t>
      </w:r>
      <w:proofErr w:type="spellStart"/>
      <w:r w:rsidRPr="003621F5">
        <w:rPr>
          <w:rFonts w:eastAsia="Times New Roman" w:cs="Arial"/>
          <w:color w:val="000000"/>
          <w:sz w:val="26"/>
          <w:szCs w:val="26"/>
          <w:lang w:eastAsia="es-MX"/>
        </w:rPr>
        <w:t>Techtronic</w:t>
      </w:r>
      <w:proofErr w:type="spellEnd"/>
      <w:r w:rsidRPr="003621F5">
        <w:rPr>
          <w:rFonts w:eastAsia="Times New Roman" w:cs="Arial"/>
          <w:color w:val="000000"/>
          <w:sz w:val="26"/>
          <w:szCs w:val="26"/>
          <w:lang w:eastAsia="es-MX"/>
        </w:rPr>
        <w:t xml:space="preserve"> Industries Co. México, S. de RL. De C.V., para llevar a cabo la construcción de una planta industrial con la finalidad de fomentar la inversión privada y creación de fuentes de empleo en el Municipio de Torreón, Coahuila de Zaragoza. Así mismo la planta industrial, deberá ser construida dentro del término de un año, a partir de la firma del contrato entre las partes señaladas. En caso de darle un uso distinto a lo estipulado, por ese sólo hecho se rescindirá la desincorporación revirtiéndose el predio junto con sus accesorios al patrimonio municipal, sin ninguna responsabilidad a cargo del R. Ayuntamiento. La empresa </w:t>
      </w:r>
      <w:proofErr w:type="spellStart"/>
      <w:r w:rsidRPr="003621F5">
        <w:rPr>
          <w:rFonts w:eastAsia="Times New Roman" w:cs="Arial"/>
          <w:color w:val="000000"/>
          <w:sz w:val="26"/>
          <w:szCs w:val="26"/>
          <w:lang w:eastAsia="es-MX"/>
        </w:rPr>
        <w:t>Techtronic</w:t>
      </w:r>
      <w:proofErr w:type="spellEnd"/>
      <w:r w:rsidRPr="003621F5">
        <w:rPr>
          <w:rFonts w:eastAsia="Times New Roman" w:cs="Arial"/>
          <w:color w:val="000000"/>
          <w:sz w:val="26"/>
          <w:szCs w:val="26"/>
          <w:lang w:eastAsia="es-MX"/>
        </w:rPr>
        <w:t xml:space="preserve"> Industries Co. México, S. de R.L. de C.V., no podrá ceder, gravar y/o enajenar el inmueble a ninguna otra persona moral o física; en caso de extinguirse la empresa, el inmueble deberá de reintegrarse al patrimonio inmobiliario del municipio de Torreón, sin ninguna responsabilidad por indemnización.</w:t>
      </w:r>
    </w:p>
    <w:p w:rsidR="00E27FFA" w:rsidRPr="003621F5" w:rsidRDefault="00E27FFA" w:rsidP="00E27FFA">
      <w:pPr>
        <w:autoSpaceDE w:val="0"/>
        <w:autoSpaceDN w:val="0"/>
        <w:adjustRightInd w:val="0"/>
        <w:spacing w:line="276" w:lineRule="auto"/>
        <w:rPr>
          <w:rFonts w:eastAsia="Times New Roman" w:cs="Arial"/>
          <w:color w:val="000000"/>
          <w:sz w:val="26"/>
          <w:szCs w:val="26"/>
          <w:lang w:eastAsia="es-MX"/>
        </w:rPr>
      </w:pPr>
    </w:p>
    <w:p w:rsidR="00E27FFA" w:rsidRPr="003621F5" w:rsidRDefault="00E27FFA" w:rsidP="00E27FFA">
      <w:pPr>
        <w:autoSpaceDE w:val="0"/>
        <w:autoSpaceDN w:val="0"/>
        <w:adjustRightInd w:val="0"/>
        <w:spacing w:line="276" w:lineRule="auto"/>
        <w:rPr>
          <w:rFonts w:eastAsia="Times New Roman" w:cs="Arial"/>
          <w:color w:val="000000"/>
          <w:sz w:val="26"/>
          <w:szCs w:val="26"/>
          <w:lang w:eastAsia="es-MX"/>
        </w:rPr>
      </w:pPr>
      <w:r w:rsidRPr="003621F5">
        <w:rPr>
          <w:rFonts w:eastAsia="Times New Roman" w:cs="Arial"/>
          <w:b/>
          <w:color w:val="000000"/>
          <w:sz w:val="26"/>
          <w:szCs w:val="26"/>
          <w:lang w:eastAsia="es-MX"/>
        </w:rPr>
        <w:t xml:space="preserve">ARTÍCULO TERCERO.- </w:t>
      </w:r>
      <w:r w:rsidRPr="003621F5">
        <w:rPr>
          <w:rFonts w:eastAsia="Times New Roman" w:cs="Arial"/>
          <w:color w:val="000000"/>
          <w:sz w:val="26"/>
          <w:szCs w:val="26"/>
          <w:lang w:eastAsia="es-MX"/>
        </w:rPr>
        <w:t>El Ayuntamiento del Municipio de Torreón, por conducto de su Presidente Municipal o de su Representante legal acreditado, deberá formalizar la operación que se autoriza y proceder a la escrituración correspondiente.</w:t>
      </w:r>
    </w:p>
    <w:p w:rsidR="00E27FFA" w:rsidRPr="003621F5" w:rsidRDefault="00E27FFA" w:rsidP="00E27FFA">
      <w:pPr>
        <w:spacing w:line="276" w:lineRule="auto"/>
        <w:rPr>
          <w:rFonts w:eastAsia="Times New Roman" w:cs="Arial"/>
          <w:b/>
          <w:bCs/>
          <w:sz w:val="26"/>
          <w:szCs w:val="26"/>
          <w:lang w:eastAsia="es-ES"/>
        </w:rPr>
      </w:pPr>
    </w:p>
    <w:p w:rsidR="00E27FFA" w:rsidRPr="003621F5" w:rsidRDefault="00E27FFA" w:rsidP="00E27FFA">
      <w:pPr>
        <w:spacing w:line="276" w:lineRule="auto"/>
        <w:rPr>
          <w:rFonts w:eastAsia="Times New Roman" w:cs="Arial"/>
          <w:sz w:val="26"/>
          <w:szCs w:val="26"/>
          <w:lang w:eastAsia="es-ES"/>
        </w:rPr>
      </w:pPr>
      <w:r w:rsidRPr="003621F5">
        <w:rPr>
          <w:rFonts w:eastAsia="Times New Roman" w:cs="Arial"/>
          <w:b/>
          <w:bCs/>
          <w:sz w:val="26"/>
          <w:szCs w:val="26"/>
          <w:lang w:eastAsia="es-ES"/>
        </w:rPr>
        <w:t xml:space="preserve">ARTÍCULO CUARTO.-  </w:t>
      </w:r>
      <w:r w:rsidRPr="003621F5">
        <w:rPr>
          <w:rFonts w:eastAsia="Times New Roman" w:cs="Arial"/>
          <w:sz w:val="26"/>
          <w:szCs w:val="26"/>
          <w:lang w:eastAsia="es-ES"/>
        </w:rPr>
        <w:t>Los gastos de escrituración y registro que se originen de la operación que mediante este decreto se valida, serán por cuenta de los beneficiarios.</w:t>
      </w:r>
    </w:p>
    <w:p w:rsidR="00E27FFA" w:rsidRPr="003621F5" w:rsidRDefault="00E27FFA" w:rsidP="00E27FFA">
      <w:pPr>
        <w:spacing w:line="276" w:lineRule="auto"/>
        <w:rPr>
          <w:rFonts w:eastAsia="Times New Roman" w:cs="Arial"/>
          <w:sz w:val="26"/>
          <w:szCs w:val="26"/>
          <w:lang w:eastAsia="es-ES"/>
        </w:rPr>
      </w:pPr>
    </w:p>
    <w:p w:rsidR="00E27FFA" w:rsidRPr="003621F5" w:rsidRDefault="00E27FFA" w:rsidP="00E27FFA">
      <w:pPr>
        <w:spacing w:line="276" w:lineRule="auto"/>
        <w:rPr>
          <w:rFonts w:eastAsia="Times New Roman" w:cs="Arial"/>
          <w:sz w:val="26"/>
          <w:szCs w:val="26"/>
          <w:lang w:eastAsia="es-ES"/>
        </w:rPr>
      </w:pPr>
      <w:r w:rsidRPr="003621F5">
        <w:rPr>
          <w:rFonts w:eastAsia="Times New Roman" w:cs="Arial"/>
          <w:b/>
          <w:bCs/>
          <w:sz w:val="26"/>
          <w:szCs w:val="26"/>
          <w:lang w:eastAsia="es-ES"/>
        </w:rPr>
        <w:t xml:space="preserve">ARTÍCULO QUINTO.- </w:t>
      </w:r>
      <w:r w:rsidRPr="003621F5">
        <w:rPr>
          <w:rFonts w:eastAsia="Times New Roman" w:cs="Arial"/>
          <w:sz w:val="26"/>
          <w:szCs w:val="26"/>
          <w:lang w:eastAsia="es-ES"/>
        </w:rPr>
        <w:t>El presente decreto deberá insertarse en la escritura correspondiente.</w:t>
      </w:r>
    </w:p>
    <w:p w:rsidR="00E27FFA" w:rsidRPr="003621F5" w:rsidRDefault="00E27FFA" w:rsidP="00E27FFA">
      <w:pPr>
        <w:rPr>
          <w:rFonts w:eastAsia="Times New Roman" w:cs="Times New Roman"/>
          <w:sz w:val="26"/>
          <w:szCs w:val="26"/>
          <w:lang w:val="es-ES" w:eastAsia="es-ES"/>
        </w:rPr>
      </w:pPr>
    </w:p>
    <w:p w:rsidR="00E27FFA" w:rsidRPr="003621F5" w:rsidRDefault="00E27FFA" w:rsidP="00E27FFA">
      <w:pPr>
        <w:rPr>
          <w:rFonts w:eastAsia="Times New Roman" w:cs="Times New Roman"/>
          <w:sz w:val="26"/>
          <w:szCs w:val="26"/>
          <w:lang w:val="es-ES" w:eastAsia="es-ES"/>
        </w:rPr>
      </w:pPr>
    </w:p>
    <w:p w:rsidR="00E27FFA" w:rsidRPr="00AC39A3" w:rsidRDefault="00E27FFA" w:rsidP="00E27FFA">
      <w:pPr>
        <w:keepNext/>
        <w:keepLines/>
        <w:jc w:val="center"/>
        <w:outlineLvl w:val="0"/>
        <w:rPr>
          <w:rFonts w:eastAsia="Times New Roman" w:cs="Arial"/>
          <w:b/>
          <w:sz w:val="26"/>
          <w:szCs w:val="26"/>
          <w:lang w:val="en-US" w:eastAsia="es-ES"/>
        </w:rPr>
      </w:pPr>
      <w:r w:rsidRPr="00AC39A3">
        <w:rPr>
          <w:rFonts w:eastAsia="Times New Roman" w:cs="Arial"/>
          <w:b/>
          <w:sz w:val="26"/>
          <w:szCs w:val="26"/>
          <w:lang w:val="en-US" w:eastAsia="es-ES"/>
        </w:rPr>
        <w:t xml:space="preserve">T R </w:t>
      </w:r>
      <w:proofErr w:type="gramStart"/>
      <w:r w:rsidRPr="00AC39A3">
        <w:rPr>
          <w:rFonts w:eastAsia="Times New Roman" w:cs="Arial"/>
          <w:b/>
          <w:sz w:val="26"/>
          <w:szCs w:val="26"/>
          <w:lang w:val="en-US" w:eastAsia="es-ES"/>
        </w:rPr>
        <w:t>A</w:t>
      </w:r>
      <w:proofErr w:type="gramEnd"/>
      <w:r w:rsidRPr="00AC39A3">
        <w:rPr>
          <w:rFonts w:eastAsia="Times New Roman" w:cs="Arial"/>
          <w:b/>
          <w:sz w:val="26"/>
          <w:szCs w:val="26"/>
          <w:lang w:val="en-US" w:eastAsia="es-ES"/>
        </w:rPr>
        <w:t xml:space="preserve"> N S I T O R I O S</w:t>
      </w:r>
    </w:p>
    <w:p w:rsidR="00E27FFA" w:rsidRPr="00AC39A3" w:rsidRDefault="00E27FFA" w:rsidP="00E27FFA">
      <w:pPr>
        <w:spacing w:line="276" w:lineRule="auto"/>
        <w:rPr>
          <w:rFonts w:eastAsia="Times New Roman" w:cs="Arial"/>
          <w:b/>
          <w:bCs/>
          <w:sz w:val="26"/>
          <w:szCs w:val="26"/>
          <w:lang w:val="en-US" w:eastAsia="es-ES"/>
        </w:rPr>
      </w:pPr>
    </w:p>
    <w:p w:rsidR="00E27FFA" w:rsidRPr="00AC39A3" w:rsidRDefault="00E27FFA" w:rsidP="00E27FFA">
      <w:pPr>
        <w:spacing w:line="276" w:lineRule="auto"/>
        <w:rPr>
          <w:rFonts w:eastAsia="Times New Roman" w:cs="Arial"/>
          <w:b/>
          <w:bCs/>
          <w:sz w:val="26"/>
          <w:szCs w:val="26"/>
          <w:lang w:val="en-US" w:eastAsia="es-ES"/>
        </w:rPr>
      </w:pPr>
    </w:p>
    <w:p w:rsidR="00E27FFA" w:rsidRPr="003621F5" w:rsidRDefault="00E27FFA" w:rsidP="00E27FFA">
      <w:pPr>
        <w:spacing w:line="276" w:lineRule="auto"/>
        <w:rPr>
          <w:rFonts w:eastAsia="Times New Roman" w:cs="Arial"/>
          <w:sz w:val="26"/>
          <w:szCs w:val="26"/>
          <w:lang w:eastAsia="es-ES"/>
        </w:rPr>
      </w:pPr>
      <w:r w:rsidRPr="003621F5">
        <w:rPr>
          <w:rFonts w:eastAsia="Times New Roman" w:cs="Arial"/>
          <w:b/>
          <w:bCs/>
          <w:sz w:val="26"/>
          <w:szCs w:val="26"/>
          <w:lang w:eastAsia="es-ES"/>
        </w:rPr>
        <w:t xml:space="preserve">ARTÍCULO </w:t>
      </w:r>
      <w:proofErr w:type="gramStart"/>
      <w:r w:rsidRPr="003621F5">
        <w:rPr>
          <w:rFonts w:eastAsia="Times New Roman" w:cs="Arial"/>
          <w:b/>
          <w:bCs/>
          <w:sz w:val="26"/>
          <w:szCs w:val="26"/>
          <w:lang w:eastAsia="es-ES"/>
        </w:rPr>
        <w:t>PRIMERO.-</w:t>
      </w:r>
      <w:proofErr w:type="gramEnd"/>
      <w:r w:rsidRPr="003621F5">
        <w:rPr>
          <w:rFonts w:eastAsia="Times New Roman" w:cs="Arial"/>
          <w:b/>
          <w:bCs/>
          <w:sz w:val="26"/>
          <w:szCs w:val="26"/>
          <w:lang w:eastAsia="es-ES"/>
        </w:rPr>
        <w:t xml:space="preserve"> </w:t>
      </w:r>
      <w:r w:rsidRPr="003621F5">
        <w:rPr>
          <w:rFonts w:eastAsia="Times New Roman" w:cs="Arial"/>
          <w:sz w:val="26"/>
          <w:szCs w:val="26"/>
          <w:lang w:eastAsia="es-ES"/>
        </w:rPr>
        <w:t xml:space="preserve">El presente decreto entrará en vigor a partir del día siguiente de su publicación en el Periódico Oficial del Gobierno del Estado. </w:t>
      </w:r>
    </w:p>
    <w:p w:rsidR="00E27FFA" w:rsidRPr="003621F5" w:rsidRDefault="00E27FFA" w:rsidP="00E27FFA">
      <w:pPr>
        <w:spacing w:line="276" w:lineRule="auto"/>
        <w:rPr>
          <w:rFonts w:eastAsia="Times New Roman" w:cs="Arial"/>
          <w:sz w:val="26"/>
          <w:szCs w:val="26"/>
          <w:lang w:eastAsia="es-ES"/>
        </w:rPr>
      </w:pPr>
    </w:p>
    <w:p w:rsidR="00E27FFA" w:rsidRPr="003621F5" w:rsidRDefault="00E27FFA" w:rsidP="00E27FFA">
      <w:pPr>
        <w:spacing w:line="276" w:lineRule="auto"/>
        <w:rPr>
          <w:rFonts w:eastAsia="Times New Roman" w:cs="Arial"/>
          <w:sz w:val="26"/>
          <w:szCs w:val="26"/>
          <w:lang w:eastAsia="es-ES"/>
        </w:rPr>
      </w:pPr>
      <w:r w:rsidRPr="003621F5">
        <w:rPr>
          <w:rFonts w:eastAsia="Times New Roman" w:cs="Arial"/>
          <w:b/>
          <w:sz w:val="26"/>
          <w:szCs w:val="26"/>
          <w:lang w:eastAsia="es-ES"/>
        </w:rPr>
        <w:t xml:space="preserve">ARTÍCULO SEGUNDO.- </w:t>
      </w:r>
      <w:r w:rsidRPr="003621F5">
        <w:rPr>
          <w:rFonts w:eastAsia="Times New Roman" w:cs="Arial"/>
          <w:sz w:val="26"/>
          <w:szCs w:val="26"/>
          <w:lang w:eastAsia="es-ES"/>
        </w:rPr>
        <w:t>Publíquese en el Periódico Oficial del Gobierno del Estado.</w:t>
      </w:r>
    </w:p>
    <w:p w:rsidR="00E27FFA" w:rsidRPr="003621F5" w:rsidRDefault="00E27FFA" w:rsidP="00B13735">
      <w:pPr>
        <w:widowControl w:val="0"/>
        <w:rPr>
          <w:rFonts w:eastAsia="Times New Roman" w:cs="Arial"/>
          <w:b/>
          <w:snapToGrid w:val="0"/>
          <w:sz w:val="26"/>
          <w:szCs w:val="26"/>
          <w:lang w:val="es-ES_tradnl" w:eastAsia="es-ES"/>
        </w:rPr>
      </w:pPr>
    </w:p>
    <w:p w:rsidR="003621F5" w:rsidRPr="000D135C" w:rsidRDefault="003621F5" w:rsidP="003621F5">
      <w:pPr>
        <w:widowControl w:val="0"/>
        <w:tabs>
          <w:tab w:val="left" w:pos="8749"/>
        </w:tabs>
        <w:spacing w:after="160" w:line="259" w:lineRule="auto"/>
        <w:rPr>
          <w:rFonts w:eastAsia="Times New Roman" w:cs="Arial"/>
          <w:b/>
          <w:snapToGrid w:val="0"/>
          <w:sz w:val="25"/>
          <w:szCs w:val="25"/>
          <w:lang w:val="es-ES_tradnl" w:eastAsia="es-ES"/>
        </w:rPr>
      </w:pPr>
      <w:r w:rsidRPr="000D135C">
        <w:rPr>
          <w:rFonts w:eastAsia="Times New Roman" w:cs="Arial"/>
          <w:b/>
          <w:snapToGrid w:val="0"/>
          <w:sz w:val="25"/>
          <w:szCs w:val="25"/>
          <w:lang w:val="es-ES_tradnl" w:eastAsia="es-ES"/>
        </w:rPr>
        <w:lastRenderedPageBreak/>
        <w:t xml:space="preserve">DADO en la Ciudad de Saltillo, Coahuila de Zaragoza, </w:t>
      </w:r>
      <w:proofErr w:type="spellStart"/>
      <w:r w:rsidRPr="000D135C">
        <w:rPr>
          <w:rFonts w:eastAsia="Times New Roman" w:cs="Arial"/>
          <w:b/>
          <w:snapToGrid w:val="0"/>
          <w:sz w:val="25"/>
          <w:szCs w:val="25"/>
          <w:lang w:val="es-ES" w:eastAsia="es-ES"/>
        </w:rPr>
        <w:t>a</w:t>
      </w:r>
      <w:proofErr w:type="spellEnd"/>
      <w:r w:rsidRPr="000D135C">
        <w:rPr>
          <w:rFonts w:eastAsia="Times New Roman" w:cs="Arial"/>
          <w:b/>
          <w:snapToGrid w:val="0"/>
          <w:sz w:val="25"/>
          <w:szCs w:val="25"/>
          <w:lang w:val="es-ES" w:eastAsia="es-ES"/>
        </w:rPr>
        <w:t xml:space="preserve"> primero de septiembre </w:t>
      </w:r>
      <w:r w:rsidRPr="000D135C">
        <w:rPr>
          <w:rFonts w:eastAsia="Times New Roman" w:cs="Arial"/>
          <w:b/>
          <w:snapToGrid w:val="0"/>
          <w:sz w:val="25"/>
          <w:szCs w:val="25"/>
          <w:lang w:val="es-ES_tradnl" w:eastAsia="es-ES"/>
        </w:rPr>
        <w:t>del año dos mil veintiuno.</w:t>
      </w:r>
    </w:p>
    <w:p w:rsidR="003621F5" w:rsidRPr="000D135C" w:rsidRDefault="003621F5" w:rsidP="003621F5">
      <w:pPr>
        <w:widowControl w:val="0"/>
        <w:rPr>
          <w:rFonts w:eastAsia="Times New Roman" w:cs="Arial"/>
          <w:b/>
          <w:snapToGrid w:val="0"/>
          <w:sz w:val="25"/>
          <w:szCs w:val="25"/>
          <w:lang w:val="es-ES" w:eastAsia="es-ES"/>
        </w:rPr>
      </w:pPr>
    </w:p>
    <w:p w:rsidR="003621F5" w:rsidRPr="000D135C" w:rsidRDefault="003621F5" w:rsidP="003621F5">
      <w:pPr>
        <w:widowControl w:val="0"/>
        <w:jc w:val="left"/>
        <w:rPr>
          <w:rFonts w:eastAsia="Times New Roman" w:cs="Arial"/>
          <w:b/>
          <w:snapToGrid w:val="0"/>
          <w:sz w:val="25"/>
          <w:szCs w:val="25"/>
          <w:lang w:val="es-ES" w:eastAsia="es-ES"/>
        </w:rPr>
      </w:pPr>
    </w:p>
    <w:p w:rsidR="003621F5" w:rsidRPr="000D135C" w:rsidRDefault="003621F5" w:rsidP="003621F5">
      <w:pPr>
        <w:jc w:val="center"/>
        <w:rPr>
          <w:rFonts w:eastAsia="Times New Roman" w:cs="Arial"/>
          <w:b/>
          <w:snapToGrid w:val="0"/>
          <w:sz w:val="25"/>
          <w:szCs w:val="25"/>
          <w:lang w:val="es-ES" w:eastAsia="es-ES"/>
        </w:rPr>
      </w:pPr>
      <w:r w:rsidRPr="000D135C">
        <w:rPr>
          <w:rFonts w:eastAsia="Times New Roman" w:cs="Arial"/>
          <w:b/>
          <w:snapToGrid w:val="0"/>
          <w:sz w:val="25"/>
          <w:szCs w:val="25"/>
          <w:lang w:val="es-ES" w:eastAsia="es-ES"/>
        </w:rPr>
        <w:t>DIPUTADA PRESIDENTA</w:t>
      </w:r>
    </w:p>
    <w:p w:rsidR="003621F5" w:rsidRPr="000D135C" w:rsidRDefault="003621F5" w:rsidP="003621F5">
      <w:pPr>
        <w:jc w:val="center"/>
        <w:rPr>
          <w:rFonts w:eastAsia="Times New Roman" w:cs="Arial"/>
          <w:b/>
          <w:snapToGrid w:val="0"/>
          <w:sz w:val="25"/>
          <w:szCs w:val="25"/>
          <w:lang w:val="es-ES" w:eastAsia="es-ES"/>
        </w:rPr>
      </w:pPr>
    </w:p>
    <w:p w:rsidR="003621F5" w:rsidRDefault="003621F5" w:rsidP="003621F5">
      <w:pPr>
        <w:jc w:val="center"/>
        <w:rPr>
          <w:rFonts w:eastAsia="Times New Roman" w:cs="Arial"/>
          <w:b/>
          <w:snapToGrid w:val="0"/>
          <w:sz w:val="25"/>
          <w:szCs w:val="25"/>
          <w:lang w:val="es-ES" w:eastAsia="es-ES"/>
        </w:rPr>
      </w:pPr>
    </w:p>
    <w:p w:rsidR="003621F5" w:rsidRDefault="003621F5" w:rsidP="003621F5">
      <w:pPr>
        <w:jc w:val="center"/>
        <w:rPr>
          <w:rFonts w:eastAsia="Times New Roman" w:cs="Arial"/>
          <w:b/>
          <w:snapToGrid w:val="0"/>
          <w:sz w:val="25"/>
          <w:szCs w:val="25"/>
          <w:lang w:val="es-ES" w:eastAsia="es-ES"/>
        </w:rPr>
      </w:pPr>
    </w:p>
    <w:p w:rsidR="003621F5" w:rsidRDefault="003621F5" w:rsidP="003621F5">
      <w:pPr>
        <w:jc w:val="center"/>
        <w:rPr>
          <w:rFonts w:eastAsia="Times New Roman" w:cs="Arial"/>
          <w:b/>
          <w:snapToGrid w:val="0"/>
          <w:sz w:val="25"/>
          <w:szCs w:val="25"/>
          <w:lang w:val="es-ES" w:eastAsia="es-ES"/>
        </w:rPr>
      </w:pPr>
    </w:p>
    <w:p w:rsidR="003621F5" w:rsidRPr="000D135C" w:rsidRDefault="003621F5" w:rsidP="003621F5">
      <w:pPr>
        <w:jc w:val="center"/>
        <w:rPr>
          <w:rFonts w:eastAsia="Times New Roman" w:cs="Arial"/>
          <w:b/>
          <w:snapToGrid w:val="0"/>
          <w:sz w:val="25"/>
          <w:szCs w:val="25"/>
          <w:lang w:val="es-ES" w:eastAsia="es-ES"/>
        </w:rPr>
      </w:pPr>
    </w:p>
    <w:p w:rsidR="003621F5" w:rsidRPr="000D135C" w:rsidRDefault="003621F5" w:rsidP="003621F5">
      <w:pPr>
        <w:jc w:val="center"/>
        <w:rPr>
          <w:rFonts w:eastAsia="Times New Roman" w:cs="Arial"/>
          <w:b/>
          <w:snapToGrid w:val="0"/>
          <w:sz w:val="25"/>
          <w:szCs w:val="25"/>
          <w:lang w:val="es-ES" w:eastAsia="es-ES"/>
        </w:rPr>
      </w:pPr>
      <w:r w:rsidRPr="000D135C">
        <w:rPr>
          <w:rFonts w:cs="Arial"/>
          <w:b/>
          <w:sz w:val="25"/>
          <w:szCs w:val="25"/>
        </w:rPr>
        <w:t>MARÍA GUADALUPE OYERVIDES VALDEZ.</w:t>
      </w:r>
    </w:p>
    <w:p w:rsidR="003621F5" w:rsidRPr="000D135C" w:rsidRDefault="003621F5" w:rsidP="003621F5">
      <w:pPr>
        <w:jc w:val="left"/>
        <w:rPr>
          <w:rFonts w:eastAsia="Times New Roman" w:cs="Arial"/>
          <w:b/>
          <w:sz w:val="25"/>
          <w:szCs w:val="25"/>
          <w:lang w:val="es-ES" w:eastAsia="es-ES"/>
        </w:rPr>
      </w:pPr>
    </w:p>
    <w:p w:rsidR="003621F5" w:rsidRPr="000D135C" w:rsidRDefault="003621F5" w:rsidP="003621F5">
      <w:pPr>
        <w:jc w:val="left"/>
        <w:rPr>
          <w:rFonts w:eastAsia="Times New Roman" w:cs="Arial"/>
          <w:b/>
          <w:sz w:val="25"/>
          <w:szCs w:val="25"/>
          <w:lang w:val="es-ES" w:eastAsia="es-ES"/>
        </w:rPr>
      </w:pPr>
    </w:p>
    <w:p w:rsidR="003621F5" w:rsidRPr="000D135C" w:rsidRDefault="003621F5" w:rsidP="003621F5">
      <w:pPr>
        <w:jc w:val="left"/>
        <w:rPr>
          <w:rFonts w:eastAsia="Times New Roman" w:cs="Arial"/>
          <w:b/>
          <w:sz w:val="25"/>
          <w:szCs w:val="25"/>
          <w:lang w:val="es-ES" w:eastAsia="es-ES"/>
        </w:rPr>
      </w:pPr>
    </w:p>
    <w:p w:rsidR="003621F5" w:rsidRPr="000D135C" w:rsidRDefault="003621F5" w:rsidP="003621F5">
      <w:pPr>
        <w:jc w:val="left"/>
        <w:rPr>
          <w:rFonts w:eastAsia="Times New Roman" w:cs="Arial"/>
          <w:b/>
          <w:snapToGrid w:val="0"/>
          <w:sz w:val="25"/>
          <w:szCs w:val="25"/>
          <w:lang w:val="es-ES_tradnl" w:eastAsia="es-ES"/>
        </w:rPr>
      </w:pPr>
      <w:r w:rsidRPr="000D135C">
        <w:rPr>
          <w:rFonts w:eastAsia="Times New Roman" w:cs="Arial"/>
          <w:b/>
          <w:snapToGrid w:val="0"/>
          <w:sz w:val="25"/>
          <w:szCs w:val="25"/>
          <w:lang w:val="es-ES_tradnl" w:eastAsia="es-ES"/>
        </w:rPr>
        <w:t xml:space="preserve">    </w:t>
      </w:r>
      <w:r>
        <w:rPr>
          <w:rFonts w:eastAsia="Times New Roman" w:cs="Arial"/>
          <w:b/>
          <w:snapToGrid w:val="0"/>
          <w:sz w:val="25"/>
          <w:szCs w:val="25"/>
          <w:lang w:val="es-ES_tradnl" w:eastAsia="es-ES"/>
        </w:rPr>
        <w:t xml:space="preserve">           </w:t>
      </w:r>
      <w:r w:rsidRPr="000D135C">
        <w:rPr>
          <w:rFonts w:eastAsia="Times New Roman" w:cs="Arial"/>
          <w:b/>
          <w:snapToGrid w:val="0"/>
          <w:sz w:val="25"/>
          <w:szCs w:val="25"/>
          <w:lang w:val="es-ES_tradnl" w:eastAsia="es-ES"/>
        </w:rPr>
        <w:t xml:space="preserve">DIPUTADA SECRETARIA                  </w:t>
      </w:r>
      <w:r>
        <w:rPr>
          <w:rFonts w:eastAsia="Times New Roman" w:cs="Arial"/>
          <w:b/>
          <w:snapToGrid w:val="0"/>
          <w:sz w:val="25"/>
          <w:szCs w:val="25"/>
          <w:lang w:val="es-ES_tradnl" w:eastAsia="es-ES"/>
        </w:rPr>
        <w:t xml:space="preserve">                   </w:t>
      </w:r>
      <w:r w:rsidRPr="000D135C">
        <w:rPr>
          <w:rFonts w:eastAsia="Times New Roman" w:cs="Arial"/>
          <w:b/>
          <w:snapToGrid w:val="0"/>
          <w:sz w:val="25"/>
          <w:szCs w:val="25"/>
          <w:lang w:val="es-ES_tradnl" w:eastAsia="es-ES"/>
        </w:rPr>
        <w:t>DIPUTADA SECRETARIA</w:t>
      </w:r>
    </w:p>
    <w:p w:rsidR="003621F5" w:rsidRDefault="003621F5" w:rsidP="003621F5">
      <w:pPr>
        <w:jc w:val="left"/>
        <w:rPr>
          <w:rFonts w:eastAsia="Times New Roman" w:cs="Arial"/>
          <w:b/>
          <w:snapToGrid w:val="0"/>
          <w:sz w:val="25"/>
          <w:szCs w:val="25"/>
          <w:lang w:val="es-ES_tradnl" w:eastAsia="es-ES"/>
        </w:rPr>
      </w:pPr>
    </w:p>
    <w:p w:rsidR="003621F5" w:rsidRDefault="003621F5" w:rsidP="003621F5">
      <w:pPr>
        <w:jc w:val="left"/>
        <w:rPr>
          <w:rFonts w:eastAsia="Times New Roman" w:cs="Arial"/>
          <w:b/>
          <w:snapToGrid w:val="0"/>
          <w:sz w:val="25"/>
          <w:szCs w:val="25"/>
          <w:lang w:val="es-ES_tradnl" w:eastAsia="es-ES"/>
        </w:rPr>
      </w:pPr>
    </w:p>
    <w:p w:rsidR="003621F5" w:rsidRPr="000D135C" w:rsidRDefault="003621F5" w:rsidP="003621F5">
      <w:pPr>
        <w:jc w:val="left"/>
        <w:rPr>
          <w:rFonts w:eastAsia="Times New Roman" w:cs="Arial"/>
          <w:b/>
          <w:snapToGrid w:val="0"/>
          <w:sz w:val="25"/>
          <w:szCs w:val="25"/>
          <w:lang w:val="es-ES_tradnl" w:eastAsia="es-ES"/>
        </w:rPr>
      </w:pPr>
    </w:p>
    <w:p w:rsidR="003621F5" w:rsidRPr="000D135C" w:rsidRDefault="003621F5" w:rsidP="003621F5">
      <w:pPr>
        <w:jc w:val="left"/>
        <w:rPr>
          <w:rFonts w:cs="Arial"/>
          <w:b/>
          <w:sz w:val="25"/>
          <w:szCs w:val="25"/>
        </w:rPr>
      </w:pPr>
    </w:p>
    <w:p w:rsidR="003621F5" w:rsidRPr="000D135C" w:rsidRDefault="003621F5" w:rsidP="003621F5">
      <w:pPr>
        <w:jc w:val="left"/>
        <w:rPr>
          <w:rFonts w:cs="Arial"/>
          <w:b/>
          <w:sz w:val="25"/>
          <w:szCs w:val="25"/>
        </w:rPr>
      </w:pPr>
    </w:p>
    <w:p w:rsidR="003621F5" w:rsidRPr="001F49BA" w:rsidRDefault="003621F5" w:rsidP="003621F5">
      <w:pPr>
        <w:widowControl w:val="0"/>
        <w:tabs>
          <w:tab w:val="left" w:pos="-851"/>
        </w:tabs>
        <w:spacing w:line="360" w:lineRule="auto"/>
        <w:jc w:val="left"/>
        <w:rPr>
          <w:rFonts w:cs="Arial"/>
          <w:b/>
          <w:sz w:val="25"/>
          <w:szCs w:val="25"/>
        </w:rPr>
      </w:pPr>
      <w:r>
        <w:rPr>
          <w:rFonts w:cs="Arial"/>
          <w:b/>
          <w:sz w:val="25"/>
          <w:szCs w:val="25"/>
        </w:rPr>
        <w:t xml:space="preserve"> CLAUDIA ELVIRA RODRÍGUEZ </w:t>
      </w:r>
      <w:r w:rsidRPr="001F49BA">
        <w:rPr>
          <w:rFonts w:cs="Arial"/>
          <w:b/>
          <w:sz w:val="25"/>
          <w:szCs w:val="25"/>
        </w:rPr>
        <w:t>MÁRQUEZ</w:t>
      </w:r>
      <w:r>
        <w:rPr>
          <w:rFonts w:cs="Arial"/>
          <w:b/>
          <w:sz w:val="25"/>
          <w:szCs w:val="25"/>
        </w:rPr>
        <w:t xml:space="preserve">                   </w:t>
      </w:r>
      <w:r w:rsidRPr="001F49BA">
        <w:rPr>
          <w:rFonts w:cs="Arial"/>
          <w:b/>
          <w:sz w:val="25"/>
          <w:szCs w:val="25"/>
        </w:rPr>
        <w:t>MARTHA LOERA ARÁMBULA</w:t>
      </w:r>
    </w:p>
    <w:p w:rsidR="003621F5" w:rsidRPr="000D135C" w:rsidRDefault="003621F5" w:rsidP="003621F5">
      <w:pPr>
        <w:jc w:val="left"/>
        <w:rPr>
          <w:rFonts w:cs="Arial"/>
          <w:b/>
          <w:sz w:val="25"/>
          <w:szCs w:val="25"/>
        </w:rPr>
      </w:pPr>
    </w:p>
    <w:p w:rsidR="003621F5" w:rsidRPr="000D135C" w:rsidRDefault="003621F5" w:rsidP="003621F5">
      <w:pPr>
        <w:tabs>
          <w:tab w:val="left" w:pos="2552"/>
          <w:tab w:val="left" w:pos="2694"/>
        </w:tabs>
        <w:jc w:val="left"/>
        <w:rPr>
          <w:rFonts w:cs="Arial"/>
          <w:b/>
          <w:sz w:val="25"/>
          <w:szCs w:val="25"/>
          <w:lang w:val="es-ES"/>
        </w:rPr>
      </w:pPr>
    </w:p>
    <w:p w:rsidR="003621F5" w:rsidRPr="003621F5" w:rsidRDefault="003621F5">
      <w:pPr>
        <w:rPr>
          <w:sz w:val="26"/>
          <w:szCs w:val="26"/>
        </w:rPr>
      </w:pPr>
      <w:bookmarkStart w:id="0" w:name="_GoBack"/>
      <w:bookmarkEnd w:id="0"/>
    </w:p>
    <w:sectPr w:rsidR="003621F5" w:rsidRPr="003621F5" w:rsidSect="003621F5">
      <w:headerReference w:type="default" r:id="rId6"/>
      <w:pgSz w:w="12242" w:h="15842" w:code="1"/>
      <w:pgMar w:top="283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99A" w:rsidRDefault="0061799A" w:rsidP="00AC39A3">
      <w:r>
        <w:separator/>
      </w:r>
    </w:p>
  </w:endnote>
  <w:endnote w:type="continuationSeparator" w:id="0">
    <w:p w:rsidR="0061799A" w:rsidRDefault="0061799A" w:rsidP="00AC3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99A" w:rsidRDefault="0061799A" w:rsidP="00AC39A3">
      <w:r>
        <w:separator/>
      </w:r>
    </w:p>
  </w:footnote>
  <w:footnote w:type="continuationSeparator" w:id="0">
    <w:p w:rsidR="0061799A" w:rsidRDefault="0061799A" w:rsidP="00AC39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AC39A3" w:rsidRPr="00AC39A3" w:rsidTr="00561FF3">
      <w:trPr>
        <w:jc w:val="center"/>
      </w:trPr>
      <w:tc>
        <w:tcPr>
          <w:tcW w:w="1541" w:type="dxa"/>
        </w:tcPr>
        <w:p w:rsidR="00AC39A3" w:rsidRPr="00AC39A3" w:rsidRDefault="00AC39A3" w:rsidP="00AC39A3">
          <w:pPr>
            <w:jc w:val="center"/>
            <w:rPr>
              <w:rFonts w:eastAsia="Times New Roman" w:cs="Times New Roman"/>
              <w:b/>
              <w:bCs/>
              <w:sz w:val="12"/>
              <w:szCs w:val="20"/>
              <w:lang w:eastAsia="es-ES"/>
            </w:rPr>
          </w:pPr>
          <w:r w:rsidRPr="00AC39A3">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3CFEF2DD" wp14:editId="1BB7EC2B">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39A3" w:rsidRPr="00AC39A3" w:rsidRDefault="00AC39A3" w:rsidP="00AC39A3">
          <w:pPr>
            <w:jc w:val="center"/>
            <w:rPr>
              <w:rFonts w:eastAsia="Times New Roman" w:cs="Times New Roman"/>
              <w:b/>
              <w:bCs/>
              <w:sz w:val="12"/>
              <w:szCs w:val="20"/>
              <w:lang w:eastAsia="es-ES"/>
            </w:rPr>
          </w:pPr>
        </w:p>
        <w:p w:rsidR="00AC39A3" w:rsidRPr="00AC39A3" w:rsidRDefault="00AC39A3" w:rsidP="00AC39A3">
          <w:pPr>
            <w:jc w:val="center"/>
            <w:rPr>
              <w:rFonts w:eastAsia="Times New Roman" w:cs="Times New Roman"/>
              <w:b/>
              <w:bCs/>
              <w:sz w:val="12"/>
              <w:szCs w:val="20"/>
              <w:lang w:eastAsia="es-ES"/>
            </w:rPr>
          </w:pPr>
        </w:p>
      </w:tc>
      <w:tc>
        <w:tcPr>
          <w:tcW w:w="8665" w:type="dxa"/>
        </w:tcPr>
        <w:p w:rsidR="00AC39A3" w:rsidRPr="00AC39A3" w:rsidRDefault="00AC39A3" w:rsidP="00AC39A3">
          <w:pPr>
            <w:jc w:val="center"/>
            <w:rPr>
              <w:rFonts w:eastAsia="Times New Roman" w:cs="Times New Roman"/>
              <w:b/>
              <w:bCs/>
              <w:sz w:val="20"/>
              <w:szCs w:val="20"/>
              <w:lang w:eastAsia="es-ES"/>
            </w:rPr>
          </w:pPr>
        </w:p>
        <w:p w:rsidR="00AC39A3" w:rsidRPr="00AC39A3" w:rsidRDefault="00AC39A3" w:rsidP="00AC39A3">
          <w:pPr>
            <w:tabs>
              <w:tab w:val="center" w:pos="4252"/>
              <w:tab w:val="right" w:pos="8504"/>
            </w:tabs>
            <w:jc w:val="center"/>
            <w:rPr>
              <w:rFonts w:ascii="Times New Roman" w:eastAsia="Times New Roman" w:hAnsi="Times New Roman" w:cs="Times New Roman"/>
              <w:smallCaps/>
              <w:spacing w:val="20"/>
              <w:sz w:val="32"/>
              <w:szCs w:val="32"/>
              <w:lang w:eastAsia="es-ES"/>
            </w:rPr>
          </w:pPr>
          <w:r w:rsidRPr="00AC39A3">
            <w:rPr>
              <w:rFonts w:ascii="Times New Roman" w:eastAsia="Times New Roman" w:hAnsi="Times New Roman" w:cs="Times New Roman"/>
              <w:smallCaps/>
              <w:spacing w:val="20"/>
              <w:sz w:val="32"/>
              <w:szCs w:val="32"/>
              <w:lang w:eastAsia="es-ES"/>
            </w:rPr>
            <w:t xml:space="preserve">Estado Independiente, Libre y Soberano </w:t>
          </w:r>
        </w:p>
        <w:p w:rsidR="00AC39A3" w:rsidRPr="00AC39A3" w:rsidRDefault="00AC39A3" w:rsidP="00AC39A3">
          <w:pPr>
            <w:tabs>
              <w:tab w:val="center" w:pos="4252"/>
              <w:tab w:val="right" w:pos="8504"/>
            </w:tabs>
            <w:jc w:val="center"/>
            <w:rPr>
              <w:rFonts w:ascii="Times New Roman" w:eastAsia="Times New Roman" w:hAnsi="Times New Roman" w:cs="Times New Roman"/>
              <w:smallCaps/>
              <w:spacing w:val="20"/>
              <w:sz w:val="32"/>
              <w:szCs w:val="32"/>
              <w:lang w:eastAsia="es-ES"/>
            </w:rPr>
          </w:pPr>
          <w:r w:rsidRPr="00AC39A3">
            <w:rPr>
              <w:rFonts w:ascii="Times New Roman" w:eastAsia="Times New Roman" w:hAnsi="Times New Roman" w:cs="Times New Roman"/>
              <w:smallCaps/>
              <w:spacing w:val="20"/>
              <w:sz w:val="32"/>
              <w:szCs w:val="32"/>
              <w:lang w:eastAsia="es-ES"/>
            </w:rPr>
            <w:t>de Coahuila de Zaragoza</w:t>
          </w:r>
        </w:p>
        <w:p w:rsidR="00AC39A3" w:rsidRPr="00AC39A3" w:rsidRDefault="00AC39A3" w:rsidP="00AC39A3">
          <w:pPr>
            <w:tabs>
              <w:tab w:val="center" w:pos="4252"/>
              <w:tab w:val="right" w:pos="8504"/>
            </w:tabs>
            <w:jc w:val="center"/>
            <w:rPr>
              <w:rFonts w:ascii="Times New Roman" w:eastAsia="Times New Roman" w:hAnsi="Times New Roman" w:cs="Times New Roman"/>
              <w:smallCaps/>
              <w:spacing w:val="20"/>
              <w:sz w:val="20"/>
              <w:szCs w:val="20"/>
              <w:lang w:eastAsia="es-ES"/>
            </w:rPr>
          </w:pPr>
        </w:p>
        <w:p w:rsidR="00AC39A3" w:rsidRPr="00AC39A3" w:rsidRDefault="00AC39A3" w:rsidP="00AC39A3">
          <w:pPr>
            <w:tabs>
              <w:tab w:val="center" w:pos="4252"/>
              <w:tab w:val="right" w:pos="8504"/>
            </w:tabs>
            <w:jc w:val="center"/>
            <w:rPr>
              <w:rFonts w:ascii="Times New Roman" w:eastAsia="Times New Roman" w:hAnsi="Times New Roman" w:cs="Times New Roman"/>
              <w:smallCaps/>
              <w:spacing w:val="20"/>
              <w:sz w:val="28"/>
              <w:szCs w:val="28"/>
              <w:lang w:eastAsia="es-ES"/>
            </w:rPr>
          </w:pPr>
          <w:r w:rsidRPr="00AC39A3">
            <w:rPr>
              <w:rFonts w:ascii="Times New Roman" w:eastAsia="Times New Roman" w:hAnsi="Times New Roman" w:cs="Times New Roman"/>
              <w:smallCaps/>
              <w:spacing w:val="20"/>
              <w:sz w:val="28"/>
              <w:szCs w:val="28"/>
              <w:lang w:eastAsia="es-ES"/>
            </w:rPr>
            <w:t>Poder Legislativo</w:t>
          </w:r>
        </w:p>
        <w:p w:rsidR="00AC39A3" w:rsidRPr="00AC39A3" w:rsidRDefault="00AC39A3" w:rsidP="00AC39A3">
          <w:pPr>
            <w:tabs>
              <w:tab w:val="center" w:pos="4252"/>
              <w:tab w:val="left" w:pos="5040"/>
              <w:tab w:val="right" w:pos="8504"/>
            </w:tabs>
            <w:ind w:right="-93"/>
            <w:jc w:val="center"/>
            <w:rPr>
              <w:rFonts w:eastAsia="Times New Roman" w:cs="Times New Roman"/>
              <w:b/>
              <w:bCs/>
              <w:sz w:val="16"/>
              <w:szCs w:val="20"/>
              <w:lang w:eastAsia="es-ES"/>
            </w:rPr>
          </w:pPr>
        </w:p>
        <w:p w:rsidR="00AC39A3" w:rsidRPr="00AC39A3" w:rsidRDefault="00AC39A3" w:rsidP="00AC39A3">
          <w:pPr>
            <w:tabs>
              <w:tab w:val="center" w:pos="4252"/>
              <w:tab w:val="left" w:pos="5040"/>
              <w:tab w:val="right" w:pos="8504"/>
            </w:tabs>
            <w:ind w:right="-93"/>
            <w:jc w:val="center"/>
            <w:rPr>
              <w:rFonts w:eastAsia="Times New Roman" w:cs="Times New Roman"/>
              <w:bCs/>
              <w:sz w:val="12"/>
              <w:szCs w:val="20"/>
              <w:lang w:eastAsia="es-ES"/>
            </w:rPr>
          </w:pPr>
          <w:r w:rsidRPr="00AC39A3">
            <w:rPr>
              <w:rFonts w:eastAsia="Times New Roman" w:cs="Times New Roman"/>
              <w:bCs/>
              <w:sz w:val="18"/>
              <w:szCs w:val="20"/>
              <w:lang w:eastAsia="es-ES"/>
            </w:rPr>
            <w:t>“2021, Año del reconocimiento al trabajo del personal de salud por su lucha contra el COVID-19”</w:t>
          </w:r>
        </w:p>
      </w:tc>
      <w:tc>
        <w:tcPr>
          <w:tcW w:w="851" w:type="dxa"/>
        </w:tcPr>
        <w:p w:rsidR="00AC39A3" w:rsidRPr="00AC39A3" w:rsidRDefault="00AC39A3" w:rsidP="00AC39A3">
          <w:pPr>
            <w:jc w:val="center"/>
            <w:rPr>
              <w:rFonts w:eastAsia="Times New Roman" w:cs="Times New Roman"/>
              <w:b/>
              <w:bCs/>
              <w:sz w:val="12"/>
              <w:szCs w:val="20"/>
              <w:lang w:eastAsia="es-ES"/>
            </w:rPr>
          </w:pPr>
        </w:p>
      </w:tc>
    </w:tr>
  </w:tbl>
  <w:p w:rsidR="00AC39A3" w:rsidRDefault="00AC39A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35"/>
    <w:rsid w:val="000653EC"/>
    <w:rsid w:val="00122C22"/>
    <w:rsid w:val="00251C26"/>
    <w:rsid w:val="003621F5"/>
    <w:rsid w:val="004562E7"/>
    <w:rsid w:val="0061799A"/>
    <w:rsid w:val="007379BA"/>
    <w:rsid w:val="00974187"/>
    <w:rsid w:val="00AC39A3"/>
    <w:rsid w:val="00B13735"/>
    <w:rsid w:val="00E27F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1A485-C34D-4671-8215-9D076C44B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735"/>
    <w:pPr>
      <w:spacing w:after="0" w:line="24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39A3"/>
    <w:pPr>
      <w:tabs>
        <w:tab w:val="center" w:pos="4419"/>
        <w:tab w:val="right" w:pos="8838"/>
      </w:tabs>
    </w:pPr>
  </w:style>
  <w:style w:type="character" w:customStyle="1" w:styleId="EncabezadoCar">
    <w:name w:val="Encabezado Car"/>
    <w:basedOn w:val="Fuentedeprrafopredeter"/>
    <w:link w:val="Encabezado"/>
    <w:uiPriority w:val="99"/>
    <w:rsid w:val="00AC39A3"/>
    <w:rPr>
      <w:rFonts w:ascii="Arial" w:hAnsi="Arial"/>
      <w:sz w:val="24"/>
      <w:szCs w:val="24"/>
    </w:rPr>
  </w:style>
  <w:style w:type="paragraph" w:styleId="Piedepgina">
    <w:name w:val="footer"/>
    <w:basedOn w:val="Normal"/>
    <w:link w:val="PiedepginaCar"/>
    <w:uiPriority w:val="99"/>
    <w:unhideWhenUsed/>
    <w:rsid w:val="00AC39A3"/>
    <w:pPr>
      <w:tabs>
        <w:tab w:val="center" w:pos="4419"/>
        <w:tab w:val="right" w:pos="8838"/>
      </w:tabs>
    </w:pPr>
  </w:style>
  <w:style w:type="character" w:customStyle="1" w:styleId="PiedepginaCar">
    <w:name w:val="Pie de página Car"/>
    <w:basedOn w:val="Fuentedeprrafopredeter"/>
    <w:link w:val="Piedepgina"/>
    <w:uiPriority w:val="99"/>
    <w:rsid w:val="00AC39A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3179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2021-09-03T15:08:00Z</dcterms:created>
  <dcterms:modified xsi:type="dcterms:W3CDTF">2021-09-03T15:08:00Z</dcterms:modified>
</cp:coreProperties>
</file>