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D4" w:rsidRDefault="00B142D4" w:rsidP="005B7665">
      <w:pPr>
        <w:rPr>
          <w:rFonts w:eastAsia="Times New Roman" w:cs="Arial"/>
          <w:b/>
          <w:snapToGrid w:val="0"/>
          <w:sz w:val="23"/>
          <w:szCs w:val="23"/>
          <w:lang w:val="es-ES_tradnl" w:eastAsia="es-ES"/>
        </w:rPr>
      </w:pPr>
    </w:p>
    <w:p w:rsidR="00B142D4" w:rsidRDefault="00B142D4" w:rsidP="005B7665">
      <w:pPr>
        <w:rPr>
          <w:rFonts w:eastAsia="Times New Roman" w:cs="Arial"/>
          <w:b/>
          <w:snapToGrid w:val="0"/>
          <w:sz w:val="23"/>
          <w:szCs w:val="23"/>
          <w:lang w:val="es-ES_tradnl" w:eastAsia="es-ES"/>
        </w:rPr>
      </w:pPr>
    </w:p>
    <w:p w:rsidR="00B142D4" w:rsidRDefault="00B142D4" w:rsidP="005B7665">
      <w:pPr>
        <w:rPr>
          <w:rFonts w:eastAsia="Times New Roman" w:cs="Arial"/>
          <w:b/>
          <w:snapToGrid w:val="0"/>
          <w:sz w:val="23"/>
          <w:szCs w:val="23"/>
          <w:lang w:val="es-ES_tradnl" w:eastAsia="es-ES"/>
        </w:rPr>
      </w:pPr>
    </w:p>
    <w:p w:rsidR="00B142D4" w:rsidRDefault="00B142D4" w:rsidP="005B7665">
      <w:pPr>
        <w:rPr>
          <w:rFonts w:eastAsia="Times New Roman" w:cs="Arial"/>
          <w:b/>
          <w:snapToGrid w:val="0"/>
          <w:sz w:val="23"/>
          <w:szCs w:val="23"/>
          <w:lang w:val="es-ES_tradnl" w:eastAsia="es-ES"/>
        </w:rPr>
      </w:pPr>
    </w:p>
    <w:p w:rsidR="005B7665" w:rsidRPr="00B142D4" w:rsidRDefault="005B7665" w:rsidP="005B7665">
      <w:pPr>
        <w:rPr>
          <w:rFonts w:eastAsia="Times New Roman" w:cs="Arial"/>
          <w:b/>
          <w:snapToGrid w:val="0"/>
          <w:sz w:val="23"/>
          <w:szCs w:val="23"/>
          <w:lang w:val="es-ES_tradnl" w:eastAsia="es-ES"/>
        </w:rPr>
      </w:pPr>
      <w:r w:rsidRPr="00B142D4">
        <w:rPr>
          <w:rFonts w:eastAsia="Times New Roman" w:cs="Arial"/>
          <w:b/>
          <w:snapToGrid w:val="0"/>
          <w:sz w:val="23"/>
          <w:szCs w:val="23"/>
          <w:lang w:val="es-ES_tradnl" w:eastAsia="es-ES"/>
        </w:rPr>
        <w:t>QUE EL CONGRESO DEL ESTADO INDEPENDIENTE, LIBRE Y SOBERANO DE COAHUILA DE ZARAGOZA;</w:t>
      </w:r>
    </w:p>
    <w:p w:rsidR="005B7665" w:rsidRPr="00B142D4" w:rsidRDefault="005B7665" w:rsidP="005B7665">
      <w:pPr>
        <w:rPr>
          <w:rFonts w:eastAsia="Times New Roman" w:cs="Arial"/>
          <w:b/>
          <w:snapToGrid w:val="0"/>
          <w:sz w:val="16"/>
          <w:szCs w:val="16"/>
          <w:lang w:val="es-ES_tradnl" w:eastAsia="es-ES"/>
        </w:rPr>
      </w:pPr>
    </w:p>
    <w:p w:rsidR="005B7665" w:rsidRPr="00B142D4" w:rsidRDefault="005B7665" w:rsidP="005B7665">
      <w:pPr>
        <w:rPr>
          <w:rFonts w:eastAsia="Times New Roman" w:cs="Arial"/>
          <w:b/>
          <w:snapToGrid w:val="0"/>
          <w:sz w:val="16"/>
          <w:szCs w:val="16"/>
          <w:lang w:val="es-ES_tradnl" w:eastAsia="es-ES"/>
        </w:rPr>
      </w:pPr>
    </w:p>
    <w:p w:rsidR="005B7665" w:rsidRPr="00B142D4" w:rsidRDefault="005B7665" w:rsidP="005B7665">
      <w:pPr>
        <w:widowControl w:val="0"/>
        <w:rPr>
          <w:rFonts w:eastAsia="Times New Roman" w:cs="Arial"/>
          <w:b/>
          <w:snapToGrid w:val="0"/>
          <w:sz w:val="23"/>
          <w:szCs w:val="23"/>
          <w:lang w:val="es-ES_tradnl" w:eastAsia="es-ES"/>
        </w:rPr>
      </w:pPr>
      <w:r w:rsidRPr="00B142D4">
        <w:rPr>
          <w:rFonts w:eastAsia="Times New Roman" w:cs="Arial"/>
          <w:b/>
          <w:snapToGrid w:val="0"/>
          <w:sz w:val="23"/>
          <w:szCs w:val="23"/>
          <w:lang w:val="es-ES_tradnl" w:eastAsia="es-ES"/>
        </w:rPr>
        <w:t>DECRETA:</w:t>
      </w:r>
    </w:p>
    <w:p w:rsidR="005B7665" w:rsidRPr="00B142D4" w:rsidRDefault="005B7665" w:rsidP="005B7665">
      <w:pPr>
        <w:widowControl w:val="0"/>
        <w:rPr>
          <w:rFonts w:eastAsia="Times New Roman" w:cs="Arial"/>
          <w:b/>
          <w:snapToGrid w:val="0"/>
          <w:sz w:val="23"/>
          <w:szCs w:val="23"/>
          <w:lang w:val="es-ES_tradnl" w:eastAsia="es-ES"/>
        </w:rPr>
      </w:pPr>
    </w:p>
    <w:p w:rsidR="005B7665" w:rsidRPr="00B142D4" w:rsidRDefault="005B7665" w:rsidP="005B7665">
      <w:pPr>
        <w:widowControl w:val="0"/>
        <w:rPr>
          <w:rFonts w:eastAsia="Times New Roman" w:cs="Arial"/>
          <w:b/>
          <w:snapToGrid w:val="0"/>
          <w:sz w:val="23"/>
          <w:szCs w:val="23"/>
          <w:lang w:val="es-ES_tradnl" w:eastAsia="es-ES"/>
        </w:rPr>
      </w:pPr>
      <w:r w:rsidRPr="00B142D4">
        <w:rPr>
          <w:rFonts w:eastAsia="Times New Roman" w:cs="Arial"/>
          <w:b/>
          <w:snapToGrid w:val="0"/>
          <w:sz w:val="23"/>
          <w:szCs w:val="23"/>
          <w:lang w:val="es-ES_tradnl" w:eastAsia="es-ES"/>
        </w:rPr>
        <w:t xml:space="preserve">NÚMERO 94.- </w:t>
      </w:r>
    </w:p>
    <w:p w:rsidR="00B142D4" w:rsidRPr="00B142D4" w:rsidRDefault="00B142D4" w:rsidP="005B7665">
      <w:pPr>
        <w:widowControl w:val="0"/>
        <w:rPr>
          <w:rFonts w:eastAsia="Times New Roman" w:cs="Arial"/>
          <w:b/>
          <w:snapToGrid w:val="0"/>
          <w:sz w:val="16"/>
          <w:szCs w:val="16"/>
          <w:lang w:val="es-ES_tradnl" w:eastAsia="es-ES"/>
        </w:rPr>
      </w:pPr>
    </w:p>
    <w:p w:rsidR="00B142D4" w:rsidRPr="00B142D4" w:rsidRDefault="00B142D4" w:rsidP="005B7665">
      <w:pPr>
        <w:widowControl w:val="0"/>
        <w:rPr>
          <w:rFonts w:eastAsia="Times New Roman" w:cs="Arial"/>
          <w:b/>
          <w:snapToGrid w:val="0"/>
          <w:sz w:val="16"/>
          <w:szCs w:val="16"/>
          <w:lang w:val="es-ES_tradnl" w:eastAsia="es-ES"/>
        </w:rPr>
      </w:pPr>
    </w:p>
    <w:p w:rsidR="00B142D4" w:rsidRPr="00B142D4" w:rsidRDefault="00B142D4" w:rsidP="00B142D4">
      <w:pPr>
        <w:shd w:val="clear" w:color="auto" w:fill="FFFFFF"/>
        <w:spacing w:line="276" w:lineRule="auto"/>
        <w:rPr>
          <w:rFonts w:eastAsia="Times New Roman" w:cs="Arial"/>
          <w:sz w:val="23"/>
          <w:szCs w:val="23"/>
          <w:lang w:eastAsia="es-ES"/>
        </w:rPr>
      </w:pPr>
      <w:r w:rsidRPr="00B142D4">
        <w:rPr>
          <w:rFonts w:eastAsia="Times New Roman" w:cs="Arial"/>
          <w:b/>
          <w:sz w:val="23"/>
          <w:szCs w:val="23"/>
          <w:lang w:eastAsia="es-ES"/>
        </w:rPr>
        <w:t xml:space="preserve">ARTÍCULO ÚNICO.- </w:t>
      </w:r>
      <w:r w:rsidRPr="00B142D4">
        <w:rPr>
          <w:rFonts w:eastAsia="Times New Roman" w:cs="Arial"/>
          <w:sz w:val="23"/>
          <w:szCs w:val="23"/>
          <w:lang w:eastAsia="es-ES"/>
        </w:rPr>
        <w:t xml:space="preserve">Se reforma la fracción III del Artículo 12 </w:t>
      </w:r>
      <w:r w:rsidRPr="00B142D4">
        <w:rPr>
          <w:rFonts w:eastAsia="Calibri" w:cs="Arial"/>
          <w:sz w:val="23"/>
          <w:szCs w:val="23"/>
          <w:lang w:eastAsia="es-ES"/>
        </w:rPr>
        <w:t>y se adiciona el Artículo 48, relativo a los Servicios de Agua Potable y Alcantarillado de</w:t>
      </w:r>
      <w:r w:rsidRPr="00B142D4">
        <w:rPr>
          <w:rFonts w:eastAsia="Times New Roman" w:cs="Arial"/>
          <w:sz w:val="23"/>
          <w:szCs w:val="23"/>
          <w:lang w:eastAsia="es-ES"/>
        </w:rPr>
        <w:t xml:space="preserve"> la Ley de Ingresos del Municipio de Arteaga, Coahuila de Zaragoza, para el ejercicio fiscal 20</w:t>
      </w:r>
      <w:r w:rsidRPr="00B142D4">
        <w:rPr>
          <w:rFonts w:eastAsia="Times New Roman" w:cs="Arial"/>
          <w:sz w:val="23"/>
          <w:szCs w:val="23"/>
          <w:lang w:val="es-419" w:eastAsia="es-ES"/>
        </w:rPr>
        <w:t>21</w:t>
      </w:r>
      <w:r w:rsidRPr="00B142D4">
        <w:rPr>
          <w:rFonts w:eastAsia="Times New Roman" w:cs="Arial"/>
          <w:sz w:val="23"/>
          <w:szCs w:val="23"/>
          <w:lang w:eastAsia="es-ES"/>
        </w:rPr>
        <w:t xml:space="preserve">, autorizada con Decreto número </w:t>
      </w:r>
      <w:r w:rsidRPr="00B142D4">
        <w:rPr>
          <w:rFonts w:eastAsia="Times New Roman" w:cs="Arial"/>
          <w:sz w:val="23"/>
          <w:szCs w:val="23"/>
          <w:lang w:val="es-419" w:eastAsia="es-ES"/>
        </w:rPr>
        <w:t>928</w:t>
      </w:r>
      <w:r w:rsidRPr="00B142D4">
        <w:rPr>
          <w:rFonts w:eastAsia="Times New Roman" w:cs="Arial"/>
          <w:sz w:val="23"/>
          <w:szCs w:val="23"/>
          <w:lang w:eastAsia="es-ES"/>
        </w:rPr>
        <w:t xml:space="preserve"> publicado en el Periódico Oficial del Gobierno del Estado con fecha 30 de diciembre de 2020, para quedar como sigue:</w:t>
      </w:r>
    </w:p>
    <w:p w:rsidR="00B142D4" w:rsidRPr="00B142D4" w:rsidRDefault="00B142D4" w:rsidP="00B142D4">
      <w:pPr>
        <w:tabs>
          <w:tab w:val="left" w:pos="2780"/>
        </w:tabs>
        <w:spacing w:line="276" w:lineRule="auto"/>
        <w:rPr>
          <w:rFonts w:eastAsia="Times New Roman" w:cs="Arial"/>
          <w:b/>
          <w:sz w:val="23"/>
          <w:szCs w:val="23"/>
          <w:lang w:eastAsia="es-ES"/>
        </w:rPr>
      </w:pPr>
    </w:p>
    <w:p w:rsidR="00B142D4" w:rsidRPr="00B142D4" w:rsidRDefault="00B142D4" w:rsidP="00B142D4">
      <w:pPr>
        <w:spacing w:line="276" w:lineRule="auto"/>
        <w:ind w:right="50"/>
        <w:rPr>
          <w:rFonts w:eastAsia="Times New Roman" w:cs="Arial"/>
          <w:bCs/>
          <w:sz w:val="23"/>
          <w:szCs w:val="23"/>
          <w:lang w:eastAsia="es-ES"/>
        </w:rPr>
      </w:pPr>
      <w:r w:rsidRPr="00B142D4">
        <w:rPr>
          <w:rFonts w:eastAsia="Times New Roman" w:cs="Arial"/>
          <w:b/>
          <w:sz w:val="23"/>
          <w:szCs w:val="23"/>
          <w:lang w:eastAsia="es-ES"/>
        </w:rPr>
        <w:t>ARTÍCULO 12.-</w:t>
      </w:r>
      <w:r w:rsidRPr="00B142D4">
        <w:rPr>
          <w:rFonts w:eastAsia="Times New Roman" w:cs="Arial"/>
          <w:bCs/>
          <w:sz w:val="23"/>
          <w:szCs w:val="23"/>
          <w:lang w:eastAsia="es-ES"/>
        </w:rPr>
        <w:t xml:space="preserve"> . . .</w:t>
      </w:r>
    </w:p>
    <w:p w:rsidR="00B142D4" w:rsidRPr="00B142D4" w:rsidRDefault="00B142D4" w:rsidP="00B142D4">
      <w:pPr>
        <w:spacing w:line="276" w:lineRule="auto"/>
        <w:ind w:right="50"/>
        <w:rPr>
          <w:rFonts w:eastAsia="Times New Roman" w:cs="Arial"/>
          <w:bCs/>
          <w:sz w:val="23"/>
          <w:szCs w:val="23"/>
          <w:lang w:eastAsia="es-ES"/>
        </w:rPr>
      </w:pPr>
    </w:p>
    <w:p w:rsidR="00B142D4" w:rsidRPr="00B142D4" w:rsidRDefault="00B142D4" w:rsidP="00B142D4">
      <w:pPr>
        <w:spacing w:line="276" w:lineRule="auto"/>
        <w:ind w:right="50"/>
        <w:rPr>
          <w:rFonts w:eastAsia="Times New Roman" w:cs="Arial"/>
          <w:b/>
          <w:bCs/>
          <w:sz w:val="23"/>
          <w:szCs w:val="23"/>
          <w:lang w:eastAsia="es-ES"/>
        </w:rPr>
      </w:pPr>
      <w:r w:rsidRPr="00B142D4">
        <w:rPr>
          <w:rFonts w:eastAsia="Times New Roman" w:cs="Arial"/>
          <w:b/>
          <w:bCs/>
          <w:sz w:val="23"/>
          <w:szCs w:val="23"/>
          <w:lang w:eastAsia="es-ES"/>
        </w:rPr>
        <w:t>. . .</w:t>
      </w:r>
    </w:p>
    <w:p w:rsidR="00B142D4" w:rsidRPr="00B142D4" w:rsidRDefault="00B142D4" w:rsidP="00B142D4">
      <w:pPr>
        <w:spacing w:line="276" w:lineRule="auto"/>
        <w:ind w:right="50"/>
        <w:rPr>
          <w:rFonts w:eastAsia="Times New Roman" w:cs="Arial"/>
          <w:b/>
          <w:bCs/>
          <w:sz w:val="16"/>
          <w:szCs w:val="16"/>
          <w:lang w:eastAsia="es-ES"/>
        </w:rPr>
      </w:pPr>
    </w:p>
    <w:p w:rsidR="00B142D4" w:rsidRPr="00B142D4" w:rsidRDefault="00B142D4" w:rsidP="00B142D4">
      <w:pPr>
        <w:spacing w:line="276" w:lineRule="auto"/>
        <w:ind w:right="50"/>
        <w:rPr>
          <w:rFonts w:eastAsia="Times New Roman" w:cs="Arial"/>
          <w:b/>
          <w:bCs/>
          <w:sz w:val="23"/>
          <w:szCs w:val="23"/>
          <w:lang w:eastAsia="es-ES"/>
        </w:rPr>
      </w:pPr>
      <w:r w:rsidRPr="00B142D4">
        <w:rPr>
          <w:rFonts w:eastAsia="Times New Roman" w:cs="Arial"/>
          <w:b/>
          <w:bCs/>
          <w:sz w:val="23"/>
          <w:szCs w:val="23"/>
          <w:lang w:eastAsia="es-ES"/>
        </w:rPr>
        <w:t>. . .</w:t>
      </w:r>
    </w:p>
    <w:p w:rsidR="00B142D4" w:rsidRPr="00B142D4" w:rsidRDefault="00B142D4" w:rsidP="00B142D4">
      <w:pPr>
        <w:spacing w:line="276" w:lineRule="auto"/>
        <w:rPr>
          <w:rFonts w:eastAsia="Times New Roman" w:cs="Arial"/>
          <w:sz w:val="16"/>
          <w:szCs w:val="16"/>
          <w:lang w:eastAsia="es-ES"/>
        </w:rPr>
      </w:pPr>
    </w:p>
    <w:p w:rsidR="00B142D4" w:rsidRPr="00B142D4" w:rsidRDefault="00B142D4" w:rsidP="00B142D4">
      <w:pPr>
        <w:spacing w:line="276" w:lineRule="auto"/>
        <w:rPr>
          <w:rFonts w:eastAsia="Times New Roman" w:cs="Arial"/>
          <w:sz w:val="23"/>
          <w:szCs w:val="23"/>
          <w:lang w:eastAsia="es-ES"/>
        </w:rPr>
      </w:pPr>
      <w:r>
        <w:rPr>
          <w:rFonts w:eastAsia="Times New Roman" w:cs="Arial"/>
          <w:sz w:val="23"/>
          <w:szCs w:val="23"/>
          <w:lang w:eastAsia="es-ES"/>
        </w:rPr>
        <w:t>I</w:t>
      </w:r>
      <w:r w:rsidRPr="00B142D4">
        <w:rPr>
          <w:rFonts w:eastAsia="Times New Roman" w:cs="Arial"/>
          <w:sz w:val="23"/>
          <w:szCs w:val="23"/>
          <w:lang w:eastAsia="es-ES"/>
        </w:rPr>
        <w:t xml:space="preserve"> a II.- . . .</w:t>
      </w:r>
    </w:p>
    <w:p w:rsidR="00B142D4" w:rsidRPr="00B142D4" w:rsidRDefault="00B142D4" w:rsidP="00B142D4">
      <w:pPr>
        <w:spacing w:line="276" w:lineRule="auto"/>
        <w:rPr>
          <w:rFonts w:eastAsia="Times New Roman" w:cs="Arial"/>
          <w:sz w:val="16"/>
          <w:szCs w:val="16"/>
          <w:lang w:eastAsia="es-ES"/>
        </w:rPr>
      </w:pPr>
    </w:p>
    <w:p w:rsidR="00B142D4" w:rsidRDefault="00B142D4" w:rsidP="00B142D4">
      <w:pPr>
        <w:numPr>
          <w:ilvl w:val="0"/>
          <w:numId w:val="1"/>
        </w:numPr>
        <w:spacing w:after="160" w:line="276" w:lineRule="auto"/>
        <w:contextualSpacing/>
        <w:rPr>
          <w:rFonts w:eastAsia="Times New Roman" w:cs="Arial"/>
          <w:snapToGrid w:val="0"/>
          <w:sz w:val="23"/>
          <w:szCs w:val="23"/>
          <w:lang w:eastAsia="es-ES"/>
        </w:rPr>
      </w:pPr>
      <w:r w:rsidRPr="00B142D4">
        <w:rPr>
          <w:rFonts w:eastAsia="Times New Roman" w:cs="Arial"/>
          <w:snapToGrid w:val="0"/>
          <w:sz w:val="23"/>
          <w:szCs w:val="23"/>
          <w:lang w:eastAsia="es-ES"/>
        </w:rPr>
        <w:t xml:space="preserve">Tratándose del pago de los derechos que correspondan a las tarifas de agua potable, además de los conceptos y sujetos señalados en el segundo párrafo del artículo 75 de la Ley de Aguas para los Municipios del Estado de Coahuila de Zaragoza, se otorgará un 50% de incentivo a pensionados, jubilados, adultos mayores o personas con discapacidad y </w:t>
      </w:r>
      <w:r w:rsidRPr="00B142D4">
        <w:rPr>
          <w:rFonts w:eastAsia="Times New Roman" w:cs="Arial"/>
          <w:b/>
          <w:snapToGrid w:val="0"/>
          <w:sz w:val="23"/>
          <w:szCs w:val="23"/>
          <w:lang w:eastAsia="es-ES"/>
        </w:rPr>
        <w:t>a las organizaciones no gubernamentales legalmente constituidas como personas defensoras de los derechos de las personas migrantes, desplazadas o cualquier otra condición de movilidad vulnerable, en el recibo de agua potable de su domicilio legal,</w:t>
      </w:r>
      <w:r w:rsidRPr="00B142D4">
        <w:rPr>
          <w:rFonts w:eastAsia="Times New Roman" w:cs="Arial"/>
          <w:snapToGrid w:val="0"/>
          <w:sz w:val="23"/>
          <w:szCs w:val="23"/>
          <w:lang w:eastAsia="es-ES"/>
        </w:rPr>
        <w:t xml:space="preserve"> respecto del importe correspondiente a los primeros 15 m3 mensuales consumidos en concepto de agua potable, drenaje y saneamiento, solamente a los usuarios referidos y que cuenten con tarifa Popular, Interés Social o Residencial y que sea, única y exclusivamente respecto del domicilio donde legalmente residan, no pudiendo en ningún caso señalar más de un domicilio. De sobrepasar el usuario el consumo referido, el volumen excedente se deberá liquidar en su totalidad de acuerdo a la tarifa ordinaria correspondiente.</w:t>
      </w:r>
    </w:p>
    <w:p w:rsidR="00B142D4" w:rsidRPr="00B142D4" w:rsidRDefault="00B142D4" w:rsidP="00B142D4">
      <w:pPr>
        <w:spacing w:after="160" w:line="276" w:lineRule="auto"/>
        <w:ind w:left="644"/>
        <w:contextualSpacing/>
        <w:rPr>
          <w:rFonts w:eastAsia="Times New Roman" w:cs="Arial"/>
          <w:snapToGrid w:val="0"/>
          <w:sz w:val="16"/>
          <w:szCs w:val="16"/>
          <w:lang w:eastAsia="es-ES"/>
        </w:rPr>
      </w:pPr>
    </w:p>
    <w:p w:rsidR="00B142D4" w:rsidRPr="00B142D4" w:rsidRDefault="00B142D4" w:rsidP="00B142D4">
      <w:pPr>
        <w:numPr>
          <w:ilvl w:val="0"/>
          <w:numId w:val="1"/>
        </w:numPr>
        <w:spacing w:after="160" w:line="276" w:lineRule="auto"/>
        <w:contextualSpacing/>
        <w:jc w:val="left"/>
        <w:rPr>
          <w:rFonts w:eastAsia="Times New Roman" w:cs="Arial"/>
          <w:snapToGrid w:val="0"/>
          <w:sz w:val="23"/>
          <w:szCs w:val="23"/>
          <w:lang w:eastAsia="es-ES"/>
        </w:rPr>
      </w:pPr>
      <w:r w:rsidRPr="00B142D4">
        <w:rPr>
          <w:rFonts w:eastAsia="Times New Roman" w:cs="Arial"/>
          <w:snapToGrid w:val="0"/>
          <w:sz w:val="23"/>
          <w:szCs w:val="23"/>
          <w:lang w:eastAsia="es-ES"/>
        </w:rPr>
        <w:t>a VII.- . . .</w:t>
      </w:r>
    </w:p>
    <w:p w:rsidR="005B68D8" w:rsidRDefault="005B68D8" w:rsidP="00B142D4">
      <w:pPr>
        <w:jc w:val="center"/>
        <w:rPr>
          <w:rFonts w:eastAsia="Times New Roman" w:cs="Arial"/>
          <w:b/>
          <w:bCs/>
          <w:sz w:val="23"/>
          <w:szCs w:val="23"/>
          <w:lang w:eastAsia="es-ES"/>
        </w:rPr>
      </w:pPr>
    </w:p>
    <w:p w:rsidR="00B142D4" w:rsidRDefault="00B142D4" w:rsidP="00B142D4">
      <w:pPr>
        <w:jc w:val="center"/>
        <w:rPr>
          <w:rFonts w:eastAsia="Times New Roman" w:cs="Arial"/>
          <w:b/>
          <w:bCs/>
          <w:sz w:val="23"/>
          <w:szCs w:val="23"/>
          <w:lang w:eastAsia="es-ES"/>
        </w:rPr>
      </w:pPr>
      <w:r w:rsidRPr="00B142D4">
        <w:rPr>
          <w:rFonts w:eastAsia="Times New Roman" w:cs="Arial"/>
          <w:b/>
          <w:bCs/>
          <w:sz w:val="23"/>
          <w:szCs w:val="23"/>
          <w:lang w:eastAsia="es-ES"/>
        </w:rPr>
        <w:lastRenderedPageBreak/>
        <w:t>TITULO CUARTO</w:t>
      </w:r>
    </w:p>
    <w:p w:rsidR="00B142D4" w:rsidRPr="00B142D4" w:rsidRDefault="00B142D4" w:rsidP="00B142D4">
      <w:pPr>
        <w:jc w:val="center"/>
        <w:rPr>
          <w:rFonts w:eastAsia="Times New Roman" w:cs="Arial"/>
          <w:b/>
          <w:bCs/>
          <w:sz w:val="23"/>
          <w:szCs w:val="23"/>
          <w:lang w:eastAsia="es-ES"/>
        </w:rPr>
      </w:pPr>
    </w:p>
    <w:p w:rsidR="00B142D4" w:rsidRPr="00B142D4" w:rsidRDefault="00B142D4" w:rsidP="00B142D4">
      <w:pPr>
        <w:jc w:val="center"/>
        <w:rPr>
          <w:rFonts w:eastAsia="Times New Roman" w:cs="Arial"/>
          <w:b/>
          <w:bCs/>
          <w:sz w:val="23"/>
          <w:szCs w:val="23"/>
          <w:lang w:eastAsia="es-ES"/>
        </w:rPr>
      </w:pPr>
      <w:r w:rsidRPr="00B142D4">
        <w:rPr>
          <w:rFonts w:eastAsia="Times New Roman" w:cs="Arial"/>
          <w:b/>
          <w:bCs/>
          <w:sz w:val="23"/>
          <w:szCs w:val="23"/>
          <w:lang w:eastAsia="es-ES"/>
        </w:rPr>
        <w:t>CAPÍTULO PRIMERO</w:t>
      </w:r>
    </w:p>
    <w:p w:rsidR="00B142D4" w:rsidRPr="00B142D4" w:rsidRDefault="00B142D4" w:rsidP="00B142D4">
      <w:pPr>
        <w:jc w:val="center"/>
        <w:rPr>
          <w:rFonts w:eastAsia="Times New Roman" w:cs="Arial"/>
          <w:b/>
          <w:bCs/>
          <w:sz w:val="23"/>
          <w:szCs w:val="23"/>
          <w:lang w:eastAsia="es-ES"/>
        </w:rPr>
      </w:pPr>
      <w:r w:rsidRPr="00B142D4">
        <w:rPr>
          <w:rFonts w:eastAsia="Times New Roman" w:cs="Arial"/>
          <w:b/>
          <w:bCs/>
          <w:sz w:val="23"/>
          <w:szCs w:val="23"/>
          <w:lang w:eastAsia="es-ES"/>
        </w:rPr>
        <w:t>DE LOS ESTÍMULOS FISCALES E INCENTIVOS</w:t>
      </w:r>
    </w:p>
    <w:p w:rsidR="00B142D4" w:rsidRPr="00B142D4" w:rsidRDefault="00B142D4" w:rsidP="00B142D4">
      <w:pPr>
        <w:rPr>
          <w:rFonts w:eastAsia="Times New Roman" w:cs="Arial"/>
          <w:b/>
          <w:bCs/>
          <w:sz w:val="23"/>
          <w:szCs w:val="23"/>
          <w:lang w:eastAsia="es-ES"/>
        </w:rPr>
      </w:pPr>
    </w:p>
    <w:p w:rsidR="00B142D4" w:rsidRDefault="00B142D4" w:rsidP="00B142D4">
      <w:pPr>
        <w:autoSpaceDE w:val="0"/>
        <w:autoSpaceDN w:val="0"/>
        <w:adjustRightInd w:val="0"/>
        <w:ind w:right="49"/>
        <w:contextualSpacing/>
        <w:rPr>
          <w:rFonts w:eastAsia="Times New Roman" w:cs="Arial"/>
          <w:b/>
          <w:bCs/>
          <w:sz w:val="23"/>
          <w:szCs w:val="23"/>
          <w:lang w:eastAsia="es-ES"/>
        </w:rPr>
      </w:pPr>
    </w:p>
    <w:p w:rsidR="00B142D4" w:rsidRPr="00B142D4" w:rsidRDefault="00B142D4" w:rsidP="00B142D4">
      <w:pPr>
        <w:autoSpaceDE w:val="0"/>
        <w:autoSpaceDN w:val="0"/>
        <w:adjustRightInd w:val="0"/>
        <w:ind w:right="49"/>
        <w:contextualSpacing/>
        <w:rPr>
          <w:rFonts w:eastAsia="Times New Roman" w:cs="Arial"/>
          <w:sz w:val="23"/>
          <w:szCs w:val="23"/>
          <w:lang w:eastAsia="es-ES"/>
        </w:rPr>
      </w:pPr>
      <w:r w:rsidRPr="00B142D4">
        <w:rPr>
          <w:rFonts w:eastAsia="Times New Roman" w:cs="Arial"/>
          <w:b/>
          <w:bCs/>
          <w:sz w:val="23"/>
          <w:szCs w:val="23"/>
          <w:lang w:eastAsia="es-ES"/>
        </w:rPr>
        <w:t xml:space="preserve">ARTÍCULO 47.- </w:t>
      </w:r>
      <w:r w:rsidRPr="00B142D4">
        <w:rPr>
          <w:rFonts w:eastAsia="Times New Roman" w:cs="Arial"/>
          <w:sz w:val="23"/>
          <w:szCs w:val="23"/>
          <w:lang w:eastAsia="es-ES"/>
        </w:rPr>
        <w:t>. . .</w:t>
      </w:r>
    </w:p>
    <w:p w:rsidR="00B142D4" w:rsidRDefault="00B142D4" w:rsidP="00B142D4">
      <w:pPr>
        <w:spacing w:line="276" w:lineRule="auto"/>
        <w:contextualSpacing/>
        <w:rPr>
          <w:rFonts w:eastAsia="Times New Roman" w:cs="Arial"/>
          <w:b/>
          <w:sz w:val="23"/>
          <w:szCs w:val="23"/>
          <w:lang w:eastAsia="es-ES"/>
        </w:rPr>
      </w:pPr>
    </w:p>
    <w:p w:rsidR="00B142D4" w:rsidRPr="00B142D4" w:rsidRDefault="00B142D4" w:rsidP="00B142D4">
      <w:pPr>
        <w:spacing w:line="276" w:lineRule="auto"/>
        <w:contextualSpacing/>
        <w:rPr>
          <w:rFonts w:eastAsia="Times New Roman" w:cs="Arial"/>
          <w:b/>
          <w:snapToGrid w:val="0"/>
          <w:sz w:val="23"/>
          <w:szCs w:val="23"/>
          <w:lang w:eastAsia="es-ES"/>
        </w:rPr>
      </w:pPr>
      <w:r w:rsidRPr="00B142D4">
        <w:rPr>
          <w:rFonts w:eastAsia="Times New Roman" w:cs="Arial"/>
          <w:b/>
          <w:sz w:val="23"/>
          <w:szCs w:val="23"/>
          <w:lang w:eastAsia="es-ES"/>
        </w:rPr>
        <w:t xml:space="preserve">ARTÍCULO 48.- </w:t>
      </w:r>
      <w:r w:rsidRPr="00B142D4">
        <w:rPr>
          <w:rFonts w:eastAsia="Times New Roman" w:cs="Arial"/>
          <w:b/>
          <w:snapToGrid w:val="0"/>
          <w:sz w:val="23"/>
          <w:szCs w:val="23"/>
          <w:lang w:eastAsia="es-ES"/>
        </w:rPr>
        <w:t>El 50% de incentivo a las organizaciones no gubernamentales legalmente constituidas como personas defensoras de los derechos de las personas migrantes, desplazadas o cualquier otra condición de movilidad vulnerable, será con efecto retroactivo para los adeudos previos que dichas organizaciones tengan a ese momento con el Sistema Municipal de Aguas y Saneamiento del Municipio de Arteaga, Coahuila de Zaragoza, para los adeudos del restante 50% que resulten, este hará uso de sus facultades previstas en el artículo 75 de la Ley de Aguas para los Municipios del Estado de Coahuila de Zaragoza, para garantizar la ayuda humanitaria que los organismos no gubernamentales hagan a favor de la población en condición de movilidad.</w:t>
      </w:r>
    </w:p>
    <w:p w:rsidR="00B142D4" w:rsidRPr="00B142D4" w:rsidRDefault="00B142D4" w:rsidP="00B142D4">
      <w:pPr>
        <w:spacing w:line="276" w:lineRule="auto"/>
        <w:contextualSpacing/>
        <w:rPr>
          <w:rFonts w:eastAsia="Times New Roman" w:cs="Arial"/>
          <w:snapToGrid w:val="0"/>
          <w:color w:val="FF0000"/>
          <w:sz w:val="23"/>
          <w:szCs w:val="23"/>
          <w:lang w:eastAsia="es-ES"/>
        </w:rPr>
      </w:pPr>
    </w:p>
    <w:p w:rsidR="00B142D4" w:rsidRPr="00C13144" w:rsidRDefault="00B142D4" w:rsidP="00B142D4">
      <w:pPr>
        <w:jc w:val="center"/>
        <w:rPr>
          <w:rFonts w:eastAsia="Times New Roman" w:cs="Arial"/>
          <w:b/>
          <w:sz w:val="23"/>
          <w:szCs w:val="23"/>
          <w:lang w:val="en-US" w:eastAsia="es-ES"/>
        </w:rPr>
      </w:pPr>
      <w:r w:rsidRPr="00C13144">
        <w:rPr>
          <w:rFonts w:eastAsia="Times New Roman" w:cs="Arial"/>
          <w:b/>
          <w:sz w:val="23"/>
          <w:szCs w:val="23"/>
          <w:lang w:val="en-US" w:eastAsia="es-ES"/>
        </w:rPr>
        <w:t xml:space="preserve">T R </w:t>
      </w:r>
      <w:proofErr w:type="gramStart"/>
      <w:r w:rsidRPr="00C13144">
        <w:rPr>
          <w:rFonts w:eastAsia="Times New Roman" w:cs="Arial"/>
          <w:b/>
          <w:sz w:val="23"/>
          <w:szCs w:val="23"/>
          <w:lang w:val="en-US" w:eastAsia="es-ES"/>
        </w:rPr>
        <w:t>A</w:t>
      </w:r>
      <w:proofErr w:type="gramEnd"/>
      <w:r w:rsidRPr="00C13144">
        <w:rPr>
          <w:rFonts w:eastAsia="Times New Roman" w:cs="Arial"/>
          <w:b/>
          <w:sz w:val="23"/>
          <w:szCs w:val="23"/>
          <w:lang w:val="en-US" w:eastAsia="es-ES"/>
        </w:rPr>
        <w:t xml:space="preserve"> N S I T O R I O S</w:t>
      </w:r>
    </w:p>
    <w:p w:rsidR="00B142D4" w:rsidRPr="00C13144" w:rsidRDefault="00B142D4" w:rsidP="00B142D4">
      <w:pPr>
        <w:rPr>
          <w:rFonts w:eastAsia="Times New Roman" w:cs="Arial"/>
          <w:sz w:val="23"/>
          <w:szCs w:val="23"/>
          <w:lang w:val="en-US" w:eastAsia="es-ES"/>
        </w:rPr>
      </w:pPr>
    </w:p>
    <w:p w:rsidR="00B142D4" w:rsidRPr="00B142D4" w:rsidRDefault="005B68D8" w:rsidP="00B142D4">
      <w:pPr>
        <w:rPr>
          <w:rFonts w:eastAsia="Times New Roman" w:cs="Arial"/>
          <w:sz w:val="23"/>
          <w:szCs w:val="23"/>
          <w:lang w:eastAsia="es-ES"/>
        </w:rPr>
      </w:pPr>
      <w:proofErr w:type="gramStart"/>
      <w:r>
        <w:rPr>
          <w:rFonts w:eastAsia="Times New Roman" w:cs="Arial"/>
          <w:b/>
          <w:sz w:val="23"/>
          <w:szCs w:val="23"/>
          <w:lang w:eastAsia="es-ES"/>
        </w:rPr>
        <w:t>PRIMERO.-</w:t>
      </w:r>
      <w:proofErr w:type="gramEnd"/>
      <w:r>
        <w:rPr>
          <w:rFonts w:eastAsia="Times New Roman" w:cs="Arial"/>
          <w:b/>
          <w:sz w:val="23"/>
          <w:szCs w:val="23"/>
          <w:lang w:eastAsia="es-ES"/>
        </w:rPr>
        <w:t xml:space="preserve"> </w:t>
      </w:r>
      <w:r w:rsidR="00B142D4" w:rsidRPr="00B142D4">
        <w:rPr>
          <w:rFonts w:eastAsia="Times New Roman" w:cs="Arial"/>
          <w:sz w:val="23"/>
          <w:szCs w:val="23"/>
          <w:lang w:eastAsia="es-ES"/>
        </w:rPr>
        <w:t>El presente Decreto entrará en vigor al día siguiente de su publicación en el Periódico Oficial del Gobierno del Estado.</w:t>
      </w:r>
    </w:p>
    <w:p w:rsidR="00B142D4" w:rsidRPr="00B142D4" w:rsidRDefault="00B142D4" w:rsidP="00B142D4">
      <w:pPr>
        <w:rPr>
          <w:rFonts w:eastAsia="Times New Roman" w:cs="Arial"/>
          <w:sz w:val="23"/>
          <w:szCs w:val="23"/>
          <w:lang w:eastAsia="es-ES"/>
        </w:rPr>
      </w:pPr>
    </w:p>
    <w:p w:rsidR="00B142D4" w:rsidRPr="00B142D4" w:rsidRDefault="00B142D4" w:rsidP="00B142D4">
      <w:pPr>
        <w:rPr>
          <w:rFonts w:eastAsia="Times New Roman" w:cs="Arial"/>
          <w:sz w:val="23"/>
          <w:szCs w:val="23"/>
          <w:lang w:eastAsia="es-ES"/>
        </w:rPr>
      </w:pPr>
      <w:r w:rsidRPr="00B142D4">
        <w:rPr>
          <w:rFonts w:eastAsia="Times New Roman" w:cs="Arial"/>
          <w:b/>
          <w:sz w:val="23"/>
          <w:szCs w:val="23"/>
          <w:lang w:eastAsia="es-ES"/>
        </w:rPr>
        <w:t>SEGUNDO.</w:t>
      </w:r>
      <w:r w:rsidR="005B68D8">
        <w:rPr>
          <w:rFonts w:eastAsia="Times New Roman" w:cs="Arial"/>
          <w:b/>
          <w:sz w:val="23"/>
          <w:szCs w:val="23"/>
          <w:lang w:eastAsia="es-ES"/>
        </w:rPr>
        <w:t>-</w:t>
      </w:r>
      <w:r w:rsidRPr="00B142D4">
        <w:rPr>
          <w:rFonts w:eastAsia="Times New Roman" w:cs="Arial"/>
          <w:b/>
          <w:sz w:val="23"/>
          <w:szCs w:val="23"/>
          <w:lang w:eastAsia="es-ES"/>
        </w:rPr>
        <w:t xml:space="preserve"> </w:t>
      </w:r>
      <w:r w:rsidRPr="00B142D4">
        <w:rPr>
          <w:rFonts w:eastAsia="Times New Roman" w:cs="Arial"/>
          <w:sz w:val="23"/>
          <w:szCs w:val="23"/>
          <w:lang w:eastAsia="es-ES"/>
        </w:rPr>
        <w:t>Publíquese en el Periódico Oficial del Gobierno del Estado.</w:t>
      </w:r>
    </w:p>
    <w:p w:rsidR="005B7665" w:rsidRPr="00B142D4" w:rsidRDefault="005B7665" w:rsidP="005B7665">
      <w:pPr>
        <w:widowControl w:val="0"/>
        <w:rPr>
          <w:rFonts w:eastAsia="Times New Roman" w:cs="Arial"/>
          <w:b/>
          <w:snapToGrid w:val="0"/>
          <w:sz w:val="23"/>
          <w:szCs w:val="23"/>
          <w:lang w:val="es-ES_tradnl" w:eastAsia="es-ES"/>
        </w:rPr>
      </w:pPr>
    </w:p>
    <w:p w:rsidR="005B7665" w:rsidRPr="00B142D4" w:rsidRDefault="005B7665" w:rsidP="005B7665">
      <w:pPr>
        <w:widowControl w:val="0"/>
        <w:rPr>
          <w:rFonts w:eastAsia="Times New Roman" w:cs="Arial"/>
          <w:b/>
          <w:snapToGrid w:val="0"/>
          <w:sz w:val="23"/>
          <w:szCs w:val="23"/>
          <w:lang w:val="es-ES_tradnl" w:eastAsia="es-ES"/>
        </w:rPr>
      </w:pPr>
    </w:p>
    <w:p w:rsidR="005B7665" w:rsidRPr="00B142D4" w:rsidRDefault="005B7665" w:rsidP="005B7665">
      <w:pPr>
        <w:widowControl w:val="0"/>
        <w:tabs>
          <w:tab w:val="left" w:pos="8749"/>
        </w:tabs>
        <w:spacing w:after="160" w:line="259" w:lineRule="auto"/>
        <w:rPr>
          <w:rFonts w:eastAsia="Times New Roman" w:cs="Arial"/>
          <w:b/>
          <w:snapToGrid w:val="0"/>
          <w:sz w:val="23"/>
          <w:szCs w:val="23"/>
          <w:lang w:val="es-ES_tradnl" w:eastAsia="es-ES"/>
        </w:rPr>
      </w:pPr>
      <w:r w:rsidRPr="00B142D4">
        <w:rPr>
          <w:rFonts w:eastAsia="Times New Roman" w:cs="Arial"/>
          <w:b/>
          <w:snapToGrid w:val="0"/>
          <w:sz w:val="23"/>
          <w:szCs w:val="23"/>
          <w:lang w:val="es-ES_tradnl" w:eastAsia="es-ES"/>
        </w:rPr>
        <w:t>DADO en la Ciudad de Saltillo, Coahuila de Zar</w:t>
      </w:r>
      <w:bookmarkStart w:id="0" w:name="_GoBack"/>
      <w:bookmarkEnd w:id="0"/>
      <w:r w:rsidRPr="00B142D4">
        <w:rPr>
          <w:rFonts w:eastAsia="Times New Roman" w:cs="Arial"/>
          <w:b/>
          <w:snapToGrid w:val="0"/>
          <w:sz w:val="23"/>
          <w:szCs w:val="23"/>
          <w:lang w:val="es-ES_tradnl" w:eastAsia="es-ES"/>
        </w:rPr>
        <w:t xml:space="preserve">agoza, </w:t>
      </w:r>
      <w:r w:rsidR="005B68D8">
        <w:rPr>
          <w:rFonts w:eastAsia="Times New Roman" w:cs="Arial"/>
          <w:b/>
          <w:snapToGrid w:val="0"/>
          <w:sz w:val="23"/>
          <w:szCs w:val="23"/>
          <w:lang w:val="es-ES" w:eastAsia="es-ES"/>
        </w:rPr>
        <w:t>a los siete días del mes</w:t>
      </w:r>
      <w:r w:rsidRPr="00B142D4">
        <w:rPr>
          <w:rFonts w:eastAsia="Times New Roman" w:cs="Arial"/>
          <w:b/>
          <w:snapToGrid w:val="0"/>
          <w:sz w:val="23"/>
          <w:szCs w:val="23"/>
          <w:lang w:val="es-ES" w:eastAsia="es-ES"/>
        </w:rPr>
        <w:t xml:space="preserve"> de septiembre </w:t>
      </w:r>
      <w:r w:rsidRPr="00B142D4">
        <w:rPr>
          <w:rFonts w:eastAsia="Times New Roman" w:cs="Arial"/>
          <w:b/>
          <w:snapToGrid w:val="0"/>
          <w:sz w:val="23"/>
          <w:szCs w:val="23"/>
          <w:lang w:val="es-ES_tradnl" w:eastAsia="es-ES"/>
        </w:rPr>
        <w:t>del año dos mil veintiuno.</w:t>
      </w:r>
    </w:p>
    <w:p w:rsidR="005B7665" w:rsidRPr="005B68D8" w:rsidRDefault="005B7665" w:rsidP="005B7665">
      <w:pPr>
        <w:widowControl w:val="0"/>
        <w:jc w:val="left"/>
        <w:rPr>
          <w:rFonts w:eastAsia="Times New Roman" w:cs="Arial"/>
          <w:b/>
          <w:snapToGrid w:val="0"/>
          <w:sz w:val="23"/>
          <w:szCs w:val="23"/>
          <w:lang w:val="es-ES" w:eastAsia="es-ES"/>
        </w:rPr>
      </w:pPr>
    </w:p>
    <w:p w:rsidR="005B7665" w:rsidRPr="005B68D8" w:rsidRDefault="005B7665" w:rsidP="005B7665">
      <w:pPr>
        <w:jc w:val="center"/>
        <w:rPr>
          <w:rFonts w:eastAsia="Times New Roman" w:cs="Arial"/>
          <w:b/>
          <w:snapToGrid w:val="0"/>
          <w:sz w:val="23"/>
          <w:szCs w:val="23"/>
          <w:lang w:val="es-ES" w:eastAsia="es-ES"/>
        </w:rPr>
      </w:pPr>
      <w:r w:rsidRPr="005B68D8">
        <w:rPr>
          <w:rFonts w:eastAsia="Times New Roman" w:cs="Arial"/>
          <w:b/>
          <w:snapToGrid w:val="0"/>
          <w:sz w:val="23"/>
          <w:szCs w:val="23"/>
          <w:lang w:val="es-ES" w:eastAsia="es-ES"/>
        </w:rPr>
        <w:t>DIPUTADA PRESIDENTA</w:t>
      </w:r>
    </w:p>
    <w:p w:rsidR="005B7665" w:rsidRDefault="005B7665" w:rsidP="00B142D4">
      <w:pPr>
        <w:rPr>
          <w:rFonts w:eastAsia="Times New Roman" w:cs="Arial"/>
          <w:b/>
          <w:snapToGrid w:val="0"/>
          <w:sz w:val="23"/>
          <w:szCs w:val="23"/>
          <w:lang w:val="es-ES" w:eastAsia="es-ES"/>
        </w:rPr>
      </w:pPr>
    </w:p>
    <w:p w:rsidR="005B68D8" w:rsidRPr="005B68D8" w:rsidRDefault="005B68D8" w:rsidP="00B142D4">
      <w:pPr>
        <w:rPr>
          <w:rFonts w:eastAsia="Times New Roman" w:cs="Arial"/>
          <w:b/>
          <w:snapToGrid w:val="0"/>
          <w:sz w:val="23"/>
          <w:szCs w:val="23"/>
          <w:lang w:val="es-ES" w:eastAsia="es-ES"/>
        </w:rPr>
      </w:pPr>
    </w:p>
    <w:p w:rsidR="005B7665" w:rsidRPr="005B68D8" w:rsidRDefault="005B7665" w:rsidP="005B7665">
      <w:pPr>
        <w:rPr>
          <w:rFonts w:eastAsia="Times New Roman" w:cs="Arial"/>
          <w:b/>
          <w:snapToGrid w:val="0"/>
          <w:sz w:val="23"/>
          <w:szCs w:val="23"/>
          <w:lang w:val="es-ES" w:eastAsia="es-ES"/>
        </w:rPr>
      </w:pPr>
    </w:p>
    <w:p w:rsidR="005B7665" w:rsidRPr="005B68D8" w:rsidRDefault="005B7665" w:rsidP="005B7665">
      <w:pPr>
        <w:jc w:val="center"/>
        <w:rPr>
          <w:rFonts w:eastAsia="Times New Roman" w:cs="Arial"/>
          <w:b/>
          <w:snapToGrid w:val="0"/>
          <w:sz w:val="23"/>
          <w:szCs w:val="23"/>
          <w:lang w:val="es-ES" w:eastAsia="es-ES"/>
        </w:rPr>
      </w:pPr>
      <w:r w:rsidRPr="005B68D8">
        <w:rPr>
          <w:rFonts w:cs="Arial"/>
          <w:b/>
          <w:sz w:val="23"/>
          <w:szCs w:val="23"/>
        </w:rPr>
        <w:t>M</w:t>
      </w:r>
      <w:r w:rsidR="005B68D8">
        <w:rPr>
          <w:rFonts w:cs="Arial"/>
          <w:b/>
          <w:sz w:val="23"/>
          <w:szCs w:val="23"/>
        </w:rPr>
        <w:t>ARÍA GUADALUPE OYERVIDES VALDEZ</w:t>
      </w:r>
    </w:p>
    <w:p w:rsidR="005B7665" w:rsidRPr="005B68D8" w:rsidRDefault="005B7665" w:rsidP="005B7665">
      <w:pPr>
        <w:jc w:val="left"/>
        <w:rPr>
          <w:rFonts w:eastAsia="Times New Roman" w:cs="Arial"/>
          <w:b/>
          <w:sz w:val="23"/>
          <w:szCs w:val="23"/>
          <w:lang w:val="es-ES" w:eastAsia="es-ES"/>
        </w:rPr>
      </w:pPr>
    </w:p>
    <w:p w:rsidR="005B7665" w:rsidRPr="005B68D8" w:rsidRDefault="005B7665" w:rsidP="005B7665">
      <w:pPr>
        <w:jc w:val="left"/>
        <w:rPr>
          <w:rFonts w:eastAsia="Times New Roman" w:cs="Arial"/>
          <w:b/>
          <w:sz w:val="23"/>
          <w:szCs w:val="23"/>
          <w:lang w:val="es-ES" w:eastAsia="es-ES"/>
        </w:rPr>
      </w:pPr>
    </w:p>
    <w:p w:rsidR="005B7665" w:rsidRPr="005B68D8" w:rsidRDefault="005B7665" w:rsidP="005B7665">
      <w:pPr>
        <w:jc w:val="left"/>
        <w:rPr>
          <w:rFonts w:eastAsia="Times New Roman" w:cs="Arial"/>
          <w:b/>
          <w:snapToGrid w:val="0"/>
          <w:sz w:val="23"/>
          <w:szCs w:val="23"/>
          <w:lang w:val="es-ES_tradnl" w:eastAsia="es-ES"/>
        </w:rPr>
      </w:pPr>
      <w:r w:rsidRPr="005B68D8">
        <w:rPr>
          <w:rFonts w:eastAsia="Times New Roman" w:cs="Arial"/>
          <w:b/>
          <w:snapToGrid w:val="0"/>
          <w:sz w:val="23"/>
          <w:szCs w:val="23"/>
          <w:lang w:val="es-ES_tradnl" w:eastAsia="es-ES"/>
        </w:rPr>
        <w:t xml:space="preserve">           DIPUTADA SECRETARIA                                       </w:t>
      </w:r>
      <w:r w:rsidR="005B68D8">
        <w:rPr>
          <w:rFonts w:eastAsia="Times New Roman" w:cs="Arial"/>
          <w:b/>
          <w:snapToGrid w:val="0"/>
          <w:sz w:val="23"/>
          <w:szCs w:val="23"/>
          <w:lang w:val="es-ES_tradnl" w:eastAsia="es-ES"/>
        </w:rPr>
        <w:t xml:space="preserve">         </w:t>
      </w:r>
      <w:r w:rsidRPr="005B68D8">
        <w:rPr>
          <w:rFonts w:eastAsia="Times New Roman" w:cs="Arial"/>
          <w:b/>
          <w:snapToGrid w:val="0"/>
          <w:sz w:val="23"/>
          <w:szCs w:val="23"/>
          <w:lang w:val="es-ES_tradnl" w:eastAsia="es-ES"/>
        </w:rPr>
        <w:t>DIPUTADA SECRETARIA</w:t>
      </w:r>
    </w:p>
    <w:p w:rsidR="005B7665" w:rsidRPr="005B68D8" w:rsidRDefault="005B7665" w:rsidP="005B7665">
      <w:pPr>
        <w:jc w:val="left"/>
        <w:rPr>
          <w:rFonts w:eastAsia="Times New Roman" w:cs="Arial"/>
          <w:b/>
          <w:snapToGrid w:val="0"/>
          <w:sz w:val="23"/>
          <w:szCs w:val="23"/>
          <w:lang w:val="es-ES_tradnl" w:eastAsia="es-ES"/>
        </w:rPr>
      </w:pPr>
    </w:p>
    <w:p w:rsidR="005B7665" w:rsidRDefault="005B7665" w:rsidP="005B7665">
      <w:pPr>
        <w:jc w:val="left"/>
        <w:rPr>
          <w:rFonts w:cs="Arial"/>
          <w:b/>
          <w:sz w:val="23"/>
          <w:szCs w:val="23"/>
        </w:rPr>
      </w:pPr>
    </w:p>
    <w:p w:rsidR="005B68D8" w:rsidRPr="005B68D8" w:rsidRDefault="005B68D8" w:rsidP="005B7665">
      <w:pPr>
        <w:jc w:val="left"/>
        <w:rPr>
          <w:rFonts w:cs="Arial"/>
          <w:b/>
          <w:sz w:val="23"/>
          <w:szCs w:val="23"/>
        </w:rPr>
      </w:pPr>
    </w:p>
    <w:p w:rsidR="00245157" w:rsidRPr="00B142D4" w:rsidRDefault="005B7665" w:rsidP="00C13144">
      <w:pPr>
        <w:jc w:val="left"/>
        <w:rPr>
          <w:sz w:val="23"/>
          <w:szCs w:val="23"/>
        </w:rPr>
      </w:pPr>
      <w:r w:rsidRPr="005B68D8">
        <w:rPr>
          <w:rFonts w:eastAsia="Times New Roman" w:cs="Arial"/>
          <w:b/>
          <w:sz w:val="23"/>
          <w:szCs w:val="23"/>
          <w:lang w:val="es-ES" w:eastAsia="es-ES"/>
        </w:rPr>
        <w:t>MAYRA LUCILA VALDÉS GONZÁLEZ</w:t>
      </w:r>
      <w:r w:rsidR="005B68D8" w:rsidRPr="005B68D8">
        <w:rPr>
          <w:rFonts w:eastAsia="Times New Roman" w:cs="Arial"/>
          <w:b/>
          <w:sz w:val="23"/>
          <w:szCs w:val="23"/>
          <w:lang w:val="es-ES" w:eastAsia="es-ES"/>
        </w:rPr>
        <w:t xml:space="preserve">   </w:t>
      </w:r>
      <w:r w:rsidR="005B68D8">
        <w:rPr>
          <w:rFonts w:eastAsia="Times New Roman" w:cs="Arial"/>
          <w:b/>
          <w:sz w:val="23"/>
          <w:szCs w:val="23"/>
          <w:lang w:val="es-ES" w:eastAsia="es-ES"/>
        </w:rPr>
        <w:t xml:space="preserve">                           </w:t>
      </w:r>
      <w:r w:rsidR="005B68D8" w:rsidRPr="005B68D8">
        <w:rPr>
          <w:rFonts w:eastAsia="Times New Roman" w:cs="Arial"/>
          <w:b/>
          <w:sz w:val="23"/>
          <w:szCs w:val="23"/>
          <w:lang w:val="es-ES" w:eastAsia="es-ES"/>
        </w:rPr>
        <w:t>T</w:t>
      </w:r>
      <w:r w:rsidR="005B68D8" w:rsidRPr="005B68D8">
        <w:rPr>
          <w:rFonts w:cs="Arial"/>
          <w:b/>
          <w:sz w:val="23"/>
          <w:szCs w:val="23"/>
        </w:rPr>
        <w:t>ANIA VANESSA FLORES GUERRA</w:t>
      </w:r>
    </w:p>
    <w:sectPr w:rsidR="00245157" w:rsidRPr="00B142D4" w:rsidSect="00B101DB">
      <w:headerReference w:type="default" r:id="rId7"/>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B5C" w:rsidRDefault="00744B5C" w:rsidP="00C13144">
      <w:r>
        <w:separator/>
      </w:r>
    </w:p>
  </w:endnote>
  <w:endnote w:type="continuationSeparator" w:id="0">
    <w:p w:rsidR="00744B5C" w:rsidRDefault="00744B5C" w:rsidP="00C1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B5C" w:rsidRDefault="00744B5C" w:rsidP="00C13144">
      <w:r>
        <w:separator/>
      </w:r>
    </w:p>
  </w:footnote>
  <w:footnote w:type="continuationSeparator" w:id="0">
    <w:p w:rsidR="00744B5C" w:rsidRDefault="00744B5C" w:rsidP="00C131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C13144" w:rsidRPr="00C13144" w:rsidTr="00496ECD">
      <w:trPr>
        <w:jc w:val="center"/>
      </w:trPr>
      <w:tc>
        <w:tcPr>
          <w:tcW w:w="1541" w:type="dxa"/>
        </w:tcPr>
        <w:p w:rsidR="00C13144" w:rsidRPr="00C13144" w:rsidRDefault="00C13144" w:rsidP="00C13144">
          <w:pPr>
            <w:jc w:val="center"/>
            <w:rPr>
              <w:rFonts w:eastAsia="Times New Roman" w:cs="Times New Roman"/>
              <w:b/>
              <w:bCs/>
              <w:sz w:val="12"/>
              <w:szCs w:val="20"/>
              <w:lang w:eastAsia="es-ES"/>
            </w:rPr>
          </w:pPr>
          <w:r w:rsidRPr="00C13144">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57F93F75" wp14:editId="10045262">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144" w:rsidRPr="00C13144" w:rsidRDefault="00C13144" w:rsidP="00C13144">
          <w:pPr>
            <w:jc w:val="center"/>
            <w:rPr>
              <w:rFonts w:eastAsia="Times New Roman" w:cs="Times New Roman"/>
              <w:b/>
              <w:bCs/>
              <w:sz w:val="12"/>
              <w:szCs w:val="20"/>
              <w:lang w:eastAsia="es-ES"/>
            </w:rPr>
          </w:pPr>
        </w:p>
        <w:p w:rsidR="00C13144" w:rsidRPr="00C13144" w:rsidRDefault="00C13144" w:rsidP="00C13144">
          <w:pPr>
            <w:jc w:val="center"/>
            <w:rPr>
              <w:rFonts w:eastAsia="Times New Roman" w:cs="Times New Roman"/>
              <w:b/>
              <w:bCs/>
              <w:sz w:val="12"/>
              <w:szCs w:val="20"/>
              <w:lang w:eastAsia="es-ES"/>
            </w:rPr>
          </w:pPr>
        </w:p>
      </w:tc>
      <w:tc>
        <w:tcPr>
          <w:tcW w:w="8665" w:type="dxa"/>
        </w:tcPr>
        <w:p w:rsidR="00C13144" w:rsidRPr="00C13144" w:rsidRDefault="00C13144" w:rsidP="00C13144">
          <w:pPr>
            <w:jc w:val="center"/>
            <w:rPr>
              <w:rFonts w:eastAsia="Times New Roman" w:cs="Times New Roman"/>
              <w:b/>
              <w:bCs/>
              <w:sz w:val="20"/>
              <w:szCs w:val="20"/>
              <w:lang w:eastAsia="es-ES"/>
            </w:rPr>
          </w:pPr>
        </w:p>
        <w:p w:rsidR="00C13144" w:rsidRPr="00C13144" w:rsidRDefault="00C13144" w:rsidP="00C13144">
          <w:pPr>
            <w:tabs>
              <w:tab w:val="center" w:pos="4252"/>
              <w:tab w:val="right" w:pos="8504"/>
            </w:tabs>
            <w:jc w:val="center"/>
            <w:rPr>
              <w:rFonts w:ascii="Times New Roman" w:eastAsia="Times New Roman" w:hAnsi="Times New Roman" w:cs="Times New Roman"/>
              <w:smallCaps/>
              <w:spacing w:val="20"/>
              <w:sz w:val="32"/>
              <w:szCs w:val="32"/>
              <w:lang w:eastAsia="es-ES"/>
            </w:rPr>
          </w:pPr>
          <w:r w:rsidRPr="00C13144">
            <w:rPr>
              <w:rFonts w:ascii="Times New Roman" w:eastAsia="Times New Roman" w:hAnsi="Times New Roman" w:cs="Times New Roman"/>
              <w:smallCaps/>
              <w:spacing w:val="20"/>
              <w:sz w:val="32"/>
              <w:szCs w:val="32"/>
              <w:lang w:eastAsia="es-ES"/>
            </w:rPr>
            <w:t xml:space="preserve">Estado Independiente, Libre y Soberano </w:t>
          </w:r>
        </w:p>
        <w:p w:rsidR="00C13144" w:rsidRPr="00C13144" w:rsidRDefault="00C13144" w:rsidP="00C13144">
          <w:pPr>
            <w:tabs>
              <w:tab w:val="center" w:pos="4252"/>
              <w:tab w:val="right" w:pos="8504"/>
            </w:tabs>
            <w:jc w:val="center"/>
            <w:rPr>
              <w:rFonts w:ascii="Times New Roman" w:eastAsia="Times New Roman" w:hAnsi="Times New Roman" w:cs="Times New Roman"/>
              <w:smallCaps/>
              <w:spacing w:val="20"/>
              <w:sz w:val="32"/>
              <w:szCs w:val="32"/>
              <w:lang w:eastAsia="es-ES"/>
            </w:rPr>
          </w:pPr>
          <w:r w:rsidRPr="00C13144">
            <w:rPr>
              <w:rFonts w:ascii="Times New Roman" w:eastAsia="Times New Roman" w:hAnsi="Times New Roman" w:cs="Times New Roman"/>
              <w:smallCaps/>
              <w:spacing w:val="20"/>
              <w:sz w:val="32"/>
              <w:szCs w:val="32"/>
              <w:lang w:eastAsia="es-ES"/>
            </w:rPr>
            <w:t>de Coahuila de Zaragoza</w:t>
          </w:r>
        </w:p>
        <w:p w:rsidR="00C13144" w:rsidRPr="00C13144" w:rsidRDefault="00C13144" w:rsidP="00C13144">
          <w:pPr>
            <w:tabs>
              <w:tab w:val="center" w:pos="4252"/>
              <w:tab w:val="right" w:pos="8504"/>
            </w:tabs>
            <w:jc w:val="center"/>
            <w:rPr>
              <w:rFonts w:ascii="Times New Roman" w:eastAsia="Times New Roman" w:hAnsi="Times New Roman" w:cs="Times New Roman"/>
              <w:smallCaps/>
              <w:spacing w:val="20"/>
              <w:sz w:val="20"/>
              <w:szCs w:val="20"/>
              <w:lang w:eastAsia="es-ES"/>
            </w:rPr>
          </w:pPr>
        </w:p>
        <w:p w:rsidR="00C13144" w:rsidRPr="00C13144" w:rsidRDefault="00C13144" w:rsidP="00C13144">
          <w:pPr>
            <w:tabs>
              <w:tab w:val="center" w:pos="4252"/>
              <w:tab w:val="right" w:pos="8504"/>
            </w:tabs>
            <w:jc w:val="center"/>
            <w:rPr>
              <w:rFonts w:ascii="Times New Roman" w:eastAsia="Times New Roman" w:hAnsi="Times New Roman" w:cs="Times New Roman"/>
              <w:smallCaps/>
              <w:spacing w:val="20"/>
              <w:sz w:val="28"/>
              <w:szCs w:val="28"/>
              <w:lang w:eastAsia="es-ES"/>
            </w:rPr>
          </w:pPr>
          <w:r w:rsidRPr="00C13144">
            <w:rPr>
              <w:rFonts w:ascii="Times New Roman" w:eastAsia="Times New Roman" w:hAnsi="Times New Roman" w:cs="Times New Roman"/>
              <w:smallCaps/>
              <w:spacing w:val="20"/>
              <w:sz w:val="28"/>
              <w:szCs w:val="28"/>
              <w:lang w:eastAsia="es-ES"/>
            </w:rPr>
            <w:t>Poder Legislativo</w:t>
          </w:r>
        </w:p>
        <w:p w:rsidR="00C13144" w:rsidRPr="00C13144" w:rsidRDefault="00C13144" w:rsidP="00C13144">
          <w:pPr>
            <w:tabs>
              <w:tab w:val="center" w:pos="4252"/>
              <w:tab w:val="left" w:pos="5040"/>
              <w:tab w:val="right" w:pos="8504"/>
            </w:tabs>
            <w:ind w:right="-93"/>
            <w:jc w:val="center"/>
            <w:rPr>
              <w:rFonts w:eastAsia="Times New Roman" w:cs="Times New Roman"/>
              <w:b/>
              <w:bCs/>
              <w:sz w:val="16"/>
              <w:szCs w:val="20"/>
              <w:lang w:eastAsia="es-ES"/>
            </w:rPr>
          </w:pPr>
        </w:p>
        <w:p w:rsidR="00C13144" w:rsidRPr="00C13144" w:rsidRDefault="00C13144" w:rsidP="00C13144">
          <w:pPr>
            <w:tabs>
              <w:tab w:val="center" w:pos="4252"/>
              <w:tab w:val="left" w:pos="5040"/>
              <w:tab w:val="right" w:pos="8504"/>
            </w:tabs>
            <w:ind w:right="-93"/>
            <w:jc w:val="center"/>
            <w:rPr>
              <w:rFonts w:eastAsia="Times New Roman" w:cs="Times New Roman"/>
              <w:bCs/>
              <w:sz w:val="12"/>
              <w:szCs w:val="20"/>
              <w:lang w:eastAsia="es-ES"/>
            </w:rPr>
          </w:pPr>
          <w:r w:rsidRPr="00C13144">
            <w:rPr>
              <w:rFonts w:eastAsia="Times New Roman" w:cs="Times New Roman"/>
              <w:bCs/>
              <w:sz w:val="18"/>
              <w:szCs w:val="20"/>
              <w:lang w:eastAsia="es-ES"/>
            </w:rPr>
            <w:t>“2021, Año del reconocimiento al trabajo del personal de salud por su lucha contra el COVID-19”</w:t>
          </w:r>
        </w:p>
      </w:tc>
      <w:tc>
        <w:tcPr>
          <w:tcW w:w="851" w:type="dxa"/>
        </w:tcPr>
        <w:p w:rsidR="00C13144" w:rsidRPr="00C13144" w:rsidRDefault="00C13144" w:rsidP="00C13144">
          <w:pPr>
            <w:jc w:val="center"/>
            <w:rPr>
              <w:rFonts w:eastAsia="Times New Roman" w:cs="Times New Roman"/>
              <w:b/>
              <w:bCs/>
              <w:sz w:val="12"/>
              <w:szCs w:val="20"/>
              <w:lang w:eastAsia="es-ES"/>
            </w:rPr>
          </w:pPr>
        </w:p>
      </w:tc>
    </w:tr>
  </w:tbl>
  <w:p w:rsidR="00C13144" w:rsidRDefault="00C1314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41C"/>
    <w:multiLevelType w:val="hybridMultilevel"/>
    <w:tmpl w:val="AB66112A"/>
    <w:lvl w:ilvl="0" w:tplc="DFBCBF72">
      <w:start w:val="3"/>
      <w:numFmt w:val="upperRoman"/>
      <w:lvlText w:val="%1."/>
      <w:lvlJc w:val="righ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65"/>
    <w:rsid w:val="000653EC"/>
    <w:rsid w:val="00251C26"/>
    <w:rsid w:val="004562E7"/>
    <w:rsid w:val="005B68D8"/>
    <w:rsid w:val="005B7665"/>
    <w:rsid w:val="00612BE2"/>
    <w:rsid w:val="00744B5C"/>
    <w:rsid w:val="009F29A2"/>
    <w:rsid w:val="00B142D4"/>
    <w:rsid w:val="00C131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AFFE0-6CC7-4A18-BBFD-C6800038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665"/>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3144"/>
    <w:pPr>
      <w:tabs>
        <w:tab w:val="center" w:pos="4419"/>
        <w:tab w:val="right" w:pos="8838"/>
      </w:tabs>
    </w:pPr>
  </w:style>
  <w:style w:type="character" w:customStyle="1" w:styleId="EncabezadoCar">
    <w:name w:val="Encabezado Car"/>
    <w:basedOn w:val="Fuentedeprrafopredeter"/>
    <w:link w:val="Encabezado"/>
    <w:uiPriority w:val="99"/>
    <w:rsid w:val="00C13144"/>
    <w:rPr>
      <w:rFonts w:ascii="Arial" w:hAnsi="Arial"/>
      <w:sz w:val="24"/>
      <w:szCs w:val="24"/>
    </w:rPr>
  </w:style>
  <w:style w:type="paragraph" w:styleId="Piedepgina">
    <w:name w:val="footer"/>
    <w:basedOn w:val="Normal"/>
    <w:link w:val="PiedepginaCar"/>
    <w:uiPriority w:val="99"/>
    <w:unhideWhenUsed/>
    <w:rsid w:val="00C13144"/>
    <w:pPr>
      <w:tabs>
        <w:tab w:val="center" w:pos="4419"/>
        <w:tab w:val="right" w:pos="8838"/>
      </w:tabs>
    </w:pPr>
  </w:style>
  <w:style w:type="character" w:customStyle="1" w:styleId="PiedepginaCar">
    <w:name w:val="Pie de página Car"/>
    <w:basedOn w:val="Fuentedeprrafopredeter"/>
    <w:link w:val="Piedepgina"/>
    <w:uiPriority w:val="99"/>
    <w:rsid w:val="00C1314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2021-09-08T18:08:00Z</dcterms:created>
  <dcterms:modified xsi:type="dcterms:W3CDTF">2021-09-08T18:08:00Z</dcterms:modified>
</cp:coreProperties>
</file>