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E43" w:rsidRPr="00553E43" w:rsidRDefault="00553E43" w:rsidP="00553E43">
      <w:pPr>
        <w:spacing w:after="0" w:line="240" w:lineRule="auto"/>
        <w:jc w:val="both"/>
        <w:rPr>
          <w:rFonts w:ascii="Arial" w:eastAsia="Times New Roman" w:hAnsi="Arial" w:cs="Arial"/>
          <w:b/>
          <w:snapToGrid w:val="0"/>
          <w:sz w:val="23"/>
          <w:szCs w:val="23"/>
          <w:lang w:val="es-ES_tradnl" w:eastAsia="es-ES"/>
        </w:rPr>
      </w:pPr>
    </w:p>
    <w:p w:rsidR="00553E43" w:rsidRPr="00553E43" w:rsidRDefault="00553E43" w:rsidP="00553E43">
      <w:pPr>
        <w:spacing w:after="0" w:line="240" w:lineRule="auto"/>
        <w:jc w:val="both"/>
        <w:rPr>
          <w:rFonts w:ascii="Arial" w:eastAsia="Times New Roman" w:hAnsi="Arial" w:cs="Arial"/>
          <w:b/>
          <w:snapToGrid w:val="0"/>
          <w:sz w:val="24"/>
          <w:szCs w:val="24"/>
          <w:lang w:val="es-ES_tradnl" w:eastAsia="es-ES"/>
        </w:rPr>
      </w:pPr>
    </w:p>
    <w:p w:rsidR="00553E43" w:rsidRPr="00553E43" w:rsidRDefault="00553E43" w:rsidP="00553E43">
      <w:pPr>
        <w:spacing w:after="0" w:line="240" w:lineRule="auto"/>
        <w:jc w:val="both"/>
        <w:rPr>
          <w:rFonts w:ascii="Arial" w:eastAsia="Times New Roman" w:hAnsi="Arial" w:cs="Arial"/>
          <w:b/>
          <w:snapToGrid w:val="0"/>
          <w:sz w:val="24"/>
          <w:szCs w:val="24"/>
          <w:lang w:val="es-ES_tradnl" w:eastAsia="es-ES"/>
        </w:rPr>
      </w:pPr>
    </w:p>
    <w:p w:rsidR="00553E43" w:rsidRPr="00553E43" w:rsidRDefault="00553E43" w:rsidP="00553E43">
      <w:pPr>
        <w:spacing w:after="0" w:line="240" w:lineRule="auto"/>
        <w:jc w:val="both"/>
        <w:rPr>
          <w:rFonts w:ascii="Arial" w:eastAsia="Times New Roman" w:hAnsi="Arial" w:cs="Arial"/>
          <w:b/>
          <w:snapToGrid w:val="0"/>
          <w:sz w:val="24"/>
          <w:szCs w:val="24"/>
          <w:lang w:val="es-ES_tradnl" w:eastAsia="es-ES"/>
        </w:rPr>
      </w:pPr>
    </w:p>
    <w:p w:rsidR="00553E43" w:rsidRPr="00553E43" w:rsidRDefault="00553E43" w:rsidP="00553E43">
      <w:pPr>
        <w:spacing w:after="0" w:line="240" w:lineRule="auto"/>
        <w:jc w:val="both"/>
        <w:rPr>
          <w:rFonts w:ascii="Arial" w:eastAsia="Times New Roman" w:hAnsi="Arial" w:cs="Arial"/>
          <w:b/>
          <w:snapToGrid w:val="0"/>
          <w:sz w:val="24"/>
          <w:szCs w:val="24"/>
          <w:lang w:val="es-ES_tradnl" w:eastAsia="es-ES"/>
        </w:rPr>
      </w:pPr>
    </w:p>
    <w:p w:rsidR="00553E43" w:rsidRPr="00553E43" w:rsidRDefault="00553E43" w:rsidP="00553E43">
      <w:pPr>
        <w:spacing w:after="0" w:line="240" w:lineRule="auto"/>
        <w:jc w:val="both"/>
        <w:rPr>
          <w:rFonts w:ascii="Arial" w:eastAsia="Times New Roman" w:hAnsi="Arial" w:cs="Arial"/>
          <w:b/>
          <w:snapToGrid w:val="0"/>
          <w:sz w:val="24"/>
          <w:szCs w:val="24"/>
          <w:lang w:val="es-ES_tradnl" w:eastAsia="es-ES"/>
        </w:rPr>
      </w:pPr>
    </w:p>
    <w:p w:rsidR="00553E43" w:rsidRPr="00553E43" w:rsidRDefault="00553E43" w:rsidP="00553E43">
      <w:pPr>
        <w:spacing w:after="0" w:line="240" w:lineRule="auto"/>
        <w:jc w:val="both"/>
        <w:rPr>
          <w:rFonts w:ascii="Arial" w:eastAsia="Times New Roman" w:hAnsi="Arial" w:cs="Arial"/>
          <w:b/>
          <w:snapToGrid w:val="0"/>
          <w:sz w:val="24"/>
          <w:szCs w:val="24"/>
          <w:lang w:val="es-ES_tradnl" w:eastAsia="es-ES"/>
        </w:rPr>
      </w:pPr>
      <w:r w:rsidRPr="00553E43">
        <w:rPr>
          <w:rFonts w:ascii="Arial" w:eastAsia="Times New Roman" w:hAnsi="Arial" w:cs="Arial"/>
          <w:b/>
          <w:snapToGrid w:val="0"/>
          <w:sz w:val="24"/>
          <w:szCs w:val="24"/>
          <w:lang w:val="es-ES_tradnl" w:eastAsia="es-ES"/>
        </w:rPr>
        <w:t>QUE EL CONGRESO DEL ESTADO INDEPENDIENTE, LIBRE Y SOBERANO DE COAHUILA DE ZARAGOZA;</w:t>
      </w:r>
    </w:p>
    <w:p w:rsidR="00553E43" w:rsidRPr="00553E43" w:rsidRDefault="00553E43" w:rsidP="00553E43">
      <w:pPr>
        <w:spacing w:after="0" w:line="240" w:lineRule="auto"/>
        <w:jc w:val="both"/>
        <w:rPr>
          <w:rFonts w:ascii="Arial" w:eastAsia="Times New Roman" w:hAnsi="Arial" w:cs="Arial"/>
          <w:b/>
          <w:snapToGrid w:val="0"/>
          <w:sz w:val="24"/>
          <w:szCs w:val="24"/>
          <w:lang w:val="es-ES_tradnl" w:eastAsia="es-ES"/>
        </w:rPr>
      </w:pPr>
    </w:p>
    <w:p w:rsidR="00553E43" w:rsidRPr="00553E43" w:rsidRDefault="00553E43" w:rsidP="00553E43">
      <w:pPr>
        <w:spacing w:after="0" w:line="240" w:lineRule="auto"/>
        <w:jc w:val="both"/>
        <w:rPr>
          <w:rFonts w:ascii="Arial" w:eastAsia="Times New Roman" w:hAnsi="Arial" w:cs="Arial"/>
          <w:b/>
          <w:snapToGrid w:val="0"/>
          <w:sz w:val="24"/>
          <w:szCs w:val="24"/>
          <w:lang w:val="es-ES_tradnl" w:eastAsia="es-ES"/>
        </w:rPr>
      </w:pPr>
    </w:p>
    <w:p w:rsidR="00553E43" w:rsidRPr="00553E43" w:rsidRDefault="00553E43" w:rsidP="00553E43">
      <w:pPr>
        <w:widowControl w:val="0"/>
        <w:spacing w:after="0" w:line="240" w:lineRule="auto"/>
        <w:jc w:val="both"/>
        <w:rPr>
          <w:rFonts w:ascii="Arial" w:eastAsia="Times New Roman" w:hAnsi="Arial" w:cs="Arial"/>
          <w:b/>
          <w:snapToGrid w:val="0"/>
          <w:sz w:val="24"/>
          <w:szCs w:val="24"/>
          <w:lang w:val="es-ES_tradnl" w:eastAsia="es-ES"/>
        </w:rPr>
      </w:pPr>
      <w:r w:rsidRPr="00553E43">
        <w:rPr>
          <w:rFonts w:ascii="Arial" w:eastAsia="Times New Roman" w:hAnsi="Arial" w:cs="Arial"/>
          <w:b/>
          <w:snapToGrid w:val="0"/>
          <w:sz w:val="24"/>
          <w:szCs w:val="24"/>
          <w:lang w:val="es-ES_tradnl" w:eastAsia="es-ES"/>
        </w:rPr>
        <w:t>DECRETA:</w:t>
      </w:r>
    </w:p>
    <w:p w:rsidR="00553E43" w:rsidRPr="00553E43" w:rsidRDefault="00553E43" w:rsidP="00553E43">
      <w:pPr>
        <w:widowControl w:val="0"/>
        <w:spacing w:after="0" w:line="240" w:lineRule="auto"/>
        <w:jc w:val="both"/>
        <w:rPr>
          <w:rFonts w:ascii="Arial" w:eastAsia="Times New Roman" w:hAnsi="Arial" w:cs="Arial"/>
          <w:b/>
          <w:snapToGrid w:val="0"/>
          <w:sz w:val="24"/>
          <w:szCs w:val="24"/>
          <w:lang w:val="es-ES_tradnl" w:eastAsia="es-ES"/>
        </w:rPr>
      </w:pPr>
    </w:p>
    <w:p w:rsidR="00553E43" w:rsidRPr="00553E43" w:rsidRDefault="00553E43" w:rsidP="00553E43">
      <w:pPr>
        <w:widowControl w:val="0"/>
        <w:spacing w:after="0" w:line="240" w:lineRule="auto"/>
        <w:jc w:val="both"/>
        <w:rPr>
          <w:rFonts w:ascii="Arial" w:eastAsia="Times New Roman" w:hAnsi="Arial" w:cs="Arial"/>
          <w:b/>
          <w:snapToGrid w:val="0"/>
          <w:sz w:val="24"/>
          <w:szCs w:val="24"/>
          <w:lang w:val="es-ES_tradnl" w:eastAsia="es-ES"/>
        </w:rPr>
      </w:pPr>
      <w:r>
        <w:rPr>
          <w:rFonts w:ascii="Arial" w:eastAsia="Times New Roman" w:hAnsi="Arial" w:cs="Arial"/>
          <w:b/>
          <w:snapToGrid w:val="0"/>
          <w:sz w:val="24"/>
          <w:szCs w:val="24"/>
          <w:lang w:val="es-ES_tradnl" w:eastAsia="es-ES"/>
        </w:rPr>
        <w:t>NÚMERO 99</w:t>
      </w:r>
      <w:r w:rsidRPr="00553E43">
        <w:rPr>
          <w:rFonts w:ascii="Arial" w:eastAsia="Times New Roman" w:hAnsi="Arial" w:cs="Arial"/>
          <w:b/>
          <w:snapToGrid w:val="0"/>
          <w:sz w:val="24"/>
          <w:szCs w:val="24"/>
          <w:lang w:val="es-ES_tradnl" w:eastAsia="es-ES"/>
        </w:rPr>
        <w:t xml:space="preserve">.- </w:t>
      </w:r>
    </w:p>
    <w:p w:rsidR="00553E43" w:rsidRDefault="00553E43" w:rsidP="00553E43">
      <w:pPr>
        <w:widowControl w:val="0"/>
        <w:spacing w:after="0" w:line="240" w:lineRule="auto"/>
        <w:jc w:val="both"/>
        <w:rPr>
          <w:rFonts w:ascii="Arial" w:eastAsia="Times New Roman" w:hAnsi="Arial" w:cs="Arial"/>
          <w:b/>
          <w:snapToGrid w:val="0"/>
          <w:sz w:val="24"/>
          <w:szCs w:val="24"/>
          <w:lang w:val="es-ES_tradnl" w:eastAsia="es-ES"/>
        </w:rPr>
      </w:pPr>
    </w:p>
    <w:p w:rsidR="00553E43" w:rsidRPr="00553E43" w:rsidRDefault="00553E43" w:rsidP="00553E43">
      <w:pPr>
        <w:widowControl w:val="0"/>
        <w:spacing w:after="0" w:line="240" w:lineRule="auto"/>
        <w:jc w:val="both"/>
        <w:rPr>
          <w:rFonts w:ascii="Arial" w:eastAsia="Times New Roman" w:hAnsi="Arial" w:cs="Arial"/>
          <w:b/>
          <w:snapToGrid w:val="0"/>
          <w:sz w:val="24"/>
          <w:szCs w:val="24"/>
          <w:lang w:val="es-ES_tradnl" w:eastAsia="es-ES"/>
        </w:rPr>
      </w:pPr>
    </w:p>
    <w:p w:rsidR="00553E43" w:rsidRPr="00553E43" w:rsidRDefault="00553E43" w:rsidP="00553E43">
      <w:pPr>
        <w:spacing w:after="0" w:line="360" w:lineRule="auto"/>
        <w:jc w:val="both"/>
        <w:rPr>
          <w:rFonts w:ascii="Arial" w:eastAsia="Calibri" w:hAnsi="Arial" w:cs="Arial"/>
          <w:b/>
          <w:sz w:val="24"/>
          <w:szCs w:val="24"/>
          <w:lang w:eastAsia="es-ES"/>
        </w:rPr>
      </w:pPr>
      <w:r w:rsidRPr="00553E43">
        <w:rPr>
          <w:rFonts w:ascii="Arial" w:eastAsia="Calibri" w:hAnsi="Arial" w:cs="Arial"/>
          <w:b/>
          <w:sz w:val="24"/>
          <w:szCs w:val="24"/>
          <w:lang w:eastAsia="es-ES"/>
        </w:rPr>
        <w:t>ÚNICO.-</w:t>
      </w:r>
      <w:r>
        <w:rPr>
          <w:rFonts w:ascii="Arial" w:eastAsia="Calibri" w:hAnsi="Arial" w:cs="Arial"/>
          <w:sz w:val="24"/>
          <w:szCs w:val="24"/>
          <w:lang w:eastAsia="es-ES"/>
        </w:rPr>
        <w:t xml:space="preserve"> </w:t>
      </w:r>
      <w:r w:rsidRPr="00553E43">
        <w:rPr>
          <w:rFonts w:ascii="Arial" w:eastAsia="Calibri" w:hAnsi="Arial" w:cs="Arial"/>
          <w:sz w:val="24"/>
          <w:szCs w:val="24"/>
          <w:lang w:eastAsia="es-ES"/>
        </w:rPr>
        <w:t xml:space="preserve">Se </w:t>
      </w:r>
      <w:r w:rsidRPr="00553E43">
        <w:rPr>
          <w:rFonts w:ascii="Arial" w:eastAsia="Calibri" w:hAnsi="Arial" w:cs="Arial"/>
          <w:b/>
          <w:bCs/>
          <w:sz w:val="24"/>
          <w:szCs w:val="24"/>
          <w:lang w:eastAsia="es-ES"/>
        </w:rPr>
        <w:t>reforman</w:t>
      </w:r>
      <w:r w:rsidRPr="00553E43">
        <w:rPr>
          <w:rFonts w:ascii="Arial" w:eastAsia="Calibri" w:hAnsi="Arial" w:cs="Arial"/>
          <w:sz w:val="24"/>
          <w:szCs w:val="24"/>
          <w:lang w:eastAsia="es-ES"/>
        </w:rPr>
        <w:t xml:space="preserve"> las fracciones XI y XIII al artículo 6, la fracción III del artículo 7, la fracción XII del artículo 12, la fracción II del artículo 50, la fracción XVIII y XIX del artículo 55 y el primer párrafo del artículo 71; se </w:t>
      </w:r>
      <w:r w:rsidRPr="00553E43">
        <w:rPr>
          <w:rFonts w:ascii="Arial" w:eastAsia="Calibri" w:hAnsi="Arial" w:cs="Arial"/>
          <w:b/>
          <w:bCs/>
          <w:sz w:val="24"/>
          <w:szCs w:val="24"/>
          <w:lang w:eastAsia="es-ES"/>
        </w:rPr>
        <w:t>adicionan</w:t>
      </w:r>
      <w:r w:rsidRPr="00553E43">
        <w:rPr>
          <w:rFonts w:ascii="Arial" w:eastAsia="Calibri" w:hAnsi="Arial" w:cs="Arial"/>
          <w:sz w:val="24"/>
          <w:szCs w:val="24"/>
          <w:lang w:eastAsia="es-ES"/>
        </w:rPr>
        <w:t xml:space="preserve"> la fracción XV, XVI y XVII así como un segundo párrafo al artículo 3, las fracciones XLIII, XLIV, XLV, XLVI, XLVII, XLVIII, XLIX, y L  al artículo 6, la fracción IX del artículo 50, recorriendo la ulterior, de la Ley de Acceso de las Mujeres a una Vida Libre de Violencia para el Estado de Coahuila de Zaragoza, para quedar como siguen:</w:t>
      </w:r>
      <w:r w:rsidRPr="00553E43">
        <w:rPr>
          <w:rFonts w:ascii="Arial" w:eastAsia="Calibri" w:hAnsi="Arial" w:cs="Arial"/>
          <w:b/>
          <w:sz w:val="24"/>
          <w:szCs w:val="24"/>
          <w:lang w:eastAsia="es-ES"/>
        </w:rPr>
        <w:t xml:space="preserve"> </w:t>
      </w:r>
    </w:p>
    <w:p w:rsidR="00553E43" w:rsidRPr="00553E43" w:rsidRDefault="00553E43" w:rsidP="00553E43">
      <w:pPr>
        <w:spacing w:after="0" w:line="360" w:lineRule="auto"/>
        <w:jc w:val="both"/>
        <w:rPr>
          <w:rFonts w:ascii="Arial" w:eastAsia="Calibri" w:hAnsi="Arial" w:cs="Arial"/>
          <w:b/>
          <w:bCs/>
          <w:sz w:val="24"/>
          <w:szCs w:val="24"/>
          <w:lang w:eastAsia="es-ES"/>
        </w:rPr>
      </w:pPr>
    </w:p>
    <w:p w:rsidR="00553E43" w:rsidRPr="00553E43" w:rsidRDefault="00553E43" w:rsidP="00553E43">
      <w:pPr>
        <w:spacing w:after="0" w:line="360" w:lineRule="auto"/>
        <w:jc w:val="both"/>
        <w:rPr>
          <w:rFonts w:ascii="Arial" w:eastAsia="Calibri" w:hAnsi="Arial" w:cs="Arial"/>
          <w:b/>
          <w:sz w:val="24"/>
          <w:szCs w:val="24"/>
          <w:lang w:eastAsia="es-ES"/>
        </w:rPr>
      </w:pPr>
      <w:r w:rsidRPr="00553E43">
        <w:rPr>
          <w:rFonts w:ascii="Arial" w:eastAsia="Calibri" w:hAnsi="Arial" w:cs="Arial"/>
          <w:b/>
          <w:sz w:val="24"/>
          <w:szCs w:val="24"/>
          <w:lang w:eastAsia="es-ES"/>
        </w:rPr>
        <w:t>Artículo 3. …</w:t>
      </w:r>
    </w:p>
    <w:p w:rsidR="00553E43" w:rsidRPr="00553E43" w:rsidRDefault="00553E43" w:rsidP="00553E43">
      <w:pPr>
        <w:spacing w:after="0" w:line="360" w:lineRule="auto"/>
        <w:jc w:val="both"/>
        <w:rPr>
          <w:rFonts w:ascii="Arial" w:eastAsia="Calibri" w:hAnsi="Arial" w:cs="Arial"/>
          <w:b/>
          <w:sz w:val="24"/>
          <w:szCs w:val="24"/>
          <w:lang w:eastAsia="es-ES"/>
        </w:rPr>
      </w:pPr>
    </w:p>
    <w:p w:rsidR="00553E43" w:rsidRPr="00553E43" w:rsidRDefault="00553E43" w:rsidP="00553E43">
      <w:pPr>
        <w:spacing w:after="0" w:line="360" w:lineRule="auto"/>
        <w:jc w:val="both"/>
        <w:rPr>
          <w:rFonts w:ascii="Arial" w:eastAsia="Calibri" w:hAnsi="Arial" w:cs="Arial"/>
          <w:b/>
          <w:sz w:val="24"/>
          <w:szCs w:val="24"/>
          <w:lang w:eastAsia="es-ES"/>
        </w:rPr>
      </w:pPr>
      <w:r w:rsidRPr="00553E43">
        <w:rPr>
          <w:rFonts w:ascii="Arial" w:eastAsia="Calibri" w:hAnsi="Arial" w:cs="Arial"/>
          <w:b/>
          <w:sz w:val="24"/>
          <w:szCs w:val="24"/>
          <w:lang w:eastAsia="es-ES"/>
        </w:rPr>
        <w:t>I. a la XIV. …</w:t>
      </w:r>
    </w:p>
    <w:p w:rsidR="00553E43" w:rsidRPr="00553E43" w:rsidRDefault="00553E43" w:rsidP="00553E43">
      <w:pPr>
        <w:spacing w:after="0" w:line="360" w:lineRule="auto"/>
        <w:jc w:val="both"/>
        <w:rPr>
          <w:rFonts w:ascii="Arial" w:eastAsia="Calibri" w:hAnsi="Arial" w:cs="Arial"/>
          <w:b/>
          <w:sz w:val="24"/>
          <w:szCs w:val="24"/>
          <w:lang w:eastAsia="es-ES"/>
        </w:rPr>
      </w:pPr>
    </w:p>
    <w:p w:rsidR="00553E43" w:rsidRPr="00553E43" w:rsidRDefault="00553E43" w:rsidP="00553E43">
      <w:pPr>
        <w:spacing w:after="0" w:line="360" w:lineRule="auto"/>
        <w:jc w:val="both"/>
        <w:rPr>
          <w:rFonts w:ascii="Arial" w:eastAsia="Calibri" w:hAnsi="Arial" w:cs="Arial"/>
          <w:b/>
          <w:sz w:val="24"/>
          <w:szCs w:val="24"/>
          <w:lang w:eastAsia="es-ES"/>
        </w:rPr>
      </w:pPr>
      <w:r w:rsidRPr="00553E43">
        <w:rPr>
          <w:rFonts w:ascii="Arial" w:eastAsia="Calibri" w:hAnsi="Arial" w:cs="Arial"/>
          <w:b/>
          <w:sz w:val="24"/>
          <w:szCs w:val="24"/>
          <w:lang w:eastAsia="es-ES"/>
        </w:rPr>
        <w:t>XV. El enfoque diferencial y especializado.</w:t>
      </w:r>
    </w:p>
    <w:p w:rsidR="00553E43" w:rsidRPr="00553E43" w:rsidRDefault="00553E43" w:rsidP="00553E43">
      <w:pPr>
        <w:spacing w:after="0" w:line="360" w:lineRule="auto"/>
        <w:jc w:val="both"/>
        <w:rPr>
          <w:rFonts w:ascii="Arial" w:eastAsia="Calibri" w:hAnsi="Arial" w:cs="Arial"/>
          <w:b/>
          <w:sz w:val="24"/>
          <w:szCs w:val="24"/>
          <w:lang w:eastAsia="es-ES"/>
        </w:rPr>
      </w:pPr>
    </w:p>
    <w:p w:rsidR="00553E43" w:rsidRPr="00553E43" w:rsidRDefault="00553E43" w:rsidP="00553E43">
      <w:pPr>
        <w:spacing w:after="0" w:line="360" w:lineRule="auto"/>
        <w:jc w:val="both"/>
        <w:rPr>
          <w:rFonts w:ascii="Arial" w:eastAsia="Times New Roman" w:hAnsi="Arial" w:cs="Arial"/>
          <w:b/>
          <w:sz w:val="24"/>
          <w:szCs w:val="24"/>
          <w:lang w:eastAsia="es-ES"/>
        </w:rPr>
      </w:pPr>
      <w:r w:rsidRPr="00553E43">
        <w:rPr>
          <w:rFonts w:ascii="Arial" w:eastAsia="Calibri" w:hAnsi="Arial" w:cs="Arial"/>
          <w:b/>
          <w:sz w:val="24"/>
          <w:szCs w:val="24"/>
          <w:lang w:eastAsia="es-ES"/>
        </w:rPr>
        <w:t xml:space="preserve">XVI. </w:t>
      </w:r>
      <w:r w:rsidRPr="00553E43">
        <w:rPr>
          <w:rFonts w:ascii="Arial" w:eastAsia="Times New Roman" w:hAnsi="Arial" w:cs="Arial"/>
          <w:b/>
          <w:sz w:val="24"/>
          <w:szCs w:val="24"/>
          <w:lang w:eastAsia="es-ES"/>
        </w:rPr>
        <w:t>Igualdad de oportunidades, participación social y libertad de toma de decisiones,</w:t>
      </w:r>
    </w:p>
    <w:p w:rsidR="00553E43" w:rsidRPr="00553E43" w:rsidRDefault="00553E43" w:rsidP="00553E43">
      <w:pPr>
        <w:spacing w:after="0" w:line="360" w:lineRule="auto"/>
        <w:jc w:val="both"/>
        <w:rPr>
          <w:rFonts w:ascii="Arial" w:eastAsia="Times New Roman" w:hAnsi="Arial" w:cs="Arial"/>
          <w:b/>
          <w:sz w:val="24"/>
          <w:szCs w:val="24"/>
          <w:lang w:eastAsia="es-ES"/>
        </w:rPr>
      </w:pPr>
    </w:p>
    <w:p w:rsidR="00553E43" w:rsidRPr="00553E43" w:rsidRDefault="00553E43" w:rsidP="00553E43">
      <w:pPr>
        <w:spacing w:after="0" w:line="360" w:lineRule="auto"/>
        <w:jc w:val="both"/>
        <w:rPr>
          <w:rFonts w:ascii="Arial" w:eastAsia="Calibri" w:hAnsi="Arial" w:cs="Arial"/>
          <w:b/>
          <w:sz w:val="24"/>
          <w:szCs w:val="24"/>
          <w:lang w:eastAsia="es-ES"/>
        </w:rPr>
      </w:pPr>
      <w:r w:rsidRPr="00553E43">
        <w:rPr>
          <w:rFonts w:ascii="Arial" w:eastAsia="Times New Roman" w:hAnsi="Arial" w:cs="Arial"/>
          <w:b/>
          <w:sz w:val="24"/>
          <w:szCs w:val="24"/>
          <w:lang w:eastAsia="es-ES"/>
        </w:rPr>
        <w:t>XVII. Independencia y autonomía</w:t>
      </w:r>
    </w:p>
    <w:p w:rsidR="00553E43" w:rsidRDefault="00553E43" w:rsidP="00553E43">
      <w:pPr>
        <w:spacing w:after="0" w:line="360" w:lineRule="auto"/>
        <w:jc w:val="both"/>
        <w:rPr>
          <w:rFonts w:ascii="Arial" w:eastAsia="Times New Roman" w:hAnsi="Arial" w:cs="Arial"/>
          <w:b/>
          <w:sz w:val="24"/>
          <w:szCs w:val="24"/>
          <w:lang w:eastAsia="es-MX"/>
        </w:rPr>
      </w:pPr>
    </w:p>
    <w:p w:rsidR="00553E43" w:rsidRPr="00553E43" w:rsidRDefault="00553E43" w:rsidP="00553E43">
      <w:pPr>
        <w:spacing w:after="0" w:line="360" w:lineRule="auto"/>
        <w:jc w:val="both"/>
        <w:rPr>
          <w:rFonts w:ascii="Arial" w:eastAsia="Times New Roman" w:hAnsi="Arial" w:cs="Arial"/>
          <w:b/>
          <w:sz w:val="24"/>
          <w:szCs w:val="24"/>
          <w:lang w:eastAsia="es-MX"/>
        </w:rPr>
      </w:pPr>
    </w:p>
    <w:p w:rsidR="00553E43" w:rsidRPr="00553E43" w:rsidRDefault="00553E43" w:rsidP="00553E43">
      <w:pPr>
        <w:spacing w:after="0" w:line="360" w:lineRule="auto"/>
        <w:jc w:val="both"/>
        <w:rPr>
          <w:rFonts w:ascii="Arial" w:eastAsia="Times New Roman" w:hAnsi="Arial" w:cs="Arial"/>
          <w:b/>
          <w:sz w:val="24"/>
          <w:szCs w:val="24"/>
          <w:lang w:eastAsia="es-MX"/>
        </w:rPr>
      </w:pPr>
      <w:r w:rsidRPr="00553E43">
        <w:rPr>
          <w:rFonts w:ascii="Arial" w:eastAsia="Times New Roman" w:hAnsi="Arial" w:cs="Arial"/>
          <w:b/>
          <w:sz w:val="24"/>
          <w:szCs w:val="24"/>
          <w:lang w:eastAsia="es-MX"/>
        </w:rPr>
        <w:lastRenderedPageBreak/>
        <w:t xml:space="preserve">La </w:t>
      </w:r>
      <w:proofErr w:type="spellStart"/>
      <w:r w:rsidRPr="00553E43">
        <w:rPr>
          <w:rFonts w:ascii="Arial" w:eastAsia="Times New Roman" w:hAnsi="Arial" w:cs="Arial"/>
          <w:b/>
          <w:sz w:val="24"/>
          <w:szCs w:val="24"/>
          <w:lang w:eastAsia="es-MX"/>
        </w:rPr>
        <w:t>elaboración</w:t>
      </w:r>
      <w:proofErr w:type="spellEnd"/>
      <w:r w:rsidRPr="00553E43">
        <w:rPr>
          <w:rFonts w:ascii="Arial" w:eastAsia="Times New Roman" w:hAnsi="Arial" w:cs="Arial"/>
          <w:b/>
          <w:sz w:val="24"/>
          <w:szCs w:val="24"/>
          <w:lang w:eastAsia="es-MX"/>
        </w:rPr>
        <w:t xml:space="preserve"> y </w:t>
      </w:r>
      <w:proofErr w:type="spellStart"/>
      <w:r w:rsidRPr="00553E43">
        <w:rPr>
          <w:rFonts w:ascii="Arial" w:eastAsia="Times New Roman" w:hAnsi="Arial" w:cs="Arial"/>
          <w:b/>
          <w:sz w:val="24"/>
          <w:szCs w:val="24"/>
          <w:lang w:eastAsia="es-MX"/>
        </w:rPr>
        <w:t>ejecución</w:t>
      </w:r>
      <w:proofErr w:type="spellEnd"/>
      <w:r w:rsidRPr="00553E43">
        <w:rPr>
          <w:rFonts w:ascii="Arial" w:eastAsia="Times New Roman" w:hAnsi="Arial" w:cs="Arial"/>
          <w:b/>
          <w:sz w:val="24"/>
          <w:szCs w:val="24"/>
          <w:lang w:eastAsia="es-MX"/>
        </w:rPr>
        <w:t xml:space="preserve"> de las </w:t>
      </w:r>
      <w:proofErr w:type="spellStart"/>
      <w:r w:rsidRPr="00553E43">
        <w:rPr>
          <w:rFonts w:ascii="Arial" w:eastAsia="Times New Roman" w:hAnsi="Arial" w:cs="Arial"/>
          <w:b/>
          <w:sz w:val="24"/>
          <w:szCs w:val="24"/>
          <w:lang w:eastAsia="es-MX"/>
        </w:rPr>
        <w:t>políticas</w:t>
      </w:r>
      <w:proofErr w:type="spellEnd"/>
      <w:r w:rsidRPr="00553E43">
        <w:rPr>
          <w:rFonts w:ascii="Arial" w:eastAsia="Times New Roman" w:hAnsi="Arial" w:cs="Arial"/>
          <w:b/>
          <w:sz w:val="24"/>
          <w:szCs w:val="24"/>
          <w:lang w:eastAsia="es-MX"/>
        </w:rPr>
        <w:t xml:space="preserve">, programas y acciones deberá realizarse bajo un análisis de </w:t>
      </w:r>
      <w:proofErr w:type="spellStart"/>
      <w:r w:rsidRPr="00553E43">
        <w:rPr>
          <w:rFonts w:ascii="Arial" w:eastAsia="Times New Roman" w:hAnsi="Arial" w:cs="Arial"/>
          <w:b/>
          <w:sz w:val="24"/>
          <w:szCs w:val="24"/>
          <w:lang w:eastAsia="es-MX"/>
        </w:rPr>
        <w:t>interseccionalidad</w:t>
      </w:r>
      <w:proofErr w:type="spellEnd"/>
      <w:r w:rsidRPr="00553E43">
        <w:rPr>
          <w:rFonts w:ascii="Arial" w:eastAsia="Times New Roman" w:hAnsi="Arial" w:cs="Arial"/>
          <w:b/>
          <w:sz w:val="24"/>
          <w:szCs w:val="24"/>
          <w:lang w:eastAsia="es-MX"/>
        </w:rPr>
        <w:t xml:space="preserve"> que permita exponer los diferentes tipos de discriminación y desventajas que se dan como consecuencia de la combinación de identidades. </w:t>
      </w:r>
    </w:p>
    <w:p w:rsidR="00553E43" w:rsidRPr="00553E43" w:rsidRDefault="00553E43" w:rsidP="00553E43">
      <w:pPr>
        <w:spacing w:after="0" w:line="360" w:lineRule="auto"/>
        <w:jc w:val="both"/>
        <w:rPr>
          <w:rFonts w:ascii="Arial" w:eastAsia="Calibri" w:hAnsi="Arial" w:cs="Arial"/>
          <w:b/>
          <w:sz w:val="24"/>
          <w:szCs w:val="24"/>
          <w:lang w:eastAsia="es-ES"/>
        </w:rPr>
      </w:pPr>
    </w:p>
    <w:p w:rsidR="00553E43" w:rsidRPr="00553E43" w:rsidRDefault="00553E43" w:rsidP="00553E43">
      <w:pPr>
        <w:spacing w:after="0" w:line="360" w:lineRule="auto"/>
        <w:jc w:val="both"/>
        <w:rPr>
          <w:rFonts w:ascii="Arial" w:eastAsia="Calibri" w:hAnsi="Arial" w:cs="Arial"/>
          <w:b/>
          <w:sz w:val="24"/>
          <w:szCs w:val="24"/>
          <w:lang w:eastAsia="es-ES"/>
        </w:rPr>
      </w:pPr>
      <w:r w:rsidRPr="00553E43">
        <w:rPr>
          <w:rFonts w:ascii="Arial" w:eastAsia="Calibri" w:hAnsi="Arial" w:cs="Arial"/>
          <w:b/>
          <w:sz w:val="24"/>
          <w:szCs w:val="24"/>
          <w:lang w:eastAsia="es-ES"/>
        </w:rPr>
        <w:t>Artículo 6. …</w:t>
      </w:r>
    </w:p>
    <w:p w:rsidR="00553E43" w:rsidRPr="00553E43" w:rsidRDefault="00553E43" w:rsidP="00553E43">
      <w:pPr>
        <w:spacing w:after="0" w:line="360" w:lineRule="auto"/>
        <w:jc w:val="both"/>
        <w:rPr>
          <w:rFonts w:ascii="Arial" w:eastAsia="Calibri" w:hAnsi="Arial" w:cs="Arial"/>
          <w:b/>
          <w:sz w:val="24"/>
          <w:szCs w:val="24"/>
          <w:lang w:eastAsia="es-ES"/>
        </w:rPr>
      </w:pPr>
    </w:p>
    <w:p w:rsidR="00553E43" w:rsidRPr="00553E43" w:rsidRDefault="00553E43" w:rsidP="00553E43">
      <w:pPr>
        <w:spacing w:after="0" w:line="360" w:lineRule="auto"/>
        <w:jc w:val="both"/>
        <w:rPr>
          <w:rFonts w:ascii="Arial" w:eastAsia="Calibri" w:hAnsi="Arial" w:cs="Arial"/>
          <w:b/>
          <w:sz w:val="24"/>
          <w:szCs w:val="24"/>
          <w:lang w:eastAsia="es-ES"/>
        </w:rPr>
      </w:pPr>
      <w:r w:rsidRPr="00553E43">
        <w:rPr>
          <w:rFonts w:ascii="Arial" w:eastAsia="Calibri" w:hAnsi="Arial" w:cs="Arial"/>
          <w:b/>
          <w:sz w:val="24"/>
          <w:szCs w:val="24"/>
          <w:lang w:eastAsia="es-ES"/>
        </w:rPr>
        <w:t>I. a X. …</w:t>
      </w:r>
    </w:p>
    <w:p w:rsidR="00553E43" w:rsidRPr="00553E43" w:rsidRDefault="00553E43" w:rsidP="00553E43">
      <w:pPr>
        <w:spacing w:after="0" w:line="360" w:lineRule="auto"/>
        <w:jc w:val="both"/>
        <w:rPr>
          <w:rFonts w:ascii="Arial" w:eastAsia="Calibri" w:hAnsi="Arial" w:cs="Arial"/>
          <w:b/>
          <w:sz w:val="24"/>
          <w:szCs w:val="24"/>
          <w:lang w:eastAsia="es-ES"/>
        </w:rPr>
      </w:pPr>
    </w:p>
    <w:p w:rsidR="00553E43" w:rsidRPr="00553E43" w:rsidRDefault="00553E43" w:rsidP="00553E43">
      <w:pPr>
        <w:spacing w:after="0" w:line="360" w:lineRule="auto"/>
        <w:jc w:val="both"/>
        <w:rPr>
          <w:rFonts w:ascii="Arial" w:eastAsia="Calibri" w:hAnsi="Arial" w:cs="Arial"/>
          <w:sz w:val="24"/>
          <w:szCs w:val="24"/>
          <w:lang w:eastAsia="es-ES"/>
        </w:rPr>
      </w:pPr>
      <w:r w:rsidRPr="00553E43">
        <w:rPr>
          <w:rFonts w:ascii="Arial" w:eastAsia="Calibri" w:hAnsi="Arial" w:cs="Arial"/>
          <w:b/>
          <w:sz w:val="24"/>
          <w:szCs w:val="24"/>
          <w:lang w:eastAsia="es-ES"/>
        </w:rPr>
        <w:t xml:space="preserve">XI. </w:t>
      </w:r>
      <w:r w:rsidRPr="00553E43">
        <w:rPr>
          <w:rFonts w:ascii="Arial" w:eastAsia="Calibri" w:hAnsi="Arial" w:cs="Arial"/>
          <w:sz w:val="24"/>
          <w:szCs w:val="24"/>
          <w:lang w:eastAsia="es-ES"/>
        </w:rPr>
        <w:t xml:space="preserve">Derechos Humanos de las Mujeres: Refiere a aquellos que son parte inalienable, integrante e indivisible de los derechos humanos universales específicamente reconocidos para las mujeres en la Constitución Política de los Estados Unidos Mexicanos y demás legislación federal, estatal, municipal y en los instrumentos internacionales de la materia, ratificados por el Estado Mexicano entre ellos, la Convención sobre la Eliminación de todos las Formas de Discriminación contra la Mujer, CEDAW por 5 sus siglas en inglés, la Convención sobre los Derechos del Niño, la Convención Interamericana para Prevenir, Sancionar y Erradicar la Violencia contra la Mujer, también llamada “Belem Do Pará”, </w:t>
      </w:r>
      <w:r w:rsidRPr="00553E43">
        <w:rPr>
          <w:rFonts w:ascii="Arial" w:eastAsia="Calibri" w:hAnsi="Arial" w:cs="Arial"/>
          <w:b/>
          <w:sz w:val="24"/>
          <w:szCs w:val="24"/>
          <w:lang w:eastAsia="es-ES"/>
        </w:rPr>
        <w:t>la Convención sobre los Derechos de las Personas con Discapacidad (CDPD)</w:t>
      </w:r>
      <w:r w:rsidRPr="00553E43">
        <w:rPr>
          <w:rFonts w:ascii="Arial" w:eastAsia="Calibri" w:hAnsi="Arial" w:cs="Arial"/>
          <w:sz w:val="24"/>
          <w:szCs w:val="24"/>
          <w:lang w:eastAsia="es-ES"/>
        </w:rPr>
        <w:t xml:space="preserve">, </w:t>
      </w:r>
      <w:r w:rsidRPr="00553E43">
        <w:rPr>
          <w:rFonts w:ascii="Arial" w:eastAsia="Calibri" w:hAnsi="Arial" w:cs="Arial"/>
          <w:b/>
          <w:sz w:val="24"/>
          <w:szCs w:val="24"/>
          <w:lang w:eastAsia="es-ES"/>
        </w:rPr>
        <w:t>Convención interamericana para la eliminación de todas las formas de discriminación contra las personas con discapacidad</w:t>
      </w:r>
      <w:r w:rsidRPr="00553E43">
        <w:rPr>
          <w:rFonts w:ascii="Arial" w:eastAsia="Calibri" w:hAnsi="Arial" w:cs="Arial"/>
          <w:sz w:val="24"/>
          <w:szCs w:val="24"/>
          <w:lang w:eastAsia="es-ES"/>
        </w:rPr>
        <w:t xml:space="preserve"> y demás instrumentos internacionales en la materia;</w:t>
      </w:r>
    </w:p>
    <w:p w:rsidR="00553E43" w:rsidRPr="00553E43" w:rsidRDefault="00553E43" w:rsidP="00553E43">
      <w:pPr>
        <w:spacing w:after="0" w:line="360" w:lineRule="auto"/>
        <w:jc w:val="both"/>
        <w:rPr>
          <w:rFonts w:ascii="Arial" w:eastAsia="Calibri" w:hAnsi="Arial" w:cs="Arial"/>
          <w:sz w:val="24"/>
          <w:szCs w:val="24"/>
          <w:lang w:eastAsia="es-ES"/>
        </w:rPr>
      </w:pPr>
    </w:p>
    <w:p w:rsidR="00553E43" w:rsidRPr="00553E43" w:rsidRDefault="00553E43" w:rsidP="00553E43">
      <w:pPr>
        <w:spacing w:after="0" w:line="360" w:lineRule="auto"/>
        <w:jc w:val="both"/>
        <w:rPr>
          <w:rFonts w:ascii="Arial" w:eastAsia="Calibri" w:hAnsi="Arial" w:cs="Arial"/>
          <w:sz w:val="24"/>
          <w:szCs w:val="24"/>
          <w:lang w:eastAsia="es-ES"/>
        </w:rPr>
      </w:pPr>
      <w:r w:rsidRPr="00553E43">
        <w:rPr>
          <w:rFonts w:ascii="Arial" w:eastAsia="Calibri" w:hAnsi="Arial" w:cs="Arial"/>
          <w:sz w:val="24"/>
          <w:szCs w:val="24"/>
          <w:lang w:eastAsia="es-ES"/>
        </w:rPr>
        <w:t>XII...</w:t>
      </w:r>
    </w:p>
    <w:p w:rsidR="00553E43" w:rsidRPr="00553E43" w:rsidRDefault="00553E43" w:rsidP="00553E43">
      <w:pPr>
        <w:spacing w:after="0" w:line="360" w:lineRule="auto"/>
        <w:jc w:val="both"/>
        <w:rPr>
          <w:rFonts w:ascii="Arial" w:eastAsia="Calibri" w:hAnsi="Arial" w:cs="Arial"/>
          <w:b/>
          <w:sz w:val="24"/>
          <w:szCs w:val="24"/>
          <w:lang w:eastAsia="es-ES"/>
        </w:rPr>
      </w:pPr>
    </w:p>
    <w:p w:rsidR="00553E43" w:rsidRPr="00553E43" w:rsidRDefault="00553E43" w:rsidP="00553E43">
      <w:pPr>
        <w:spacing w:after="0" w:line="360" w:lineRule="auto"/>
        <w:jc w:val="both"/>
        <w:rPr>
          <w:rFonts w:ascii="Arial" w:eastAsia="Calibri" w:hAnsi="Arial" w:cs="Arial"/>
          <w:sz w:val="24"/>
          <w:szCs w:val="24"/>
          <w:lang w:eastAsia="es-ES"/>
        </w:rPr>
      </w:pPr>
      <w:r w:rsidRPr="00553E43">
        <w:rPr>
          <w:rFonts w:ascii="Arial" w:eastAsia="Calibri" w:hAnsi="Arial" w:cs="Arial"/>
          <w:b/>
          <w:sz w:val="24"/>
          <w:szCs w:val="24"/>
          <w:lang w:eastAsia="es-ES"/>
        </w:rPr>
        <w:t xml:space="preserve">XIII. </w:t>
      </w:r>
      <w:r w:rsidRPr="00553E43">
        <w:rPr>
          <w:rFonts w:ascii="Arial" w:eastAsia="Calibri" w:hAnsi="Arial" w:cs="Arial"/>
          <w:sz w:val="24"/>
          <w:szCs w:val="24"/>
          <w:lang w:eastAsia="es-ES"/>
        </w:rPr>
        <w:t xml:space="preserve">Empoderamiento de las mujeres: es un proceso por medio del cual las mujeres transitan de cualquier situación de opresión, desigualdad, discriminación, explotación o exclusión a un estado de conciencia, </w:t>
      </w:r>
      <w:r w:rsidRPr="00553E43">
        <w:rPr>
          <w:rFonts w:ascii="Arial" w:eastAsia="Calibri" w:hAnsi="Arial" w:cs="Arial"/>
          <w:b/>
          <w:sz w:val="24"/>
          <w:szCs w:val="24"/>
          <w:lang w:eastAsia="es-ES"/>
        </w:rPr>
        <w:t>inclusión,</w:t>
      </w:r>
      <w:r w:rsidRPr="00553E43">
        <w:rPr>
          <w:rFonts w:ascii="Arial" w:eastAsia="Calibri" w:hAnsi="Arial" w:cs="Arial"/>
          <w:sz w:val="24"/>
          <w:szCs w:val="24"/>
          <w:lang w:eastAsia="es-ES"/>
        </w:rPr>
        <w:t xml:space="preserve"> autodeterminación y autonomía, el cual se manifiesta en el ejercicio del poder democrático que emana del goce pleno de sus derechos y libertades;</w:t>
      </w:r>
    </w:p>
    <w:p w:rsidR="00553E43" w:rsidRPr="00553E43" w:rsidRDefault="00553E43" w:rsidP="00553E43">
      <w:pPr>
        <w:spacing w:after="0" w:line="360" w:lineRule="auto"/>
        <w:jc w:val="both"/>
        <w:rPr>
          <w:rFonts w:ascii="Arial" w:eastAsia="Calibri" w:hAnsi="Arial" w:cs="Arial"/>
          <w:b/>
          <w:sz w:val="24"/>
          <w:szCs w:val="24"/>
          <w:lang w:eastAsia="es-ES"/>
        </w:rPr>
      </w:pPr>
    </w:p>
    <w:p w:rsidR="00553E43" w:rsidRDefault="00553E43" w:rsidP="00553E43">
      <w:pPr>
        <w:spacing w:after="0" w:line="360" w:lineRule="auto"/>
        <w:jc w:val="both"/>
        <w:rPr>
          <w:rFonts w:ascii="Arial" w:eastAsia="Calibri" w:hAnsi="Arial" w:cs="Arial"/>
          <w:b/>
          <w:sz w:val="24"/>
          <w:szCs w:val="24"/>
          <w:lang w:eastAsia="es-ES"/>
        </w:rPr>
      </w:pPr>
    </w:p>
    <w:p w:rsidR="00553E43" w:rsidRPr="00553E43" w:rsidRDefault="00553E43" w:rsidP="00553E43">
      <w:pPr>
        <w:spacing w:after="0" w:line="360" w:lineRule="auto"/>
        <w:jc w:val="both"/>
        <w:rPr>
          <w:rFonts w:ascii="Arial" w:eastAsia="Calibri" w:hAnsi="Arial" w:cs="Arial"/>
          <w:b/>
          <w:sz w:val="24"/>
          <w:szCs w:val="24"/>
          <w:lang w:eastAsia="es-ES"/>
        </w:rPr>
      </w:pPr>
      <w:r w:rsidRPr="00553E43">
        <w:rPr>
          <w:rFonts w:ascii="Arial" w:eastAsia="Calibri" w:hAnsi="Arial" w:cs="Arial"/>
          <w:b/>
          <w:sz w:val="24"/>
          <w:szCs w:val="24"/>
          <w:lang w:eastAsia="es-ES"/>
        </w:rPr>
        <w:lastRenderedPageBreak/>
        <w:t>XIV. a la XLII. …</w:t>
      </w:r>
    </w:p>
    <w:p w:rsidR="00553E43" w:rsidRDefault="00553E43" w:rsidP="00553E43">
      <w:pPr>
        <w:spacing w:after="0" w:line="360" w:lineRule="auto"/>
        <w:jc w:val="both"/>
        <w:rPr>
          <w:rFonts w:ascii="Arial" w:eastAsia="Calibri" w:hAnsi="Arial" w:cs="Arial"/>
          <w:b/>
          <w:sz w:val="24"/>
          <w:szCs w:val="24"/>
          <w:lang w:eastAsia="es-ES"/>
        </w:rPr>
      </w:pPr>
    </w:p>
    <w:p w:rsidR="00553E43" w:rsidRPr="00553E43" w:rsidRDefault="00553E43" w:rsidP="00553E43">
      <w:pPr>
        <w:spacing w:after="0" w:line="360" w:lineRule="auto"/>
        <w:jc w:val="both"/>
        <w:rPr>
          <w:rFonts w:ascii="Arial" w:eastAsia="Calibri" w:hAnsi="Arial" w:cs="Arial"/>
          <w:b/>
          <w:sz w:val="24"/>
          <w:szCs w:val="24"/>
          <w:lang w:eastAsia="es-ES"/>
        </w:rPr>
      </w:pPr>
      <w:r w:rsidRPr="00553E43">
        <w:rPr>
          <w:rFonts w:ascii="Arial" w:eastAsia="Calibri" w:hAnsi="Arial" w:cs="Arial"/>
          <w:b/>
          <w:sz w:val="24"/>
          <w:szCs w:val="24"/>
          <w:lang w:eastAsia="es-ES"/>
        </w:rPr>
        <w:t>XLIII. Ajustes de procedimiento: las modificaciones y adaptaciones que sean necesarias, cuando se requieran en un caso particular, para garantizar que las mujeres puedan participar efectivamente en igualdad de condiciones con las demás, en todos los procedimientos administrativos o judiciales, incluidas las investigaciones, en los que estén involucradas.</w:t>
      </w:r>
    </w:p>
    <w:p w:rsidR="00553E43" w:rsidRPr="00553E43" w:rsidRDefault="00553E43" w:rsidP="00553E43">
      <w:pPr>
        <w:spacing w:after="0" w:line="360" w:lineRule="auto"/>
        <w:jc w:val="both"/>
        <w:rPr>
          <w:rFonts w:ascii="Arial" w:eastAsia="Calibri" w:hAnsi="Arial" w:cs="Arial"/>
          <w:b/>
          <w:sz w:val="24"/>
          <w:szCs w:val="24"/>
          <w:lang w:eastAsia="es-ES"/>
        </w:rPr>
      </w:pPr>
    </w:p>
    <w:p w:rsidR="00553E43" w:rsidRPr="00553E43" w:rsidRDefault="00553E43" w:rsidP="00553E43">
      <w:pPr>
        <w:spacing w:after="0" w:line="360" w:lineRule="auto"/>
        <w:jc w:val="both"/>
        <w:rPr>
          <w:rFonts w:ascii="Arial" w:eastAsia="Calibri" w:hAnsi="Arial" w:cs="Arial"/>
          <w:b/>
          <w:sz w:val="24"/>
          <w:szCs w:val="24"/>
          <w:lang w:eastAsia="es-ES"/>
        </w:rPr>
      </w:pPr>
      <w:r w:rsidRPr="00553E43">
        <w:rPr>
          <w:rFonts w:ascii="Arial" w:eastAsia="Calibri" w:hAnsi="Arial" w:cs="Arial"/>
          <w:b/>
          <w:sz w:val="24"/>
          <w:szCs w:val="24"/>
          <w:lang w:eastAsia="es-ES"/>
        </w:rPr>
        <w:t>XLIV. Ajustes razonables: Las modificaciones y adaptaciones necesarias y adecuadas que no impongan una carga desproporcionada o indebida, cuando se requieran en un caso particular, para garantizar el goce o ejercicio, en igualdad de condiciones con las demás, de todos los derechos humanos y libertades fundamentales.</w:t>
      </w:r>
    </w:p>
    <w:p w:rsidR="00553E43" w:rsidRPr="00553E43" w:rsidRDefault="00553E43" w:rsidP="00553E43">
      <w:pPr>
        <w:spacing w:after="0" w:line="360" w:lineRule="auto"/>
        <w:jc w:val="both"/>
        <w:rPr>
          <w:rFonts w:ascii="Arial" w:eastAsia="Calibri" w:hAnsi="Arial" w:cs="Arial"/>
          <w:b/>
          <w:sz w:val="24"/>
          <w:szCs w:val="24"/>
          <w:lang w:eastAsia="es-ES"/>
        </w:rPr>
      </w:pPr>
    </w:p>
    <w:p w:rsidR="00553E43" w:rsidRPr="00553E43" w:rsidRDefault="00553E43" w:rsidP="00553E43">
      <w:pPr>
        <w:spacing w:after="0" w:line="360" w:lineRule="auto"/>
        <w:jc w:val="both"/>
        <w:rPr>
          <w:rFonts w:ascii="Arial" w:eastAsia="Calibri" w:hAnsi="Arial" w:cs="Arial"/>
          <w:b/>
          <w:sz w:val="24"/>
          <w:szCs w:val="24"/>
          <w:lang w:eastAsia="es-ES"/>
        </w:rPr>
      </w:pPr>
      <w:r w:rsidRPr="00553E43">
        <w:rPr>
          <w:rFonts w:ascii="Arial" w:eastAsia="Calibri" w:hAnsi="Arial" w:cs="Arial"/>
          <w:b/>
          <w:sz w:val="24"/>
          <w:szCs w:val="24"/>
          <w:lang w:eastAsia="es-ES"/>
        </w:rPr>
        <w:t>XLV. Interculturalidad: En toda actividad relacionada con esta ley las personas servidoras públicas deberán considerar elementos de la diversidad cultural relacionadas con las costumbres, prácticas, normas y procedimientos de las personas, grupos o colectividades, de conformidad con el artículo 2 de la Constitución Política de los Estados Unidos Mexicanos.</w:t>
      </w:r>
    </w:p>
    <w:p w:rsidR="00553E43" w:rsidRPr="00553E43" w:rsidRDefault="00553E43" w:rsidP="00553E43">
      <w:pPr>
        <w:spacing w:after="0" w:line="360" w:lineRule="auto"/>
        <w:jc w:val="both"/>
        <w:rPr>
          <w:rFonts w:ascii="Arial" w:eastAsia="Calibri" w:hAnsi="Arial" w:cs="Arial"/>
          <w:b/>
          <w:sz w:val="24"/>
          <w:szCs w:val="24"/>
          <w:lang w:eastAsia="es-ES"/>
        </w:rPr>
      </w:pPr>
    </w:p>
    <w:p w:rsidR="00553E43" w:rsidRPr="00553E43" w:rsidRDefault="00553E43" w:rsidP="00553E43">
      <w:pPr>
        <w:spacing w:after="0" w:line="360" w:lineRule="auto"/>
        <w:jc w:val="both"/>
        <w:rPr>
          <w:rFonts w:ascii="Arial" w:eastAsia="Calibri" w:hAnsi="Arial" w:cs="Arial"/>
          <w:b/>
          <w:sz w:val="24"/>
          <w:szCs w:val="24"/>
          <w:lang w:eastAsia="es-ES"/>
        </w:rPr>
      </w:pPr>
      <w:r w:rsidRPr="00553E43">
        <w:rPr>
          <w:rFonts w:ascii="Arial" w:eastAsia="Calibri" w:hAnsi="Arial" w:cs="Arial"/>
          <w:b/>
          <w:sz w:val="24"/>
          <w:szCs w:val="24"/>
          <w:lang w:eastAsia="es-ES"/>
        </w:rPr>
        <w:t xml:space="preserve">XLVI. Discriminación </w:t>
      </w:r>
      <w:proofErr w:type="spellStart"/>
      <w:r w:rsidRPr="00553E43">
        <w:rPr>
          <w:rFonts w:ascii="Arial" w:eastAsia="Calibri" w:hAnsi="Arial" w:cs="Arial"/>
          <w:b/>
          <w:sz w:val="24"/>
          <w:szCs w:val="24"/>
          <w:lang w:eastAsia="es-ES"/>
        </w:rPr>
        <w:t>Interseccional</w:t>
      </w:r>
      <w:proofErr w:type="spellEnd"/>
      <w:r w:rsidRPr="00553E43">
        <w:rPr>
          <w:rFonts w:ascii="Arial" w:eastAsia="Calibri" w:hAnsi="Arial" w:cs="Arial"/>
          <w:b/>
          <w:sz w:val="24"/>
          <w:szCs w:val="24"/>
          <w:lang w:eastAsia="es-ES"/>
        </w:rPr>
        <w:t>: situación en la que varios motivos de discriminación interactúan al mismo tiempo de forma que son inseparables y tienen por objeto o efecto impedir o anular el reconocimiento o el ejercicio de los derechos y la igualdad real de oportunidades.</w:t>
      </w:r>
      <w:r w:rsidRPr="00553E43">
        <w:rPr>
          <w:rFonts w:ascii="Arial" w:eastAsia="Calibri" w:hAnsi="Arial" w:cs="Arial"/>
          <w:sz w:val="24"/>
          <w:szCs w:val="24"/>
          <w:lang w:eastAsia="es-ES"/>
        </w:rPr>
        <w:t xml:space="preserve"> </w:t>
      </w:r>
      <w:r w:rsidRPr="00553E43">
        <w:rPr>
          <w:rFonts w:ascii="Arial" w:eastAsia="Calibri" w:hAnsi="Arial" w:cs="Arial"/>
          <w:b/>
          <w:sz w:val="24"/>
          <w:szCs w:val="24"/>
          <w:lang w:eastAsia="es-ES"/>
        </w:rPr>
        <w:t>Entre los motivos de discriminación figuran la edad; la discapacidad; el origen étnico, indígena, nacional o social; la identidad o expresión de género; las opiniones; la condición de migrante, refugiado o solicitante de asilo; la religión; el sexo y la orientación sexual.</w:t>
      </w:r>
    </w:p>
    <w:p w:rsidR="00553E43" w:rsidRDefault="00553E43" w:rsidP="00553E43">
      <w:pPr>
        <w:spacing w:after="0" w:line="360" w:lineRule="auto"/>
        <w:jc w:val="both"/>
        <w:rPr>
          <w:rFonts w:ascii="Arial" w:eastAsia="Calibri" w:hAnsi="Arial" w:cs="Arial"/>
          <w:b/>
          <w:sz w:val="24"/>
          <w:szCs w:val="24"/>
          <w:lang w:eastAsia="es-ES"/>
        </w:rPr>
      </w:pPr>
    </w:p>
    <w:p w:rsidR="00553E43" w:rsidRPr="00553E43" w:rsidRDefault="00553E43" w:rsidP="00553E43">
      <w:pPr>
        <w:spacing w:after="0" w:line="360" w:lineRule="auto"/>
        <w:jc w:val="both"/>
        <w:rPr>
          <w:rFonts w:ascii="Arial" w:eastAsia="Calibri" w:hAnsi="Arial" w:cs="Arial"/>
          <w:b/>
          <w:sz w:val="24"/>
          <w:szCs w:val="24"/>
          <w:lang w:eastAsia="es-ES"/>
        </w:rPr>
      </w:pPr>
    </w:p>
    <w:p w:rsidR="00553E43" w:rsidRPr="00553E43" w:rsidRDefault="00553E43" w:rsidP="00553E43">
      <w:pPr>
        <w:spacing w:after="0" w:line="360" w:lineRule="auto"/>
        <w:jc w:val="both"/>
        <w:rPr>
          <w:rFonts w:ascii="Arial" w:eastAsia="Calibri" w:hAnsi="Arial" w:cs="Arial"/>
          <w:b/>
          <w:sz w:val="24"/>
          <w:szCs w:val="24"/>
          <w:lang w:eastAsia="es-ES"/>
        </w:rPr>
      </w:pPr>
      <w:r w:rsidRPr="00553E43">
        <w:rPr>
          <w:rFonts w:ascii="Arial" w:eastAsia="Calibri" w:hAnsi="Arial" w:cs="Arial"/>
          <w:b/>
          <w:sz w:val="24"/>
          <w:szCs w:val="24"/>
          <w:lang w:eastAsia="es-ES"/>
        </w:rPr>
        <w:lastRenderedPageBreak/>
        <w:t xml:space="preserve">XLVII. Enfoque diferencial y especializado: Esta ley reconoce la existencia de grupos de población con características particulares o con mayor situación de vulnerabilidad en razón de su edad, género, preferencia u orientación sexual, etnia, condición de discapacidad y otros, en consecuencia, se reconoce que ciertos daños requieren de una atención especializada que responda a las particularidades y grado de vulnerabilidad de las víctimas.  </w:t>
      </w:r>
    </w:p>
    <w:p w:rsidR="00553E43" w:rsidRPr="00553E43" w:rsidRDefault="00553E43" w:rsidP="00553E43">
      <w:pPr>
        <w:spacing w:after="0" w:line="360" w:lineRule="auto"/>
        <w:jc w:val="both"/>
        <w:rPr>
          <w:rFonts w:ascii="Arial" w:eastAsia="Calibri" w:hAnsi="Arial" w:cs="Arial"/>
          <w:b/>
          <w:sz w:val="24"/>
          <w:szCs w:val="24"/>
          <w:lang w:eastAsia="es-ES"/>
        </w:rPr>
      </w:pPr>
    </w:p>
    <w:p w:rsidR="00553E43" w:rsidRPr="00553E43" w:rsidRDefault="00553E43" w:rsidP="00553E43">
      <w:pPr>
        <w:spacing w:after="0" w:line="360" w:lineRule="auto"/>
        <w:jc w:val="both"/>
        <w:rPr>
          <w:rFonts w:ascii="Arial" w:eastAsia="Calibri" w:hAnsi="Arial" w:cs="Arial"/>
          <w:b/>
          <w:sz w:val="24"/>
          <w:szCs w:val="24"/>
          <w:lang w:eastAsia="es-ES"/>
        </w:rPr>
      </w:pPr>
      <w:r w:rsidRPr="00553E43">
        <w:rPr>
          <w:rFonts w:ascii="Arial" w:eastAsia="Calibri" w:hAnsi="Arial" w:cs="Arial"/>
          <w:b/>
          <w:sz w:val="24"/>
          <w:szCs w:val="24"/>
          <w:lang w:eastAsia="es-ES"/>
        </w:rPr>
        <w:t xml:space="preserve">XLVIII. Formatos accesibles: </w:t>
      </w:r>
      <w:r w:rsidRPr="00553E43">
        <w:rPr>
          <w:rFonts w:ascii="Arial" w:eastAsia="Times New Roman" w:hAnsi="Arial" w:cs="Arial"/>
          <w:b/>
          <w:sz w:val="24"/>
          <w:szCs w:val="24"/>
          <w:lang w:eastAsia="es-ES"/>
        </w:rPr>
        <w:t xml:space="preserve">Son en </w:t>
      </w:r>
      <w:r w:rsidRPr="00553E43">
        <w:rPr>
          <w:rFonts w:ascii="Arial" w:eastAsia="Times New Roman" w:hAnsi="Arial" w:cs="Arial"/>
          <w:b/>
          <w:sz w:val="24"/>
          <w:szCs w:val="24"/>
          <w:lang w:eastAsia="es-ES_tradnl"/>
        </w:rPr>
        <w:t>ocasiones llamados formatos alternativos, son formas de presentar material impreso, escrito o visual, de tal manera que las personas que no puedan leer el material impreso puedan acceder a él. Como lo son las personas ciegas o con deficiencia visual, con discapacidad intelectual que afecte la comprensión de la lectura, personas con discapacidad motriz que impida el manejo del material.</w:t>
      </w:r>
    </w:p>
    <w:p w:rsidR="00553E43" w:rsidRPr="00553E43" w:rsidRDefault="00553E43" w:rsidP="00553E43">
      <w:pPr>
        <w:spacing w:after="0" w:line="360" w:lineRule="auto"/>
        <w:jc w:val="both"/>
        <w:rPr>
          <w:rFonts w:ascii="Arial" w:eastAsia="Calibri" w:hAnsi="Arial" w:cs="Arial"/>
          <w:b/>
          <w:sz w:val="24"/>
          <w:szCs w:val="24"/>
          <w:lang w:eastAsia="es-ES"/>
        </w:rPr>
      </w:pPr>
    </w:p>
    <w:p w:rsidR="00553E43" w:rsidRPr="00553E43" w:rsidRDefault="00553E43" w:rsidP="00553E43">
      <w:pPr>
        <w:tabs>
          <w:tab w:val="left" w:pos="960"/>
        </w:tabs>
        <w:spacing w:after="176" w:line="360" w:lineRule="auto"/>
        <w:ind w:right="20"/>
        <w:jc w:val="both"/>
        <w:rPr>
          <w:rFonts w:ascii="Arial" w:eastAsia="Times New Roman" w:hAnsi="Arial" w:cs="Arial"/>
          <w:b/>
          <w:sz w:val="24"/>
          <w:szCs w:val="24"/>
          <w:lang w:eastAsia="es-ES_tradnl"/>
        </w:rPr>
      </w:pPr>
      <w:r w:rsidRPr="00553E43">
        <w:rPr>
          <w:rFonts w:ascii="Arial" w:eastAsia="Calibri" w:hAnsi="Arial" w:cs="Arial"/>
          <w:b/>
          <w:sz w:val="24"/>
          <w:szCs w:val="24"/>
          <w:lang w:eastAsia="es-MX"/>
        </w:rPr>
        <w:t xml:space="preserve">XLIX. </w:t>
      </w:r>
      <w:r w:rsidRPr="00553E43">
        <w:rPr>
          <w:rFonts w:ascii="Arial" w:eastAsia="Times New Roman" w:hAnsi="Arial" w:cs="Arial"/>
          <w:b/>
          <w:bCs/>
          <w:sz w:val="24"/>
          <w:szCs w:val="24"/>
          <w:shd w:val="clear" w:color="auto" w:fill="FFFFFF"/>
          <w:lang w:eastAsia="es-ES_tradnl"/>
        </w:rPr>
        <w:t>Accesibilidad:</w:t>
      </w:r>
      <w:r w:rsidRPr="00553E43">
        <w:rPr>
          <w:rFonts w:ascii="Arial" w:eastAsia="Times New Roman" w:hAnsi="Arial" w:cs="Arial"/>
          <w:b/>
          <w:sz w:val="24"/>
          <w:szCs w:val="24"/>
          <w:lang w:eastAsia="es-ES_tradnl"/>
        </w:rPr>
        <w:t xml:space="preserve"> Las medidas pertinentes para asegurar el acceso de las personas con 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w:t>
      </w:r>
    </w:p>
    <w:p w:rsidR="00553E43" w:rsidRPr="00553E43" w:rsidRDefault="00553E43" w:rsidP="00553E43">
      <w:pPr>
        <w:spacing w:after="0" w:line="360" w:lineRule="auto"/>
        <w:jc w:val="both"/>
        <w:rPr>
          <w:rFonts w:ascii="Arial" w:eastAsia="Calibri" w:hAnsi="Arial" w:cs="Arial"/>
          <w:b/>
          <w:sz w:val="24"/>
          <w:szCs w:val="24"/>
          <w:lang w:eastAsia="es-ES"/>
        </w:rPr>
      </w:pPr>
      <w:r w:rsidRPr="00553E43">
        <w:rPr>
          <w:rFonts w:ascii="Arial" w:eastAsia="Times New Roman" w:hAnsi="Arial" w:cs="Arial"/>
          <w:b/>
          <w:sz w:val="24"/>
          <w:szCs w:val="24"/>
          <w:lang w:eastAsia="es-ES"/>
        </w:rPr>
        <w:t xml:space="preserve">L. Diseño universal: </w:t>
      </w:r>
      <w:r w:rsidRPr="00553E43">
        <w:rPr>
          <w:rFonts w:ascii="Arial" w:eastAsia="Times New Roman" w:hAnsi="Arial" w:cs="Arial"/>
          <w:b/>
          <w:sz w:val="24"/>
          <w:szCs w:val="24"/>
          <w:lang w:eastAsia="es-ES_tradnl"/>
        </w:rPr>
        <w:t>el diseño de productos, entornos, programas y servicios que puedan utilizar todas las personas, en la mayor medida posible, sin necesidad de adaptación ni diseño especializado. El "diseño universal" no excluirá las ayudas técnicas para grupos particulares de personas con discapacidad, cuando se necesiten.</w:t>
      </w:r>
    </w:p>
    <w:p w:rsidR="00553E43" w:rsidRPr="00553E43" w:rsidRDefault="00553E43" w:rsidP="00553E43">
      <w:pPr>
        <w:spacing w:after="0" w:line="360" w:lineRule="auto"/>
        <w:jc w:val="both"/>
        <w:rPr>
          <w:rFonts w:ascii="Arial" w:eastAsia="Calibri" w:hAnsi="Arial" w:cs="Arial"/>
          <w:b/>
          <w:sz w:val="24"/>
          <w:szCs w:val="24"/>
          <w:lang w:eastAsia="es-ES"/>
        </w:rPr>
      </w:pPr>
    </w:p>
    <w:p w:rsidR="00553E43" w:rsidRPr="00553E43" w:rsidRDefault="00553E43" w:rsidP="00553E43">
      <w:pPr>
        <w:spacing w:after="0" w:line="360" w:lineRule="auto"/>
        <w:jc w:val="both"/>
        <w:rPr>
          <w:rFonts w:ascii="Arial" w:eastAsia="Calibri" w:hAnsi="Arial" w:cs="Arial"/>
          <w:b/>
          <w:sz w:val="24"/>
          <w:szCs w:val="24"/>
          <w:lang w:eastAsia="es-ES"/>
        </w:rPr>
      </w:pPr>
      <w:r w:rsidRPr="00553E43">
        <w:rPr>
          <w:rFonts w:ascii="Arial" w:eastAsia="Calibri" w:hAnsi="Arial" w:cs="Arial"/>
          <w:b/>
          <w:sz w:val="24"/>
          <w:szCs w:val="24"/>
          <w:lang w:eastAsia="es-ES"/>
        </w:rPr>
        <w:t>Artículo 7. …</w:t>
      </w:r>
    </w:p>
    <w:p w:rsidR="00553E43" w:rsidRPr="00553E43" w:rsidRDefault="00553E43" w:rsidP="00553E43">
      <w:pPr>
        <w:spacing w:after="0" w:line="360" w:lineRule="auto"/>
        <w:jc w:val="both"/>
        <w:rPr>
          <w:rFonts w:ascii="Arial" w:eastAsia="Calibri" w:hAnsi="Arial" w:cs="Arial"/>
          <w:b/>
          <w:sz w:val="24"/>
          <w:szCs w:val="24"/>
          <w:lang w:eastAsia="es-ES"/>
        </w:rPr>
      </w:pPr>
    </w:p>
    <w:p w:rsidR="00553E43" w:rsidRPr="00553E43" w:rsidRDefault="00553E43" w:rsidP="00553E43">
      <w:pPr>
        <w:spacing w:after="0" w:line="360" w:lineRule="auto"/>
        <w:jc w:val="both"/>
        <w:rPr>
          <w:rFonts w:ascii="Arial" w:eastAsia="Calibri" w:hAnsi="Arial" w:cs="Arial"/>
          <w:b/>
          <w:sz w:val="24"/>
          <w:szCs w:val="24"/>
          <w:lang w:eastAsia="es-ES"/>
        </w:rPr>
      </w:pPr>
      <w:r w:rsidRPr="00553E43">
        <w:rPr>
          <w:rFonts w:ascii="Arial" w:eastAsia="Calibri" w:hAnsi="Arial" w:cs="Arial"/>
          <w:b/>
          <w:sz w:val="24"/>
          <w:szCs w:val="24"/>
          <w:lang w:eastAsia="es-ES"/>
        </w:rPr>
        <w:t>I. a la II. …</w:t>
      </w:r>
    </w:p>
    <w:p w:rsidR="00553E43" w:rsidRPr="00553E43" w:rsidRDefault="00553E43" w:rsidP="00553E43">
      <w:pPr>
        <w:spacing w:after="0" w:line="360" w:lineRule="auto"/>
        <w:jc w:val="both"/>
        <w:rPr>
          <w:rFonts w:ascii="Arial" w:eastAsia="Calibri" w:hAnsi="Arial" w:cs="Arial"/>
          <w:b/>
          <w:sz w:val="24"/>
          <w:szCs w:val="24"/>
          <w:lang w:eastAsia="es-ES"/>
        </w:rPr>
      </w:pPr>
    </w:p>
    <w:p w:rsidR="00553E43" w:rsidRPr="00553E43" w:rsidRDefault="00553E43" w:rsidP="00553E43">
      <w:pPr>
        <w:spacing w:after="0" w:line="360" w:lineRule="auto"/>
        <w:jc w:val="both"/>
        <w:rPr>
          <w:rFonts w:ascii="Arial" w:eastAsia="Calibri" w:hAnsi="Arial" w:cs="Arial"/>
          <w:sz w:val="24"/>
          <w:szCs w:val="24"/>
          <w:lang w:eastAsia="es-ES"/>
        </w:rPr>
      </w:pPr>
      <w:r w:rsidRPr="00553E43">
        <w:rPr>
          <w:rFonts w:ascii="Arial" w:eastAsia="Calibri" w:hAnsi="Arial" w:cs="Arial"/>
          <w:b/>
          <w:sz w:val="24"/>
          <w:szCs w:val="24"/>
          <w:lang w:eastAsia="es-ES"/>
        </w:rPr>
        <w:lastRenderedPageBreak/>
        <w:t xml:space="preserve">III. </w:t>
      </w:r>
      <w:r w:rsidRPr="00553E43">
        <w:rPr>
          <w:rFonts w:ascii="Arial" w:eastAsia="Calibri" w:hAnsi="Arial" w:cs="Arial"/>
          <w:sz w:val="24"/>
          <w:szCs w:val="24"/>
          <w:lang w:eastAsia="es-ES"/>
        </w:rPr>
        <w:t xml:space="preserve">Recibir información veraz, suficiente </w:t>
      </w:r>
      <w:r w:rsidRPr="00553E43">
        <w:rPr>
          <w:rFonts w:ascii="Arial" w:eastAsia="Calibri" w:hAnsi="Arial" w:cs="Arial"/>
          <w:b/>
          <w:sz w:val="24"/>
          <w:szCs w:val="24"/>
          <w:lang w:eastAsia="es-ES"/>
        </w:rPr>
        <w:t>y en formatos accesibles y con un diseño universal</w:t>
      </w:r>
      <w:r w:rsidRPr="00553E43">
        <w:rPr>
          <w:rFonts w:ascii="Arial" w:eastAsia="Calibri" w:hAnsi="Arial" w:cs="Arial"/>
          <w:sz w:val="24"/>
          <w:szCs w:val="24"/>
          <w:lang w:eastAsia="es-ES"/>
        </w:rPr>
        <w:t xml:space="preserve"> que les permita decidir sobre las opciones de atención;</w:t>
      </w:r>
    </w:p>
    <w:p w:rsidR="00553E43" w:rsidRPr="00553E43" w:rsidRDefault="00553E43" w:rsidP="00553E43">
      <w:pPr>
        <w:spacing w:after="0" w:line="360" w:lineRule="auto"/>
        <w:jc w:val="both"/>
        <w:rPr>
          <w:rFonts w:ascii="Arial" w:eastAsia="Calibri" w:hAnsi="Arial" w:cs="Arial"/>
          <w:sz w:val="24"/>
          <w:szCs w:val="24"/>
          <w:lang w:eastAsia="es-ES"/>
        </w:rPr>
      </w:pPr>
    </w:p>
    <w:p w:rsidR="00553E43" w:rsidRPr="00553E43" w:rsidRDefault="00553E43" w:rsidP="00553E43">
      <w:pPr>
        <w:spacing w:after="0" w:line="360" w:lineRule="auto"/>
        <w:jc w:val="both"/>
        <w:rPr>
          <w:rFonts w:ascii="Arial" w:eastAsia="Calibri" w:hAnsi="Arial" w:cs="Arial"/>
          <w:b/>
          <w:sz w:val="24"/>
          <w:szCs w:val="24"/>
          <w:lang w:eastAsia="es-ES"/>
        </w:rPr>
      </w:pPr>
      <w:r w:rsidRPr="00553E43">
        <w:rPr>
          <w:rFonts w:ascii="Arial" w:eastAsia="Calibri" w:hAnsi="Arial" w:cs="Arial"/>
          <w:sz w:val="24"/>
          <w:szCs w:val="24"/>
          <w:lang w:eastAsia="es-ES"/>
        </w:rPr>
        <w:t>VI. a la XVI. …</w:t>
      </w:r>
    </w:p>
    <w:p w:rsidR="00553E43" w:rsidRPr="00553E43" w:rsidRDefault="00553E43" w:rsidP="00553E43">
      <w:pPr>
        <w:spacing w:after="0" w:line="360" w:lineRule="auto"/>
        <w:jc w:val="both"/>
        <w:rPr>
          <w:rFonts w:ascii="Arial" w:eastAsia="Calibri" w:hAnsi="Arial" w:cs="Arial"/>
          <w:b/>
          <w:sz w:val="24"/>
          <w:szCs w:val="24"/>
          <w:lang w:eastAsia="es-ES"/>
        </w:rPr>
      </w:pPr>
    </w:p>
    <w:p w:rsidR="00553E43" w:rsidRPr="00553E43" w:rsidRDefault="00553E43" w:rsidP="00553E43">
      <w:pPr>
        <w:spacing w:after="0" w:line="360" w:lineRule="auto"/>
        <w:jc w:val="both"/>
        <w:rPr>
          <w:rFonts w:ascii="Arial" w:eastAsia="Calibri" w:hAnsi="Arial" w:cs="Arial"/>
          <w:b/>
          <w:sz w:val="24"/>
          <w:szCs w:val="24"/>
          <w:lang w:eastAsia="es-ES"/>
        </w:rPr>
      </w:pPr>
      <w:r w:rsidRPr="00553E43">
        <w:rPr>
          <w:rFonts w:ascii="Arial" w:eastAsia="Calibri" w:hAnsi="Arial" w:cs="Arial"/>
          <w:b/>
          <w:sz w:val="24"/>
          <w:szCs w:val="24"/>
          <w:lang w:eastAsia="es-ES"/>
        </w:rPr>
        <w:t>Artículo 12. …</w:t>
      </w:r>
    </w:p>
    <w:p w:rsidR="00553E43" w:rsidRPr="00553E43" w:rsidRDefault="00553E43" w:rsidP="00553E43">
      <w:pPr>
        <w:spacing w:after="0" w:line="360" w:lineRule="auto"/>
        <w:jc w:val="both"/>
        <w:rPr>
          <w:rFonts w:ascii="Arial" w:eastAsia="Calibri" w:hAnsi="Arial" w:cs="Arial"/>
          <w:b/>
          <w:sz w:val="24"/>
          <w:szCs w:val="24"/>
          <w:lang w:eastAsia="es-ES"/>
        </w:rPr>
      </w:pPr>
    </w:p>
    <w:p w:rsidR="00553E43" w:rsidRPr="00553E43" w:rsidRDefault="00553E43" w:rsidP="00553E43">
      <w:pPr>
        <w:spacing w:after="0" w:line="360" w:lineRule="auto"/>
        <w:jc w:val="both"/>
        <w:rPr>
          <w:rFonts w:ascii="Arial" w:eastAsia="Calibri" w:hAnsi="Arial" w:cs="Arial"/>
          <w:b/>
          <w:sz w:val="24"/>
          <w:szCs w:val="24"/>
          <w:lang w:eastAsia="es-ES"/>
        </w:rPr>
      </w:pPr>
      <w:r w:rsidRPr="00553E43">
        <w:rPr>
          <w:rFonts w:ascii="Arial" w:eastAsia="Calibri" w:hAnsi="Arial" w:cs="Arial"/>
          <w:b/>
          <w:sz w:val="24"/>
          <w:szCs w:val="24"/>
          <w:lang w:eastAsia="es-ES"/>
        </w:rPr>
        <w:t>I. a XI. …</w:t>
      </w:r>
    </w:p>
    <w:p w:rsidR="00553E43" w:rsidRPr="00553E43" w:rsidRDefault="00553E43" w:rsidP="00553E43">
      <w:pPr>
        <w:spacing w:after="0" w:line="360" w:lineRule="auto"/>
        <w:jc w:val="both"/>
        <w:rPr>
          <w:rFonts w:ascii="Arial" w:eastAsia="Calibri" w:hAnsi="Arial" w:cs="Arial"/>
          <w:sz w:val="16"/>
          <w:szCs w:val="16"/>
          <w:lang w:eastAsia="es-ES"/>
        </w:rPr>
      </w:pPr>
    </w:p>
    <w:p w:rsidR="00553E43" w:rsidRPr="00553E43" w:rsidRDefault="00553E43" w:rsidP="00553E43">
      <w:pPr>
        <w:spacing w:after="0" w:line="360" w:lineRule="auto"/>
        <w:jc w:val="both"/>
        <w:rPr>
          <w:rFonts w:ascii="Arial" w:eastAsia="Calibri" w:hAnsi="Arial" w:cs="Arial"/>
          <w:sz w:val="24"/>
          <w:szCs w:val="24"/>
          <w:lang w:eastAsia="es-ES"/>
        </w:rPr>
      </w:pPr>
      <w:r w:rsidRPr="00553E43">
        <w:rPr>
          <w:rFonts w:ascii="Arial" w:eastAsia="Calibri" w:hAnsi="Arial" w:cs="Arial"/>
          <w:sz w:val="24"/>
          <w:szCs w:val="24"/>
          <w:lang w:eastAsia="es-ES"/>
        </w:rPr>
        <w:t xml:space="preserve">XII. Promover la investigación, recoger datos y compilar estadísticas </w:t>
      </w:r>
      <w:r w:rsidRPr="00553E43">
        <w:rPr>
          <w:rFonts w:ascii="Arial" w:eastAsia="Calibri" w:hAnsi="Arial" w:cs="Arial"/>
          <w:b/>
          <w:sz w:val="24"/>
          <w:szCs w:val="24"/>
          <w:lang w:eastAsia="es-ES"/>
        </w:rPr>
        <w:t>con enfoque diferencial</w:t>
      </w:r>
      <w:r w:rsidRPr="00553E43">
        <w:rPr>
          <w:rFonts w:ascii="Arial" w:eastAsia="Calibri" w:hAnsi="Arial" w:cs="Arial"/>
          <w:sz w:val="24"/>
          <w:szCs w:val="24"/>
          <w:lang w:eastAsia="es-ES"/>
        </w:rPr>
        <w:t xml:space="preserve"> especialmente en lo concerniente a la violencia en el hogar, relacionadas con la frecuencia de las distintas formas de violencia contra la mujer, y fomentar las investigaciones sobre las causas, la naturaleza, la gravedad y las consecuencias de esta violencia, así como sobre la eficacia de las medidas aplicadas para impedirla y reparar sus efectos; se deberán publicar esas estadísticas, así como las conclusiones de las investigaciones;</w:t>
      </w:r>
    </w:p>
    <w:p w:rsidR="00553E43" w:rsidRPr="00553E43" w:rsidRDefault="00553E43" w:rsidP="00553E43">
      <w:pPr>
        <w:spacing w:after="0" w:line="360" w:lineRule="auto"/>
        <w:jc w:val="both"/>
        <w:rPr>
          <w:rFonts w:ascii="Arial" w:eastAsia="Calibri" w:hAnsi="Arial" w:cs="Arial"/>
          <w:sz w:val="16"/>
          <w:szCs w:val="16"/>
          <w:lang w:eastAsia="es-ES"/>
        </w:rPr>
      </w:pPr>
    </w:p>
    <w:p w:rsidR="00553E43" w:rsidRPr="00553E43" w:rsidRDefault="00553E43" w:rsidP="00553E43">
      <w:pPr>
        <w:spacing w:after="0" w:line="360" w:lineRule="auto"/>
        <w:jc w:val="both"/>
        <w:rPr>
          <w:rFonts w:ascii="Arial" w:eastAsia="Calibri" w:hAnsi="Arial" w:cs="Arial"/>
          <w:b/>
          <w:sz w:val="24"/>
          <w:szCs w:val="24"/>
          <w:lang w:eastAsia="es-ES"/>
        </w:rPr>
      </w:pPr>
      <w:r w:rsidRPr="00553E43">
        <w:rPr>
          <w:rFonts w:ascii="Arial" w:eastAsia="Calibri" w:hAnsi="Arial" w:cs="Arial"/>
          <w:sz w:val="24"/>
          <w:szCs w:val="24"/>
          <w:lang w:eastAsia="es-ES"/>
        </w:rPr>
        <w:t>XIII. a la XXI.</w:t>
      </w:r>
    </w:p>
    <w:p w:rsidR="00553E43" w:rsidRPr="00553E43" w:rsidRDefault="00553E43" w:rsidP="00553E43">
      <w:pPr>
        <w:spacing w:after="0" w:line="360" w:lineRule="auto"/>
        <w:jc w:val="both"/>
        <w:rPr>
          <w:rFonts w:ascii="Arial" w:eastAsia="Calibri" w:hAnsi="Arial" w:cs="Arial"/>
          <w:b/>
          <w:sz w:val="24"/>
          <w:szCs w:val="24"/>
          <w:lang w:eastAsia="es-ES"/>
        </w:rPr>
      </w:pPr>
    </w:p>
    <w:p w:rsidR="00553E43" w:rsidRPr="00553E43" w:rsidRDefault="00553E43" w:rsidP="00553E43">
      <w:pPr>
        <w:spacing w:after="0" w:line="360" w:lineRule="auto"/>
        <w:jc w:val="both"/>
        <w:rPr>
          <w:rFonts w:ascii="Arial" w:eastAsia="Calibri" w:hAnsi="Arial" w:cs="Arial"/>
          <w:b/>
          <w:sz w:val="24"/>
          <w:szCs w:val="24"/>
          <w:lang w:eastAsia="es-ES"/>
        </w:rPr>
      </w:pPr>
      <w:r w:rsidRPr="00553E43">
        <w:rPr>
          <w:rFonts w:ascii="Arial" w:eastAsia="Calibri" w:hAnsi="Arial" w:cs="Arial"/>
          <w:b/>
          <w:sz w:val="24"/>
          <w:szCs w:val="24"/>
          <w:lang w:eastAsia="es-ES"/>
        </w:rPr>
        <w:t>Artículo 50.</w:t>
      </w:r>
    </w:p>
    <w:p w:rsidR="00553E43" w:rsidRPr="00553E43" w:rsidRDefault="00553E43" w:rsidP="00553E43">
      <w:pPr>
        <w:spacing w:after="0" w:line="360" w:lineRule="auto"/>
        <w:jc w:val="both"/>
        <w:rPr>
          <w:rFonts w:ascii="Arial" w:eastAsia="Calibri" w:hAnsi="Arial" w:cs="Arial"/>
          <w:b/>
          <w:sz w:val="16"/>
          <w:szCs w:val="16"/>
          <w:lang w:eastAsia="es-ES"/>
        </w:rPr>
      </w:pPr>
    </w:p>
    <w:p w:rsidR="00553E43" w:rsidRPr="00553E43" w:rsidRDefault="00553E43" w:rsidP="00553E43">
      <w:pPr>
        <w:spacing w:after="0" w:line="360" w:lineRule="auto"/>
        <w:jc w:val="both"/>
        <w:rPr>
          <w:rFonts w:ascii="Arial" w:eastAsia="Calibri" w:hAnsi="Arial" w:cs="Arial"/>
          <w:b/>
          <w:sz w:val="24"/>
          <w:szCs w:val="24"/>
          <w:lang w:eastAsia="es-ES"/>
        </w:rPr>
      </w:pPr>
      <w:r w:rsidRPr="00553E43">
        <w:rPr>
          <w:rFonts w:ascii="Arial" w:eastAsia="Calibri" w:hAnsi="Arial" w:cs="Arial"/>
          <w:b/>
          <w:sz w:val="24"/>
          <w:szCs w:val="24"/>
          <w:lang w:eastAsia="es-ES"/>
        </w:rPr>
        <w:t>I. …</w:t>
      </w:r>
    </w:p>
    <w:p w:rsidR="00553E43" w:rsidRPr="00553E43" w:rsidRDefault="00553E43" w:rsidP="00553E43">
      <w:pPr>
        <w:spacing w:after="0" w:line="360" w:lineRule="auto"/>
        <w:jc w:val="both"/>
        <w:rPr>
          <w:rFonts w:ascii="Arial" w:eastAsia="Calibri" w:hAnsi="Arial" w:cs="Arial"/>
          <w:b/>
          <w:sz w:val="24"/>
          <w:szCs w:val="24"/>
          <w:lang w:eastAsia="es-ES"/>
        </w:rPr>
      </w:pPr>
    </w:p>
    <w:p w:rsidR="00553E43" w:rsidRPr="00553E43" w:rsidRDefault="00553E43" w:rsidP="00553E43">
      <w:pPr>
        <w:spacing w:after="0" w:line="360" w:lineRule="auto"/>
        <w:jc w:val="both"/>
        <w:rPr>
          <w:rFonts w:ascii="Arial" w:eastAsia="Calibri" w:hAnsi="Arial" w:cs="Arial"/>
          <w:b/>
          <w:sz w:val="24"/>
          <w:szCs w:val="24"/>
          <w:lang w:eastAsia="es-ES"/>
        </w:rPr>
      </w:pPr>
      <w:r w:rsidRPr="00553E43">
        <w:rPr>
          <w:rFonts w:ascii="Arial" w:eastAsia="Calibri" w:hAnsi="Arial" w:cs="Arial"/>
          <w:b/>
          <w:sz w:val="24"/>
          <w:szCs w:val="24"/>
          <w:lang w:eastAsia="es-ES"/>
        </w:rPr>
        <w:t xml:space="preserve">II. </w:t>
      </w:r>
      <w:r w:rsidRPr="00553E43">
        <w:rPr>
          <w:rFonts w:ascii="Arial" w:eastAsia="Calibri" w:hAnsi="Arial" w:cs="Arial"/>
          <w:sz w:val="24"/>
          <w:szCs w:val="24"/>
          <w:lang w:eastAsia="es-ES"/>
        </w:rPr>
        <w:t xml:space="preserve">Capacitar de manera permanente y con perspectiva de género, </w:t>
      </w:r>
      <w:r w:rsidRPr="00553E43">
        <w:rPr>
          <w:rFonts w:ascii="Arial" w:eastAsia="Calibri" w:hAnsi="Arial" w:cs="Arial"/>
          <w:b/>
          <w:sz w:val="24"/>
          <w:szCs w:val="24"/>
          <w:lang w:eastAsia="es-ES"/>
        </w:rPr>
        <w:t xml:space="preserve">de </w:t>
      </w:r>
      <w:proofErr w:type="spellStart"/>
      <w:r w:rsidRPr="00553E43">
        <w:rPr>
          <w:rFonts w:ascii="Arial" w:eastAsia="Calibri" w:hAnsi="Arial" w:cs="Arial"/>
          <w:b/>
          <w:sz w:val="24"/>
          <w:szCs w:val="24"/>
          <w:lang w:eastAsia="es-ES"/>
        </w:rPr>
        <w:t>interseccionalidad</w:t>
      </w:r>
      <w:proofErr w:type="spellEnd"/>
      <w:r w:rsidRPr="00553E43">
        <w:rPr>
          <w:rFonts w:ascii="Arial" w:eastAsia="Calibri" w:hAnsi="Arial" w:cs="Arial"/>
          <w:b/>
          <w:sz w:val="24"/>
          <w:szCs w:val="24"/>
          <w:lang w:eastAsia="es-ES"/>
        </w:rPr>
        <w:t xml:space="preserve"> e interculturalidad,</w:t>
      </w:r>
      <w:r w:rsidRPr="00553E43">
        <w:rPr>
          <w:rFonts w:ascii="Arial" w:eastAsia="Calibri" w:hAnsi="Arial" w:cs="Arial"/>
          <w:sz w:val="24"/>
          <w:szCs w:val="24"/>
          <w:lang w:eastAsia="es-ES"/>
        </w:rPr>
        <w:t xml:space="preserve"> al personal encargado de la procuración de justicia en materia de derechos humanos de las mujeres, tipos de violencia contra las mujeres, delitos que se cometen por razones de género, protocolos de actuación y atención a mujeres víctimas de violencia, perfiles y patrones de conducta de víctimas y sujetos activos, así como de lineamientos para la integración adecuada de carpetas de investigación;</w:t>
      </w:r>
    </w:p>
    <w:p w:rsidR="00553E43" w:rsidRDefault="00553E43" w:rsidP="00553E43">
      <w:pPr>
        <w:spacing w:after="0" w:line="360" w:lineRule="auto"/>
        <w:jc w:val="both"/>
        <w:rPr>
          <w:rFonts w:ascii="Arial" w:eastAsia="Calibri" w:hAnsi="Arial" w:cs="Arial"/>
          <w:b/>
          <w:sz w:val="24"/>
          <w:szCs w:val="24"/>
          <w:lang w:eastAsia="es-ES"/>
        </w:rPr>
      </w:pPr>
    </w:p>
    <w:p w:rsidR="00553E43" w:rsidRPr="00553E43" w:rsidRDefault="00553E43" w:rsidP="00553E43">
      <w:pPr>
        <w:spacing w:after="0" w:line="360" w:lineRule="auto"/>
        <w:jc w:val="both"/>
        <w:rPr>
          <w:rFonts w:ascii="Arial" w:eastAsia="Calibri" w:hAnsi="Arial" w:cs="Arial"/>
          <w:b/>
          <w:sz w:val="24"/>
          <w:szCs w:val="24"/>
          <w:lang w:eastAsia="es-ES"/>
        </w:rPr>
      </w:pPr>
      <w:r w:rsidRPr="00553E43">
        <w:rPr>
          <w:rFonts w:ascii="Arial" w:eastAsia="Calibri" w:hAnsi="Arial" w:cs="Arial"/>
          <w:b/>
          <w:sz w:val="24"/>
          <w:szCs w:val="24"/>
          <w:lang w:eastAsia="es-ES"/>
        </w:rPr>
        <w:t>III. a la VIII. …</w:t>
      </w:r>
    </w:p>
    <w:p w:rsidR="00553E43" w:rsidRPr="00553E43" w:rsidRDefault="00553E43" w:rsidP="00553E43">
      <w:pPr>
        <w:spacing w:after="0" w:line="360" w:lineRule="auto"/>
        <w:jc w:val="both"/>
        <w:rPr>
          <w:rFonts w:ascii="Arial" w:eastAsia="Calibri" w:hAnsi="Arial" w:cs="Arial"/>
          <w:b/>
          <w:sz w:val="24"/>
          <w:szCs w:val="24"/>
          <w:lang w:eastAsia="es-ES"/>
        </w:rPr>
      </w:pPr>
    </w:p>
    <w:p w:rsidR="00553E43" w:rsidRPr="00553E43" w:rsidRDefault="00553E43" w:rsidP="00553E43">
      <w:pPr>
        <w:spacing w:after="0" w:line="360" w:lineRule="auto"/>
        <w:jc w:val="both"/>
        <w:rPr>
          <w:rFonts w:ascii="Arial" w:eastAsia="Calibri" w:hAnsi="Arial" w:cs="Arial"/>
          <w:b/>
          <w:sz w:val="24"/>
          <w:szCs w:val="24"/>
          <w:lang w:eastAsia="es-ES"/>
        </w:rPr>
      </w:pPr>
      <w:r w:rsidRPr="00553E43">
        <w:rPr>
          <w:rFonts w:ascii="Arial" w:eastAsia="Calibri" w:hAnsi="Arial" w:cs="Arial"/>
          <w:b/>
          <w:sz w:val="24"/>
          <w:szCs w:val="24"/>
          <w:lang w:eastAsia="es-ES"/>
        </w:rPr>
        <w:t>IX. Implementar ajustes de procedimiento, en su caso, para recabar información y testimonios sobre mujeres que así lo requieran por su situación o condición personal, y</w:t>
      </w:r>
    </w:p>
    <w:p w:rsidR="00553E43" w:rsidRDefault="00553E43" w:rsidP="00553E43">
      <w:pPr>
        <w:spacing w:after="0" w:line="360" w:lineRule="auto"/>
        <w:jc w:val="both"/>
        <w:rPr>
          <w:rFonts w:ascii="Arial" w:eastAsia="Calibri" w:hAnsi="Arial" w:cs="Arial"/>
          <w:b/>
          <w:sz w:val="24"/>
          <w:szCs w:val="24"/>
          <w:lang w:eastAsia="es-ES"/>
        </w:rPr>
      </w:pPr>
    </w:p>
    <w:p w:rsidR="00553E43" w:rsidRPr="00553E43" w:rsidRDefault="00553E43" w:rsidP="00553E43">
      <w:pPr>
        <w:spacing w:after="0" w:line="360" w:lineRule="auto"/>
        <w:jc w:val="both"/>
        <w:rPr>
          <w:rFonts w:ascii="Arial" w:eastAsia="Calibri" w:hAnsi="Arial" w:cs="Arial"/>
          <w:b/>
          <w:sz w:val="24"/>
          <w:szCs w:val="24"/>
          <w:lang w:eastAsia="es-ES"/>
        </w:rPr>
      </w:pPr>
      <w:r w:rsidRPr="00553E43">
        <w:rPr>
          <w:rFonts w:ascii="Arial" w:eastAsia="Calibri" w:hAnsi="Arial" w:cs="Arial"/>
          <w:b/>
          <w:sz w:val="24"/>
          <w:szCs w:val="24"/>
          <w:lang w:eastAsia="es-ES"/>
        </w:rPr>
        <w:t xml:space="preserve">X. </w:t>
      </w:r>
      <w:r w:rsidRPr="00553E43">
        <w:rPr>
          <w:rFonts w:ascii="Arial" w:eastAsia="Times New Roman" w:hAnsi="Arial" w:cs="Arial"/>
          <w:b/>
          <w:sz w:val="24"/>
          <w:szCs w:val="24"/>
          <w:lang w:eastAsia="es-ES"/>
        </w:rPr>
        <w:t>Las demás previstas para el cumplimiento de esta Ley</w:t>
      </w:r>
      <w:r w:rsidRPr="00553E43">
        <w:rPr>
          <w:rFonts w:ascii="Arial" w:eastAsia="Times New Roman" w:hAnsi="Arial" w:cs="Arial"/>
          <w:sz w:val="24"/>
          <w:szCs w:val="24"/>
          <w:lang w:eastAsia="es-ES"/>
        </w:rPr>
        <w:t>.</w:t>
      </w:r>
    </w:p>
    <w:p w:rsidR="00553E43" w:rsidRPr="00553E43" w:rsidRDefault="00553E43" w:rsidP="00553E43">
      <w:pPr>
        <w:spacing w:after="0" w:line="360" w:lineRule="auto"/>
        <w:jc w:val="both"/>
        <w:rPr>
          <w:rFonts w:ascii="Arial" w:eastAsia="Calibri" w:hAnsi="Arial" w:cs="Arial"/>
          <w:b/>
          <w:sz w:val="24"/>
          <w:szCs w:val="24"/>
          <w:lang w:eastAsia="es-ES"/>
        </w:rPr>
      </w:pPr>
    </w:p>
    <w:p w:rsidR="00553E43" w:rsidRPr="00553E43" w:rsidRDefault="00553E43" w:rsidP="00553E43">
      <w:pPr>
        <w:spacing w:after="0" w:line="360" w:lineRule="auto"/>
        <w:jc w:val="both"/>
        <w:rPr>
          <w:rFonts w:ascii="Arial" w:eastAsia="Calibri" w:hAnsi="Arial" w:cs="Arial"/>
          <w:b/>
          <w:sz w:val="24"/>
          <w:szCs w:val="24"/>
          <w:lang w:eastAsia="es-ES"/>
        </w:rPr>
      </w:pPr>
      <w:r w:rsidRPr="00553E43">
        <w:rPr>
          <w:rFonts w:ascii="Arial" w:eastAsia="Calibri" w:hAnsi="Arial" w:cs="Arial"/>
          <w:b/>
          <w:sz w:val="24"/>
          <w:szCs w:val="24"/>
          <w:lang w:eastAsia="es-ES"/>
        </w:rPr>
        <w:t>Artículo 55. …</w:t>
      </w:r>
    </w:p>
    <w:p w:rsidR="00553E43" w:rsidRPr="00553E43" w:rsidRDefault="00553E43" w:rsidP="00553E43">
      <w:pPr>
        <w:spacing w:after="0" w:line="360" w:lineRule="auto"/>
        <w:jc w:val="both"/>
        <w:rPr>
          <w:rFonts w:ascii="Arial" w:eastAsia="Calibri" w:hAnsi="Arial" w:cs="Arial"/>
          <w:b/>
          <w:sz w:val="24"/>
          <w:szCs w:val="24"/>
          <w:lang w:eastAsia="es-ES"/>
        </w:rPr>
      </w:pPr>
    </w:p>
    <w:p w:rsidR="00553E43" w:rsidRPr="00553E43" w:rsidRDefault="00553E43" w:rsidP="00553E43">
      <w:pPr>
        <w:spacing w:after="0" w:line="360" w:lineRule="auto"/>
        <w:jc w:val="both"/>
        <w:rPr>
          <w:rFonts w:ascii="Arial" w:eastAsia="Calibri" w:hAnsi="Arial" w:cs="Arial"/>
          <w:b/>
          <w:sz w:val="24"/>
          <w:szCs w:val="24"/>
          <w:lang w:eastAsia="es-ES"/>
        </w:rPr>
      </w:pPr>
      <w:r w:rsidRPr="00553E43">
        <w:rPr>
          <w:rFonts w:ascii="Arial" w:eastAsia="Calibri" w:hAnsi="Arial" w:cs="Arial"/>
          <w:b/>
          <w:sz w:val="24"/>
          <w:szCs w:val="24"/>
          <w:lang w:eastAsia="es-ES"/>
        </w:rPr>
        <w:t>I. al XVII. …</w:t>
      </w:r>
    </w:p>
    <w:p w:rsidR="00553E43" w:rsidRPr="00553E43" w:rsidRDefault="00553E43" w:rsidP="00553E43">
      <w:pPr>
        <w:spacing w:after="0" w:line="360" w:lineRule="auto"/>
        <w:jc w:val="both"/>
        <w:rPr>
          <w:rFonts w:ascii="Arial" w:eastAsia="Calibri" w:hAnsi="Arial" w:cs="Arial"/>
          <w:b/>
          <w:sz w:val="24"/>
          <w:szCs w:val="24"/>
          <w:lang w:eastAsia="es-ES"/>
        </w:rPr>
      </w:pPr>
    </w:p>
    <w:p w:rsidR="00553E43" w:rsidRPr="00553E43" w:rsidRDefault="00553E43" w:rsidP="00553E43">
      <w:pPr>
        <w:spacing w:after="0" w:line="360" w:lineRule="auto"/>
        <w:jc w:val="both"/>
        <w:rPr>
          <w:rFonts w:ascii="Arial" w:eastAsia="Calibri" w:hAnsi="Arial" w:cs="Arial"/>
          <w:b/>
          <w:sz w:val="24"/>
          <w:szCs w:val="24"/>
          <w:lang w:eastAsia="es-ES"/>
        </w:rPr>
      </w:pPr>
      <w:r w:rsidRPr="00553E43">
        <w:rPr>
          <w:rFonts w:ascii="Arial" w:eastAsia="Calibri" w:hAnsi="Arial" w:cs="Arial"/>
          <w:b/>
          <w:sz w:val="24"/>
          <w:szCs w:val="24"/>
          <w:lang w:eastAsia="es-ES"/>
        </w:rPr>
        <w:t xml:space="preserve">XVIII.  </w:t>
      </w:r>
      <w:r w:rsidRPr="00553E43">
        <w:rPr>
          <w:rFonts w:ascii="Arial" w:eastAsia="Calibri" w:hAnsi="Arial" w:cs="Arial"/>
          <w:sz w:val="24"/>
          <w:szCs w:val="24"/>
          <w:lang w:eastAsia="es-ES"/>
        </w:rPr>
        <w:t xml:space="preserve">Promover la cultura de denuncia de la violencia contra las mujeres </w:t>
      </w:r>
      <w:r w:rsidRPr="00553E43">
        <w:rPr>
          <w:rFonts w:ascii="Arial" w:eastAsia="Calibri" w:hAnsi="Arial" w:cs="Arial"/>
          <w:b/>
          <w:sz w:val="24"/>
          <w:szCs w:val="24"/>
          <w:lang w:eastAsia="es-ES"/>
        </w:rPr>
        <w:t>en formatos acces</w:t>
      </w:r>
      <w:r>
        <w:rPr>
          <w:rFonts w:ascii="Arial" w:eastAsia="Calibri" w:hAnsi="Arial" w:cs="Arial"/>
          <w:b/>
          <w:sz w:val="24"/>
          <w:szCs w:val="24"/>
          <w:lang w:eastAsia="es-ES"/>
        </w:rPr>
        <w:t>ibles y con un diseño universal.</w:t>
      </w:r>
      <w:r w:rsidRPr="00553E43">
        <w:rPr>
          <w:rFonts w:ascii="Arial" w:eastAsia="Calibri" w:hAnsi="Arial" w:cs="Arial"/>
          <w:b/>
          <w:sz w:val="24"/>
          <w:szCs w:val="24"/>
          <w:lang w:eastAsia="es-ES"/>
        </w:rPr>
        <w:t>, y</w:t>
      </w:r>
    </w:p>
    <w:p w:rsidR="00553E43" w:rsidRPr="00553E43" w:rsidRDefault="00553E43" w:rsidP="00553E43">
      <w:pPr>
        <w:spacing w:after="0" w:line="360" w:lineRule="auto"/>
        <w:jc w:val="both"/>
        <w:rPr>
          <w:rFonts w:ascii="Arial" w:eastAsia="Calibri" w:hAnsi="Arial" w:cs="Arial"/>
          <w:b/>
          <w:sz w:val="24"/>
          <w:szCs w:val="24"/>
          <w:lang w:eastAsia="es-ES"/>
        </w:rPr>
      </w:pPr>
    </w:p>
    <w:p w:rsidR="00553E43" w:rsidRPr="00553E43" w:rsidRDefault="00553E43" w:rsidP="00553E43">
      <w:pPr>
        <w:spacing w:after="0" w:line="360" w:lineRule="auto"/>
        <w:jc w:val="both"/>
        <w:rPr>
          <w:rFonts w:ascii="Arial" w:eastAsia="Calibri" w:hAnsi="Arial" w:cs="Arial"/>
          <w:b/>
          <w:sz w:val="24"/>
          <w:szCs w:val="24"/>
          <w:lang w:eastAsia="es-ES"/>
        </w:rPr>
      </w:pPr>
      <w:r w:rsidRPr="00553E43">
        <w:rPr>
          <w:rFonts w:ascii="Arial" w:eastAsia="Calibri" w:hAnsi="Arial" w:cs="Arial"/>
          <w:b/>
          <w:sz w:val="24"/>
          <w:szCs w:val="24"/>
          <w:lang w:eastAsia="es-ES"/>
        </w:rPr>
        <w:t xml:space="preserve">XIX. </w:t>
      </w:r>
      <w:r w:rsidRPr="00553E43">
        <w:rPr>
          <w:rFonts w:ascii="Arial" w:eastAsia="Times New Roman" w:hAnsi="Arial" w:cs="Arial"/>
          <w:sz w:val="24"/>
          <w:szCs w:val="24"/>
          <w:lang w:eastAsia="es-ES_tradnl"/>
        </w:rPr>
        <w:t xml:space="preserve">Generar y actualizar en coordinación con las autoridades competentes, una aplicación para dispositivos móviles, </w:t>
      </w:r>
      <w:r w:rsidRPr="00553E43">
        <w:rPr>
          <w:rFonts w:ascii="Arial" w:eastAsia="Times New Roman" w:hAnsi="Arial" w:cs="Arial"/>
          <w:b/>
          <w:sz w:val="24"/>
          <w:szCs w:val="24"/>
          <w:lang w:eastAsia="es-ES_tradnl"/>
        </w:rPr>
        <w:t>considerando en su diseño las características necesarias de accesibilidad Web, que permita a los ciudadanos</w:t>
      </w:r>
      <w:r w:rsidRPr="00553E43">
        <w:rPr>
          <w:rFonts w:ascii="Arial" w:eastAsia="Times New Roman" w:hAnsi="Arial" w:cs="Arial"/>
          <w:sz w:val="24"/>
          <w:szCs w:val="24"/>
          <w:lang w:eastAsia="es-ES_tradnl"/>
        </w:rPr>
        <w:t xml:space="preserve"> acceder a la información para prevenir combatir y eliminar la violencia de género y la no discriminación hacia las mujeres. Dicha aplicación deberá contener, al menos, información relacionada con:</w:t>
      </w:r>
    </w:p>
    <w:p w:rsidR="00553E43" w:rsidRPr="00553E43" w:rsidRDefault="00553E43" w:rsidP="00553E43">
      <w:pPr>
        <w:spacing w:after="0" w:line="360" w:lineRule="auto"/>
        <w:jc w:val="both"/>
        <w:rPr>
          <w:rFonts w:ascii="Arial" w:eastAsia="Calibri" w:hAnsi="Arial" w:cs="Arial"/>
          <w:b/>
          <w:sz w:val="24"/>
          <w:szCs w:val="24"/>
          <w:lang w:eastAsia="es-ES"/>
        </w:rPr>
      </w:pPr>
    </w:p>
    <w:p w:rsidR="00553E43" w:rsidRPr="00553E43" w:rsidRDefault="00553E43" w:rsidP="00553E43">
      <w:pPr>
        <w:spacing w:after="0" w:line="360" w:lineRule="auto"/>
        <w:jc w:val="both"/>
        <w:rPr>
          <w:rFonts w:ascii="Arial" w:eastAsia="Times New Roman" w:hAnsi="Arial" w:cs="Arial"/>
          <w:sz w:val="24"/>
          <w:szCs w:val="24"/>
          <w:lang w:eastAsia="es-ES"/>
        </w:rPr>
      </w:pPr>
      <w:r w:rsidRPr="00553E43">
        <w:rPr>
          <w:rFonts w:ascii="Arial" w:eastAsia="Times New Roman" w:hAnsi="Arial" w:cs="Arial"/>
          <w:sz w:val="24"/>
          <w:szCs w:val="24"/>
          <w:lang w:eastAsia="es-ES"/>
        </w:rPr>
        <w:t>1. Derechos Humanos.</w:t>
      </w:r>
    </w:p>
    <w:p w:rsidR="00553E43" w:rsidRPr="00553E43" w:rsidRDefault="00553E43" w:rsidP="00553E43">
      <w:pPr>
        <w:spacing w:after="0" w:line="360" w:lineRule="auto"/>
        <w:jc w:val="both"/>
        <w:rPr>
          <w:rFonts w:ascii="Arial" w:eastAsia="Times New Roman" w:hAnsi="Arial" w:cs="Arial"/>
          <w:sz w:val="24"/>
          <w:szCs w:val="24"/>
          <w:lang w:eastAsia="es-ES"/>
        </w:rPr>
      </w:pPr>
      <w:r w:rsidRPr="00553E43">
        <w:rPr>
          <w:rFonts w:ascii="Arial" w:eastAsia="Times New Roman" w:hAnsi="Arial" w:cs="Arial"/>
          <w:sz w:val="24"/>
          <w:szCs w:val="24"/>
          <w:lang w:eastAsia="es-ES"/>
        </w:rPr>
        <w:t xml:space="preserve"> 2. Medios de protección y defensa de las víctimas. </w:t>
      </w:r>
    </w:p>
    <w:p w:rsidR="00553E43" w:rsidRPr="00553E43" w:rsidRDefault="00553E43" w:rsidP="00553E43">
      <w:pPr>
        <w:spacing w:after="0" w:line="360" w:lineRule="auto"/>
        <w:jc w:val="both"/>
        <w:rPr>
          <w:rFonts w:ascii="Arial" w:eastAsia="Times New Roman" w:hAnsi="Arial" w:cs="Arial"/>
          <w:sz w:val="24"/>
          <w:szCs w:val="24"/>
          <w:lang w:eastAsia="es-ES"/>
        </w:rPr>
      </w:pPr>
      <w:r w:rsidRPr="00553E43">
        <w:rPr>
          <w:rFonts w:ascii="Arial" w:eastAsia="Times New Roman" w:hAnsi="Arial" w:cs="Arial"/>
          <w:sz w:val="24"/>
          <w:szCs w:val="24"/>
          <w:lang w:eastAsia="es-ES"/>
        </w:rPr>
        <w:t xml:space="preserve">3. Programas de asistencia social. </w:t>
      </w:r>
    </w:p>
    <w:p w:rsidR="00553E43" w:rsidRPr="00553E43" w:rsidRDefault="00553E43" w:rsidP="00553E43">
      <w:pPr>
        <w:spacing w:after="0" w:line="360" w:lineRule="auto"/>
        <w:jc w:val="both"/>
        <w:rPr>
          <w:rFonts w:ascii="Arial" w:eastAsia="Times New Roman" w:hAnsi="Arial" w:cs="Arial"/>
          <w:sz w:val="24"/>
          <w:szCs w:val="24"/>
          <w:lang w:eastAsia="es-ES"/>
        </w:rPr>
      </w:pPr>
      <w:r w:rsidRPr="00553E43">
        <w:rPr>
          <w:rFonts w:ascii="Arial" w:eastAsia="Times New Roman" w:hAnsi="Arial" w:cs="Arial"/>
          <w:sz w:val="24"/>
          <w:szCs w:val="24"/>
          <w:lang w:eastAsia="es-ES"/>
        </w:rPr>
        <w:t>4. Tipos de violencia: causas y consecuencias.</w:t>
      </w:r>
    </w:p>
    <w:p w:rsidR="00553E43" w:rsidRPr="00553E43" w:rsidRDefault="00553E43" w:rsidP="00553E43">
      <w:pPr>
        <w:spacing w:after="0" w:line="360" w:lineRule="auto"/>
        <w:jc w:val="both"/>
        <w:rPr>
          <w:rFonts w:ascii="Arial" w:eastAsia="Times New Roman" w:hAnsi="Arial" w:cs="Arial"/>
          <w:sz w:val="24"/>
          <w:szCs w:val="24"/>
          <w:lang w:eastAsia="es-ES"/>
        </w:rPr>
      </w:pPr>
      <w:r w:rsidRPr="00553E43">
        <w:rPr>
          <w:rFonts w:ascii="Arial" w:eastAsia="Times New Roman" w:hAnsi="Arial" w:cs="Arial"/>
          <w:sz w:val="24"/>
          <w:szCs w:val="24"/>
          <w:lang w:eastAsia="es-ES"/>
        </w:rPr>
        <w:t xml:space="preserve"> 5. Cultura de la denuncia. </w:t>
      </w:r>
    </w:p>
    <w:p w:rsidR="00553E43" w:rsidRPr="00553E43" w:rsidRDefault="00553E43" w:rsidP="00553E43">
      <w:pPr>
        <w:spacing w:after="0" w:line="360" w:lineRule="auto"/>
        <w:jc w:val="both"/>
        <w:rPr>
          <w:rFonts w:ascii="Arial" w:eastAsia="Times New Roman" w:hAnsi="Arial" w:cs="Arial"/>
          <w:sz w:val="24"/>
          <w:szCs w:val="24"/>
          <w:lang w:eastAsia="es-ES"/>
        </w:rPr>
      </w:pPr>
      <w:r w:rsidRPr="00553E43">
        <w:rPr>
          <w:rFonts w:ascii="Arial" w:eastAsia="Times New Roman" w:hAnsi="Arial" w:cs="Arial"/>
          <w:sz w:val="24"/>
          <w:szCs w:val="24"/>
          <w:lang w:eastAsia="es-ES"/>
        </w:rPr>
        <w:t xml:space="preserve">6. Política estatal en materia de igualdad y no violencia de género. </w:t>
      </w:r>
    </w:p>
    <w:p w:rsidR="00553E43" w:rsidRPr="00553E43" w:rsidRDefault="00553E43" w:rsidP="00553E43">
      <w:pPr>
        <w:spacing w:after="0" w:line="360" w:lineRule="auto"/>
        <w:jc w:val="both"/>
        <w:rPr>
          <w:rFonts w:ascii="Arial" w:eastAsia="Times New Roman" w:hAnsi="Arial" w:cs="Arial"/>
          <w:sz w:val="24"/>
          <w:szCs w:val="24"/>
          <w:lang w:eastAsia="es-ES"/>
        </w:rPr>
      </w:pPr>
      <w:r w:rsidRPr="00553E43">
        <w:rPr>
          <w:rFonts w:ascii="Arial" w:eastAsia="Times New Roman" w:hAnsi="Arial" w:cs="Arial"/>
          <w:sz w:val="24"/>
          <w:szCs w:val="24"/>
          <w:lang w:eastAsia="es-ES"/>
        </w:rPr>
        <w:t xml:space="preserve">7. Incidencia delictiva y zonas de riesgo. </w:t>
      </w:r>
    </w:p>
    <w:p w:rsidR="00553E43" w:rsidRPr="00553E43" w:rsidRDefault="00553E43" w:rsidP="00553E43">
      <w:pPr>
        <w:spacing w:after="0" w:line="360" w:lineRule="auto"/>
        <w:jc w:val="both"/>
        <w:rPr>
          <w:rFonts w:ascii="Arial" w:eastAsia="Times New Roman" w:hAnsi="Arial" w:cs="Arial"/>
          <w:sz w:val="24"/>
          <w:szCs w:val="24"/>
          <w:lang w:eastAsia="es-ES"/>
        </w:rPr>
      </w:pPr>
      <w:r w:rsidRPr="00553E43">
        <w:rPr>
          <w:rFonts w:ascii="Arial" w:eastAsia="Times New Roman" w:hAnsi="Arial" w:cs="Arial"/>
          <w:sz w:val="24"/>
          <w:szCs w:val="24"/>
          <w:lang w:eastAsia="es-ES"/>
        </w:rPr>
        <w:t>8. Autoridades e instancias de procuración e impartición de justicia.</w:t>
      </w:r>
    </w:p>
    <w:p w:rsidR="00553E43" w:rsidRPr="00553E43" w:rsidRDefault="00553E43" w:rsidP="00553E43">
      <w:pPr>
        <w:spacing w:after="0" w:line="360" w:lineRule="auto"/>
        <w:jc w:val="both"/>
        <w:rPr>
          <w:rFonts w:ascii="Arial" w:eastAsia="Times New Roman" w:hAnsi="Arial" w:cs="Arial"/>
          <w:sz w:val="24"/>
          <w:szCs w:val="24"/>
          <w:lang w:eastAsia="es-ES"/>
        </w:rPr>
      </w:pPr>
      <w:r w:rsidRPr="00553E43">
        <w:rPr>
          <w:rFonts w:ascii="Arial" w:eastAsia="Times New Roman" w:hAnsi="Arial" w:cs="Arial"/>
          <w:sz w:val="24"/>
          <w:szCs w:val="24"/>
          <w:lang w:eastAsia="es-ES"/>
        </w:rPr>
        <w:t xml:space="preserve">9. Factores de riesgo. </w:t>
      </w:r>
    </w:p>
    <w:p w:rsidR="00553E43" w:rsidRPr="00553E43" w:rsidRDefault="00553E43" w:rsidP="00553E43">
      <w:pPr>
        <w:spacing w:after="0" w:line="360" w:lineRule="auto"/>
        <w:jc w:val="both"/>
        <w:rPr>
          <w:rFonts w:ascii="Arial" w:eastAsia="Times New Roman" w:hAnsi="Arial" w:cs="Arial"/>
          <w:sz w:val="24"/>
          <w:szCs w:val="24"/>
          <w:lang w:eastAsia="es-ES"/>
        </w:rPr>
      </w:pPr>
      <w:r w:rsidRPr="00553E43">
        <w:rPr>
          <w:rFonts w:ascii="Arial" w:eastAsia="Times New Roman" w:hAnsi="Arial" w:cs="Arial"/>
          <w:sz w:val="24"/>
          <w:szCs w:val="24"/>
          <w:lang w:eastAsia="es-ES"/>
        </w:rPr>
        <w:lastRenderedPageBreak/>
        <w:t xml:space="preserve">10. Qué hacer en casos de violencia; </w:t>
      </w:r>
    </w:p>
    <w:p w:rsidR="00553E43" w:rsidRPr="00553E43" w:rsidRDefault="00553E43" w:rsidP="00553E43">
      <w:pPr>
        <w:spacing w:after="0" w:line="360" w:lineRule="auto"/>
        <w:jc w:val="both"/>
        <w:rPr>
          <w:rFonts w:ascii="Arial" w:eastAsia="Times New Roman" w:hAnsi="Arial" w:cs="Arial"/>
          <w:sz w:val="24"/>
          <w:szCs w:val="24"/>
          <w:lang w:eastAsia="es-ES"/>
        </w:rPr>
      </w:pPr>
      <w:r w:rsidRPr="00553E43">
        <w:rPr>
          <w:rFonts w:ascii="Arial" w:eastAsia="Times New Roman" w:hAnsi="Arial" w:cs="Arial"/>
          <w:sz w:val="24"/>
          <w:szCs w:val="24"/>
          <w:lang w:eastAsia="es-ES"/>
        </w:rPr>
        <w:t>11. Otros tipos de información que consideren las autoridades competentes; y,</w:t>
      </w:r>
    </w:p>
    <w:p w:rsidR="00553E43" w:rsidRPr="00553E43" w:rsidRDefault="00553E43" w:rsidP="00553E43">
      <w:pPr>
        <w:spacing w:after="0" w:line="360" w:lineRule="auto"/>
        <w:jc w:val="both"/>
        <w:rPr>
          <w:rFonts w:ascii="Arial" w:eastAsia="Times New Roman" w:hAnsi="Arial" w:cs="Arial"/>
          <w:sz w:val="24"/>
          <w:szCs w:val="24"/>
          <w:lang w:eastAsia="es-ES"/>
        </w:rPr>
      </w:pPr>
    </w:p>
    <w:p w:rsidR="00553E43" w:rsidRPr="00553E43" w:rsidRDefault="00553E43" w:rsidP="00553E43">
      <w:pPr>
        <w:spacing w:after="0" w:line="360" w:lineRule="auto"/>
        <w:jc w:val="both"/>
        <w:rPr>
          <w:rFonts w:ascii="Arial" w:eastAsia="Calibri" w:hAnsi="Arial" w:cs="Arial"/>
          <w:b/>
          <w:sz w:val="24"/>
          <w:szCs w:val="24"/>
          <w:lang w:eastAsia="es-ES"/>
        </w:rPr>
      </w:pPr>
      <w:r w:rsidRPr="00553E43">
        <w:rPr>
          <w:rFonts w:ascii="Arial" w:eastAsia="Times New Roman" w:hAnsi="Arial" w:cs="Arial"/>
          <w:b/>
          <w:sz w:val="24"/>
          <w:szCs w:val="24"/>
          <w:lang w:eastAsia="es-ES"/>
        </w:rPr>
        <w:t>XX</w:t>
      </w:r>
      <w:r w:rsidRPr="00553E43">
        <w:rPr>
          <w:rFonts w:ascii="Arial" w:eastAsia="Times New Roman" w:hAnsi="Arial" w:cs="Arial"/>
          <w:sz w:val="24"/>
          <w:szCs w:val="24"/>
          <w:lang w:eastAsia="es-ES"/>
        </w:rPr>
        <w:t>…</w:t>
      </w:r>
    </w:p>
    <w:p w:rsidR="00553E43" w:rsidRPr="00BD4F59" w:rsidRDefault="00553E43" w:rsidP="00553E43">
      <w:pPr>
        <w:spacing w:after="0" w:line="360" w:lineRule="auto"/>
        <w:jc w:val="both"/>
        <w:rPr>
          <w:rFonts w:ascii="Arial" w:eastAsia="Calibri" w:hAnsi="Arial" w:cs="Arial"/>
          <w:b/>
          <w:bCs/>
          <w:sz w:val="16"/>
          <w:szCs w:val="16"/>
          <w:lang w:eastAsia="es-ES"/>
        </w:rPr>
      </w:pPr>
    </w:p>
    <w:p w:rsidR="00553E43" w:rsidRPr="00553E43" w:rsidRDefault="00553E43" w:rsidP="00553E43">
      <w:pPr>
        <w:spacing w:after="0" w:line="360" w:lineRule="auto"/>
        <w:jc w:val="both"/>
        <w:rPr>
          <w:rFonts w:ascii="Arial" w:eastAsia="Calibri" w:hAnsi="Arial" w:cs="Arial"/>
          <w:sz w:val="24"/>
          <w:szCs w:val="24"/>
          <w:lang w:eastAsia="es-ES"/>
        </w:rPr>
      </w:pPr>
      <w:r w:rsidRPr="00553E43">
        <w:rPr>
          <w:rFonts w:ascii="Arial" w:eastAsia="Calibri" w:hAnsi="Arial" w:cs="Arial"/>
          <w:b/>
          <w:bCs/>
          <w:sz w:val="24"/>
          <w:szCs w:val="24"/>
          <w:lang w:eastAsia="es-ES"/>
        </w:rPr>
        <w:t>Artículo 71.</w:t>
      </w:r>
      <w:r w:rsidRPr="00553E43">
        <w:rPr>
          <w:rFonts w:ascii="Arial" w:eastAsia="Calibri" w:hAnsi="Arial" w:cs="Arial"/>
          <w:sz w:val="24"/>
          <w:szCs w:val="24"/>
          <w:lang w:eastAsia="es-ES"/>
        </w:rPr>
        <w:t xml:space="preserve"> Los refugios, son espacios confidenciales, seguros, </w:t>
      </w:r>
      <w:r w:rsidRPr="00553E43">
        <w:rPr>
          <w:rFonts w:ascii="Arial" w:eastAsia="Calibri" w:hAnsi="Arial" w:cs="Arial"/>
          <w:b/>
          <w:sz w:val="24"/>
          <w:szCs w:val="24"/>
          <w:lang w:eastAsia="es-ES"/>
        </w:rPr>
        <w:t>accesibles</w:t>
      </w:r>
      <w:r w:rsidRPr="00553E43">
        <w:rPr>
          <w:rFonts w:ascii="Arial" w:eastAsia="Calibri" w:hAnsi="Arial" w:cs="Arial"/>
          <w:sz w:val="24"/>
          <w:szCs w:val="24"/>
          <w:lang w:eastAsia="es-ES"/>
        </w:rPr>
        <w:t xml:space="preserve"> y gratuitos que ofrecen servicios de seguridad y protección, así como de atención integral especializada para las mujeres, hijas e hijos de mujeres víctimas de violencia, </w:t>
      </w:r>
      <w:r w:rsidRPr="00553E43">
        <w:rPr>
          <w:rFonts w:ascii="Arial" w:eastAsia="Calibri" w:hAnsi="Arial" w:cs="Arial"/>
          <w:b/>
          <w:sz w:val="24"/>
          <w:szCs w:val="24"/>
          <w:lang w:eastAsia="es-ES"/>
        </w:rPr>
        <w:t>atendiendo a los principios de accesibilidad, interculturalidad y enfoque diferencial y especializado.</w:t>
      </w:r>
      <w:r w:rsidRPr="00553E43">
        <w:rPr>
          <w:rFonts w:ascii="Arial" w:eastAsia="Calibri" w:hAnsi="Arial" w:cs="Arial"/>
          <w:sz w:val="24"/>
          <w:szCs w:val="24"/>
          <w:lang w:eastAsia="es-ES"/>
        </w:rPr>
        <w:t xml:space="preserve"> Lo anterior con el fin de salvaguardar su integridad física y emocional, contribuyendo a superar la situación de violencia y facilitar su proceso de autonomía y empoderamiento.</w:t>
      </w:r>
    </w:p>
    <w:p w:rsidR="00553E43" w:rsidRPr="00BD4F59" w:rsidRDefault="00553E43" w:rsidP="00553E43">
      <w:pPr>
        <w:spacing w:after="0" w:line="360" w:lineRule="auto"/>
        <w:jc w:val="both"/>
        <w:rPr>
          <w:rFonts w:ascii="Arial" w:eastAsia="Calibri" w:hAnsi="Arial" w:cs="Arial"/>
          <w:sz w:val="16"/>
          <w:szCs w:val="16"/>
          <w:lang w:eastAsia="es-ES"/>
        </w:rPr>
      </w:pPr>
    </w:p>
    <w:p w:rsidR="00553E43" w:rsidRPr="00196B14" w:rsidRDefault="00553E43" w:rsidP="00553E43">
      <w:pPr>
        <w:pBdr>
          <w:top w:val="nil"/>
          <w:left w:val="nil"/>
          <w:bottom w:val="nil"/>
          <w:right w:val="nil"/>
          <w:between w:val="nil"/>
          <w:bar w:val="nil"/>
        </w:pBdr>
        <w:spacing w:after="0" w:line="360" w:lineRule="auto"/>
        <w:ind w:left="360"/>
        <w:jc w:val="center"/>
        <w:rPr>
          <w:rFonts w:ascii="Arial" w:eastAsia="Arial Unicode MS" w:hAnsi="Arial" w:cs="Arial Unicode MS"/>
          <w:b/>
          <w:bCs/>
          <w:sz w:val="24"/>
          <w:szCs w:val="24"/>
          <w:u w:color="000000"/>
          <w:bdr w:val="nil"/>
          <w:lang w:val="en-US" w:eastAsia="es-MX"/>
          <w14:textOutline w14:w="0" w14:cap="flat" w14:cmpd="sng" w14:algn="ctr">
            <w14:noFill/>
            <w14:prstDash w14:val="solid"/>
            <w14:bevel/>
          </w14:textOutline>
        </w:rPr>
      </w:pPr>
      <w:r w:rsidRPr="00196B14">
        <w:rPr>
          <w:rFonts w:ascii="Arial" w:eastAsia="Arial Unicode MS" w:hAnsi="Arial" w:cs="Arial Unicode MS"/>
          <w:b/>
          <w:bCs/>
          <w:sz w:val="24"/>
          <w:szCs w:val="24"/>
          <w:u w:color="000000"/>
          <w:bdr w:val="nil"/>
          <w:lang w:val="en-US" w:eastAsia="es-MX"/>
          <w14:textOutline w14:w="0" w14:cap="flat" w14:cmpd="sng" w14:algn="ctr">
            <w14:noFill/>
            <w14:prstDash w14:val="solid"/>
            <w14:bevel/>
          </w14:textOutline>
        </w:rPr>
        <w:t xml:space="preserve">T R </w:t>
      </w:r>
      <w:proofErr w:type="gramStart"/>
      <w:r w:rsidRPr="00196B14">
        <w:rPr>
          <w:rFonts w:ascii="Arial" w:eastAsia="Arial Unicode MS" w:hAnsi="Arial" w:cs="Arial Unicode MS"/>
          <w:b/>
          <w:bCs/>
          <w:sz w:val="24"/>
          <w:szCs w:val="24"/>
          <w:u w:color="000000"/>
          <w:bdr w:val="nil"/>
          <w:lang w:val="en-US" w:eastAsia="es-MX"/>
          <w14:textOutline w14:w="0" w14:cap="flat" w14:cmpd="sng" w14:algn="ctr">
            <w14:noFill/>
            <w14:prstDash w14:val="solid"/>
            <w14:bevel/>
          </w14:textOutline>
        </w:rPr>
        <w:t>A</w:t>
      </w:r>
      <w:proofErr w:type="gramEnd"/>
      <w:r w:rsidRPr="00196B14">
        <w:rPr>
          <w:rFonts w:ascii="Arial" w:eastAsia="Arial Unicode MS" w:hAnsi="Arial" w:cs="Arial Unicode MS"/>
          <w:b/>
          <w:bCs/>
          <w:sz w:val="24"/>
          <w:szCs w:val="24"/>
          <w:u w:color="000000"/>
          <w:bdr w:val="nil"/>
          <w:lang w:val="en-US" w:eastAsia="es-MX"/>
          <w14:textOutline w14:w="0" w14:cap="flat" w14:cmpd="sng" w14:algn="ctr">
            <w14:noFill/>
            <w14:prstDash w14:val="solid"/>
            <w14:bevel/>
          </w14:textOutline>
        </w:rPr>
        <w:t xml:space="preserve"> N S I T O R I O</w:t>
      </w:r>
    </w:p>
    <w:p w:rsidR="00553E43" w:rsidRPr="00196B14" w:rsidRDefault="00553E43" w:rsidP="00553E43">
      <w:pPr>
        <w:pBdr>
          <w:top w:val="nil"/>
          <w:left w:val="nil"/>
          <w:bottom w:val="nil"/>
          <w:right w:val="nil"/>
          <w:between w:val="nil"/>
          <w:bar w:val="nil"/>
        </w:pBdr>
        <w:spacing w:after="0" w:line="360" w:lineRule="auto"/>
        <w:ind w:left="360"/>
        <w:jc w:val="center"/>
        <w:rPr>
          <w:rFonts w:ascii="Arial" w:eastAsia="Arial" w:hAnsi="Arial" w:cs="Arial"/>
          <w:b/>
          <w:bCs/>
          <w:sz w:val="24"/>
          <w:szCs w:val="24"/>
          <w:u w:color="000000"/>
          <w:bdr w:val="nil"/>
          <w:lang w:val="en-US" w:eastAsia="es-MX"/>
          <w14:textOutline w14:w="0" w14:cap="flat" w14:cmpd="sng" w14:algn="ctr">
            <w14:noFill/>
            <w14:prstDash w14:val="solid"/>
            <w14:bevel/>
          </w14:textOutline>
        </w:rPr>
      </w:pPr>
    </w:p>
    <w:p w:rsidR="00553E43" w:rsidRPr="00553E43" w:rsidRDefault="00553E43" w:rsidP="00553E43">
      <w:pPr>
        <w:pBdr>
          <w:top w:val="nil"/>
          <w:left w:val="nil"/>
          <w:bottom w:val="nil"/>
          <w:right w:val="nil"/>
          <w:between w:val="nil"/>
          <w:bar w:val="nil"/>
        </w:pBdr>
        <w:spacing w:after="0" w:line="360" w:lineRule="auto"/>
        <w:jc w:val="both"/>
        <w:rPr>
          <w:rFonts w:ascii="Arial" w:eastAsia="Arial" w:hAnsi="Arial" w:cs="Arial"/>
          <w:sz w:val="24"/>
          <w:szCs w:val="24"/>
          <w:u w:color="000000"/>
          <w:bdr w:val="nil"/>
          <w:lang w:val="es-ES_tradnl" w:eastAsia="es-MX"/>
          <w14:textOutline w14:w="0" w14:cap="flat" w14:cmpd="sng" w14:algn="ctr">
            <w14:noFill/>
            <w14:prstDash w14:val="solid"/>
            <w14:bevel/>
          </w14:textOutline>
        </w:rPr>
      </w:pPr>
      <w:proofErr w:type="gramStart"/>
      <w:r>
        <w:rPr>
          <w:rFonts w:ascii="Arial" w:eastAsia="Arial Unicode MS" w:hAnsi="Arial" w:cs="Arial Unicode MS"/>
          <w:b/>
          <w:bCs/>
          <w:sz w:val="24"/>
          <w:szCs w:val="24"/>
          <w:u w:color="000000"/>
          <w:bdr w:val="nil"/>
          <w:lang w:val="es-ES_tradnl" w:eastAsia="es-MX"/>
          <w14:textOutline w14:w="0" w14:cap="flat" w14:cmpd="sng" w14:algn="ctr">
            <w14:noFill/>
            <w14:prstDash w14:val="solid"/>
            <w14:bevel/>
          </w14:textOutline>
        </w:rPr>
        <w:t>ÚNICO.</w:t>
      </w:r>
      <w:r w:rsidRPr="00553E43">
        <w:rPr>
          <w:rFonts w:ascii="Arial" w:eastAsia="Arial Unicode MS" w:hAnsi="Arial" w:cs="Arial Unicode MS"/>
          <w:b/>
          <w:bCs/>
          <w:sz w:val="24"/>
          <w:szCs w:val="24"/>
          <w:u w:color="000000"/>
          <w:bdr w:val="nil"/>
          <w:lang w:val="es-ES_tradnl" w:eastAsia="es-MX"/>
          <w14:textOutline w14:w="0" w14:cap="flat" w14:cmpd="sng" w14:algn="ctr">
            <w14:noFill/>
            <w14:prstDash w14:val="solid"/>
            <w14:bevel/>
          </w14:textOutline>
        </w:rPr>
        <w:t>-</w:t>
      </w:r>
      <w:proofErr w:type="gramEnd"/>
      <w:r w:rsidRPr="00553E43">
        <w:rPr>
          <w:rFonts w:ascii="Arial" w:eastAsia="Arial Unicode MS" w:hAnsi="Arial" w:cs="Arial Unicode MS"/>
          <w:b/>
          <w:bCs/>
          <w:sz w:val="24"/>
          <w:szCs w:val="24"/>
          <w:u w:color="000000"/>
          <w:bdr w:val="nil"/>
          <w:lang w:val="es-ES_tradnl" w:eastAsia="es-MX"/>
          <w14:textOutline w14:w="0" w14:cap="flat" w14:cmpd="sng" w14:algn="ctr">
            <w14:noFill/>
            <w14:prstDash w14:val="solid"/>
            <w14:bevel/>
          </w14:textOutline>
        </w:rPr>
        <w:t xml:space="preserve"> </w:t>
      </w:r>
      <w:r w:rsidRPr="00553E43">
        <w:rPr>
          <w:rFonts w:ascii="Arial" w:eastAsia="Arial Unicode MS" w:hAnsi="Arial" w:cs="Arial Unicode MS"/>
          <w:sz w:val="24"/>
          <w:szCs w:val="24"/>
          <w:u w:color="000000"/>
          <w:bdr w:val="nil"/>
          <w:lang w:val="es-ES_tradnl" w:eastAsia="es-MX"/>
          <w14:textOutline w14:w="0" w14:cap="flat" w14:cmpd="sng" w14:algn="ctr">
            <w14:noFill/>
            <w14:prstDash w14:val="solid"/>
            <w14:bevel/>
          </w14:textOutline>
        </w:rPr>
        <w:t>El presente Decreto entrará en vigor al día siguiente de su publicación el Periódico Oficial del Gobierno del Estado.</w:t>
      </w:r>
    </w:p>
    <w:p w:rsidR="00553E43" w:rsidRDefault="00553E43" w:rsidP="00553E43">
      <w:pPr>
        <w:widowControl w:val="0"/>
        <w:spacing w:after="0" w:line="240" w:lineRule="auto"/>
        <w:jc w:val="both"/>
        <w:rPr>
          <w:rFonts w:ascii="Arial" w:hAnsi="Arial"/>
          <w:b/>
          <w:sz w:val="24"/>
          <w:szCs w:val="24"/>
        </w:rPr>
      </w:pPr>
    </w:p>
    <w:p w:rsidR="00553E43" w:rsidRPr="00553E43" w:rsidRDefault="00553E43" w:rsidP="00553E43">
      <w:pPr>
        <w:widowControl w:val="0"/>
        <w:spacing w:after="0" w:line="240" w:lineRule="auto"/>
        <w:jc w:val="both"/>
        <w:rPr>
          <w:rFonts w:ascii="Arial" w:eastAsia="Times New Roman" w:hAnsi="Arial" w:cs="Arial"/>
          <w:b/>
          <w:snapToGrid w:val="0"/>
          <w:sz w:val="24"/>
          <w:szCs w:val="24"/>
          <w:lang w:val="es-ES_tradnl" w:eastAsia="es-ES"/>
        </w:rPr>
      </w:pPr>
    </w:p>
    <w:p w:rsidR="00553E43" w:rsidRPr="00553E43" w:rsidRDefault="00553E43" w:rsidP="00553E43">
      <w:pPr>
        <w:widowControl w:val="0"/>
        <w:tabs>
          <w:tab w:val="left" w:pos="8749"/>
        </w:tabs>
        <w:jc w:val="both"/>
        <w:rPr>
          <w:rFonts w:ascii="Arial" w:eastAsia="Times New Roman" w:hAnsi="Arial" w:cs="Arial"/>
          <w:b/>
          <w:snapToGrid w:val="0"/>
          <w:sz w:val="24"/>
          <w:szCs w:val="24"/>
          <w:lang w:val="es-ES_tradnl" w:eastAsia="es-ES"/>
        </w:rPr>
      </w:pPr>
      <w:r w:rsidRPr="00553E43">
        <w:rPr>
          <w:rFonts w:ascii="Arial" w:eastAsia="Times New Roman" w:hAnsi="Arial" w:cs="Arial"/>
          <w:b/>
          <w:snapToGrid w:val="0"/>
          <w:sz w:val="24"/>
          <w:szCs w:val="24"/>
          <w:lang w:val="es-ES_tradnl" w:eastAsia="es-ES"/>
        </w:rPr>
        <w:t xml:space="preserve">DADO en la Ciudad de Saltillo, Coahuila de Zaragoza, </w:t>
      </w:r>
      <w:r w:rsidRPr="00553E43">
        <w:rPr>
          <w:rFonts w:ascii="Arial" w:eastAsia="Times New Roman" w:hAnsi="Arial" w:cs="Arial"/>
          <w:b/>
          <w:snapToGrid w:val="0"/>
          <w:sz w:val="24"/>
          <w:szCs w:val="24"/>
          <w:lang w:val="es-ES" w:eastAsia="es-ES"/>
        </w:rPr>
        <w:t xml:space="preserve">a los </w:t>
      </w:r>
      <w:r>
        <w:rPr>
          <w:rFonts w:ascii="Arial" w:eastAsia="Times New Roman" w:hAnsi="Arial" w:cs="Arial"/>
          <w:b/>
          <w:snapToGrid w:val="0"/>
          <w:sz w:val="24"/>
          <w:szCs w:val="24"/>
          <w:lang w:val="es-ES" w:eastAsia="es-ES"/>
        </w:rPr>
        <w:t>cinco días del mes de octubre</w:t>
      </w:r>
      <w:r w:rsidRPr="00553E43">
        <w:rPr>
          <w:rFonts w:ascii="Arial" w:eastAsia="Times New Roman" w:hAnsi="Arial" w:cs="Arial"/>
          <w:b/>
          <w:snapToGrid w:val="0"/>
          <w:sz w:val="24"/>
          <w:szCs w:val="24"/>
          <w:lang w:val="es-ES" w:eastAsia="es-ES"/>
        </w:rPr>
        <w:t xml:space="preserve"> </w:t>
      </w:r>
      <w:r w:rsidRPr="00553E43">
        <w:rPr>
          <w:rFonts w:ascii="Arial" w:eastAsia="Times New Roman" w:hAnsi="Arial" w:cs="Arial"/>
          <w:b/>
          <w:snapToGrid w:val="0"/>
          <w:sz w:val="24"/>
          <w:szCs w:val="24"/>
          <w:lang w:val="es-ES_tradnl" w:eastAsia="es-ES"/>
        </w:rPr>
        <w:t>del año dos mil veintiuno.</w:t>
      </w:r>
    </w:p>
    <w:p w:rsidR="00553E43" w:rsidRPr="00553E43" w:rsidRDefault="00553E43" w:rsidP="00553E43">
      <w:pPr>
        <w:widowControl w:val="0"/>
        <w:spacing w:after="0" w:line="240" w:lineRule="auto"/>
        <w:rPr>
          <w:rFonts w:ascii="Arial" w:eastAsia="Times New Roman" w:hAnsi="Arial" w:cs="Arial"/>
          <w:b/>
          <w:snapToGrid w:val="0"/>
          <w:sz w:val="24"/>
          <w:szCs w:val="24"/>
          <w:lang w:val="es-ES" w:eastAsia="es-ES"/>
        </w:rPr>
      </w:pPr>
    </w:p>
    <w:p w:rsidR="00553E43" w:rsidRPr="00553E43" w:rsidRDefault="00553E43" w:rsidP="00553E43">
      <w:pPr>
        <w:spacing w:after="0" w:line="240" w:lineRule="auto"/>
        <w:jc w:val="center"/>
        <w:rPr>
          <w:rFonts w:ascii="Arial" w:eastAsia="Times New Roman" w:hAnsi="Arial" w:cs="Arial"/>
          <w:b/>
          <w:snapToGrid w:val="0"/>
          <w:sz w:val="24"/>
          <w:szCs w:val="24"/>
          <w:lang w:val="es-ES" w:eastAsia="es-ES"/>
        </w:rPr>
      </w:pPr>
      <w:r w:rsidRPr="00553E43">
        <w:rPr>
          <w:rFonts w:ascii="Arial" w:eastAsia="Times New Roman" w:hAnsi="Arial" w:cs="Arial"/>
          <w:b/>
          <w:snapToGrid w:val="0"/>
          <w:sz w:val="24"/>
          <w:szCs w:val="24"/>
          <w:lang w:val="es-ES" w:eastAsia="es-ES"/>
        </w:rPr>
        <w:t>DIPUTADA PRESIDENTA</w:t>
      </w:r>
    </w:p>
    <w:p w:rsidR="00553E43" w:rsidRPr="00553E43" w:rsidRDefault="00553E43" w:rsidP="00553E43">
      <w:pPr>
        <w:spacing w:after="0" w:line="240" w:lineRule="auto"/>
        <w:jc w:val="both"/>
        <w:rPr>
          <w:rFonts w:ascii="Arial" w:eastAsia="Times New Roman" w:hAnsi="Arial" w:cs="Arial"/>
          <w:b/>
          <w:snapToGrid w:val="0"/>
          <w:sz w:val="24"/>
          <w:szCs w:val="24"/>
          <w:lang w:val="es-ES" w:eastAsia="es-ES"/>
        </w:rPr>
      </w:pPr>
    </w:p>
    <w:p w:rsidR="00553E43" w:rsidRDefault="00553E43" w:rsidP="00553E43">
      <w:pPr>
        <w:spacing w:after="0" w:line="240" w:lineRule="auto"/>
        <w:jc w:val="both"/>
        <w:rPr>
          <w:rFonts w:ascii="Arial" w:eastAsia="Times New Roman" w:hAnsi="Arial" w:cs="Arial"/>
          <w:b/>
          <w:snapToGrid w:val="0"/>
          <w:sz w:val="24"/>
          <w:szCs w:val="24"/>
          <w:lang w:val="es-ES" w:eastAsia="es-ES"/>
        </w:rPr>
      </w:pPr>
    </w:p>
    <w:p w:rsidR="00BD4F59" w:rsidRDefault="00BD4F59" w:rsidP="00553E43">
      <w:pPr>
        <w:spacing w:after="0" w:line="240" w:lineRule="auto"/>
        <w:jc w:val="both"/>
        <w:rPr>
          <w:rFonts w:ascii="Arial" w:eastAsia="Times New Roman" w:hAnsi="Arial" w:cs="Arial"/>
          <w:b/>
          <w:snapToGrid w:val="0"/>
          <w:sz w:val="24"/>
          <w:szCs w:val="24"/>
          <w:lang w:val="es-ES" w:eastAsia="es-ES"/>
        </w:rPr>
      </w:pPr>
    </w:p>
    <w:p w:rsidR="00553E43" w:rsidRPr="00553E43" w:rsidRDefault="00553E43" w:rsidP="00553E43">
      <w:pPr>
        <w:spacing w:after="0" w:line="240" w:lineRule="auto"/>
        <w:jc w:val="both"/>
        <w:rPr>
          <w:rFonts w:ascii="Arial" w:eastAsia="Times New Roman" w:hAnsi="Arial" w:cs="Arial"/>
          <w:b/>
          <w:snapToGrid w:val="0"/>
          <w:sz w:val="24"/>
          <w:szCs w:val="24"/>
          <w:lang w:val="es-ES" w:eastAsia="es-ES"/>
        </w:rPr>
      </w:pPr>
    </w:p>
    <w:p w:rsidR="00553E43" w:rsidRPr="00553E43" w:rsidRDefault="00553E43" w:rsidP="00553E43">
      <w:pPr>
        <w:spacing w:after="0" w:line="240" w:lineRule="auto"/>
        <w:jc w:val="center"/>
        <w:rPr>
          <w:rFonts w:ascii="Arial" w:eastAsia="Times New Roman" w:hAnsi="Arial" w:cs="Arial"/>
          <w:b/>
          <w:snapToGrid w:val="0"/>
          <w:sz w:val="24"/>
          <w:szCs w:val="24"/>
          <w:lang w:val="es-ES" w:eastAsia="es-ES"/>
        </w:rPr>
      </w:pPr>
      <w:r w:rsidRPr="00553E43">
        <w:rPr>
          <w:rFonts w:ascii="Arial" w:hAnsi="Arial" w:cs="Arial"/>
          <w:b/>
          <w:sz w:val="24"/>
          <w:szCs w:val="24"/>
        </w:rPr>
        <w:t>MARÍA GUADALUPE OYERVIDES VALDEZ</w:t>
      </w:r>
    </w:p>
    <w:p w:rsidR="00553E43" w:rsidRDefault="00553E43" w:rsidP="00553E43">
      <w:pPr>
        <w:spacing w:after="0" w:line="240" w:lineRule="auto"/>
        <w:rPr>
          <w:rFonts w:ascii="Arial" w:eastAsia="Times New Roman" w:hAnsi="Arial" w:cs="Arial"/>
          <w:b/>
          <w:sz w:val="24"/>
          <w:szCs w:val="24"/>
          <w:lang w:val="es-ES" w:eastAsia="es-ES"/>
        </w:rPr>
      </w:pPr>
    </w:p>
    <w:p w:rsidR="00553E43" w:rsidRPr="00553E43" w:rsidRDefault="00553E43" w:rsidP="00553E43">
      <w:pPr>
        <w:spacing w:after="0" w:line="240" w:lineRule="auto"/>
        <w:rPr>
          <w:rFonts w:ascii="Arial" w:eastAsia="Times New Roman" w:hAnsi="Arial" w:cs="Arial"/>
          <w:b/>
          <w:sz w:val="24"/>
          <w:szCs w:val="24"/>
          <w:lang w:val="es-ES" w:eastAsia="es-ES"/>
        </w:rPr>
      </w:pPr>
    </w:p>
    <w:p w:rsidR="00553E43" w:rsidRPr="00553E43" w:rsidRDefault="00553E43" w:rsidP="00553E43">
      <w:pPr>
        <w:spacing w:after="0" w:line="240" w:lineRule="auto"/>
        <w:rPr>
          <w:rFonts w:ascii="Arial" w:eastAsia="Times New Roman" w:hAnsi="Arial" w:cs="Arial"/>
          <w:b/>
          <w:snapToGrid w:val="0"/>
          <w:sz w:val="24"/>
          <w:szCs w:val="24"/>
          <w:lang w:val="es-ES_tradnl" w:eastAsia="es-ES"/>
        </w:rPr>
      </w:pPr>
      <w:r w:rsidRPr="00553E43">
        <w:rPr>
          <w:rFonts w:ascii="Arial" w:eastAsia="Times New Roman" w:hAnsi="Arial" w:cs="Arial"/>
          <w:b/>
          <w:snapToGrid w:val="0"/>
          <w:sz w:val="24"/>
          <w:szCs w:val="24"/>
          <w:lang w:val="es-ES_tradnl" w:eastAsia="es-ES"/>
        </w:rPr>
        <w:t xml:space="preserve">    DIPUTADA SECRETARIA                                    </w:t>
      </w:r>
      <w:r w:rsidR="0022118C">
        <w:rPr>
          <w:rFonts w:ascii="Arial" w:eastAsia="Times New Roman" w:hAnsi="Arial" w:cs="Arial"/>
          <w:b/>
          <w:snapToGrid w:val="0"/>
          <w:sz w:val="24"/>
          <w:szCs w:val="24"/>
          <w:lang w:val="es-ES_tradnl" w:eastAsia="es-ES"/>
        </w:rPr>
        <w:t xml:space="preserve">           </w:t>
      </w:r>
      <w:r w:rsidRPr="00553E43">
        <w:rPr>
          <w:rFonts w:ascii="Arial" w:eastAsia="Times New Roman" w:hAnsi="Arial" w:cs="Arial"/>
          <w:b/>
          <w:snapToGrid w:val="0"/>
          <w:sz w:val="24"/>
          <w:szCs w:val="24"/>
          <w:lang w:val="es-ES_tradnl" w:eastAsia="es-ES"/>
        </w:rPr>
        <w:t>DIPUTADA SECRETARIA</w:t>
      </w:r>
    </w:p>
    <w:p w:rsidR="00553E43" w:rsidRPr="00553E43" w:rsidRDefault="00553E43" w:rsidP="00553E43">
      <w:pPr>
        <w:spacing w:after="0" w:line="240" w:lineRule="auto"/>
        <w:rPr>
          <w:rFonts w:ascii="Arial" w:eastAsia="Times New Roman" w:hAnsi="Arial" w:cs="Arial"/>
          <w:b/>
          <w:snapToGrid w:val="0"/>
          <w:sz w:val="24"/>
          <w:szCs w:val="24"/>
          <w:lang w:val="es-ES_tradnl" w:eastAsia="es-ES"/>
        </w:rPr>
      </w:pPr>
    </w:p>
    <w:p w:rsidR="00553E43" w:rsidRDefault="00553E43" w:rsidP="00553E43">
      <w:pPr>
        <w:spacing w:after="0" w:line="240" w:lineRule="auto"/>
        <w:rPr>
          <w:rFonts w:ascii="Arial" w:hAnsi="Arial" w:cs="Arial"/>
          <w:b/>
          <w:sz w:val="24"/>
          <w:szCs w:val="24"/>
        </w:rPr>
      </w:pPr>
      <w:bookmarkStart w:id="0" w:name="_GoBack"/>
      <w:bookmarkEnd w:id="0"/>
    </w:p>
    <w:p w:rsidR="00BD4F59" w:rsidRPr="00553E43" w:rsidRDefault="00BD4F59" w:rsidP="00553E43">
      <w:pPr>
        <w:spacing w:after="0" w:line="240" w:lineRule="auto"/>
        <w:rPr>
          <w:rFonts w:ascii="Arial" w:hAnsi="Arial" w:cs="Arial"/>
          <w:b/>
          <w:sz w:val="24"/>
          <w:szCs w:val="24"/>
        </w:rPr>
      </w:pPr>
    </w:p>
    <w:p w:rsidR="00553E43" w:rsidRPr="00553E43" w:rsidRDefault="00553E43" w:rsidP="00553E43">
      <w:pPr>
        <w:spacing w:after="0" w:line="240" w:lineRule="auto"/>
        <w:rPr>
          <w:rFonts w:ascii="Arial" w:hAnsi="Arial" w:cs="Arial"/>
          <w:b/>
          <w:sz w:val="24"/>
          <w:szCs w:val="24"/>
        </w:rPr>
      </w:pPr>
    </w:p>
    <w:p w:rsidR="00553E43" w:rsidRPr="00BD4F59" w:rsidRDefault="0022118C" w:rsidP="00553E43">
      <w:pPr>
        <w:spacing w:after="0" w:line="240" w:lineRule="auto"/>
        <w:rPr>
          <w:rFonts w:ascii="Arial" w:hAnsi="Arial" w:cs="Arial"/>
          <w:b/>
          <w:sz w:val="24"/>
          <w:szCs w:val="24"/>
        </w:rPr>
      </w:pPr>
      <w:r>
        <w:rPr>
          <w:rFonts w:ascii="Arial" w:eastAsia="Times New Roman" w:hAnsi="Arial" w:cs="Arial"/>
          <w:b/>
          <w:sz w:val="24"/>
          <w:szCs w:val="24"/>
          <w:lang w:val="es-ES" w:eastAsia="es-ES"/>
        </w:rPr>
        <w:t xml:space="preserve"> MARTHA LOERA ARÁMBULA </w:t>
      </w:r>
      <w:r w:rsidR="00553E43" w:rsidRPr="00553E43">
        <w:rPr>
          <w:rFonts w:ascii="Arial" w:eastAsia="Times New Roman" w:hAnsi="Arial" w:cs="Arial"/>
          <w:b/>
          <w:sz w:val="24"/>
          <w:szCs w:val="24"/>
          <w:lang w:val="es-ES" w:eastAsia="es-ES"/>
        </w:rPr>
        <w:t xml:space="preserve"> </w:t>
      </w:r>
      <w:r>
        <w:rPr>
          <w:rFonts w:ascii="Arial" w:eastAsia="Times New Roman" w:hAnsi="Arial" w:cs="Arial"/>
          <w:b/>
          <w:sz w:val="24"/>
          <w:szCs w:val="24"/>
          <w:lang w:val="es-ES" w:eastAsia="es-ES"/>
        </w:rPr>
        <w:t xml:space="preserve">                               </w:t>
      </w:r>
      <w:r w:rsidR="00BD4F59" w:rsidRPr="00F11884">
        <w:rPr>
          <w:rFonts w:ascii="Arial" w:hAnsi="Arial" w:cs="Arial"/>
          <w:b/>
          <w:sz w:val="24"/>
          <w:szCs w:val="24"/>
        </w:rPr>
        <w:t>MAYRA LUCILA VALDÉS GONZÁLEZ</w:t>
      </w:r>
    </w:p>
    <w:sectPr w:rsidR="00553E43" w:rsidRPr="00BD4F59" w:rsidSect="00B101DB">
      <w:headerReference w:type="default" r:id="rId6"/>
      <w:pgSz w:w="12242" w:h="15842" w:code="1"/>
      <w:pgMar w:top="2835"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D0C" w:rsidRDefault="00E11D0C" w:rsidP="00196B14">
      <w:pPr>
        <w:spacing w:after="0" w:line="240" w:lineRule="auto"/>
      </w:pPr>
      <w:r>
        <w:separator/>
      </w:r>
    </w:p>
  </w:endnote>
  <w:endnote w:type="continuationSeparator" w:id="0">
    <w:p w:rsidR="00E11D0C" w:rsidRDefault="00E11D0C" w:rsidP="00196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D0C" w:rsidRDefault="00E11D0C" w:rsidP="00196B14">
      <w:pPr>
        <w:spacing w:after="0" w:line="240" w:lineRule="auto"/>
      </w:pPr>
      <w:r>
        <w:separator/>
      </w:r>
    </w:p>
  </w:footnote>
  <w:footnote w:type="continuationSeparator" w:id="0">
    <w:p w:rsidR="00E11D0C" w:rsidRDefault="00E11D0C" w:rsidP="00196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8665"/>
      <w:gridCol w:w="851"/>
    </w:tblGrid>
    <w:tr w:rsidR="00196B14" w:rsidRPr="00196B14" w:rsidTr="008F5525">
      <w:trPr>
        <w:jc w:val="center"/>
      </w:trPr>
      <w:tc>
        <w:tcPr>
          <w:tcW w:w="1541" w:type="dxa"/>
        </w:tcPr>
        <w:p w:rsidR="00196B14" w:rsidRPr="00196B14" w:rsidRDefault="00196B14" w:rsidP="00196B14">
          <w:pPr>
            <w:spacing w:after="0" w:line="240" w:lineRule="auto"/>
            <w:jc w:val="center"/>
            <w:rPr>
              <w:rFonts w:ascii="Arial" w:eastAsia="Times New Roman" w:hAnsi="Arial" w:cs="Times New Roman"/>
              <w:b/>
              <w:bCs/>
              <w:sz w:val="12"/>
              <w:szCs w:val="20"/>
              <w:lang w:eastAsia="es-ES"/>
            </w:rPr>
          </w:pPr>
          <w:r w:rsidRPr="00196B14">
            <w:rPr>
              <w:rFonts w:ascii="Times New Roman" w:eastAsia="Times New Roman" w:hAnsi="Times New Roman" w:cs="Arial"/>
              <w:bCs/>
              <w:smallCaps/>
              <w:noProof/>
              <w:spacing w:val="20"/>
              <w:sz w:val="32"/>
              <w:szCs w:val="32"/>
              <w:lang w:eastAsia="es-MX"/>
            </w:rPr>
            <w:drawing>
              <wp:anchor distT="0" distB="0" distL="114300" distR="114300" simplePos="0" relativeHeight="251659264" behindDoc="0" locked="0" layoutInCell="1" allowOverlap="1" wp14:anchorId="47F32397" wp14:editId="55A92448">
                <wp:simplePos x="0" y="0"/>
                <wp:positionH relativeFrom="column">
                  <wp:posOffset>-41275</wp:posOffset>
                </wp:positionH>
                <wp:positionV relativeFrom="paragraph">
                  <wp:posOffset>108585</wp:posOffset>
                </wp:positionV>
                <wp:extent cx="902335" cy="886460"/>
                <wp:effectExtent l="0" t="0" r="0" b="8890"/>
                <wp:wrapNone/>
                <wp:docPr id="1" name="Imagen 1"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6B14" w:rsidRPr="00196B14" w:rsidRDefault="00196B14" w:rsidP="00196B14">
          <w:pPr>
            <w:spacing w:after="0" w:line="240" w:lineRule="auto"/>
            <w:jc w:val="center"/>
            <w:rPr>
              <w:rFonts w:ascii="Arial" w:eastAsia="Times New Roman" w:hAnsi="Arial" w:cs="Times New Roman"/>
              <w:b/>
              <w:bCs/>
              <w:sz w:val="12"/>
              <w:szCs w:val="20"/>
              <w:lang w:eastAsia="es-ES"/>
            </w:rPr>
          </w:pPr>
        </w:p>
        <w:p w:rsidR="00196B14" w:rsidRPr="00196B14" w:rsidRDefault="00196B14" w:rsidP="00196B14">
          <w:pPr>
            <w:spacing w:after="0" w:line="240" w:lineRule="auto"/>
            <w:jc w:val="center"/>
            <w:rPr>
              <w:rFonts w:ascii="Arial" w:eastAsia="Times New Roman" w:hAnsi="Arial" w:cs="Times New Roman"/>
              <w:b/>
              <w:bCs/>
              <w:sz w:val="12"/>
              <w:szCs w:val="20"/>
              <w:lang w:eastAsia="es-ES"/>
            </w:rPr>
          </w:pPr>
        </w:p>
      </w:tc>
      <w:tc>
        <w:tcPr>
          <w:tcW w:w="8665" w:type="dxa"/>
        </w:tcPr>
        <w:p w:rsidR="00196B14" w:rsidRPr="00196B14" w:rsidRDefault="00196B14" w:rsidP="00196B14">
          <w:pPr>
            <w:spacing w:after="0" w:line="240" w:lineRule="auto"/>
            <w:jc w:val="center"/>
            <w:rPr>
              <w:rFonts w:ascii="Arial" w:eastAsia="Times New Roman" w:hAnsi="Arial" w:cs="Times New Roman"/>
              <w:b/>
              <w:bCs/>
              <w:sz w:val="20"/>
              <w:szCs w:val="20"/>
              <w:lang w:eastAsia="es-ES"/>
            </w:rPr>
          </w:pPr>
        </w:p>
        <w:p w:rsidR="00196B14" w:rsidRPr="00196B14" w:rsidRDefault="00196B14" w:rsidP="00196B14">
          <w:pPr>
            <w:tabs>
              <w:tab w:val="center" w:pos="4252"/>
              <w:tab w:val="right" w:pos="8504"/>
            </w:tabs>
            <w:spacing w:after="0" w:line="240" w:lineRule="auto"/>
            <w:jc w:val="center"/>
            <w:rPr>
              <w:rFonts w:ascii="Times New Roman" w:eastAsia="Times New Roman" w:hAnsi="Times New Roman" w:cs="Times New Roman"/>
              <w:smallCaps/>
              <w:spacing w:val="20"/>
              <w:sz w:val="32"/>
              <w:szCs w:val="32"/>
              <w:lang w:eastAsia="es-ES"/>
            </w:rPr>
          </w:pPr>
          <w:r w:rsidRPr="00196B14">
            <w:rPr>
              <w:rFonts w:ascii="Times New Roman" w:eastAsia="Times New Roman" w:hAnsi="Times New Roman" w:cs="Times New Roman"/>
              <w:smallCaps/>
              <w:spacing w:val="20"/>
              <w:sz w:val="32"/>
              <w:szCs w:val="32"/>
              <w:lang w:eastAsia="es-ES"/>
            </w:rPr>
            <w:t xml:space="preserve">Estado Independiente, Libre y Soberano </w:t>
          </w:r>
        </w:p>
        <w:p w:rsidR="00196B14" w:rsidRPr="00196B14" w:rsidRDefault="00196B14" w:rsidP="00196B14">
          <w:pPr>
            <w:tabs>
              <w:tab w:val="center" w:pos="4252"/>
              <w:tab w:val="right" w:pos="8504"/>
            </w:tabs>
            <w:spacing w:after="0" w:line="240" w:lineRule="auto"/>
            <w:jc w:val="center"/>
            <w:rPr>
              <w:rFonts w:ascii="Times New Roman" w:eastAsia="Times New Roman" w:hAnsi="Times New Roman" w:cs="Times New Roman"/>
              <w:smallCaps/>
              <w:spacing w:val="20"/>
              <w:sz w:val="32"/>
              <w:szCs w:val="32"/>
              <w:lang w:eastAsia="es-ES"/>
            </w:rPr>
          </w:pPr>
          <w:r w:rsidRPr="00196B14">
            <w:rPr>
              <w:rFonts w:ascii="Times New Roman" w:eastAsia="Times New Roman" w:hAnsi="Times New Roman" w:cs="Times New Roman"/>
              <w:smallCaps/>
              <w:spacing w:val="20"/>
              <w:sz w:val="32"/>
              <w:szCs w:val="32"/>
              <w:lang w:eastAsia="es-ES"/>
            </w:rPr>
            <w:t>de Coahuila de Zaragoza</w:t>
          </w:r>
        </w:p>
        <w:p w:rsidR="00196B14" w:rsidRPr="00196B14" w:rsidRDefault="00196B14" w:rsidP="00196B14">
          <w:pPr>
            <w:tabs>
              <w:tab w:val="center" w:pos="4252"/>
              <w:tab w:val="right" w:pos="8504"/>
            </w:tabs>
            <w:spacing w:after="0" w:line="240" w:lineRule="auto"/>
            <w:jc w:val="center"/>
            <w:rPr>
              <w:rFonts w:ascii="Times New Roman" w:eastAsia="Times New Roman" w:hAnsi="Times New Roman" w:cs="Times New Roman"/>
              <w:smallCaps/>
              <w:spacing w:val="20"/>
              <w:sz w:val="20"/>
              <w:szCs w:val="20"/>
              <w:lang w:eastAsia="es-ES"/>
            </w:rPr>
          </w:pPr>
        </w:p>
        <w:p w:rsidR="00196B14" w:rsidRPr="00196B14" w:rsidRDefault="00196B14" w:rsidP="00196B14">
          <w:pPr>
            <w:tabs>
              <w:tab w:val="center" w:pos="4252"/>
              <w:tab w:val="right" w:pos="8504"/>
            </w:tabs>
            <w:spacing w:after="0" w:line="240" w:lineRule="auto"/>
            <w:jc w:val="center"/>
            <w:rPr>
              <w:rFonts w:ascii="Times New Roman" w:eastAsia="Times New Roman" w:hAnsi="Times New Roman" w:cs="Times New Roman"/>
              <w:smallCaps/>
              <w:spacing w:val="20"/>
              <w:sz w:val="28"/>
              <w:szCs w:val="28"/>
              <w:lang w:eastAsia="es-ES"/>
            </w:rPr>
          </w:pPr>
          <w:r w:rsidRPr="00196B14">
            <w:rPr>
              <w:rFonts w:ascii="Times New Roman" w:eastAsia="Times New Roman" w:hAnsi="Times New Roman" w:cs="Times New Roman"/>
              <w:smallCaps/>
              <w:spacing w:val="20"/>
              <w:sz w:val="28"/>
              <w:szCs w:val="28"/>
              <w:lang w:eastAsia="es-ES"/>
            </w:rPr>
            <w:t>Poder Legislativo</w:t>
          </w:r>
        </w:p>
        <w:p w:rsidR="00196B14" w:rsidRPr="00196B14" w:rsidRDefault="00196B14" w:rsidP="00196B14">
          <w:pPr>
            <w:tabs>
              <w:tab w:val="center" w:pos="4252"/>
              <w:tab w:val="left" w:pos="5040"/>
              <w:tab w:val="right" w:pos="8504"/>
            </w:tabs>
            <w:spacing w:after="0" w:line="240" w:lineRule="auto"/>
            <w:ind w:right="-93"/>
            <w:jc w:val="center"/>
            <w:rPr>
              <w:rFonts w:ascii="Arial" w:eastAsia="Times New Roman" w:hAnsi="Arial" w:cs="Times New Roman"/>
              <w:b/>
              <w:bCs/>
              <w:sz w:val="16"/>
              <w:szCs w:val="20"/>
              <w:lang w:eastAsia="es-ES"/>
            </w:rPr>
          </w:pPr>
        </w:p>
        <w:p w:rsidR="00196B14" w:rsidRPr="00196B14" w:rsidRDefault="00196B14" w:rsidP="00196B14">
          <w:pPr>
            <w:tabs>
              <w:tab w:val="center" w:pos="4252"/>
              <w:tab w:val="left" w:pos="5040"/>
              <w:tab w:val="right" w:pos="8504"/>
            </w:tabs>
            <w:spacing w:after="0" w:line="240" w:lineRule="auto"/>
            <w:ind w:right="-93"/>
            <w:jc w:val="center"/>
            <w:rPr>
              <w:rFonts w:ascii="Arial" w:eastAsia="Times New Roman" w:hAnsi="Arial" w:cs="Times New Roman"/>
              <w:bCs/>
              <w:sz w:val="12"/>
              <w:szCs w:val="20"/>
              <w:lang w:eastAsia="es-ES"/>
            </w:rPr>
          </w:pPr>
          <w:r w:rsidRPr="00196B14">
            <w:rPr>
              <w:rFonts w:ascii="Arial" w:eastAsia="Times New Roman" w:hAnsi="Arial" w:cs="Times New Roman"/>
              <w:bCs/>
              <w:sz w:val="18"/>
              <w:szCs w:val="20"/>
              <w:lang w:eastAsia="es-ES"/>
            </w:rPr>
            <w:t>“2021, Año del reconocimiento al trabajo del personal de salud por su lucha contra el COVID-19”</w:t>
          </w:r>
        </w:p>
      </w:tc>
      <w:tc>
        <w:tcPr>
          <w:tcW w:w="851" w:type="dxa"/>
        </w:tcPr>
        <w:p w:rsidR="00196B14" w:rsidRPr="00196B14" w:rsidRDefault="00196B14" w:rsidP="00196B14">
          <w:pPr>
            <w:spacing w:after="0" w:line="240" w:lineRule="auto"/>
            <w:jc w:val="center"/>
            <w:rPr>
              <w:rFonts w:ascii="Arial" w:eastAsia="Times New Roman" w:hAnsi="Arial" w:cs="Times New Roman"/>
              <w:b/>
              <w:bCs/>
              <w:sz w:val="12"/>
              <w:szCs w:val="20"/>
              <w:lang w:eastAsia="es-ES"/>
            </w:rPr>
          </w:pPr>
        </w:p>
      </w:tc>
    </w:tr>
  </w:tbl>
  <w:p w:rsidR="00196B14" w:rsidRDefault="00196B1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E43"/>
    <w:rsid w:val="000653EC"/>
    <w:rsid w:val="00196B14"/>
    <w:rsid w:val="0022118C"/>
    <w:rsid w:val="00251C26"/>
    <w:rsid w:val="002E7840"/>
    <w:rsid w:val="004562E7"/>
    <w:rsid w:val="00553E43"/>
    <w:rsid w:val="00BD4F59"/>
    <w:rsid w:val="00E11D0C"/>
    <w:rsid w:val="00F77C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D7D23-7661-44A2-ADD2-AA480B8A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53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96B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B14"/>
  </w:style>
  <w:style w:type="paragraph" w:styleId="Piedepgina">
    <w:name w:val="footer"/>
    <w:basedOn w:val="Normal"/>
    <w:link w:val="PiedepginaCar"/>
    <w:uiPriority w:val="99"/>
    <w:unhideWhenUsed/>
    <w:rsid w:val="00196B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1448</Words>
  <Characters>7965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Juan Lumbreras</cp:lastModifiedBy>
  <cp:revision>2</cp:revision>
  <dcterms:created xsi:type="dcterms:W3CDTF">2021-10-07T16:20:00Z</dcterms:created>
  <dcterms:modified xsi:type="dcterms:W3CDTF">2021-10-07T16:20:00Z</dcterms:modified>
</cp:coreProperties>
</file>