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67F6" w:rsidRDefault="004E67F6" w:rsidP="004E67F6">
      <w:pPr>
        <w:jc w:val="both"/>
        <w:rPr>
          <w:rFonts w:ascii="Arial" w:hAnsi="Arial" w:cs="Arial"/>
          <w:b/>
          <w:snapToGrid w:val="0"/>
          <w:sz w:val="22"/>
          <w:szCs w:val="22"/>
          <w:lang w:val="es-ES_tradnl"/>
        </w:rPr>
      </w:pPr>
      <w:bookmarkStart w:id="0" w:name="_GoBack"/>
      <w:bookmarkEnd w:id="0"/>
    </w:p>
    <w:p w:rsidR="004E67F6" w:rsidRDefault="004E67F6" w:rsidP="004E67F6">
      <w:pPr>
        <w:jc w:val="both"/>
        <w:rPr>
          <w:rFonts w:ascii="Arial" w:hAnsi="Arial" w:cs="Arial"/>
          <w:b/>
          <w:snapToGrid w:val="0"/>
          <w:sz w:val="22"/>
          <w:szCs w:val="22"/>
          <w:lang w:val="es-ES_tradnl"/>
        </w:rPr>
      </w:pPr>
    </w:p>
    <w:p w:rsidR="004E67F6" w:rsidRDefault="004E67F6" w:rsidP="004E67F6">
      <w:pPr>
        <w:jc w:val="both"/>
        <w:rPr>
          <w:rFonts w:ascii="Arial" w:hAnsi="Arial" w:cs="Arial"/>
          <w:b/>
          <w:snapToGrid w:val="0"/>
          <w:sz w:val="22"/>
          <w:szCs w:val="22"/>
          <w:lang w:val="es-ES_tradnl"/>
        </w:rPr>
      </w:pPr>
    </w:p>
    <w:p w:rsidR="004E67F6" w:rsidRDefault="004E67F6" w:rsidP="004E67F6">
      <w:pPr>
        <w:jc w:val="both"/>
        <w:rPr>
          <w:rFonts w:ascii="Arial" w:hAnsi="Arial" w:cs="Arial"/>
          <w:b/>
          <w:snapToGrid w:val="0"/>
          <w:sz w:val="22"/>
          <w:szCs w:val="22"/>
          <w:lang w:val="es-ES_tradnl"/>
        </w:rPr>
      </w:pPr>
    </w:p>
    <w:p w:rsidR="004E67F6" w:rsidRDefault="004E67F6" w:rsidP="004E67F6">
      <w:pPr>
        <w:jc w:val="both"/>
        <w:rPr>
          <w:rFonts w:ascii="Arial" w:hAnsi="Arial" w:cs="Arial"/>
          <w:b/>
          <w:snapToGrid w:val="0"/>
          <w:sz w:val="22"/>
          <w:szCs w:val="22"/>
          <w:lang w:val="es-ES_tradnl"/>
        </w:rPr>
      </w:pPr>
    </w:p>
    <w:p w:rsidR="004E67F6" w:rsidRPr="00A214EB" w:rsidRDefault="004E67F6" w:rsidP="004E67F6">
      <w:pPr>
        <w:jc w:val="both"/>
        <w:rPr>
          <w:rFonts w:ascii="Arial" w:hAnsi="Arial" w:cs="Arial"/>
          <w:b/>
          <w:snapToGrid w:val="0"/>
          <w:sz w:val="22"/>
          <w:szCs w:val="22"/>
          <w:lang w:val="es-ES_tradnl"/>
        </w:rPr>
      </w:pPr>
      <w:r w:rsidRPr="00A214EB">
        <w:rPr>
          <w:rFonts w:ascii="Arial" w:hAnsi="Arial" w:cs="Arial"/>
          <w:b/>
          <w:snapToGrid w:val="0"/>
          <w:sz w:val="22"/>
          <w:szCs w:val="22"/>
          <w:lang w:val="es-ES_tradnl"/>
        </w:rPr>
        <w:t>QUE EL CONGRESO DEL ESTADO INDEPENDIENTE, LIBRE Y SOBERANO DE COAHUILA DE ZARAGOZA;</w:t>
      </w:r>
    </w:p>
    <w:p w:rsidR="004E67F6" w:rsidRDefault="004E67F6" w:rsidP="004E67F6">
      <w:pPr>
        <w:jc w:val="both"/>
        <w:rPr>
          <w:rFonts w:ascii="Arial" w:hAnsi="Arial" w:cs="Arial"/>
          <w:b/>
          <w:snapToGrid w:val="0"/>
          <w:sz w:val="22"/>
          <w:szCs w:val="22"/>
          <w:lang w:val="es-ES_tradnl"/>
        </w:rPr>
      </w:pPr>
    </w:p>
    <w:p w:rsidR="004E67F6" w:rsidRPr="00A214EB" w:rsidRDefault="004E67F6" w:rsidP="004E67F6">
      <w:pPr>
        <w:jc w:val="both"/>
        <w:rPr>
          <w:rFonts w:ascii="Arial" w:hAnsi="Arial" w:cs="Arial"/>
          <w:b/>
          <w:snapToGrid w:val="0"/>
          <w:sz w:val="22"/>
          <w:szCs w:val="22"/>
          <w:lang w:val="es-ES_tradnl"/>
        </w:rPr>
      </w:pPr>
    </w:p>
    <w:p w:rsidR="004E67F6" w:rsidRDefault="004E67F6" w:rsidP="004E67F6">
      <w:pPr>
        <w:widowControl w:val="0"/>
        <w:jc w:val="both"/>
        <w:rPr>
          <w:rFonts w:ascii="Arial" w:hAnsi="Arial" w:cs="Arial"/>
          <w:b/>
          <w:snapToGrid w:val="0"/>
          <w:sz w:val="22"/>
          <w:szCs w:val="22"/>
          <w:lang w:val="es-ES_tradnl"/>
        </w:rPr>
      </w:pPr>
      <w:r>
        <w:rPr>
          <w:rFonts w:ascii="Arial" w:hAnsi="Arial" w:cs="Arial"/>
          <w:b/>
          <w:snapToGrid w:val="0"/>
          <w:sz w:val="22"/>
          <w:szCs w:val="22"/>
          <w:lang w:val="es-ES_tradnl"/>
        </w:rPr>
        <w:t>DECRETA:</w:t>
      </w:r>
    </w:p>
    <w:p w:rsidR="004E67F6" w:rsidRPr="00A214EB" w:rsidRDefault="004E67F6" w:rsidP="004E67F6">
      <w:pPr>
        <w:widowControl w:val="0"/>
        <w:jc w:val="both"/>
        <w:rPr>
          <w:rFonts w:ascii="Arial" w:hAnsi="Arial" w:cs="Arial"/>
          <w:b/>
          <w:snapToGrid w:val="0"/>
          <w:sz w:val="22"/>
          <w:szCs w:val="22"/>
          <w:lang w:val="es-ES_tradnl"/>
        </w:rPr>
      </w:pPr>
    </w:p>
    <w:p w:rsidR="004E67F6" w:rsidRPr="00A214EB" w:rsidRDefault="004E67F6" w:rsidP="004E67F6">
      <w:pPr>
        <w:widowControl w:val="0"/>
        <w:jc w:val="both"/>
        <w:rPr>
          <w:rFonts w:ascii="Arial" w:hAnsi="Arial" w:cs="Arial"/>
          <w:b/>
          <w:snapToGrid w:val="0"/>
          <w:sz w:val="22"/>
          <w:szCs w:val="22"/>
          <w:lang w:val="es-ES_tradnl"/>
        </w:rPr>
      </w:pPr>
      <w:r>
        <w:rPr>
          <w:rFonts w:ascii="Arial" w:hAnsi="Arial" w:cs="Arial"/>
          <w:b/>
          <w:snapToGrid w:val="0"/>
          <w:sz w:val="22"/>
          <w:szCs w:val="22"/>
          <w:lang w:val="es-ES_tradnl"/>
        </w:rPr>
        <w:t xml:space="preserve">NÚMERO </w:t>
      </w:r>
      <w:r w:rsidR="00671744">
        <w:rPr>
          <w:rFonts w:ascii="Arial" w:hAnsi="Arial" w:cs="Arial"/>
          <w:b/>
          <w:snapToGrid w:val="0"/>
          <w:sz w:val="22"/>
          <w:szCs w:val="22"/>
          <w:lang w:val="es-ES_tradnl"/>
        </w:rPr>
        <w:t>137</w:t>
      </w:r>
      <w:r w:rsidRPr="00A214EB">
        <w:rPr>
          <w:rFonts w:ascii="Arial" w:hAnsi="Arial" w:cs="Arial"/>
          <w:b/>
          <w:snapToGrid w:val="0"/>
          <w:sz w:val="22"/>
          <w:szCs w:val="22"/>
          <w:lang w:val="es-ES_tradnl"/>
        </w:rPr>
        <w:t xml:space="preserve">.- </w:t>
      </w:r>
    </w:p>
    <w:p w:rsidR="00F87B89" w:rsidRDefault="00F87B89" w:rsidP="00F87B89">
      <w:pPr>
        <w:pStyle w:val="Ttulo2"/>
        <w:spacing w:before="0"/>
        <w:jc w:val="both"/>
        <w:rPr>
          <w:rFonts w:ascii="Arial" w:hAnsi="Arial" w:cs="Arial"/>
          <w:color w:val="auto"/>
          <w:sz w:val="22"/>
          <w:szCs w:val="22"/>
        </w:rPr>
      </w:pPr>
    </w:p>
    <w:p w:rsidR="00F87B89" w:rsidRDefault="00F87B89" w:rsidP="00F87B89">
      <w:pPr>
        <w:pStyle w:val="Ttulo2"/>
        <w:spacing w:before="0"/>
        <w:jc w:val="both"/>
        <w:rPr>
          <w:rFonts w:ascii="Arial" w:hAnsi="Arial" w:cs="Arial"/>
          <w:color w:val="auto"/>
          <w:sz w:val="22"/>
          <w:szCs w:val="22"/>
        </w:rPr>
      </w:pPr>
    </w:p>
    <w:p w:rsidR="002C011F" w:rsidRDefault="002C011F" w:rsidP="002C011F">
      <w:pPr>
        <w:spacing w:line="256" w:lineRule="auto"/>
        <w:jc w:val="center"/>
        <w:rPr>
          <w:rFonts w:ascii="Arial" w:hAnsi="Arial" w:cs="Arial"/>
          <w:b/>
          <w:bCs/>
        </w:rPr>
      </w:pPr>
      <w:r>
        <w:rPr>
          <w:rFonts w:ascii="Arial" w:hAnsi="Arial" w:cs="Arial"/>
          <w:b/>
          <w:bCs/>
          <w:sz w:val="22"/>
          <w:szCs w:val="22"/>
        </w:rPr>
        <w:t>LEY DE INGRESOS DEL MUNICIPIO DE PROGRESO,</w:t>
      </w:r>
    </w:p>
    <w:p w:rsidR="002C011F" w:rsidRDefault="002C011F" w:rsidP="002C011F">
      <w:pPr>
        <w:spacing w:line="256" w:lineRule="auto"/>
        <w:jc w:val="center"/>
        <w:rPr>
          <w:rFonts w:ascii="Arial" w:hAnsi="Arial" w:cs="Arial"/>
          <w:b/>
          <w:bCs/>
        </w:rPr>
      </w:pPr>
      <w:r>
        <w:rPr>
          <w:rFonts w:ascii="Arial" w:hAnsi="Arial" w:cs="Arial"/>
          <w:b/>
          <w:bCs/>
          <w:sz w:val="22"/>
          <w:szCs w:val="22"/>
        </w:rPr>
        <w:t>COAHUILA DE ZARAGOZA, PARA EL EJERCICIO FISCAL 202</w:t>
      </w:r>
      <w:r w:rsidR="00404B63">
        <w:rPr>
          <w:rFonts w:ascii="Arial" w:hAnsi="Arial" w:cs="Arial"/>
          <w:b/>
          <w:bCs/>
          <w:sz w:val="22"/>
          <w:szCs w:val="22"/>
        </w:rPr>
        <w:t>2</w:t>
      </w:r>
    </w:p>
    <w:p w:rsidR="002C011F" w:rsidRDefault="002C011F" w:rsidP="002C011F">
      <w:pPr>
        <w:spacing w:line="256" w:lineRule="auto"/>
        <w:jc w:val="center"/>
        <w:rPr>
          <w:rFonts w:ascii="Arial" w:hAnsi="Arial" w:cs="Arial"/>
          <w:b/>
          <w:bCs/>
        </w:rPr>
      </w:pPr>
    </w:p>
    <w:p w:rsidR="002C011F" w:rsidRDefault="002C011F" w:rsidP="002C011F">
      <w:pPr>
        <w:spacing w:line="256" w:lineRule="auto"/>
        <w:jc w:val="center"/>
        <w:rPr>
          <w:rFonts w:ascii="Arial" w:hAnsi="Arial" w:cs="Arial"/>
          <w:b/>
          <w:bCs/>
        </w:rPr>
      </w:pPr>
      <w:r>
        <w:rPr>
          <w:rFonts w:ascii="Arial" w:hAnsi="Arial" w:cs="Arial"/>
          <w:b/>
          <w:bCs/>
          <w:sz w:val="22"/>
          <w:szCs w:val="22"/>
        </w:rPr>
        <w:t>TITULO PRIMERO</w:t>
      </w:r>
    </w:p>
    <w:p w:rsidR="002C011F" w:rsidRDefault="002C011F" w:rsidP="002C011F">
      <w:pPr>
        <w:spacing w:line="256" w:lineRule="auto"/>
        <w:jc w:val="center"/>
        <w:rPr>
          <w:rFonts w:ascii="Arial" w:hAnsi="Arial" w:cs="Arial"/>
          <w:b/>
          <w:bCs/>
        </w:rPr>
      </w:pPr>
      <w:r>
        <w:rPr>
          <w:rFonts w:ascii="Arial" w:hAnsi="Arial" w:cs="Arial"/>
          <w:b/>
          <w:bCs/>
          <w:sz w:val="22"/>
          <w:szCs w:val="22"/>
        </w:rPr>
        <w:t>DISPOSICIONES GENERALES</w:t>
      </w:r>
    </w:p>
    <w:p w:rsidR="002C011F" w:rsidRDefault="002C011F" w:rsidP="002C011F">
      <w:pPr>
        <w:spacing w:line="256" w:lineRule="auto"/>
        <w:jc w:val="both"/>
        <w:rPr>
          <w:rFonts w:ascii="Arial" w:hAnsi="Arial" w:cs="Arial"/>
          <w:b/>
          <w:bCs/>
        </w:rPr>
      </w:pPr>
    </w:p>
    <w:p w:rsidR="002C011F" w:rsidRDefault="002C011F" w:rsidP="002C011F">
      <w:pPr>
        <w:spacing w:line="256" w:lineRule="auto"/>
        <w:jc w:val="both"/>
        <w:rPr>
          <w:rFonts w:ascii="Arial" w:hAnsi="Arial" w:cs="Arial"/>
        </w:rPr>
      </w:pPr>
      <w:r>
        <w:rPr>
          <w:rFonts w:ascii="Arial" w:hAnsi="Arial" w:cs="Arial"/>
          <w:b/>
          <w:sz w:val="22"/>
          <w:szCs w:val="22"/>
        </w:rPr>
        <w:t xml:space="preserve">ARTÍCULO 1.- </w:t>
      </w:r>
      <w:r>
        <w:rPr>
          <w:rFonts w:ascii="Arial" w:hAnsi="Arial" w:cs="Arial"/>
          <w:sz w:val="22"/>
          <w:szCs w:val="22"/>
        </w:rPr>
        <w:t>Las disposiciones de esta Ley son de orden público e interés general, y tiene por objeto el establecimiento de las cuotas, tasas o tarifas de aquellas fuentes de ingresos que se perciban en cada ejercicio fiscal. Así mismo, se establecerán aquellas disposiciones de vigencia anual que se consideren necesarias para el ejercicio de las atribuciones fiscales y los montos aplicables por concepto de multas por infracciones cometidas a disposiciones fiscales en el Municipio de Progreso, Coahuila de Zaragoza.</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Forman parte de los ingresos las contribuciones, productos y aprovechamientos causados en ejercicios anteriores, pendientes de liquidación o pago.</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La presente Ley se encuentra regulada en los términos establecidos en el Código Financiero para los Municipios del Estado de Coahuila de Zaragoza, específicamente en lo referente a los ingresos para el ejercicio fiscal del año 202</w:t>
      </w:r>
      <w:r w:rsidR="00404B63">
        <w:rPr>
          <w:rFonts w:ascii="Arial" w:hAnsi="Arial" w:cs="Arial"/>
          <w:sz w:val="22"/>
          <w:szCs w:val="22"/>
        </w:rPr>
        <w:t>2</w:t>
      </w:r>
      <w:r>
        <w:rPr>
          <w:rFonts w:ascii="Arial" w:hAnsi="Arial" w:cs="Arial"/>
          <w:sz w:val="22"/>
          <w:szCs w:val="22"/>
        </w:rPr>
        <w:t>, mismos que se integran en base a los conceptos señalados a continuación:</w:t>
      </w:r>
    </w:p>
    <w:p w:rsidR="00F87B89" w:rsidRDefault="00F87B89" w:rsidP="00F87B89">
      <w:pPr>
        <w:pStyle w:val="Ttulo2"/>
        <w:spacing w:before="0"/>
        <w:jc w:val="both"/>
        <w:rPr>
          <w:rFonts w:ascii="Arial" w:hAnsi="Arial" w:cs="Arial"/>
          <w:color w:val="auto"/>
          <w:sz w:val="22"/>
          <w:szCs w:val="22"/>
        </w:rPr>
      </w:pP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6"/>
        <w:gridCol w:w="319"/>
        <w:gridCol w:w="385"/>
        <w:gridCol w:w="7127"/>
        <w:gridCol w:w="1570"/>
      </w:tblGrid>
      <w:tr w:rsidR="002C011F" w:rsidTr="002C011F">
        <w:trPr>
          <w:trHeight w:val="240"/>
        </w:trPr>
        <w:tc>
          <w:tcPr>
            <w:tcW w:w="8217" w:type="dxa"/>
            <w:gridSpan w:val="4"/>
            <w:tcBorders>
              <w:top w:val="single" w:sz="4" w:space="0" w:color="auto"/>
              <w:left w:val="single" w:sz="4" w:space="0" w:color="auto"/>
              <w:bottom w:val="single" w:sz="4" w:space="0" w:color="auto"/>
              <w:right w:val="single" w:sz="4" w:space="0" w:color="auto"/>
            </w:tcBorders>
            <w:vAlign w:val="center"/>
            <w:hideMark/>
          </w:tcPr>
          <w:p w:rsidR="002C011F" w:rsidRDefault="002C011F" w:rsidP="00404B63">
            <w:pPr>
              <w:spacing w:line="254" w:lineRule="auto"/>
              <w:jc w:val="both"/>
              <w:rPr>
                <w:rFonts w:ascii="Arial" w:hAnsi="Arial" w:cs="Arial"/>
                <w:b/>
                <w:bCs/>
                <w:color w:val="000000"/>
                <w:lang w:eastAsia="es-MX"/>
              </w:rPr>
            </w:pPr>
            <w:r>
              <w:rPr>
                <w:rFonts w:ascii="Arial" w:hAnsi="Arial" w:cs="Arial"/>
                <w:b/>
                <w:bCs/>
                <w:color w:val="000000"/>
                <w:sz w:val="22"/>
                <w:szCs w:val="22"/>
                <w:lang w:eastAsia="es-MX"/>
              </w:rPr>
              <w:t>Presupuesto de Ingresos Contenido en la Ley de Ingresos 202</w:t>
            </w:r>
            <w:r w:rsidR="00404B63">
              <w:rPr>
                <w:rFonts w:ascii="Arial" w:hAnsi="Arial" w:cs="Arial"/>
                <w:b/>
                <w:bCs/>
                <w:color w:val="000000"/>
                <w:sz w:val="22"/>
                <w:szCs w:val="22"/>
                <w:lang w:eastAsia="es-MX"/>
              </w:rPr>
              <w:t>2</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center"/>
              <w:rPr>
                <w:rFonts w:ascii="Arial" w:hAnsi="Arial" w:cs="Arial"/>
                <w:b/>
                <w:bCs/>
                <w:color w:val="000000"/>
                <w:lang w:eastAsia="es-MX"/>
              </w:rPr>
            </w:pPr>
            <w:r>
              <w:rPr>
                <w:rFonts w:ascii="Arial" w:hAnsi="Arial" w:cs="Arial"/>
                <w:b/>
                <w:bCs/>
                <w:color w:val="000000"/>
                <w:sz w:val="22"/>
                <w:szCs w:val="22"/>
                <w:lang w:eastAsia="es-MX"/>
              </w:rPr>
              <w:t>Progreso</w:t>
            </w:r>
          </w:p>
        </w:tc>
      </w:tr>
      <w:tr w:rsidR="002C011F" w:rsidTr="002C011F">
        <w:trPr>
          <w:trHeight w:val="278"/>
        </w:trPr>
        <w:tc>
          <w:tcPr>
            <w:tcW w:w="8217" w:type="dxa"/>
            <w:gridSpan w:val="4"/>
            <w:tcBorders>
              <w:top w:val="single" w:sz="4" w:space="0" w:color="auto"/>
              <w:left w:val="single" w:sz="4" w:space="0" w:color="auto"/>
              <w:bottom w:val="single" w:sz="4" w:space="0" w:color="auto"/>
              <w:right w:val="single" w:sz="4" w:space="0" w:color="auto"/>
            </w:tcBorders>
            <w:shd w:val="clear" w:color="auto" w:fill="000000"/>
            <w:vAlign w:val="center"/>
            <w:hideMark/>
          </w:tcPr>
          <w:p w:rsidR="002C011F" w:rsidRDefault="002C011F" w:rsidP="002C011F">
            <w:pPr>
              <w:spacing w:line="254" w:lineRule="auto"/>
              <w:jc w:val="both"/>
              <w:rPr>
                <w:rFonts w:ascii="Arial" w:hAnsi="Arial" w:cs="Arial"/>
                <w:b/>
                <w:bCs/>
                <w:color w:val="FFFFFF"/>
                <w:lang w:eastAsia="es-MX"/>
              </w:rPr>
            </w:pPr>
            <w:r>
              <w:rPr>
                <w:rFonts w:ascii="Arial" w:hAnsi="Arial" w:cs="Arial"/>
                <w:b/>
                <w:bCs/>
                <w:color w:val="FFFFFF"/>
                <w:sz w:val="22"/>
                <w:szCs w:val="22"/>
                <w:lang w:eastAsia="es-MX"/>
              </w:rPr>
              <w:t>TOTAL DE INGRESOS</w:t>
            </w:r>
          </w:p>
        </w:tc>
        <w:tc>
          <w:tcPr>
            <w:tcW w:w="1570" w:type="dxa"/>
            <w:tcBorders>
              <w:top w:val="single" w:sz="4" w:space="0" w:color="auto"/>
              <w:left w:val="single" w:sz="4" w:space="0" w:color="auto"/>
              <w:bottom w:val="single" w:sz="4" w:space="0" w:color="auto"/>
              <w:right w:val="single" w:sz="4" w:space="0" w:color="auto"/>
            </w:tcBorders>
            <w:shd w:val="clear" w:color="auto" w:fill="000000"/>
            <w:noWrap/>
            <w:vAlign w:val="center"/>
            <w:hideMark/>
          </w:tcPr>
          <w:p w:rsidR="002C011F" w:rsidRDefault="002C011F" w:rsidP="002C011F">
            <w:pPr>
              <w:spacing w:line="254" w:lineRule="auto"/>
              <w:jc w:val="right"/>
              <w:rPr>
                <w:rFonts w:ascii="Arial" w:hAnsi="Arial" w:cs="Arial"/>
                <w:b/>
                <w:bCs/>
                <w:color w:val="FFFFFF" w:themeColor="background1"/>
                <w:lang w:eastAsia="es-MX"/>
              </w:rPr>
            </w:pPr>
            <w:r>
              <w:rPr>
                <w:rFonts w:ascii="Arial" w:hAnsi="Arial" w:cs="Arial"/>
                <w:b/>
                <w:bCs/>
                <w:color w:val="FFFFFF" w:themeColor="background1"/>
                <w:sz w:val="22"/>
                <w:szCs w:val="22"/>
                <w:lang w:eastAsia="es-MX"/>
              </w:rPr>
              <w:t>78,724,695.00</w:t>
            </w:r>
          </w:p>
        </w:tc>
      </w:tr>
      <w:tr w:rsidR="002C011F" w:rsidTr="002C011F">
        <w:trPr>
          <w:trHeight w:val="278"/>
        </w:trPr>
        <w:tc>
          <w:tcPr>
            <w:tcW w:w="386"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both"/>
              <w:rPr>
                <w:rFonts w:ascii="Arial" w:hAnsi="Arial" w:cs="Arial"/>
                <w:b/>
                <w:bCs/>
                <w:color w:val="000000"/>
                <w:lang w:eastAsia="es-MX"/>
              </w:rPr>
            </w:pPr>
            <w:r>
              <w:rPr>
                <w:rFonts w:ascii="Arial" w:hAnsi="Arial" w:cs="Arial"/>
                <w:b/>
                <w:bCs/>
                <w:color w:val="000000"/>
                <w:sz w:val="22"/>
                <w:szCs w:val="22"/>
                <w:lang w:eastAsia="es-MX"/>
              </w:rPr>
              <w:t>1</w:t>
            </w:r>
          </w:p>
        </w:tc>
        <w:tc>
          <w:tcPr>
            <w:tcW w:w="7831" w:type="dxa"/>
            <w:gridSpan w:val="3"/>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both"/>
              <w:rPr>
                <w:rFonts w:ascii="Arial" w:hAnsi="Arial" w:cs="Arial"/>
                <w:b/>
                <w:bCs/>
                <w:color w:val="000000"/>
                <w:lang w:eastAsia="es-MX"/>
              </w:rPr>
            </w:pPr>
            <w:r>
              <w:rPr>
                <w:rFonts w:ascii="Arial" w:hAnsi="Arial" w:cs="Arial"/>
                <w:b/>
                <w:bCs/>
                <w:color w:val="000000"/>
                <w:sz w:val="22"/>
                <w:szCs w:val="22"/>
                <w:lang w:eastAsia="es-MX"/>
              </w:rPr>
              <w:t>Impuestos</w:t>
            </w:r>
          </w:p>
        </w:tc>
        <w:tc>
          <w:tcPr>
            <w:tcW w:w="1570"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right"/>
              <w:rPr>
                <w:rFonts w:ascii="Arial" w:hAnsi="Arial" w:cs="Arial"/>
                <w:b/>
                <w:bCs/>
                <w:color w:val="000000"/>
                <w:lang w:eastAsia="es-MX"/>
              </w:rPr>
            </w:pPr>
            <w:r>
              <w:rPr>
                <w:rFonts w:ascii="Arial" w:hAnsi="Arial" w:cs="Arial"/>
                <w:b/>
                <w:bCs/>
                <w:color w:val="000000"/>
                <w:sz w:val="22"/>
                <w:szCs w:val="22"/>
                <w:lang w:eastAsia="es-MX"/>
              </w:rPr>
              <w:t>3,884,375.00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b/>
                <w:bCs/>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2</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Impuestos Sobre el Patrimonio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3,479,950.00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Impuesto Predial</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rPr>
            </w:pPr>
            <w:r>
              <w:rPr>
                <w:rFonts w:ascii="Arial" w:hAnsi="Arial" w:cs="Arial"/>
                <w:color w:val="000000"/>
                <w:sz w:val="22"/>
                <w:szCs w:val="22"/>
              </w:rPr>
              <w:t>1,638,450.00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2</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Impuesto Sobre Adquisición de Inmuebles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1,841,500.00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3</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Impuesto Sobre Plusvalía</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3</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Impuestos sobre la producción, el consumo y las transacciones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Impuestos sobre la producción, el consumo y las transacciones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4</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Impuestos al comercio exterior</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Impuestos al comercio exterior</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5</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Impuestos sobre Nóminas y Asimilables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Impuestos sobre Nóminas y Asimilables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7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6</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Impuestos Ecológicos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7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b/>
                <w:bCs/>
                <w:color w:val="000000"/>
                <w:lang w:eastAsia="es-MX"/>
              </w:rPr>
            </w:pPr>
            <w:r>
              <w:rPr>
                <w:rFonts w:ascii="Arial" w:hAnsi="Arial" w:cs="Arial"/>
                <w:b/>
                <w:bCs/>
                <w:color w:val="000000"/>
                <w:sz w:val="22"/>
                <w:szCs w:val="22"/>
                <w:lang w:eastAsia="es-MX"/>
              </w:rPr>
              <w:t xml:space="preserve"> </w:t>
            </w: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b/>
                <w:bCs/>
                <w:color w:val="000000"/>
                <w:lang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Impuestos Ecológicos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7</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Accesorios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center"/>
              <w:rPr>
                <w:rFonts w:ascii="Arial" w:hAnsi="Arial" w:cs="Arial"/>
                <w:color w:val="000000"/>
                <w:lang w:eastAsia="es-MX"/>
              </w:rPr>
            </w:pPr>
            <w:r>
              <w:rPr>
                <w:rFonts w:ascii="Arial" w:hAnsi="Arial" w:cs="Arial"/>
                <w:color w:val="000000"/>
                <w:sz w:val="22"/>
                <w:szCs w:val="22"/>
                <w:lang w:eastAsia="es-MX"/>
              </w:rPr>
              <w:t xml:space="preserve">     388,125.00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Accesorios de Impuestos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388,125.00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8</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Otros Impuestos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16,300.00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Impuesto Sobre el Ejercicio de Actividades Mercantiles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2</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Impuesto Sobre Prestación de Servicios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16,300.00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3</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Impuesto Sobre Espectáculos y Diversiones Públicas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4</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Impuesto Sobre Enajenación de Bienes Muebles Usados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5</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Impuesto Sobre Loterías, Rifas y Sorteos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9</w:t>
            </w:r>
          </w:p>
        </w:tc>
        <w:tc>
          <w:tcPr>
            <w:tcW w:w="7512" w:type="dxa"/>
            <w:gridSpan w:val="2"/>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Impuestos no comprendidos en las fracciones de la Ley de Ingresos causadas en ejercicios fiscales anteriores pendientes de liquidación o pago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Impuesto Predial de ejercicios anteriores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2</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Impuesto sobre Adquisición de Inmuebles de ejercicios anteriores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7127" w:type="dxa"/>
            <w:tcBorders>
              <w:top w:val="single" w:sz="4" w:space="0" w:color="auto"/>
              <w:left w:val="single" w:sz="4" w:space="0" w:color="auto"/>
              <w:bottom w:val="single" w:sz="4" w:space="0" w:color="auto"/>
              <w:right w:val="single" w:sz="4" w:space="0" w:color="auto"/>
            </w:tcBorders>
            <w:noWrap/>
            <w:vAlign w:val="center"/>
          </w:tcPr>
          <w:p w:rsidR="002C011F" w:rsidRDefault="002C011F" w:rsidP="002C011F">
            <w:pPr>
              <w:spacing w:line="254" w:lineRule="auto"/>
              <w:jc w:val="both"/>
              <w:rPr>
                <w:rFonts w:ascii="Arial" w:hAnsi="Arial" w:cs="Arial"/>
                <w:lang w:eastAsia="es-MX"/>
              </w:rPr>
            </w:pPr>
          </w:p>
        </w:tc>
        <w:tc>
          <w:tcPr>
            <w:tcW w:w="1570" w:type="dxa"/>
            <w:tcBorders>
              <w:top w:val="single" w:sz="4" w:space="0" w:color="auto"/>
              <w:left w:val="single" w:sz="4" w:space="0" w:color="auto"/>
              <w:bottom w:val="single" w:sz="4" w:space="0" w:color="auto"/>
              <w:right w:val="single" w:sz="4" w:space="0" w:color="auto"/>
            </w:tcBorders>
            <w:noWrap/>
            <w:vAlign w:val="center"/>
          </w:tcPr>
          <w:p w:rsidR="002C011F" w:rsidRDefault="002C011F" w:rsidP="002C011F">
            <w:pPr>
              <w:spacing w:line="254" w:lineRule="auto"/>
              <w:jc w:val="right"/>
              <w:rPr>
                <w:rFonts w:ascii="Arial" w:hAnsi="Arial" w:cs="Arial"/>
                <w:lang w:eastAsia="es-MX"/>
              </w:rPr>
            </w:pP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both"/>
              <w:rPr>
                <w:rFonts w:ascii="Arial" w:hAnsi="Arial" w:cs="Arial"/>
                <w:b/>
                <w:bCs/>
                <w:color w:val="000000"/>
                <w:lang w:eastAsia="es-MX"/>
              </w:rPr>
            </w:pPr>
            <w:r>
              <w:rPr>
                <w:rFonts w:ascii="Arial" w:hAnsi="Arial" w:cs="Arial"/>
                <w:b/>
                <w:bCs/>
                <w:color w:val="000000"/>
                <w:sz w:val="22"/>
                <w:szCs w:val="22"/>
                <w:lang w:eastAsia="es-MX"/>
              </w:rPr>
              <w:t>2</w:t>
            </w:r>
          </w:p>
        </w:tc>
        <w:tc>
          <w:tcPr>
            <w:tcW w:w="7831" w:type="dxa"/>
            <w:gridSpan w:val="3"/>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both"/>
              <w:rPr>
                <w:rFonts w:ascii="Arial" w:hAnsi="Arial" w:cs="Arial"/>
                <w:b/>
                <w:bCs/>
                <w:color w:val="000000"/>
                <w:lang w:eastAsia="es-MX"/>
              </w:rPr>
            </w:pPr>
            <w:r>
              <w:rPr>
                <w:rFonts w:ascii="Arial" w:hAnsi="Arial" w:cs="Arial"/>
                <w:b/>
                <w:bCs/>
                <w:color w:val="000000"/>
                <w:sz w:val="22"/>
                <w:szCs w:val="22"/>
                <w:lang w:eastAsia="es-MX"/>
              </w:rPr>
              <w:t>Cuotas y Aportaciones de seguridad social</w:t>
            </w:r>
          </w:p>
        </w:tc>
        <w:tc>
          <w:tcPr>
            <w:tcW w:w="1570"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right"/>
              <w:rPr>
                <w:rFonts w:ascii="Arial" w:hAnsi="Arial" w:cs="Arial"/>
                <w:b/>
                <w:bCs/>
                <w:color w:val="000000"/>
                <w:lang w:eastAsia="es-MX"/>
              </w:rPr>
            </w:pPr>
            <w:r>
              <w:rPr>
                <w:rFonts w:ascii="Arial" w:hAnsi="Arial" w:cs="Arial"/>
                <w:b/>
                <w:bCs/>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b/>
                <w:bCs/>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Aportaciones para Fondos de Vivienda</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Aportaciones para Fondos de Vivienda</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2</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Cuotas para el Seguro Social</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Cuotas para el Seguro Social</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3</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Cuotas de Ahorro para el Retiro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Cuotas de Ahorro para el Retiro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4</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 xml:space="preserve">Otras Cuotas y Aportaciones para la seguridad social  </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Otras Cuotas y Aportaciones para la seguridad social</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5</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Accesorios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Accesorios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1570" w:type="dxa"/>
            <w:tcBorders>
              <w:top w:val="single" w:sz="4" w:space="0" w:color="auto"/>
              <w:left w:val="single" w:sz="4" w:space="0" w:color="auto"/>
              <w:bottom w:val="single" w:sz="4" w:space="0" w:color="auto"/>
              <w:right w:val="single" w:sz="4" w:space="0" w:color="auto"/>
            </w:tcBorders>
            <w:noWrap/>
            <w:vAlign w:val="center"/>
          </w:tcPr>
          <w:p w:rsidR="002C011F" w:rsidRDefault="002C011F" w:rsidP="002C011F">
            <w:pPr>
              <w:spacing w:line="254" w:lineRule="auto"/>
              <w:jc w:val="right"/>
              <w:rPr>
                <w:rFonts w:ascii="Arial" w:hAnsi="Arial" w:cs="Arial"/>
                <w:lang w:eastAsia="es-MX"/>
              </w:rPr>
            </w:pP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both"/>
              <w:rPr>
                <w:rFonts w:ascii="Arial" w:hAnsi="Arial" w:cs="Arial"/>
                <w:b/>
                <w:bCs/>
                <w:color w:val="000000"/>
                <w:lang w:eastAsia="es-MX"/>
              </w:rPr>
            </w:pPr>
            <w:r>
              <w:rPr>
                <w:rFonts w:ascii="Arial" w:hAnsi="Arial" w:cs="Arial"/>
                <w:b/>
                <w:bCs/>
                <w:color w:val="000000"/>
                <w:sz w:val="22"/>
                <w:szCs w:val="22"/>
                <w:lang w:eastAsia="es-MX"/>
              </w:rPr>
              <w:t>3</w:t>
            </w:r>
          </w:p>
        </w:tc>
        <w:tc>
          <w:tcPr>
            <w:tcW w:w="7831" w:type="dxa"/>
            <w:gridSpan w:val="3"/>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both"/>
              <w:rPr>
                <w:rFonts w:ascii="Arial" w:hAnsi="Arial" w:cs="Arial"/>
                <w:b/>
                <w:bCs/>
                <w:color w:val="000000"/>
                <w:lang w:eastAsia="es-MX"/>
              </w:rPr>
            </w:pPr>
            <w:r>
              <w:rPr>
                <w:rFonts w:ascii="Arial" w:hAnsi="Arial" w:cs="Arial"/>
                <w:b/>
                <w:bCs/>
                <w:color w:val="000000"/>
                <w:sz w:val="22"/>
                <w:szCs w:val="22"/>
                <w:lang w:eastAsia="es-MX"/>
              </w:rPr>
              <w:t>Contribuciones de Mejoras</w:t>
            </w:r>
          </w:p>
        </w:tc>
        <w:tc>
          <w:tcPr>
            <w:tcW w:w="1570"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right"/>
              <w:rPr>
                <w:rFonts w:ascii="Arial" w:hAnsi="Arial" w:cs="Arial"/>
                <w:b/>
                <w:bCs/>
                <w:color w:val="000000"/>
                <w:lang w:eastAsia="es-MX"/>
              </w:rPr>
            </w:pPr>
            <w:r>
              <w:rPr>
                <w:rFonts w:ascii="Arial" w:hAnsi="Arial" w:cs="Arial"/>
                <w:b/>
                <w:bCs/>
                <w:color w:val="000000"/>
                <w:sz w:val="22"/>
                <w:szCs w:val="22"/>
                <w:lang w:eastAsia="es-MX"/>
              </w:rPr>
              <w:t>17,300.00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b/>
                <w:bCs/>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Contribución de Mejoras por Obras Públicas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Contribución por Gasto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2</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Contribución por Obra Pública</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3</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Contribución por Responsabilidad Objetiva</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17,300.00</w:t>
            </w:r>
          </w:p>
        </w:tc>
      </w:tr>
      <w:tr w:rsidR="002C011F" w:rsidTr="002C011F">
        <w:trPr>
          <w:trHeight w:val="48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4</w:t>
            </w:r>
          </w:p>
        </w:tc>
        <w:tc>
          <w:tcPr>
            <w:tcW w:w="7127" w:type="dxa"/>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Contribución por Mantenimiento, Mejoramiento y Equipamiento del Cuerpo de Bomberos de los Municipios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5</w:t>
            </w:r>
          </w:p>
        </w:tc>
        <w:tc>
          <w:tcPr>
            <w:tcW w:w="7127" w:type="dxa"/>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Contribución por Mantenimiento y Conservación del Centro Histórico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6</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Contribución por Otros Servicios Municipales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9</w:t>
            </w:r>
          </w:p>
        </w:tc>
        <w:tc>
          <w:tcPr>
            <w:tcW w:w="7512" w:type="dxa"/>
            <w:gridSpan w:val="2"/>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Contribuciones de Mejoras no comprendidas en las fracciones de la Ley de Ingresos causadas en ejercicios fiscales anteriores pendientes de liquidación o pago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72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Contribuciones de Mejoras no comprendidas en las fracciones de la Ley de Ingresos causadas en ejercicios fiscales anteriores pendientes de liquidación o pago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1570" w:type="dxa"/>
            <w:tcBorders>
              <w:top w:val="single" w:sz="4" w:space="0" w:color="auto"/>
              <w:left w:val="single" w:sz="4" w:space="0" w:color="auto"/>
              <w:bottom w:val="single" w:sz="4" w:space="0" w:color="auto"/>
              <w:right w:val="single" w:sz="4" w:space="0" w:color="auto"/>
            </w:tcBorders>
            <w:noWrap/>
            <w:vAlign w:val="center"/>
          </w:tcPr>
          <w:p w:rsidR="002C011F" w:rsidRDefault="002C011F" w:rsidP="002C011F">
            <w:pPr>
              <w:spacing w:line="254" w:lineRule="auto"/>
              <w:jc w:val="both"/>
              <w:rPr>
                <w:rFonts w:ascii="Arial" w:hAnsi="Arial" w:cs="Arial"/>
                <w:lang w:eastAsia="es-MX"/>
              </w:rPr>
            </w:pP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both"/>
              <w:rPr>
                <w:rFonts w:ascii="Arial" w:hAnsi="Arial" w:cs="Arial"/>
                <w:b/>
                <w:bCs/>
                <w:color w:val="000000"/>
                <w:lang w:eastAsia="es-MX"/>
              </w:rPr>
            </w:pPr>
            <w:r>
              <w:rPr>
                <w:rFonts w:ascii="Arial" w:hAnsi="Arial" w:cs="Arial"/>
                <w:b/>
                <w:bCs/>
                <w:color w:val="000000"/>
                <w:sz w:val="22"/>
                <w:szCs w:val="22"/>
                <w:lang w:eastAsia="es-MX"/>
              </w:rPr>
              <w:t>4</w:t>
            </w:r>
          </w:p>
        </w:tc>
        <w:tc>
          <w:tcPr>
            <w:tcW w:w="7831" w:type="dxa"/>
            <w:gridSpan w:val="3"/>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both"/>
              <w:rPr>
                <w:rFonts w:ascii="Arial" w:hAnsi="Arial" w:cs="Arial"/>
                <w:b/>
                <w:bCs/>
                <w:color w:val="000000"/>
                <w:lang w:eastAsia="es-MX"/>
              </w:rPr>
            </w:pPr>
            <w:r>
              <w:rPr>
                <w:rFonts w:ascii="Arial" w:hAnsi="Arial" w:cs="Arial"/>
                <w:b/>
                <w:bCs/>
                <w:color w:val="000000"/>
                <w:sz w:val="22"/>
                <w:szCs w:val="22"/>
                <w:lang w:eastAsia="es-MX"/>
              </w:rPr>
              <w:t>Derechos</w:t>
            </w:r>
          </w:p>
        </w:tc>
        <w:tc>
          <w:tcPr>
            <w:tcW w:w="1570"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right"/>
              <w:rPr>
                <w:rFonts w:ascii="Arial" w:hAnsi="Arial" w:cs="Arial"/>
                <w:b/>
                <w:bCs/>
                <w:color w:val="000000"/>
                <w:lang w:eastAsia="es-MX"/>
              </w:rPr>
            </w:pPr>
            <w:r>
              <w:rPr>
                <w:rFonts w:ascii="Arial" w:hAnsi="Arial" w:cs="Arial"/>
                <w:b/>
                <w:bCs/>
                <w:color w:val="000000"/>
                <w:sz w:val="22"/>
                <w:szCs w:val="22"/>
                <w:lang w:eastAsia="es-MX"/>
              </w:rPr>
              <w:t>370,720.00</w:t>
            </w:r>
          </w:p>
        </w:tc>
      </w:tr>
      <w:tr w:rsidR="002C011F" w:rsidTr="002C011F">
        <w:trPr>
          <w:trHeight w:val="503"/>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b/>
                <w:bCs/>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512" w:type="dxa"/>
            <w:gridSpan w:val="2"/>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Derechos por el Uso, Goce, Aprovechamiento o Explotación de Bienes de Dominio Público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Servicios de Arrastre y Almacenaje</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2</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Provenientes de la Ocupación de las Vías Públicas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3</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Provenientes del Uso de las Pensiones Municipales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4</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Provenientes del Uso de Otros Bienes de Dominio Público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2</w:t>
            </w:r>
          </w:p>
        </w:tc>
        <w:tc>
          <w:tcPr>
            <w:tcW w:w="7512" w:type="dxa"/>
            <w:gridSpan w:val="2"/>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Derechos a los hidrocarburos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Derechos a los hidrocarburos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3</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Derechos por Prestación de Servicios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79,650.00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Servicios de Agua Potable y Alcantarillado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79,650.00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2</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Servicios de Rastros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3</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Servicios de Alumbrado Público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4</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Servicios en Mercados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5</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Servicios de Aseo Público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6</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Servicios de Seguridad Pública</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7</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Servicios en Panteones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8</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Servicios de Tránsito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9</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Servicios de Previsión Social</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10</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Servicios de Protección Civil</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Servicios de Saneamiento y Aguas Residuales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ind w:right="-71"/>
              <w:jc w:val="both"/>
              <w:rPr>
                <w:rFonts w:ascii="Arial" w:hAnsi="Arial" w:cs="Arial"/>
                <w:color w:val="000000"/>
                <w:lang w:eastAsia="es-MX"/>
              </w:rPr>
            </w:pPr>
            <w:r>
              <w:rPr>
                <w:rFonts w:ascii="Arial" w:hAnsi="Arial" w:cs="Arial"/>
                <w:color w:val="000000"/>
                <w:sz w:val="22"/>
                <w:szCs w:val="22"/>
                <w:lang w:eastAsia="es-MX"/>
              </w:rPr>
              <w:t>12</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Servicios en Materia de Educación y Cultura</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13</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Otros Servicios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4</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Otros Derechos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291,070.00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Expedición de Licencias para Construcción</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31,970.00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2</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Servicios por Alineación de Predios y Asignación de Números Oficiales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4,600.00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3</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Expedición de Licencias para Fraccionamientos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4</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Licencias para Establecimientos que Expendan Bebidas Alcohólicas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170,000.00</w:t>
            </w:r>
          </w:p>
        </w:tc>
      </w:tr>
      <w:tr w:rsidR="002C011F" w:rsidTr="002C011F">
        <w:trPr>
          <w:trHeight w:val="48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5</w:t>
            </w:r>
          </w:p>
        </w:tc>
        <w:tc>
          <w:tcPr>
            <w:tcW w:w="7127" w:type="dxa"/>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Expedición de Licencias para la Colocación y Uso de Anuncios y Carteles Publicitarios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6</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Servicios Catastrales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84,500.00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7</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Servicios por Certificaciones y Legalizaciones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48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8</w:t>
            </w:r>
          </w:p>
        </w:tc>
        <w:tc>
          <w:tcPr>
            <w:tcW w:w="7127" w:type="dxa"/>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Expedición de Licencias, Permisos, Autorizaciones y Servicios de Control Ambiental</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5</w:t>
            </w:r>
          </w:p>
        </w:tc>
        <w:tc>
          <w:tcPr>
            <w:tcW w:w="7512" w:type="dxa"/>
            <w:gridSpan w:val="2"/>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Accesorios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Recargos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9</w:t>
            </w:r>
          </w:p>
        </w:tc>
        <w:tc>
          <w:tcPr>
            <w:tcW w:w="7512" w:type="dxa"/>
            <w:gridSpan w:val="2"/>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Derechos no comprendidos en las fracciones de la Ley de Ingresos causadas en ejercicios fiscales anteriores pendientes de liquidación o pago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 xml:space="preserve">Derechos causados en ejercicios fiscales anteriores </w:t>
            </w:r>
          </w:p>
        </w:tc>
        <w:tc>
          <w:tcPr>
            <w:tcW w:w="1570" w:type="dxa"/>
            <w:tcBorders>
              <w:top w:val="single" w:sz="4" w:space="0" w:color="auto"/>
              <w:left w:val="single" w:sz="4" w:space="0" w:color="auto"/>
              <w:bottom w:val="single" w:sz="4" w:space="0" w:color="auto"/>
              <w:right w:val="single" w:sz="4" w:space="0" w:color="auto"/>
            </w:tcBorders>
            <w:noWrap/>
            <w:vAlign w:val="center"/>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p w:rsidR="002C011F" w:rsidRDefault="002C011F" w:rsidP="002C011F">
            <w:pPr>
              <w:spacing w:line="254" w:lineRule="auto"/>
              <w:jc w:val="right"/>
              <w:rPr>
                <w:rFonts w:ascii="Arial" w:hAnsi="Arial" w:cs="Arial"/>
                <w:color w:val="000000"/>
                <w:lang w:eastAsia="es-MX"/>
              </w:rPr>
            </w:pP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both"/>
              <w:rPr>
                <w:rFonts w:ascii="Arial" w:hAnsi="Arial" w:cs="Arial"/>
                <w:b/>
                <w:bCs/>
                <w:color w:val="000000"/>
                <w:lang w:eastAsia="es-MX"/>
              </w:rPr>
            </w:pPr>
            <w:r>
              <w:rPr>
                <w:rFonts w:ascii="Arial" w:hAnsi="Arial" w:cs="Arial"/>
                <w:b/>
                <w:bCs/>
                <w:color w:val="000000"/>
                <w:sz w:val="22"/>
                <w:szCs w:val="22"/>
                <w:lang w:eastAsia="es-MX"/>
              </w:rPr>
              <w:t>5</w:t>
            </w:r>
          </w:p>
        </w:tc>
        <w:tc>
          <w:tcPr>
            <w:tcW w:w="7831" w:type="dxa"/>
            <w:gridSpan w:val="3"/>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both"/>
              <w:rPr>
                <w:rFonts w:ascii="Arial" w:hAnsi="Arial" w:cs="Arial"/>
                <w:b/>
                <w:bCs/>
                <w:color w:val="000000"/>
                <w:lang w:eastAsia="es-MX"/>
              </w:rPr>
            </w:pPr>
            <w:r>
              <w:rPr>
                <w:rFonts w:ascii="Arial" w:hAnsi="Arial" w:cs="Arial"/>
                <w:b/>
                <w:bCs/>
                <w:color w:val="000000"/>
                <w:sz w:val="22"/>
                <w:szCs w:val="22"/>
                <w:lang w:eastAsia="es-MX"/>
              </w:rPr>
              <w:t>Productos</w:t>
            </w:r>
          </w:p>
        </w:tc>
        <w:tc>
          <w:tcPr>
            <w:tcW w:w="1570"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right"/>
              <w:rPr>
                <w:rFonts w:ascii="Arial" w:hAnsi="Arial" w:cs="Arial"/>
                <w:b/>
                <w:bCs/>
                <w:color w:val="000000"/>
                <w:lang w:eastAsia="es-MX"/>
              </w:rPr>
            </w:pPr>
            <w:r>
              <w:rPr>
                <w:rFonts w:ascii="Arial" w:hAnsi="Arial" w:cs="Arial"/>
                <w:b/>
                <w:bCs/>
                <w:color w:val="000000"/>
                <w:sz w:val="22"/>
                <w:szCs w:val="22"/>
                <w:lang w:eastAsia="es-MX"/>
              </w:rPr>
              <w:t>39,700.00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b/>
                <w:bCs/>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Productos de Tipo Corriente</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39,700.00</w:t>
            </w:r>
          </w:p>
        </w:tc>
      </w:tr>
      <w:tr w:rsidR="002C011F" w:rsidTr="002C011F">
        <w:trPr>
          <w:trHeight w:val="48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Provenientes de la Venta o Arrendamiento de Lotes y Gavetas de los Panteones Municipales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21,000.00</w:t>
            </w:r>
          </w:p>
        </w:tc>
      </w:tr>
      <w:tr w:rsidR="002C011F" w:rsidTr="002C011F">
        <w:trPr>
          <w:trHeight w:val="48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2</w:t>
            </w:r>
          </w:p>
        </w:tc>
        <w:tc>
          <w:tcPr>
            <w:tcW w:w="7127" w:type="dxa"/>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Provenientes del Arrendamiento de Locales Ubicados en los Mercados Municipales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3</w:t>
            </w:r>
          </w:p>
        </w:tc>
        <w:tc>
          <w:tcPr>
            <w:tcW w:w="7127" w:type="dxa"/>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Otros Productos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18,700.00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2</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Productos de capital</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Productos de capital</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9</w:t>
            </w:r>
          </w:p>
        </w:tc>
        <w:tc>
          <w:tcPr>
            <w:tcW w:w="7512" w:type="dxa"/>
            <w:gridSpan w:val="2"/>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Productos no comprendidos en las fracciones de la Ley de Ingresos causadas en ejercicios fiscales anteriores pendientes de liquidación o pago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72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Productos no comprendidos en las fracciones de la Ley de Ingresos causadas en ejercicios fiscales anteriores pendientes de liquidación o pago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132"/>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1570" w:type="dxa"/>
            <w:tcBorders>
              <w:top w:val="single" w:sz="4" w:space="0" w:color="auto"/>
              <w:left w:val="single" w:sz="4" w:space="0" w:color="auto"/>
              <w:bottom w:val="single" w:sz="4" w:space="0" w:color="auto"/>
              <w:right w:val="single" w:sz="4" w:space="0" w:color="auto"/>
            </w:tcBorders>
            <w:noWrap/>
            <w:vAlign w:val="center"/>
          </w:tcPr>
          <w:p w:rsidR="002C011F" w:rsidRDefault="002C011F" w:rsidP="002C011F">
            <w:pPr>
              <w:spacing w:line="254" w:lineRule="auto"/>
              <w:jc w:val="right"/>
              <w:rPr>
                <w:rFonts w:ascii="Arial" w:hAnsi="Arial" w:cs="Arial"/>
                <w:lang w:eastAsia="es-MX"/>
              </w:rPr>
            </w:pP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both"/>
              <w:rPr>
                <w:rFonts w:ascii="Arial" w:hAnsi="Arial" w:cs="Arial"/>
                <w:b/>
                <w:bCs/>
                <w:color w:val="000000"/>
                <w:lang w:eastAsia="es-MX"/>
              </w:rPr>
            </w:pPr>
            <w:r>
              <w:rPr>
                <w:rFonts w:ascii="Arial" w:hAnsi="Arial" w:cs="Arial"/>
                <w:b/>
                <w:bCs/>
                <w:color w:val="000000"/>
                <w:sz w:val="22"/>
                <w:szCs w:val="22"/>
                <w:lang w:eastAsia="es-MX"/>
              </w:rPr>
              <w:t>6</w:t>
            </w:r>
          </w:p>
        </w:tc>
        <w:tc>
          <w:tcPr>
            <w:tcW w:w="7831" w:type="dxa"/>
            <w:gridSpan w:val="3"/>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both"/>
              <w:rPr>
                <w:rFonts w:ascii="Arial" w:hAnsi="Arial" w:cs="Arial"/>
                <w:b/>
                <w:bCs/>
                <w:color w:val="000000"/>
                <w:lang w:eastAsia="es-MX"/>
              </w:rPr>
            </w:pPr>
            <w:r>
              <w:rPr>
                <w:rFonts w:ascii="Arial" w:hAnsi="Arial" w:cs="Arial"/>
                <w:b/>
                <w:bCs/>
                <w:color w:val="000000"/>
                <w:sz w:val="22"/>
                <w:szCs w:val="22"/>
                <w:lang w:eastAsia="es-MX"/>
              </w:rPr>
              <w:t>Aprovechamientos</w:t>
            </w:r>
          </w:p>
        </w:tc>
        <w:tc>
          <w:tcPr>
            <w:tcW w:w="1570"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right"/>
              <w:rPr>
                <w:rFonts w:ascii="Arial" w:hAnsi="Arial" w:cs="Arial"/>
                <w:b/>
                <w:bCs/>
                <w:color w:val="000000"/>
                <w:lang w:eastAsia="es-MX"/>
              </w:rPr>
            </w:pPr>
            <w:r>
              <w:rPr>
                <w:rFonts w:ascii="Arial" w:hAnsi="Arial" w:cs="Arial"/>
                <w:b/>
                <w:bCs/>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b/>
                <w:bCs/>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Aprovechamientos de Tipo Corriente</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Ingresos por Transferencia</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2</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Ingresos Derivados de Sanciones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3</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Otros Aprovechamientos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4</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Aprovechamientos por Retenciones no Aplicadas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5</w:t>
            </w:r>
          </w:p>
        </w:tc>
        <w:tc>
          <w:tcPr>
            <w:tcW w:w="7127" w:type="dxa"/>
            <w:tcBorders>
              <w:top w:val="single" w:sz="4" w:space="0" w:color="auto"/>
              <w:left w:val="single" w:sz="4" w:space="0" w:color="auto"/>
              <w:bottom w:val="single" w:sz="4" w:space="0" w:color="auto"/>
              <w:right w:val="single" w:sz="4" w:space="0" w:color="auto"/>
            </w:tcBorders>
            <w:noWrap/>
            <w:vAlign w:val="bottom"/>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Devoluciones de impuestos estatales y/o federales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2</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Aprovechamientos de capital</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Aprovechamientos de capital</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9</w:t>
            </w:r>
          </w:p>
        </w:tc>
        <w:tc>
          <w:tcPr>
            <w:tcW w:w="7512" w:type="dxa"/>
            <w:gridSpan w:val="2"/>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Aprovechamientos no comprendidos en las fracciones de la Ley de Ingresos causadas en ejercicios fiscales anteriores pendientes de liquidación o pago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 xml:space="preserve">Aprovechamientos no comprendidos en las fracciones de la Ley de Ingresos causadas en ejercicios fiscales anteriores pendientes de liquidación o pago  </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1570" w:type="dxa"/>
            <w:tcBorders>
              <w:top w:val="single" w:sz="4" w:space="0" w:color="auto"/>
              <w:left w:val="single" w:sz="4" w:space="0" w:color="auto"/>
              <w:bottom w:val="single" w:sz="4" w:space="0" w:color="auto"/>
              <w:right w:val="single" w:sz="4" w:space="0" w:color="auto"/>
            </w:tcBorders>
            <w:noWrap/>
            <w:vAlign w:val="center"/>
          </w:tcPr>
          <w:p w:rsidR="002C011F" w:rsidRDefault="002C011F" w:rsidP="002C011F">
            <w:pPr>
              <w:spacing w:line="254" w:lineRule="auto"/>
              <w:jc w:val="right"/>
              <w:rPr>
                <w:rFonts w:ascii="Arial" w:hAnsi="Arial" w:cs="Arial"/>
                <w:lang w:eastAsia="es-MX"/>
              </w:rPr>
            </w:pP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both"/>
              <w:rPr>
                <w:rFonts w:ascii="Arial" w:hAnsi="Arial" w:cs="Arial"/>
                <w:b/>
                <w:bCs/>
                <w:color w:val="000000"/>
                <w:lang w:eastAsia="es-MX"/>
              </w:rPr>
            </w:pPr>
            <w:r>
              <w:rPr>
                <w:rFonts w:ascii="Arial" w:hAnsi="Arial" w:cs="Arial"/>
                <w:b/>
                <w:bCs/>
                <w:color w:val="000000"/>
                <w:sz w:val="22"/>
                <w:szCs w:val="22"/>
                <w:lang w:eastAsia="es-MX"/>
              </w:rPr>
              <w:t>7</w:t>
            </w:r>
          </w:p>
        </w:tc>
        <w:tc>
          <w:tcPr>
            <w:tcW w:w="7831" w:type="dxa"/>
            <w:gridSpan w:val="3"/>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both"/>
              <w:rPr>
                <w:rFonts w:ascii="Arial" w:hAnsi="Arial" w:cs="Arial"/>
                <w:b/>
                <w:bCs/>
                <w:color w:val="000000"/>
                <w:lang w:eastAsia="es-MX"/>
              </w:rPr>
            </w:pPr>
            <w:r>
              <w:rPr>
                <w:rFonts w:ascii="Arial" w:hAnsi="Arial" w:cs="Arial"/>
                <w:b/>
                <w:bCs/>
                <w:color w:val="000000"/>
                <w:sz w:val="22"/>
                <w:szCs w:val="22"/>
                <w:lang w:eastAsia="es-MX"/>
              </w:rPr>
              <w:t>Ingresos por Ventas de Bienes y Servicios</w:t>
            </w:r>
          </w:p>
        </w:tc>
        <w:tc>
          <w:tcPr>
            <w:tcW w:w="1570"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right"/>
              <w:rPr>
                <w:rFonts w:ascii="Arial" w:hAnsi="Arial" w:cs="Arial"/>
                <w:b/>
                <w:bCs/>
                <w:color w:val="000000"/>
                <w:lang w:eastAsia="es-MX"/>
              </w:rPr>
            </w:pPr>
            <w:r>
              <w:rPr>
                <w:rFonts w:ascii="Arial" w:hAnsi="Arial" w:cs="Arial"/>
                <w:b/>
                <w:bCs/>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b/>
                <w:bCs/>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Ingresos por Ventas de Bienes y Servicios de Organismos Descentralizados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Ingresos por Ventas de Bienes y Servicios de Organismos Descentralizados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2</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Ingresos de operación de entidades paraestatales empresariales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Ingresos de operación de entidades paraestatales empresariales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3</w:t>
            </w:r>
          </w:p>
        </w:tc>
        <w:tc>
          <w:tcPr>
            <w:tcW w:w="7512" w:type="dxa"/>
            <w:gridSpan w:val="2"/>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Ingresos por ventas de bienes y servicios producidos en establecimientos del Gobierno Central</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Ingresos por ventas de bienes y servicios producidos en establecimientos del Gobierno Central</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1570" w:type="dxa"/>
            <w:tcBorders>
              <w:top w:val="single" w:sz="4" w:space="0" w:color="auto"/>
              <w:left w:val="single" w:sz="4" w:space="0" w:color="auto"/>
              <w:bottom w:val="single" w:sz="4" w:space="0" w:color="auto"/>
              <w:right w:val="single" w:sz="4" w:space="0" w:color="auto"/>
            </w:tcBorders>
            <w:noWrap/>
            <w:vAlign w:val="center"/>
          </w:tcPr>
          <w:p w:rsidR="002C011F" w:rsidRDefault="002C011F" w:rsidP="002C011F">
            <w:pPr>
              <w:spacing w:line="254" w:lineRule="auto"/>
              <w:jc w:val="both"/>
              <w:rPr>
                <w:rFonts w:ascii="Arial" w:hAnsi="Arial" w:cs="Arial"/>
                <w:lang w:eastAsia="es-MX"/>
              </w:rPr>
            </w:pP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both"/>
              <w:rPr>
                <w:rFonts w:ascii="Arial" w:hAnsi="Arial" w:cs="Arial"/>
                <w:b/>
                <w:bCs/>
                <w:color w:val="000000"/>
                <w:lang w:eastAsia="es-MX"/>
              </w:rPr>
            </w:pPr>
            <w:r>
              <w:rPr>
                <w:rFonts w:ascii="Arial" w:hAnsi="Arial" w:cs="Arial"/>
                <w:b/>
                <w:bCs/>
                <w:color w:val="000000"/>
                <w:sz w:val="22"/>
                <w:szCs w:val="22"/>
                <w:lang w:eastAsia="es-MX"/>
              </w:rPr>
              <w:t>8</w:t>
            </w:r>
          </w:p>
        </w:tc>
        <w:tc>
          <w:tcPr>
            <w:tcW w:w="7831" w:type="dxa"/>
            <w:gridSpan w:val="3"/>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both"/>
              <w:rPr>
                <w:rFonts w:ascii="Arial" w:hAnsi="Arial" w:cs="Arial"/>
                <w:b/>
                <w:bCs/>
                <w:color w:val="000000"/>
                <w:lang w:eastAsia="es-MX"/>
              </w:rPr>
            </w:pPr>
            <w:r>
              <w:rPr>
                <w:rFonts w:ascii="Arial" w:hAnsi="Arial" w:cs="Arial"/>
                <w:b/>
                <w:bCs/>
                <w:color w:val="000000"/>
                <w:sz w:val="22"/>
                <w:szCs w:val="22"/>
                <w:lang w:eastAsia="es-MX"/>
              </w:rPr>
              <w:t>Participaciones y Aportaciones</w:t>
            </w:r>
          </w:p>
        </w:tc>
        <w:tc>
          <w:tcPr>
            <w:tcW w:w="1570"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right"/>
              <w:rPr>
                <w:rFonts w:ascii="Arial" w:hAnsi="Arial" w:cs="Arial"/>
                <w:b/>
                <w:bCs/>
                <w:lang w:eastAsia="es-MX"/>
              </w:rPr>
            </w:pPr>
            <w:r>
              <w:rPr>
                <w:rFonts w:ascii="Arial" w:hAnsi="Arial" w:cs="Arial"/>
                <w:b/>
                <w:bCs/>
                <w:sz w:val="22"/>
                <w:szCs w:val="22"/>
                <w:lang w:eastAsia="es-MX"/>
              </w:rPr>
              <w:t>74,412,600.00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b/>
                <w:bCs/>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Participaciones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lang w:eastAsia="es-MX"/>
              </w:rPr>
            </w:pPr>
            <w:r>
              <w:rPr>
                <w:rFonts w:ascii="Arial" w:hAnsi="Arial" w:cs="Arial"/>
                <w:sz w:val="22"/>
                <w:szCs w:val="22"/>
                <w:lang w:eastAsia="es-MX"/>
              </w:rPr>
              <w:t>28,960,000.00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ISR Participable</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lang w:eastAsia="es-MX"/>
              </w:rPr>
            </w:pPr>
            <w:r>
              <w:rPr>
                <w:rFonts w:ascii="Arial" w:hAnsi="Arial" w:cs="Arial"/>
                <w:sz w:val="22"/>
                <w:szCs w:val="22"/>
                <w:lang w:eastAsia="es-MX"/>
              </w:rPr>
              <w:t>960,000.00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2</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Otras Participaciones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lang w:eastAsia="es-MX"/>
              </w:rPr>
            </w:pPr>
            <w:r>
              <w:rPr>
                <w:rFonts w:ascii="Arial" w:hAnsi="Arial" w:cs="Arial"/>
                <w:sz w:val="22"/>
                <w:szCs w:val="22"/>
                <w:lang w:eastAsia="es-MX"/>
              </w:rPr>
              <w:t>28,000,000.00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2</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Aportaciones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lang w:eastAsia="es-MX"/>
              </w:rPr>
            </w:pPr>
            <w:r>
              <w:rPr>
                <w:rFonts w:ascii="Arial" w:hAnsi="Arial" w:cs="Arial"/>
                <w:sz w:val="22"/>
                <w:szCs w:val="22"/>
                <w:lang w:eastAsia="es-MX"/>
              </w:rPr>
              <w:t>6,452,600.00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FISM</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lang w:eastAsia="es-MX"/>
              </w:rPr>
            </w:pPr>
            <w:r>
              <w:rPr>
                <w:rFonts w:ascii="Arial" w:hAnsi="Arial" w:cs="Arial"/>
                <w:sz w:val="22"/>
                <w:szCs w:val="22"/>
                <w:lang w:eastAsia="es-MX"/>
              </w:rPr>
              <w:t>3,856,000.00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2</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FORTAMUN</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lang w:eastAsia="es-MX"/>
              </w:rPr>
            </w:pPr>
            <w:r>
              <w:rPr>
                <w:rFonts w:ascii="Arial" w:hAnsi="Arial" w:cs="Arial"/>
                <w:sz w:val="22"/>
                <w:szCs w:val="22"/>
                <w:lang w:eastAsia="es-MX"/>
              </w:rPr>
              <w:t>2,596,600.00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3</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Convenios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lang w:eastAsia="es-MX"/>
              </w:rPr>
            </w:pPr>
            <w:r>
              <w:rPr>
                <w:rFonts w:ascii="Arial" w:hAnsi="Arial" w:cs="Arial"/>
                <w:sz w:val="22"/>
                <w:szCs w:val="22"/>
                <w:lang w:eastAsia="es-MX"/>
              </w:rPr>
              <w:t>39,000,000.00</w:t>
            </w:r>
          </w:p>
        </w:tc>
      </w:tr>
      <w:tr w:rsidR="002C011F" w:rsidTr="002C011F">
        <w:trPr>
          <w:trHeight w:val="242"/>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Convenio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lang w:eastAsia="es-MX"/>
              </w:rPr>
            </w:pPr>
            <w:r>
              <w:rPr>
                <w:rFonts w:ascii="Arial" w:hAnsi="Arial" w:cs="Arial"/>
                <w:sz w:val="22"/>
                <w:szCs w:val="22"/>
                <w:lang w:eastAsia="es-MX"/>
              </w:rPr>
              <w:t>39,000,000.00</w:t>
            </w:r>
          </w:p>
        </w:tc>
      </w:tr>
      <w:tr w:rsidR="002C011F" w:rsidTr="002C011F">
        <w:trPr>
          <w:trHeight w:val="208"/>
        </w:trPr>
        <w:tc>
          <w:tcPr>
            <w:tcW w:w="386" w:type="dxa"/>
            <w:tcBorders>
              <w:top w:val="single" w:sz="4" w:space="0" w:color="auto"/>
              <w:left w:val="single" w:sz="4" w:space="0" w:color="auto"/>
              <w:bottom w:val="single" w:sz="4" w:space="0" w:color="auto"/>
              <w:right w:val="single" w:sz="4" w:space="0" w:color="auto"/>
            </w:tcBorders>
            <w:noWrap/>
            <w:vAlign w:val="center"/>
          </w:tcPr>
          <w:p w:rsidR="002C011F" w:rsidRDefault="002C011F" w:rsidP="002C011F">
            <w:pPr>
              <w:spacing w:line="254" w:lineRule="auto"/>
              <w:jc w:val="both"/>
              <w:rPr>
                <w:rFonts w:ascii="Arial" w:hAnsi="Arial" w:cs="Arial"/>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tcPr>
          <w:p w:rsidR="002C011F" w:rsidRDefault="002C011F" w:rsidP="002C011F">
            <w:pPr>
              <w:spacing w:line="254" w:lineRule="auto"/>
              <w:jc w:val="both"/>
              <w:rPr>
                <w:rFonts w:ascii="Arial" w:hAnsi="Arial" w:cs="Arial"/>
                <w:lang w:eastAsia="es-MX"/>
              </w:rPr>
            </w:pPr>
          </w:p>
        </w:tc>
        <w:tc>
          <w:tcPr>
            <w:tcW w:w="385" w:type="dxa"/>
            <w:tcBorders>
              <w:top w:val="single" w:sz="4" w:space="0" w:color="auto"/>
              <w:left w:val="single" w:sz="4" w:space="0" w:color="auto"/>
              <w:bottom w:val="single" w:sz="4" w:space="0" w:color="auto"/>
              <w:right w:val="single" w:sz="4" w:space="0" w:color="auto"/>
            </w:tcBorders>
            <w:noWrap/>
            <w:vAlign w:val="center"/>
          </w:tcPr>
          <w:p w:rsidR="002C011F" w:rsidRDefault="002C011F" w:rsidP="002C011F">
            <w:pPr>
              <w:spacing w:line="254" w:lineRule="auto"/>
              <w:jc w:val="both"/>
              <w:rPr>
                <w:rFonts w:ascii="Arial" w:hAnsi="Arial" w:cs="Arial"/>
                <w:lang w:eastAsia="es-MX"/>
              </w:rPr>
            </w:pPr>
          </w:p>
        </w:tc>
        <w:tc>
          <w:tcPr>
            <w:tcW w:w="7127" w:type="dxa"/>
            <w:tcBorders>
              <w:top w:val="single" w:sz="4" w:space="0" w:color="auto"/>
              <w:left w:val="single" w:sz="4" w:space="0" w:color="auto"/>
              <w:bottom w:val="single" w:sz="4" w:space="0" w:color="auto"/>
              <w:right w:val="single" w:sz="4" w:space="0" w:color="auto"/>
            </w:tcBorders>
            <w:noWrap/>
            <w:vAlign w:val="center"/>
          </w:tcPr>
          <w:p w:rsidR="002C011F" w:rsidRDefault="002C011F" w:rsidP="002C011F">
            <w:pPr>
              <w:spacing w:line="254" w:lineRule="auto"/>
              <w:jc w:val="both"/>
              <w:rPr>
                <w:rFonts w:ascii="Arial" w:hAnsi="Arial" w:cs="Arial"/>
                <w:lang w:eastAsia="es-MX"/>
              </w:rPr>
            </w:pPr>
          </w:p>
        </w:tc>
        <w:tc>
          <w:tcPr>
            <w:tcW w:w="1570" w:type="dxa"/>
            <w:tcBorders>
              <w:top w:val="single" w:sz="4" w:space="0" w:color="auto"/>
              <w:left w:val="single" w:sz="4" w:space="0" w:color="auto"/>
              <w:bottom w:val="single" w:sz="4" w:space="0" w:color="auto"/>
              <w:right w:val="single" w:sz="4" w:space="0" w:color="auto"/>
            </w:tcBorders>
            <w:noWrap/>
            <w:vAlign w:val="center"/>
          </w:tcPr>
          <w:p w:rsidR="002C011F" w:rsidRDefault="002C011F" w:rsidP="002C011F">
            <w:pPr>
              <w:spacing w:line="254" w:lineRule="auto"/>
              <w:jc w:val="right"/>
              <w:rPr>
                <w:rFonts w:ascii="Arial" w:hAnsi="Arial" w:cs="Arial"/>
                <w:lang w:eastAsia="es-MX"/>
              </w:rPr>
            </w:pP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both"/>
              <w:rPr>
                <w:rFonts w:ascii="Arial" w:hAnsi="Arial" w:cs="Arial"/>
                <w:b/>
                <w:bCs/>
                <w:color w:val="000000"/>
                <w:lang w:eastAsia="es-MX"/>
              </w:rPr>
            </w:pPr>
            <w:r>
              <w:rPr>
                <w:rFonts w:ascii="Arial" w:hAnsi="Arial" w:cs="Arial"/>
                <w:b/>
                <w:bCs/>
                <w:color w:val="000000"/>
                <w:sz w:val="22"/>
                <w:szCs w:val="22"/>
                <w:lang w:eastAsia="es-MX"/>
              </w:rPr>
              <w:t>9</w:t>
            </w:r>
          </w:p>
        </w:tc>
        <w:tc>
          <w:tcPr>
            <w:tcW w:w="7831" w:type="dxa"/>
            <w:gridSpan w:val="3"/>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both"/>
              <w:rPr>
                <w:rFonts w:ascii="Arial" w:hAnsi="Arial" w:cs="Arial"/>
                <w:b/>
                <w:bCs/>
                <w:color w:val="000000"/>
                <w:lang w:eastAsia="es-MX"/>
              </w:rPr>
            </w:pPr>
            <w:r>
              <w:rPr>
                <w:rFonts w:ascii="Arial" w:hAnsi="Arial" w:cs="Arial"/>
                <w:b/>
                <w:bCs/>
                <w:color w:val="000000"/>
                <w:sz w:val="22"/>
                <w:szCs w:val="22"/>
                <w:lang w:eastAsia="es-MX"/>
              </w:rPr>
              <w:t>Transferencias, Asignaciones, Subsidios y Otras Ayudas</w:t>
            </w:r>
          </w:p>
        </w:tc>
        <w:tc>
          <w:tcPr>
            <w:tcW w:w="1570"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right"/>
              <w:rPr>
                <w:rFonts w:ascii="Arial" w:hAnsi="Arial" w:cs="Arial"/>
                <w:b/>
                <w:bCs/>
                <w:color w:val="000000"/>
                <w:lang w:eastAsia="es-MX"/>
              </w:rPr>
            </w:pPr>
            <w:r>
              <w:rPr>
                <w:rFonts w:ascii="Arial" w:hAnsi="Arial" w:cs="Arial"/>
                <w:b/>
                <w:bCs/>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b/>
                <w:bCs/>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Transferencias Internas y Asignaciones al Sector Público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Transferencias Internas y Asignaciones al Sector Público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2</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Transferencias al Resto del Sector Público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Transferencias Otorgadas al Municipio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3</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Subsidios y Subvenciones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Otros Subsidios Federales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2</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SUBSEMUN</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4</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Ayudas sociales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Donativos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5</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Pensiones y Jubilaciones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Pensiones y Jubilaciones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6</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Transferencias a Fideicomisos, mandatos y análogos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Transferencias a Fideicomisos, mandatos y análogos</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1570" w:type="dxa"/>
            <w:tcBorders>
              <w:top w:val="single" w:sz="4" w:space="0" w:color="auto"/>
              <w:left w:val="single" w:sz="4" w:space="0" w:color="auto"/>
              <w:bottom w:val="single" w:sz="4" w:space="0" w:color="auto"/>
              <w:right w:val="single" w:sz="4" w:space="0" w:color="auto"/>
            </w:tcBorders>
            <w:noWrap/>
            <w:vAlign w:val="center"/>
          </w:tcPr>
          <w:p w:rsidR="002C011F" w:rsidRDefault="002C011F" w:rsidP="002C011F">
            <w:pPr>
              <w:spacing w:line="254" w:lineRule="auto"/>
              <w:jc w:val="right"/>
              <w:rPr>
                <w:rFonts w:ascii="Arial" w:hAnsi="Arial" w:cs="Arial"/>
                <w:lang w:eastAsia="es-MX"/>
              </w:rPr>
            </w:pP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both"/>
              <w:rPr>
                <w:rFonts w:ascii="Arial" w:hAnsi="Arial" w:cs="Arial"/>
                <w:b/>
                <w:bCs/>
                <w:color w:val="000000"/>
                <w:lang w:eastAsia="es-MX"/>
              </w:rPr>
            </w:pPr>
            <w:r>
              <w:rPr>
                <w:rFonts w:ascii="Arial" w:hAnsi="Arial" w:cs="Arial"/>
                <w:b/>
                <w:bCs/>
                <w:color w:val="000000"/>
                <w:sz w:val="22"/>
                <w:szCs w:val="22"/>
                <w:lang w:eastAsia="es-MX"/>
              </w:rPr>
              <w:t>10</w:t>
            </w:r>
          </w:p>
        </w:tc>
        <w:tc>
          <w:tcPr>
            <w:tcW w:w="7831" w:type="dxa"/>
            <w:gridSpan w:val="3"/>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both"/>
              <w:rPr>
                <w:rFonts w:ascii="Arial" w:hAnsi="Arial" w:cs="Arial"/>
                <w:b/>
                <w:bCs/>
                <w:color w:val="000000"/>
                <w:lang w:eastAsia="es-MX"/>
              </w:rPr>
            </w:pPr>
            <w:r>
              <w:rPr>
                <w:rFonts w:ascii="Arial" w:hAnsi="Arial" w:cs="Arial"/>
                <w:b/>
                <w:bCs/>
                <w:color w:val="000000"/>
                <w:sz w:val="22"/>
                <w:szCs w:val="22"/>
                <w:lang w:eastAsia="es-MX"/>
              </w:rPr>
              <w:t>Ingresos Derivados de Financiamientos</w:t>
            </w:r>
          </w:p>
        </w:tc>
        <w:tc>
          <w:tcPr>
            <w:tcW w:w="1570"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2C011F" w:rsidRDefault="002C011F" w:rsidP="002C011F">
            <w:pPr>
              <w:spacing w:line="254" w:lineRule="auto"/>
              <w:jc w:val="right"/>
              <w:rPr>
                <w:rFonts w:ascii="Arial" w:hAnsi="Arial" w:cs="Arial"/>
                <w:b/>
                <w:bCs/>
                <w:color w:val="000000"/>
                <w:lang w:eastAsia="es-MX"/>
              </w:rPr>
            </w:pPr>
            <w:r>
              <w:rPr>
                <w:rFonts w:ascii="Arial" w:hAnsi="Arial" w:cs="Arial"/>
                <w:b/>
                <w:bCs/>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b/>
                <w:bCs/>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Endeudamiento Interno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Deuda Pública Municipal</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2</w:t>
            </w:r>
          </w:p>
        </w:tc>
        <w:tc>
          <w:tcPr>
            <w:tcW w:w="7512" w:type="dxa"/>
            <w:gridSpan w:val="2"/>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color w:val="000000"/>
                <w:lang w:eastAsia="es-MX"/>
              </w:rPr>
            </w:pPr>
            <w:r>
              <w:rPr>
                <w:rFonts w:ascii="Arial" w:hAnsi="Arial" w:cs="Arial"/>
                <w:color w:val="000000"/>
                <w:sz w:val="22"/>
                <w:szCs w:val="22"/>
                <w:lang w:eastAsia="es-MX"/>
              </w:rPr>
              <w:t>Endeudamiento externo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r w:rsidR="002C011F" w:rsidTr="002C011F">
        <w:trPr>
          <w:trHeight w:val="240"/>
        </w:trPr>
        <w:tc>
          <w:tcPr>
            <w:tcW w:w="386"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rPr>
                <w:rFonts w:ascii="Arial" w:hAnsi="Arial" w:cs="Arial"/>
                <w:color w:val="000000"/>
                <w:lang w:eastAsia="es-MX"/>
              </w:rPr>
            </w:pPr>
          </w:p>
        </w:tc>
        <w:tc>
          <w:tcPr>
            <w:tcW w:w="319"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6" w:lineRule="auto"/>
              <w:rPr>
                <w:rFonts w:asciiTheme="minorHAnsi" w:eastAsiaTheme="minorHAnsi" w:hAnsiTheme="minorHAnsi" w:cstheme="minorBidi"/>
                <w:sz w:val="20"/>
                <w:szCs w:val="20"/>
                <w:lang w:val="es-MX" w:eastAsia="es-MX"/>
              </w:rPr>
            </w:pPr>
          </w:p>
        </w:tc>
        <w:tc>
          <w:tcPr>
            <w:tcW w:w="385"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1</w:t>
            </w:r>
          </w:p>
        </w:tc>
        <w:tc>
          <w:tcPr>
            <w:tcW w:w="7127"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both"/>
              <w:rPr>
                <w:rFonts w:ascii="Arial" w:hAnsi="Arial" w:cs="Arial"/>
                <w:lang w:eastAsia="es-MX"/>
              </w:rPr>
            </w:pPr>
            <w:r>
              <w:rPr>
                <w:rFonts w:ascii="Arial" w:hAnsi="Arial" w:cs="Arial"/>
                <w:sz w:val="22"/>
                <w:szCs w:val="22"/>
                <w:lang w:eastAsia="es-MX"/>
              </w:rPr>
              <w:t>Endeudamiento externo</w:t>
            </w:r>
          </w:p>
        </w:tc>
        <w:tc>
          <w:tcPr>
            <w:tcW w:w="1570" w:type="dxa"/>
            <w:tcBorders>
              <w:top w:val="single" w:sz="4" w:space="0" w:color="auto"/>
              <w:left w:val="single" w:sz="4" w:space="0" w:color="auto"/>
              <w:bottom w:val="single" w:sz="4" w:space="0" w:color="auto"/>
              <w:right w:val="single" w:sz="4" w:space="0" w:color="auto"/>
            </w:tcBorders>
            <w:noWrap/>
            <w:vAlign w:val="center"/>
            <w:hideMark/>
          </w:tcPr>
          <w:p w:rsidR="002C011F" w:rsidRDefault="002C011F" w:rsidP="002C011F">
            <w:pPr>
              <w:spacing w:line="254" w:lineRule="auto"/>
              <w:jc w:val="right"/>
              <w:rPr>
                <w:rFonts w:ascii="Arial" w:hAnsi="Arial" w:cs="Arial"/>
                <w:color w:val="000000"/>
                <w:lang w:eastAsia="es-MX"/>
              </w:rPr>
            </w:pPr>
            <w:r>
              <w:rPr>
                <w:rFonts w:ascii="Arial" w:hAnsi="Arial" w:cs="Arial"/>
                <w:color w:val="000000"/>
                <w:sz w:val="22"/>
                <w:szCs w:val="22"/>
                <w:lang w:eastAsia="es-MX"/>
              </w:rPr>
              <w:t>0.00</w:t>
            </w:r>
          </w:p>
        </w:tc>
      </w:tr>
    </w:tbl>
    <w:p w:rsidR="002C011F" w:rsidRDefault="002C011F" w:rsidP="002C011F">
      <w:pPr>
        <w:rPr>
          <w:lang w:val="es-419" w:eastAsia="en-US"/>
        </w:rPr>
      </w:pPr>
    </w:p>
    <w:p w:rsidR="004E67F6" w:rsidRDefault="004E67F6" w:rsidP="002C011F">
      <w:pPr>
        <w:spacing w:line="256" w:lineRule="auto"/>
        <w:jc w:val="center"/>
        <w:rPr>
          <w:rFonts w:ascii="Arial" w:hAnsi="Arial" w:cs="Arial"/>
          <w:b/>
          <w:bCs/>
          <w:sz w:val="22"/>
          <w:szCs w:val="22"/>
        </w:rPr>
      </w:pPr>
    </w:p>
    <w:p w:rsidR="004E67F6" w:rsidRDefault="004E67F6" w:rsidP="002C011F">
      <w:pPr>
        <w:spacing w:line="256" w:lineRule="auto"/>
        <w:jc w:val="center"/>
        <w:rPr>
          <w:rFonts w:ascii="Arial" w:hAnsi="Arial" w:cs="Arial"/>
          <w:b/>
          <w:bCs/>
          <w:sz w:val="22"/>
          <w:szCs w:val="22"/>
        </w:rPr>
      </w:pPr>
    </w:p>
    <w:p w:rsidR="004E67F6" w:rsidRDefault="004E67F6" w:rsidP="002C011F">
      <w:pPr>
        <w:spacing w:line="256" w:lineRule="auto"/>
        <w:jc w:val="center"/>
        <w:rPr>
          <w:rFonts w:ascii="Arial" w:hAnsi="Arial" w:cs="Arial"/>
          <w:b/>
          <w:bCs/>
          <w:sz w:val="22"/>
          <w:szCs w:val="22"/>
        </w:rPr>
      </w:pPr>
    </w:p>
    <w:p w:rsidR="004E67F6" w:rsidRDefault="004E67F6" w:rsidP="002C011F">
      <w:pPr>
        <w:spacing w:line="256" w:lineRule="auto"/>
        <w:jc w:val="center"/>
        <w:rPr>
          <w:rFonts w:ascii="Arial" w:hAnsi="Arial" w:cs="Arial"/>
          <w:b/>
          <w:bCs/>
          <w:sz w:val="22"/>
          <w:szCs w:val="22"/>
        </w:rPr>
      </w:pPr>
    </w:p>
    <w:p w:rsidR="002C011F" w:rsidRDefault="002C011F" w:rsidP="002C011F">
      <w:pPr>
        <w:spacing w:line="256" w:lineRule="auto"/>
        <w:jc w:val="center"/>
        <w:rPr>
          <w:rFonts w:ascii="Arial" w:hAnsi="Arial" w:cs="Arial"/>
          <w:b/>
          <w:bCs/>
        </w:rPr>
      </w:pPr>
      <w:r>
        <w:rPr>
          <w:rFonts w:ascii="Arial" w:hAnsi="Arial" w:cs="Arial"/>
          <w:b/>
          <w:bCs/>
          <w:sz w:val="22"/>
          <w:szCs w:val="22"/>
        </w:rPr>
        <w:lastRenderedPageBreak/>
        <w:t>TÍTULO SEGUNDO</w:t>
      </w:r>
    </w:p>
    <w:p w:rsidR="002C011F" w:rsidRDefault="002C011F" w:rsidP="002C011F">
      <w:pPr>
        <w:spacing w:line="256" w:lineRule="auto"/>
        <w:jc w:val="center"/>
        <w:rPr>
          <w:rFonts w:ascii="Arial" w:hAnsi="Arial" w:cs="Arial"/>
          <w:b/>
          <w:bCs/>
        </w:rPr>
      </w:pPr>
      <w:r>
        <w:rPr>
          <w:rFonts w:ascii="Arial" w:hAnsi="Arial" w:cs="Arial"/>
          <w:b/>
          <w:bCs/>
          <w:sz w:val="22"/>
          <w:szCs w:val="22"/>
        </w:rPr>
        <w:t>DE LAS CONTRIBUCIONES</w:t>
      </w:r>
    </w:p>
    <w:p w:rsidR="002C011F" w:rsidRDefault="002C011F" w:rsidP="002C011F">
      <w:pPr>
        <w:spacing w:line="256" w:lineRule="auto"/>
        <w:jc w:val="center"/>
        <w:rPr>
          <w:rFonts w:ascii="Arial" w:hAnsi="Arial" w:cs="Arial"/>
          <w:b/>
          <w:bCs/>
        </w:rPr>
      </w:pPr>
    </w:p>
    <w:p w:rsidR="002C011F" w:rsidRDefault="002C011F" w:rsidP="002C011F">
      <w:pPr>
        <w:spacing w:line="256" w:lineRule="auto"/>
        <w:jc w:val="center"/>
        <w:rPr>
          <w:rFonts w:ascii="Arial" w:hAnsi="Arial" w:cs="Arial"/>
          <w:b/>
          <w:bCs/>
        </w:rPr>
      </w:pPr>
      <w:r>
        <w:rPr>
          <w:rFonts w:ascii="Arial" w:hAnsi="Arial" w:cs="Arial"/>
          <w:b/>
          <w:bCs/>
          <w:sz w:val="22"/>
          <w:szCs w:val="22"/>
        </w:rPr>
        <w:t>CAPÍTULO PRIMERO</w:t>
      </w:r>
    </w:p>
    <w:p w:rsidR="002C011F" w:rsidRDefault="002C011F" w:rsidP="002C011F">
      <w:pPr>
        <w:spacing w:line="256" w:lineRule="auto"/>
        <w:jc w:val="center"/>
        <w:rPr>
          <w:rFonts w:ascii="Arial" w:hAnsi="Arial" w:cs="Arial"/>
          <w:b/>
          <w:bCs/>
        </w:rPr>
      </w:pPr>
      <w:r>
        <w:rPr>
          <w:rFonts w:ascii="Arial" w:hAnsi="Arial" w:cs="Arial"/>
          <w:b/>
          <w:bCs/>
          <w:sz w:val="22"/>
          <w:szCs w:val="22"/>
        </w:rPr>
        <w:t>DEL IMPUESTO PREDIAL</w:t>
      </w:r>
    </w:p>
    <w:p w:rsidR="002C011F" w:rsidRDefault="002C011F" w:rsidP="002C011F">
      <w:pPr>
        <w:spacing w:line="256" w:lineRule="auto"/>
        <w:jc w:val="both"/>
        <w:rPr>
          <w:rFonts w:ascii="Arial" w:hAnsi="Arial" w:cs="Arial"/>
          <w:b/>
          <w:bCs/>
        </w:rPr>
      </w:pPr>
    </w:p>
    <w:p w:rsidR="002C011F" w:rsidRDefault="002C011F" w:rsidP="002C011F">
      <w:pPr>
        <w:spacing w:line="256" w:lineRule="auto"/>
        <w:ind w:right="50"/>
        <w:jc w:val="both"/>
        <w:rPr>
          <w:rFonts w:ascii="Arial" w:hAnsi="Arial" w:cs="Arial"/>
        </w:rPr>
      </w:pPr>
      <w:r>
        <w:rPr>
          <w:rFonts w:ascii="Arial" w:hAnsi="Arial" w:cs="Arial"/>
          <w:b/>
          <w:bCs/>
          <w:sz w:val="22"/>
          <w:szCs w:val="22"/>
        </w:rPr>
        <w:t>ARTÍCULO 2.-</w:t>
      </w:r>
      <w:r>
        <w:rPr>
          <w:rFonts w:ascii="Arial" w:hAnsi="Arial" w:cs="Arial"/>
          <w:sz w:val="22"/>
          <w:szCs w:val="22"/>
        </w:rPr>
        <w:t xml:space="preserve">  El impuesto predial se pagará con las tasas siguientes:</w:t>
      </w:r>
    </w:p>
    <w:p w:rsidR="002C011F" w:rsidRDefault="002C011F" w:rsidP="002C011F">
      <w:pPr>
        <w:spacing w:line="256" w:lineRule="auto"/>
        <w:ind w:right="50"/>
        <w:jc w:val="both"/>
        <w:rPr>
          <w:rFonts w:ascii="Arial" w:hAnsi="Arial" w:cs="Arial"/>
        </w:rPr>
      </w:pPr>
    </w:p>
    <w:p w:rsidR="002C011F" w:rsidRDefault="002C011F" w:rsidP="002C011F">
      <w:pPr>
        <w:tabs>
          <w:tab w:val="left" w:pos="0"/>
        </w:tabs>
        <w:spacing w:line="256" w:lineRule="auto"/>
        <w:jc w:val="both"/>
        <w:rPr>
          <w:rFonts w:ascii="Arial" w:hAnsi="Arial" w:cs="Arial"/>
        </w:rPr>
      </w:pPr>
      <w:r>
        <w:rPr>
          <w:rFonts w:ascii="Arial" w:hAnsi="Arial" w:cs="Arial"/>
          <w:sz w:val="22"/>
          <w:szCs w:val="22"/>
        </w:rPr>
        <w:t xml:space="preserve">I.- Sobre los predios urbanos 5 al millar anual. </w:t>
      </w:r>
    </w:p>
    <w:p w:rsidR="002C011F" w:rsidRDefault="002C011F" w:rsidP="002C011F">
      <w:pPr>
        <w:tabs>
          <w:tab w:val="left" w:pos="0"/>
        </w:tabs>
        <w:spacing w:line="256" w:lineRule="auto"/>
        <w:jc w:val="both"/>
        <w:rPr>
          <w:rFonts w:ascii="Arial" w:hAnsi="Arial" w:cs="Arial"/>
        </w:rPr>
      </w:pPr>
    </w:p>
    <w:p w:rsidR="002C011F" w:rsidRDefault="002C011F" w:rsidP="002C011F">
      <w:pPr>
        <w:tabs>
          <w:tab w:val="left" w:pos="0"/>
        </w:tabs>
        <w:spacing w:line="256" w:lineRule="auto"/>
        <w:jc w:val="both"/>
        <w:rPr>
          <w:rFonts w:ascii="Arial" w:hAnsi="Arial" w:cs="Arial"/>
        </w:rPr>
      </w:pPr>
      <w:r>
        <w:rPr>
          <w:rFonts w:ascii="Arial" w:hAnsi="Arial" w:cs="Arial"/>
          <w:sz w:val="22"/>
          <w:szCs w:val="22"/>
        </w:rPr>
        <w:t xml:space="preserve">II.- Sobre los predios rústicos 5 al millar anual. </w:t>
      </w:r>
    </w:p>
    <w:p w:rsidR="002C011F" w:rsidRDefault="002C011F" w:rsidP="002C011F">
      <w:pPr>
        <w:tabs>
          <w:tab w:val="left" w:pos="0"/>
        </w:tabs>
        <w:spacing w:line="256" w:lineRule="auto"/>
        <w:jc w:val="both"/>
        <w:rPr>
          <w:rFonts w:ascii="Arial" w:hAnsi="Arial" w:cs="Arial"/>
        </w:rPr>
      </w:pPr>
    </w:p>
    <w:p w:rsidR="002C011F" w:rsidRDefault="002C011F" w:rsidP="002C011F">
      <w:pPr>
        <w:tabs>
          <w:tab w:val="left" w:pos="0"/>
        </w:tabs>
        <w:spacing w:line="256" w:lineRule="auto"/>
        <w:jc w:val="both"/>
        <w:rPr>
          <w:rFonts w:ascii="Arial" w:hAnsi="Arial" w:cs="Arial"/>
        </w:rPr>
      </w:pPr>
      <w:r>
        <w:rPr>
          <w:rFonts w:ascii="Arial" w:hAnsi="Arial" w:cs="Arial"/>
          <w:sz w:val="22"/>
          <w:szCs w:val="22"/>
        </w:rPr>
        <w:t>III.- En ningún caso el monto del impuesto predial será inferior a $ 40.00 por bimestre.</w:t>
      </w:r>
    </w:p>
    <w:p w:rsidR="002C011F" w:rsidRDefault="002C011F" w:rsidP="002C011F">
      <w:pPr>
        <w:tabs>
          <w:tab w:val="left" w:pos="0"/>
        </w:tabs>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IV.- Las personas físicas y morales que cubran en una sola emisión la cuota anual del impuesto predial, se les otorgará un incentivo fiscal, de conformidad con los siguientes supuestos:</w:t>
      </w:r>
    </w:p>
    <w:p w:rsidR="002C011F" w:rsidRDefault="002C011F" w:rsidP="002C011F">
      <w:pPr>
        <w:spacing w:line="256" w:lineRule="auto"/>
        <w:jc w:val="both"/>
        <w:rPr>
          <w:rFonts w:ascii="Arial" w:hAnsi="Arial" w:cs="Arial"/>
        </w:rPr>
      </w:pPr>
    </w:p>
    <w:p w:rsidR="002C011F" w:rsidRDefault="002C011F" w:rsidP="002C011F">
      <w:pPr>
        <w:spacing w:line="256" w:lineRule="auto"/>
        <w:ind w:left="567" w:hanging="283"/>
        <w:jc w:val="both"/>
        <w:rPr>
          <w:rFonts w:ascii="Arial" w:hAnsi="Arial" w:cs="Arial"/>
        </w:rPr>
      </w:pPr>
      <w:r>
        <w:rPr>
          <w:rFonts w:ascii="Arial" w:hAnsi="Arial" w:cs="Arial"/>
          <w:sz w:val="22"/>
          <w:szCs w:val="22"/>
        </w:rPr>
        <w:t>1.-El equivalente al 15% del monto del impuesto que se cause, cuando el pago se realice durante el mes de enero.</w:t>
      </w:r>
    </w:p>
    <w:p w:rsidR="002C011F" w:rsidRDefault="002C011F" w:rsidP="002C011F">
      <w:pPr>
        <w:spacing w:line="256" w:lineRule="auto"/>
        <w:ind w:left="567" w:hanging="283"/>
        <w:jc w:val="both"/>
        <w:rPr>
          <w:rFonts w:ascii="Arial" w:hAnsi="Arial" w:cs="Arial"/>
        </w:rPr>
      </w:pPr>
      <w:r>
        <w:rPr>
          <w:rFonts w:ascii="Arial" w:hAnsi="Arial" w:cs="Arial"/>
          <w:sz w:val="22"/>
          <w:szCs w:val="22"/>
        </w:rPr>
        <w:t>2.-El equivalente al 10% del monto del impuesto que se cause, cuando el pago se realice durante el mes de   febrero.</w:t>
      </w:r>
    </w:p>
    <w:p w:rsidR="002C011F" w:rsidRDefault="002C011F" w:rsidP="002C011F">
      <w:pPr>
        <w:spacing w:line="256" w:lineRule="auto"/>
        <w:ind w:left="567" w:hanging="283"/>
        <w:jc w:val="both"/>
        <w:rPr>
          <w:rFonts w:ascii="Arial" w:hAnsi="Arial" w:cs="Arial"/>
        </w:rPr>
      </w:pPr>
      <w:r>
        <w:rPr>
          <w:rFonts w:ascii="Arial" w:hAnsi="Arial" w:cs="Arial"/>
          <w:sz w:val="22"/>
          <w:szCs w:val="22"/>
        </w:rPr>
        <w:t>3.-El equivalente al 5% del monto del impuesto que se cause, cuando el pago se realice durante el mes de marzo.</w:t>
      </w:r>
    </w:p>
    <w:p w:rsidR="002C011F" w:rsidRDefault="002C011F" w:rsidP="002C011F">
      <w:pPr>
        <w:spacing w:line="256" w:lineRule="auto"/>
        <w:ind w:left="567" w:hanging="283"/>
        <w:jc w:val="both"/>
        <w:rPr>
          <w:rFonts w:ascii="Arial" w:hAnsi="Arial" w:cs="Arial"/>
        </w:rPr>
      </w:pPr>
      <w:r>
        <w:rPr>
          <w:rFonts w:ascii="Arial" w:hAnsi="Arial" w:cs="Arial"/>
          <w:sz w:val="22"/>
          <w:szCs w:val="22"/>
        </w:rPr>
        <w:t>4.-El incentivo que se otorga no es aplicable cuando se realicen pagos bimestrales.</w:t>
      </w:r>
    </w:p>
    <w:p w:rsidR="002C011F" w:rsidRDefault="002C011F" w:rsidP="002C011F">
      <w:pPr>
        <w:spacing w:line="256" w:lineRule="auto"/>
        <w:jc w:val="both"/>
        <w:rPr>
          <w:rFonts w:ascii="Arial" w:hAnsi="Arial" w:cs="Arial"/>
        </w:rPr>
      </w:pPr>
      <w:r>
        <w:rPr>
          <w:rFonts w:ascii="Arial" w:hAnsi="Arial" w:cs="Arial"/>
          <w:sz w:val="22"/>
          <w:szCs w:val="22"/>
        </w:rPr>
        <w:t>V.- Se otorgará un incentivo equivalente al 50% del impuesto anual que se cause, a los pensionados, jubilados, adultos mayores y personas con discapacidad, que sean propietarios de predios urbanos.</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Para tener derecho al incentivo a que se refiere el presente artículo, se deberá cumplir con los siguientes requisitos:</w:t>
      </w:r>
    </w:p>
    <w:p w:rsidR="002C011F" w:rsidRDefault="002C011F" w:rsidP="002C011F">
      <w:pPr>
        <w:tabs>
          <w:tab w:val="left" w:pos="2780"/>
        </w:tabs>
        <w:spacing w:line="256" w:lineRule="auto"/>
        <w:ind w:left="284"/>
        <w:jc w:val="both"/>
        <w:rPr>
          <w:rFonts w:ascii="Arial" w:hAnsi="Arial" w:cs="Arial"/>
        </w:rPr>
      </w:pPr>
    </w:p>
    <w:p w:rsidR="002C011F" w:rsidRDefault="002C011F" w:rsidP="002C011F">
      <w:pPr>
        <w:spacing w:line="256" w:lineRule="auto"/>
        <w:ind w:left="284" w:right="138"/>
        <w:jc w:val="both"/>
        <w:rPr>
          <w:rFonts w:ascii="Arial" w:hAnsi="Arial" w:cs="Arial"/>
        </w:rPr>
      </w:pPr>
      <w:r>
        <w:rPr>
          <w:rFonts w:ascii="Arial" w:hAnsi="Arial" w:cs="Arial"/>
          <w:sz w:val="22"/>
          <w:szCs w:val="22"/>
        </w:rPr>
        <w:t xml:space="preserve">1.- Que el predio respecto del que se otorga el incentivo, sea el que tengan señalado su domicilio y esté registrado a su nombre.    </w:t>
      </w:r>
    </w:p>
    <w:p w:rsidR="002C011F" w:rsidRDefault="002C011F" w:rsidP="002C011F">
      <w:pPr>
        <w:spacing w:line="256" w:lineRule="auto"/>
        <w:ind w:left="567" w:hanging="283"/>
        <w:jc w:val="both"/>
        <w:rPr>
          <w:rFonts w:ascii="Arial" w:hAnsi="Arial" w:cs="Arial"/>
        </w:rPr>
      </w:pPr>
      <w:r>
        <w:rPr>
          <w:rFonts w:ascii="Arial" w:hAnsi="Arial" w:cs="Arial"/>
          <w:sz w:val="22"/>
          <w:szCs w:val="22"/>
        </w:rPr>
        <w:t>2.- El incentivo que se otorga en el presente artículo, no es aplicable cuando se realicen pagos bimestrales.</w:t>
      </w:r>
    </w:p>
    <w:p w:rsidR="002C011F" w:rsidRDefault="002C011F" w:rsidP="002C011F">
      <w:pPr>
        <w:spacing w:line="256" w:lineRule="auto"/>
        <w:ind w:left="567" w:hanging="283"/>
        <w:jc w:val="both"/>
        <w:rPr>
          <w:rFonts w:ascii="Arial" w:hAnsi="Arial" w:cs="Arial"/>
        </w:rPr>
      </w:pPr>
    </w:p>
    <w:p w:rsidR="002C011F" w:rsidRDefault="002C011F" w:rsidP="002C011F">
      <w:pPr>
        <w:spacing w:line="256" w:lineRule="auto"/>
        <w:ind w:right="-3"/>
        <w:jc w:val="both"/>
        <w:rPr>
          <w:rFonts w:ascii="Arial" w:hAnsi="Arial" w:cs="Arial"/>
        </w:rPr>
      </w:pPr>
      <w:r>
        <w:rPr>
          <w:rFonts w:ascii="Arial" w:hAnsi="Arial" w:cs="Arial"/>
          <w:sz w:val="22"/>
          <w:szCs w:val="22"/>
        </w:rPr>
        <w:t>VI.- Se otorgará un incentivo fiscal, equivalente al 100% del impuesto causado en forma anual, a las instituciones de beneficencia e instituciones educativas no públicas, respecto de los predios que sean de su propiedad y que acrediten ante la Tesorería Municipal que cuentan con autorización o reconocimiento de validez en los términos de Ley de la materia.</w:t>
      </w:r>
    </w:p>
    <w:p w:rsidR="002C011F" w:rsidRDefault="002C011F" w:rsidP="002C011F">
      <w:pPr>
        <w:spacing w:line="256" w:lineRule="auto"/>
        <w:jc w:val="both"/>
        <w:rPr>
          <w:rFonts w:ascii="Arial" w:hAnsi="Arial" w:cs="Arial"/>
          <w:b/>
          <w:snapToGrid w:val="0"/>
          <w:lang w:val="es-ES_tradnl"/>
        </w:rPr>
      </w:pPr>
    </w:p>
    <w:p w:rsidR="002C011F" w:rsidRDefault="002C011F" w:rsidP="002C011F">
      <w:pPr>
        <w:spacing w:line="256" w:lineRule="auto"/>
        <w:jc w:val="both"/>
        <w:rPr>
          <w:rFonts w:ascii="Arial" w:hAnsi="Arial" w:cs="Arial"/>
        </w:rPr>
      </w:pPr>
      <w:r>
        <w:rPr>
          <w:rFonts w:ascii="Arial" w:hAnsi="Arial" w:cs="Arial"/>
          <w:sz w:val="22"/>
          <w:szCs w:val="22"/>
        </w:rPr>
        <w:lastRenderedPageBreak/>
        <w:t>VII.- A las empresas de nueva creación o ya existentes en el Municipio, respecto al predio donde ésta se localice, que generen nuevos empleos directos, se les otorgarán los incentivos que a continuación se mencionan, sobre el impuesto predial que se cause:</w:t>
      </w:r>
    </w:p>
    <w:p w:rsidR="002C011F" w:rsidRDefault="002C011F" w:rsidP="002C011F">
      <w:pPr>
        <w:spacing w:line="256"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75"/>
        <w:gridCol w:w="1069"/>
        <w:gridCol w:w="1466"/>
      </w:tblGrid>
      <w:tr w:rsidR="002C011F" w:rsidTr="002C011F">
        <w:trPr>
          <w:trHeight w:val="17"/>
          <w:jc w:val="center"/>
        </w:trPr>
        <w:tc>
          <w:tcPr>
            <w:tcW w:w="3575" w:type="dxa"/>
            <w:tcBorders>
              <w:top w:val="single" w:sz="4" w:space="0" w:color="auto"/>
              <w:left w:val="single" w:sz="4" w:space="0" w:color="auto"/>
              <w:bottom w:val="single" w:sz="4" w:space="0" w:color="auto"/>
              <w:right w:val="single" w:sz="4" w:space="0" w:color="auto"/>
            </w:tcBorders>
            <w:hideMark/>
          </w:tcPr>
          <w:p w:rsidR="002C011F" w:rsidRDefault="002C011F" w:rsidP="002C011F">
            <w:pPr>
              <w:spacing w:line="276" w:lineRule="auto"/>
              <w:jc w:val="both"/>
              <w:rPr>
                <w:rFonts w:ascii="Arial" w:hAnsi="Arial" w:cs="Arial"/>
                <w:bCs/>
              </w:rPr>
            </w:pPr>
            <w:r>
              <w:rPr>
                <w:rFonts w:ascii="Arial" w:hAnsi="Arial" w:cs="Arial"/>
                <w:bCs/>
                <w:sz w:val="22"/>
                <w:szCs w:val="22"/>
              </w:rPr>
              <w:t>Número de empleos directos generados por empresas</w:t>
            </w:r>
          </w:p>
        </w:tc>
        <w:tc>
          <w:tcPr>
            <w:tcW w:w="1069" w:type="dxa"/>
            <w:tcBorders>
              <w:top w:val="single" w:sz="4" w:space="0" w:color="auto"/>
              <w:left w:val="single" w:sz="4" w:space="0" w:color="auto"/>
              <w:bottom w:val="single" w:sz="4" w:space="0" w:color="auto"/>
              <w:right w:val="single" w:sz="4" w:space="0" w:color="auto"/>
            </w:tcBorders>
            <w:hideMark/>
          </w:tcPr>
          <w:p w:rsidR="002C011F" w:rsidRDefault="002C011F" w:rsidP="002C011F">
            <w:pPr>
              <w:spacing w:line="276" w:lineRule="auto"/>
              <w:jc w:val="center"/>
              <w:rPr>
                <w:rFonts w:ascii="Arial" w:hAnsi="Arial" w:cs="Arial"/>
                <w:bCs/>
              </w:rPr>
            </w:pPr>
            <w:r>
              <w:rPr>
                <w:rFonts w:ascii="Arial" w:hAnsi="Arial" w:cs="Arial"/>
                <w:bCs/>
                <w:sz w:val="22"/>
                <w:szCs w:val="22"/>
              </w:rPr>
              <w:t>% de Incentivo</w:t>
            </w:r>
          </w:p>
        </w:tc>
        <w:tc>
          <w:tcPr>
            <w:tcW w:w="1466" w:type="dxa"/>
            <w:tcBorders>
              <w:top w:val="single" w:sz="4" w:space="0" w:color="auto"/>
              <w:left w:val="single" w:sz="4" w:space="0" w:color="auto"/>
              <w:bottom w:val="single" w:sz="4" w:space="0" w:color="auto"/>
              <w:right w:val="single" w:sz="4" w:space="0" w:color="auto"/>
            </w:tcBorders>
            <w:hideMark/>
          </w:tcPr>
          <w:p w:rsidR="002C011F" w:rsidRDefault="002C011F" w:rsidP="002C011F">
            <w:pPr>
              <w:spacing w:line="276" w:lineRule="auto"/>
              <w:jc w:val="center"/>
              <w:rPr>
                <w:rFonts w:ascii="Arial" w:hAnsi="Arial" w:cs="Arial"/>
                <w:bCs/>
              </w:rPr>
            </w:pPr>
            <w:r>
              <w:rPr>
                <w:rFonts w:ascii="Arial" w:hAnsi="Arial" w:cs="Arial"/>
                <w:bCs/>
                <w:sz w:val="22"/>
                <w:szCs w:val="22"/>
              </w:rPr>
              <w:t>Período al que aplica</w:t>
            </w:r>
          </w:p>
        </w:tc>
      </w:tr>
      <w:tr w:rsidR="002C011F" w:rsidTr="002C011F">
        <w:trPr>
          <w:trHeight w:val="62"/>
          <w:jc w:val="center"/>
        </w:trPr>
        <w:tc>
          <w:tcPr>
            <w:tcW w:w="3575" w:type="dxa"/>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76" w:lineRule="auto"/>
              <w:jc w:val="both"/>
              <w:rPr>
                <w:rFonts w:ascii="Arial" w:hAnsi="Arial" w:cs="Arial"/>
              </w:rPr>
            </w:pPr>
            <w:r>
              <w:rPr>
                <w:rFonts w:ascii="Arial" w:hAnsi="Arial" w:cs="Arial"/>
                <w:sz w:val="22"/>
                <w:szCs w:val="22"/>
              </w:rPr>
              <w:t>10 a 50</w:t>
            </w:r>
          </w:p>
        </w:tc>
        <w:tc>
          <w:tcPr>
            <w:tcW w:w="1069" w:type="dxa"/>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76" w:lineRule="auto"/>
              <w:jc w:val="center"/>
              <w:rPr>
                <w:rFonts w:ascii="Arial" w:hAnsi="Arial" w:cs="Arial"/>
              </w:rPr>
            </w:pPr>
            <w:r>
              <w:rPr>
                <w:rFonts w:ascii="Arial" w:hAnsi="Arial" w:cs="Arial"/>
                <w:sz w:val="22"/>
                <w:szCs w:val="22"/>
              </w:rPr>
              <w:t>15</w:t>
            </w:r>
          </w:p>
        </w:tc>
        <w:tc>
          <w:tcPr>
            <w:tcW w:w="1466" w:type="dxa"/>
            <w:tcBorders>
              <w:top w:val="single" w:sz="4" w:space="0" w:color="auto"/>
              <w:left w:val="single" w:sz="4" w:space="0" w:color="auto"/>
              <w:bottom w:val="single" w:sz="4" w:space="0" w:color="auto"/>
              <w:right w:val="single" w:sz="4" w:space="0" w:color="auto"/>
            </w:tcBorders>
            <w:hideMark/>
          </w:tcPr>
          <w:p w:rsidR="002C011F" w:rsidRDefault="002C011F" w:rsidP="002C011F">
            <w:pPr>
              <w:spacing w:line="276" w:lineRule="auto"/>
              <w:jc w:val="center"/>
              <w:rPr>
                <w:rFonts w:ascii="Arial" w:hAnsi="Arial" w:cs="Arial"/>
              </w:rPr>
            </w:pPr>
            <w:r>
              <w:rPr>
                <w:rFonts w:ascii="Arial" w:hAnsi="Arial" w:cs="Arial"/>
                <w:sz w:val="22"/>
                <w:szCs w:val="22"/>
              </w:rPr>
              <w:t>2022</w:t>
            </w:r>
          </w:p>
        </w:tc>
      </w:tr>
      <w:tr w:rsidR="002C011F" w:rsidTr="002C011F">
        <w:trPr>
          <w:trHeight w:val="17"/>
          <w:jc w:val="center"/>
        </w:trPr>
        <w:tc>
          <w:tcPr>
            <w:tcW w:w="3575" w:type="dxa"/>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76" w:lineRule="auto"/>
              <w:jc w:val="both"/>
              <w:rPr>
                <w:rFonts w:ascii="Arial" w:hAnsi="Arial" w:cs="Arial"/>
              </w:rPr>
            </w:pPr>
            <w:r>
              <w:rPr>
                <w:rFonts w:ascii="Arial" w:hAnsi="Arial" w:cs="Arial"/>
                <w:sz w:val="22"/>
                <w:szCs w:val="22"/>
              </w:rPr>
              <w:t>51 a 150</w:t>
            </w:r>
          </w:p>
        </w:tc>
        <w:tc>
          <w:tcPr>
            <w:tcW w:w="1069" w:type="dxa"/>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76" w:lineRule="auto"/>
              <w:jc w:val="center"/>
              <w:rPr>
                <w:rFonts w:ascii="Arial" w:hAnsi="Arial" w:cs="Arial"/>
              </w:rPr>
            </w:pPr>
            <w:r>
              <w:rPr>
                <w:rFonts w:ascii="Arial" w:hAnsi="Arial" w:cs="Arial"/>
                <w:sz w:val="22"/>
                <w:szCs w:val="22"/>
              </w:rPr>
              <w:t>25</w:t>
            </w:r>
          </w:p>
        </w:tc>
        <w:tc>
          <w:tcPr>
            <w:tcW w:w="1466" w:type="dxa"/>
            <w:tcBorders>
              <w:top w:val="single" w:sz="4" w:space="0" w:color="auto"/>
              <w:left w:val="single" w:sz="4" w:space="0" w:color="auto"/>
              <w:bottom w:val="single" w:sz="4" w:space="0" w:color="auto"/>
              <w:right w:val="single" w:sz="4" w:space="0" w:color="auto"/>
            </w:tcBorders>
            <w:hideMark/>
          </w:tcPr>
          <w:p w:rsidR="002C011F" w:rsidRDefault="002C011F" w:rsidP="002C011F">
            <w:pPr>
              <w:spacing w:line="276" w:lineRule="auto"/>
              <w:jc w:val="center"/>
              <w:rPr>
                <w:rFonts w:ascii="Arial" w:hAnsi="Arial" w:cs="Arial"/>
              </w:rPr>
            </w:pPr>
            <w:r>
              <w:rPr>
                <w:rFonts w:ascii="Arial" w:hAnsi="Arial" w:cs="Arial"/>
                <w:sz w:val="22"/>
                <w:szCs w:val="22"/>
              </w:rPr>
              <w:t>2022</w:t>
            </w:r>
          </w:p>
        </w:tc>
      </w:tr>
      <w:tr w:rsidR="002C011F" w:rsidTr="002C011F">
        <w:trPr>
          <w:trHeight w:val="17"/>
          <w:jc w:val="center"/>
        </w:trPr>
        <w:tc>
          <w:tcPr>
            <w:tcW w:w="3575" w:type="dxa"/>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76" w:lineRule="auto"/>
              <w:jc w:val="both"/>
              <w:rPr>
                <w:rFonts w:ascii="Arial" w:hAnsi="Arial" w:cs="Arial"/>
              </w:rPr>
            </w:pPr>
            <w:r>
              <w:rPr>
                <w:rFonts w:ascii="Arial" w:hAnsi="Arial" w:cs="Arial"/>
                <w:sz w:val="22"/>
                <w:szCs w:val="22"/>
              </w:rPr>
              <w:t>151 a 250</w:t>
            </w:r>
          </w:p>
        </w:tc>
        <w:tc>
          <w:tcPr>
            <w:tcW w:w="1069" w:type="dxa"/>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76" w:lineRule="auto"/>
              <w:jc w:val="center"/>
              <w:rPr>
                <w:rFonts w:ascii="Arial" w:hAnsi="Arial" w:cs="Arial"/>
              </w:rPr>
            </w:pPr>
            <w:r>
              <w:rPr>
                <w:rFonts w:ascii="Arial" w:hAnsi="Arial" w:cs="Arial"/>
                <w:sz w:val="22"/>
                <w:szCs w:val="22"/>
              </w:rPr>
              <w:t>35</w:t>
            </w:r>
          </w:p>
        </w:tc>
        <w:tc>
          <w:tcPr>
            <w:tcW w:w="1466" w:type="dxa"/>
            <w:tcBorders>
              <w:top w:val="single" w:sz="4" w:space="0" w:color="auto"/>
              <w:left w:val="single" w:sz="4" w:space="0" w:color="auto"/>
              <w:bottom w:val="single" w:sz="4" w:space="0" w:color="auto"/>
              <w:right w:val="single" w:sz="4" w:space="0" w:color="auto"/>
            </w:tcBorders>
            <w:hideMark/>
          </w:tcPr>
          <w:p w:rsidR="002C011F" w:rsidRDefault="002C011F" w:rsidP="002C011F">
            <w:pPr>
              <w:spacing w:line="276" w:lineRule="auto"/>
              <w:jc w:val="center"/>
              <w:rPr>
                <w:rFonts w:ascii="Arial" w:hAnsi="Arial" w:cs="Arial"/>
              </w:rPr>
            </w:pPr>
            <w:r>
              <w:rPr>
                <w:rFonts w:ascii="Arial" w:hAnsi="Arial" w:cs="Arial"/>
                <w:sz w:val="22"/>
                <w:szCs w:val="22"/>
              </w:rPr>
              <w:t>2022</w:t>
            </w:r>
          </w:p>
        </w:tc>
      </w:tr>
      <w:tr w:rsidR="002C011F" w:rsidTr="002C011F">
        <w:trPr>
          <w:trHeight w:val="17"/>
          <w:jc w:val="center"/>
        </w:trPr>
        <w:tc>
          <w:tcPr>
            <w:tcW w:w="3575" w:type="dxa"/>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76" w:lineRule="auto"/>
              <w:jc w:val="both"/>
              <w:rPr>
                <w:rFonts w:ascii="Arial" w:hAnsi="Arial" w:cs="Arial"/>
              </w:rPr>
            </w:pPr>
            <w:r>
              <w:rPr>
                <w:rFonts w:ascii="Arial" w:hAnsi="Arial" w:cs="Arial"/>
                <w:sz w:val="22"/>
                <w:szCs w:val="22"/>
              </w:rPr>
              <w:t>251 a 500</w:t>
            </w:r>
          </w:p>
        </w:tc>
        <w:tc>
          <w:tcPr>
            <w:tcW w:w="1069" w:type="dxa"/>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76" w:lineRule="auto"/>
              <w:jc w:val="center"/>
              <w:rPr>
                <w:rFonts w:ascii="Arial" w:hAnsi="Arial" w:cs="Arial"/>
              </w:rPr>
            </w:pPr>
            <w:r>
              <w:rPr>
                <w:rFonts w:ascii="Arial" w:hAnsi="Arial" w:cs="Arial"/>
                <w:sz w:val="22"/>
                <w:szCs w:val="22"/>
              </w:rPr>
              <w:t>50</w:t>
            </w:r>
          </w:p>
        </w:tc>
        <w:tc>
          <w:tcPr>
            <w:tcW w:w="1466" w:type="dxa"/>
            <w:tcBorders>
              <w:top w:val="single" w:sz="4" w:space="0" w:color="auto"/>
              <w:left w:val="single" w:sz="4" w:space="0" w:color="auto"/>
              <w:bottom w:val="single" w:sz="4" w:space="0" w:color="auto"/>
              <w:right w:val="single" w:sz="4" w:space="0" w:color="auto"/>
            </w:tcBorders>
            <w:hideMark/>
          </w:tcPr>
          <w:p w:rsidR="002C011F" w:rsidRDefault="002C011F" w:rsidP="002C011F">
            <w:pPr>
              <w:spacing w:line="276" w:lineRule="auto"/>
              <w:jc w:val="center"/>
              <w:rPr>
                <w:rFonts w:ascii="Arial" w:hAnsi="Arial" w:cs="Arial"/>
              </w:rPr>
            </w:pPr>
            <w:r>
              <w:rPr>
                <w:rFonts w:ascii="Arial" w:hAnsi="Arial" w:cs="Arial"/>
                <w:sz w:val="22"/>
                <w:szCs w:val="22"/>
              </w:rPr>
              <w:t>2022</w:t>
            </w:r>
          </w:p>
        </w:tc>
      </w:tr>
      <w:tr w:rsidR="002C011F" w:rsidTr="002C011F">
        <w:trPr>
          <w:trHeight w:val="17"/>
          <w:jc w:val="center"/>
        </w:trPr>
        <w:tc>
          <w:tcPr>
            <w:tcW w:w="3575" w:type="dxa"/>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76" w:lineRule="auto"/>
              <w:jc w:val="both"/>
              <w:rPr>
                <w:rFonts w:ascii="Arial" w:hAnsi="Arial" w:cs="Arial"/>
              </w:rPr>
            </w:pPr>
            <w:r>
              <w:rPr>
                <w:rFonts w:ascii="Arial" w:hAnsi="Arial" w:cs="Arial"/>
                <w:sz w:val="22"/>
                <w:szCs w:val="22"/>
              </w:rPr>
              <w:t>501 a 1000</w:t>
            </w:r>
          </w:p>
        </w:tc>
        <w:tc>
          <w:tcPr>
            <w:tcW w:w="1069" w:type="dxa"/>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76" w:lineRule="auto"/>
              <w:jc w:val="center"/>
              <w:rPr>
                <w:rFonts w:ascii="Arial" w:hAnsi="Arial" w:cs="Arial"/>
              </w:rPr>
            </w:pPr>
            <w:r>
              <w:rPr>
                <w:rFonts w:ascii="Arial" w:hAnsi="Arial" w:cs="Arial"/>
                <w:sz w:val="22"/>
                <w:szCs w:val="22"/>
              </w:rPr>
              <w:t>75</w:t>
            </w:r>
          </w:p>
        </w:tc>
        <w:tc>
          <w:tcPr>
            <w:tcW w:w="1466" w:type="dxa"/>
            <w:tcBorders>
              <w:top w:val="single" w:sz="4" w:space="0" w:color="auto"/>
              <w:left w:val="single" w:sz="4" w:space="0" w:color="auto"/>
              <w:bottom w:val="single" w:sz="4" w:space="0" w:color="auto"/>
              <w:right w:val="single" w:sz="4" w:space="0" w:color="auto"/>
            </w:tcBorders>
            <w:hideMark/>
          </w:tcPr>
          <w:p w:rsidR="002C011F" w:rsidRDefault="002C011F" w:rsidP="002C011F">
            <w:pPr>
              <w:spacing w:line="276" w:lineRule="auto"/>
              <w:jc w:val="center"/>
              <w:rPr>
                <w:rFonts w:ascii="Arial" w:hAnsi="Arial" w:cs="Arial"/>
              </w:rPr>
            </w:pPr>
            <w:r>
              <w:rPr>
                <w:rFonts w:ascii="Arial" w:hAnsi="Arial" w:cs="Arial"/>
                <w:sz w:val="22"/>
                <w:szCs w:val="22"/>
              </w:rPr>
              <w:t>2022</w:t>
            </w:r>
          </w:p>
        </w:tc>
      </w:tr>
      <w:tr w:rsidR="002C011F" w:rsidTr="002C011F">
        <w:trPr>
          <w:trHeight w:val="17"/>
          <w:jc w:val="center"/>
        </w:trPr>
        <w:tc>
          <w:tcPr>
            <w:tcW w:w="3575" w:type="dxa"/>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76" w:lineRule="auto"/>
              <w:jc w:val="both"/>
              <w:rPr>
                <w:rFonts w:ascii="Arial" w:hAnsi="Arial" w:cs="Arial"/>
              </w:rPr>
            </w:pPr>
            <w:r>
              <w:rPr>
                <w:rFonts w:ascii="Arial" w:hAnsi="Arial" w:cs="Arial"/>
                <w:sz w:val="22"/>
                <w:szCs w:val="22"/>
              </w:rPr>
              <w:t>1001 en adelante</w:t>
            </w:r>
          </w:p>
        </w:tc>
        <w:tc>
          <w:tcPr>
            <w:tcW w:w="1069" w:type="dxa"/>
            <w:tcBorders>
              <w:top w:val="single" w:sz="4" w:space="0" w:color="auto"/>
              <w:left w:val="single" w:sz="4" w:space="0" w:color="auto"/>
              <w:bottom w:val="single" w:sz="4" w:space="0" w:color="auto"/>
              <w:right w:val="single" w:sz="4" w:space="0" w:color="auto"/>
            </w:tcBorders>
            <w:vAlign w:val="center"/>
            <w:hideMark/>
          </w:tcPr>
          <w:p w:rsidR="002C011F" w:rsidRDefault="002C011F" w:rsidP="002C011F">
            <w:pPr>
              <w:spacing w:line="276" w:lineRule="auto"/>
              <w:jc w:val="center"/>
              <w:rPr>
                <w:rFonts w:ascii="Arial" w:hAnsi="Arial" w:cs="Arial"/>
              </w:rPr>
            </w:pPr>
            <w:r>
              <w:rPr>
                <w:rFonts w:ascii="Arial" w:hAnsi="Arial" w:cs="Arial"/>
                <w:sz w:val="22"/>
                <w:szCs w:val="22"/>
              </w:rPr>
              <w:t>100</w:t>
            </w:r>
          </w:p>
        </w:tc>
        <w:tc>
          <w:tcPr>
            <w:tcW w:w="1466" w:type="dxa"/>
            <w:tcBorders>
              <w:top w:val="single" w:sz="4" w:space="0" w:color="auto"/>
              <w:left w:val="single" w:sz="4" w:space="0" w:color="auto"/>
              <w:bottom w:val="single" w:sz="4" w:space="0" w:color="auto"/>
              <w:right w:val="single" w:sz="4" w:space="0" w:color="auto"/>
            </w:tcBorders>
            <w:hideMark/>
          </w:tcPr>
          <w:p w:rsidR="002C011F" w:rsidRDefault="002C011F" w:rsidP="002C011F">
            <w:pPr>
              <w:spacing w:line="276" w:lineRule="auto"/>
              <w:jc w:val="center"/>
              <w:rPr>
                <w:rFonts w:ascii="Arial" w:hAnsi="Arial" w:cs="Arial"/>
              </w:rPr>
            </w:pPr>
            <w:r>
              <w:rPr>
                <w:rFonts w:ascii="Arial" w:hAnsi="Arial" w:cs="Arial"/>
                <w:sz w:val="22"/>
                <w:szCs w:val="22"/>
              </w:rPr>
              <w:t>2022</w:t>
            </w:r>
          </w:p>
        </w:tc>
      </w:tr>
    </w:tbl>
    <w:p w:rsidR="00F842AE" w:rsidRDefault="00F842AE" w:rsidP="002C011F">
      <w:pPr>
        <w:spacing w:line="256" w:lineRule="auto"/>
        <w:jc w:val="both"/>
        <w:rPr>
          <w:rFonts w:ascii="Arial" w:hAnsi="Arial" w:cs="Arial"/>
          <w:sz w:val="22"/>
          <w:szCs w:val="22"/>
        </w:rPr>
      </w:pPr>
    </w:p>
    <w:p w:rsidR="002C011F" w:rsidRDefault="002C011F" w:rsidP="002C011F">
      <w:pPr>
        <w:spacing w:line="256" w:lineRule="auto"/>
        <w:jc w:val="both"/>
        <w:rPr>
          <w:rFonts w:ascii="Arial" w:hAnsi="Arial" w:cs="Arial"/>
        </w:rPr>
      </w:pPr>
      <w:r>
        <w:rPr>
          <w:rFonts w:ascii="Arial" w:hAnsi="Arial" w:cs="Arial"/>
          <w:sz w:val="22"/>
          <w:szCs w:val="22"/>
        </w:rPr>
        <w:t>Para obtener este incentivo, la empresa debe celebrar convenio por escrito con el Municipio de Progreso. Así mismo, el incentivo sólo podrá otorgarse cuando sea comprobada la creación de empleos directos mediante las liquidaciones correspondientes de la Empresa al Instituto Mexicano del Seguro Social y se hará efectivo para los bimestres del año que falten por liquidar.</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jc w:val="center"/>
        <w:rPr>
          <w:rFonts w:ascii="Arial" w:hAnsi="Arial" w:cs="Arial"/>
          <w:b/>
          <w:bCs/>
        </w:rPr>
      </w:pPr>
      <w:r>
        <w:rPr>
          <w:rFonts w:ascii="Arial" w:hAnsi="Arial" w:cs="Arial"/>
          <w:b/>
          <w:bCs/>
          <w:sz w:val="22"/>
          <w:szCs w:val="22"/>
        </w:rPr>
        <w:t>CAPÍTULO SEGUNDO</w:t>
      </w:r>
    </w:p>
    <w:p w:rsidR="002C011F" w:rsidRDefault="002C011F" w:rsidP="002C011F">
      <w:pPr>
        <w:spacing w:line="256" w:lineRule="auto"/>
        <w:jc w:val="center"/>
        <w:rPr>
          <w:rFonts w:ascii="Arial" w:hAnsi="Arial" w:cs="Arial"/>
          <w:b/>
          <w:bCs/>
        </w:rPr>
      </w:pPr>
      <w:r>
        <w:rPr>
          <w:rFonts w:ascii="Arial" w:hAnsi="Arial" w:cs="Arial"/>
          <w:b/>
          <w:bCs/>
          <w:sz w:val="22"/>
          <w:szCs w:val="22"/>
        </w:rPr>
        <w:t>DEL IMPUESTO SOBRE ADQUISICIÓN DE INMUEBLES</w:t>
      </w:r>
    </w:p>
    <w:p w:rsidR="002C011F" w:rsidRDefault="002C011F" w:rsidP="002C011F">
      <w:pPr>
        <w:spacing w:line="256" w:lineRule="auto"/>
        <w:jc w:val="both"/>
        <w:rPr>
          <w:rFonts w:ascii="Arial" w:hAnsi="Arial" w:cs="Arial"/>
          <w:b/>
          <w:bCs/>
        </w:rPr>
      </w:pPr>
    </w:p>
    <w:p w:rsidR="002C011F" w:rsidRDefault="002C011F" w:rsidP="002C011F">
      <w:pPr>
        <w:spacing w:line="256" w:lineRule="auto"/>
        <w:jc w:val="both"/>
        <w:rPr>
          <w:rFonts w:ascii="Arial" w:hAnsi="Arial" w:cs="Arial"/>
        </w:rPr>
      </w:pPr>
      <w:r>
        <w:rPr>
          <w:rFonts w:ascii="Arial" w:hAnsi="Arial" w:cs="Arial"/>
          <w:b/>
          <w:bCs/>
          <w:sz w:val="22"/>
          <w:szCs w:val="22"/>
        </w:rPr>
        <w:t>ARTÍCULO 3.-</w:t>
      </w:r>
      <w:r>
        <w:rPr>
          <w:rFonts w:ascii="Arial" w:hAnsi="Arial" w:cs="Arial"/>
          <w:sz w:val="22"/>
          <w:szCs w:val="22"/>
        </w:rPr>
        <w:t xml:space="preserve"> Es objeto de este impuesto, la adquisición de inmuebles que consistan en el suelo, en las construcciones o en el suelo y las construcciones adheridas a él, ubicados en el Municipio de Progreso, Coahuila de Zaragoza, así como los derechos relacionados con los mismos a que a este capítulo se refiere.</w:t>
      </w:r>
    </w:p>
    <w:p w:rsidR="002C011F" w:rsidRDefault="002C011F" w:rsidP="002C011F">
      <w:pPr>
        <w:tabs>
          <w:tab w:val="left" w:pos="2780"/>
        </w:tabs>
        <w:spacing w:line="256" w:lineRule="auto"/>
        <w:jc w:val="both"/>
        <w:rPr>
          <w:rFonts w:ascii="Arial" w:hAnsi="Arial" w:cs="Arial"/>
        </w:rPr>
      </w:pPr>
      <w:r>
        <w:rPr>
          <w:rFonts w:ascii="Arial" w:hAnsi="Arial" w:cs="Arial"/>
          <w:sz w:val="22"/>
          <w:szCs w:val="22"/>
        </w:rPr>
        <w:tab/>
      </w:r>
    </w:p>
    <w:p w:rsidR="002C011F" w:rsidRDefault="002C011F" w:rsidP="002C011F">
      <w:pPr>
        <w:spacing w:line="256" w:lineRule="auto"/>
        <w:jc w:val="both"/>
        <w:rPr>
          <w:rFonts w:ascii="Arial" w:hAnsi="Arial" w:cs="Arial"/>
        </w:rPr>
      </w:pPr>
      <w:r>
        <w:rPr>
          <w:rFonts w:ascii="Arial" w:hAnsi="Arial" w:cs="Arial"/>
          <w:sz w:val="22"/>
          <w:szCs w:val="22"/>
        </w:rPr>
        <w:t>El Impuesto Sobre Adquisición de Inmuebles se pagará aplicando la tasa del 3% sobre la base gravable prevista en el Código Financiero para los Municipios del Estado de Coahuila de Zaragoza.</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Cuando se hagan constar en escritura pública las adquisiciones previstas en las fracciones III, IV y V del Artículo 50 del Código Financiero para los Municipios del Estado de Coahuila de Zaragoza, los contribuyentes podrán optar por diferir el pago del 50 % del impuesto causado, hasta el momento en que opere la traslación de dominio o se celebre el contrato prometido, según sea el caso. El 50% diferido se actualizará aplicando el factor que se obtenga de dividir el Índice Nacional de Precios al Consumidor del mes inmediato anterior a aquél en que sea exigible el pago, entre el mencionado índice correspondiente al mes anterior a aquél en que se optó por el diferimiento del pago del Impuesto.</w:t>
      </w:r>
    </w:p>
    <w:p w:rsidR="002C011F" w:rsidRDefault="002C011F" w:rsidP="002C011F">
      <w:pPr>
        <w:spacing w:line="256" w:lineRule="auto"/>
        <w:jc w:val="both"/>
        <w:rPr>
          <w:rFonts w:ascii="Arial" w:hAnsi="Arial" w:cs="Arial"/>
          <w:b/>
          <w:snapToGrid w:val="0"/>
          <w:lang w:val="es-ES_tradnl"/>
        </w:rPr>
      </w:pPr>
    </w:p>
    <w:p w:rsidR="002C011F" w:rsidRDefault="002C011F" w:rsidP="002C011F">
      <w:pPr>
        <w:spacing w:line="256" w:lineRule="auto"/>
        <w:jc w:val="both"/>
        <w:rPr>
          <w:rFonts w:ascii="Arial" w:hAnsi="Arial" w:cs="Arial"/>
        </w:rPr>
      </w:pPr>
      <w:r>
        <w:rPr>
          <w:rFonts w:ascii="Arial" w:hAnsi="Arial" w:cs="Arial"/>
          <w:sz w:val="22"/>
          <w:szCs w:val="22"/>
        </w:rPr>
        <w:t>En las adquisiciones de inmuebles que realicen las Dependencias y Entidades de la Administración Pública del Estado y los Municipios, que tengan por objeto promover, construir y enajenar unidades habitacionales o lotes de terreno de tipo popular, para satisfacer las necesidades de vivienda de personas de bajos ingresos económicos se aplicará la tasa del 0%.</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lastRenderedPageBreak/>
        <w:t>En las adquisiciones de inmuebles que realicen los adquirentes o posesionarios, tratándose de los programas habitacionales y de regularización de la tenencia de la tierra promovidos por las dependencias y entidades a que se refiere el párrafo anterior, la tasa aplicable será del 0%.</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Para efectos de este artículo, se considerará como unidad habitacional tipo popular, aquella en que el terreno no exceda de 200 metros cuadrados y tenga una construcción inferior a 105 metros cuadrados.</w:t>
      </w:r>
    </w:p>
    <w:p w:rsidR="002C011F" w:rsidRDefault="002C011F" w:rsidP="002C011F">
      <w:pPr>
        <w:spacing w:line="256" w:lineRule="auto"/>
        <w:jc w:val="both"/>
        <w:rPr>
          <w:rFonts w:ascii="Arial" w:hAnsi="Arial" w:cs="Arial"/>
          <w:b/>
          <w:snapToGrid w:val="0"/>
          <w:lang w:val="es-ES_tradnl"/>
        </w:rPr>
      </w:pPr>
    </w:p>
    <w:p w:rsidR="002C011F" w:rsidRDefault="002C011F" w:rsidP="002C011F">
      <w:pPr>
        <w:spacing w:line="256" w:lineRule="auto"/>
        <w:jc w:val="center"/>
        <w:rPr>
          <w:rFonts w:ascii="Arial" w:hAnsi="Arial" w:cs="Arial"/>
          <w:b/>
          <w:bCs/>
        </w:rPr>
      </w:pPr>
      <w:r>
        <w:rPr>
          <w:rFonts w:ascii="Arial" w:hAnsi="Arial" w:cs="Arial"/>
          <w:b/>
          <w:bCs/>
          <w:sz w:val="22"/>
          <w:szCs w:val="22"/>
        </w:rPr>
        <w:t>CAPÍTULO TERCERO</w:t>
      </w:r>
    </w:p>
    <w:p w:rsidR="002C011F" w:rsidRDefault="002C011F" w:rsidP="002C011F">
      <w:pPr>
        <w:spacing w:line="256" w:lineRule="auto"/>
        <w:jc w:val="center"/>
        <w:rPr>
          <w:rFonts w:ascii="Arial" w:hAnsi="Arial" w:cs="Arial"/>
          <w:b/>
          <w:bCs/>
        </w:rPr>
      </w:pPr>
      <w:r>
        <w:rPr>
          <w:rFonts w:ascii="Arial" w:hAnsi="Arial" w:cs="Arial"/>
          <w:b/>
          <w:bCs/>
          <w:sz w:val="22"/>
          <w:szCs w:val="22"/>
        </w:rPr>
        <w:t>DEL IMPUESTO SOBRE EL EJERCICIO DE ACTIVIDADES MERCANTILES</w:t>
      </w:r>
    </w:p>
    <w:p w:rsidR="002C011F" w:rsidRDefault="002C011F" w:rsidP="002C011F">
      <w:pPr>
        <w:spacing w:line="256" w:lineRule="auto"/>
        <w:jc w:val="both"/>
        <w:rPr>
          <w:rFonts w:ascii="Arial" w:hAnsi="Arial" w:cs="Arial"/>
          <w:b/>
          <w:bCs/>
        </w:rPr>
      </w:pPr>
    </w:p>
    <w:p w:rsidR="002C011F" w:rsidRDefault="002C011F" w:rsidP="002C011F">
      <w:pPr>
        <w:spacing w:line="256" w:lineRule="auto"/>
        <w:ind w:right="50"/>
        <w:jc w:val="both"/>
        <w:rPr>
          <w:rFonts w:ascii="Arial" w:hAnsi="Arial" w:cs="Arial"/>
          <w:bCs/>
        </w:rPr>
      </w:pPr>
      <w:r>
        <w:rPr>
          <w:rFonts w:ascii="Arial" w:hAnsi="Arial" w:cs="Arial"/>
          <w:b/>
          <w:sz w:val="22"/>
          <w:szCs w:val="22"/>
        </w:rPr>
        <w:t>ARTÍCULO 4.-</w:t>
      </w:r>
      <w:r>
        <w:rPr>
          <w:rFonts w:ascii="Arial" w:hAnsi="Arial" w:cs="Arial"/>
          <w:bCs/>
          <w:sz w:val="22"/>
          <w:szCs w:val="22"/>
        </w:rPr>
        <w:t xml:space="preserve"> Son objeto de este impuesto las actividades no comprendidas en la Ley del Impuesto al Valor Agregado o expresamente exceptuadas por la misma del pago de dicho impuesto y además, susceptibles de ser gravadas por el Municipio de Progreso, Coahuila de Zaragoza, en los términos de las disposiciones legales aplicables.</w:t>
      </w:r>
    </w:p>
    <w:p w:rsidR="002C011F" w:rsidRDefault="002C011F" w:rsidP="002C011F">
      <w:pPr>
        <w:spacing w:line="256" w:lineRule="auto"/>
        <w:jc w:val="both"/>
        <w:rPr>
          <w:rFonts w:ascii="Arial" w:hAnsi="Arial" w:cs="Arial"/>
          <w:bCs/>
        </w:rPr>
      </w:pPr>
    </w:p>
    <w:p w:rsidR="002C011F" w:rsidRDefault="002C011F" w:rsidP="002C011F">
      <w:pPr>
        <w:spacing w:line="256" w:lineRule="auto"/>
        <w:ind w:right="-145"/>
        <w:jc w:val="both"/>
        <w:rPr>
          <w:rFonts w:ascii="Arial" w:hAnsi="Arial" w:cs="Arial"/>
        </w:rPr>
      </w:pPr>
      <w:r>
        <w:rPr>
          <w:rFonts w:ascii="Arial" w:hAnsi="Arial" w:cs="Arial"/>
          <w:sz w:val="22"/>
          <w:szCs w:val="22"/>
        </w:rPr>
        <w:t>Este Impuesto se pagará de acuerdo a las tasas y cuotas siguientes:</w:t>
      </w:r>
    </w:p>
    <w:p w:rsidR="002C011F" w:rsidRDefault="002C011F" w:rsidP="002C011F">
      <w:pPr>
        <w:spacing w:line="256" w:lineRule="auto"/>
        <w:ind w:right="-140"/>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 Comerciantes establecidos con local fijo $ 70.00 mensual.</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II.- Comerciantes ambulantes:</w:t>
      </w:r>
    </w:p>
    <w:p w:rsidR="002C011F" w:rsidRDefault="002C011F" w:rsidP="002C011F">
      <w:pPr>
        <w:spacing w:line="256" w:lineRule="auto"/>
        <w:ind w:left="567" w:firstLine="142"/>
        <w:jc w:val="both"/>
        <w:rPr>
          <w:rFonts w:ascii="Arial" w:hAnsi="Arial" w:cs="Arial"/>
        </w:rPr>
      </w:pPr>
    </w:p>
    <w:p w:rsidR="002C011F" w:rsidRDefault="002C011F" w:rsidP="00F842AE">
      <w:pPr>
        <w:spacing w:line="256" w:lineRule="auto"/>
        <w:ind w:left="426" w:hanging="284"/>
        <w:jc w:val="both"/>
        <w:rPr>
          <w:rFonts w:ascii="Arial" w:hAnsi="Arial" w:cs="Arial"/>
        </w:rPr>
      </w:pPr>
      <w:r>
        <w:rPr>
          <w:rFonts w:ascii="Arial" w:hAnsi="Arial" w:cs="Arial"/>
          <w:sz w:val="22"/>
          <w:szCs w:val="22"/>
        </w:rPr>
        <w:t>1.- Que expendan habitualmente en la vía pública, mercancía que no sea para consumo humano $ 62.00 mensual.</w:t>
      </w:r>
    </w:p>
    <w:p w:rsidR="002C011F" w:rsidRDefault="002C011F" w:rsidP="00F842AE">
      <w:pPr>
        <w:spacing w:line="256" w:lineRule="auto"/>
        <w:ind w:left="426" w:hanging="284"/>
        <w:jc w:val="both"/>
        <w:rPr>
          <w:rFonts w:ascii="Arial" w:hAnsi="Arial" w:cs="Arial"/>
        </w:rPr>
      </w:pPr>
      <w:r>
        <w:rPr>
          <w:rFonts w:ascii="Arial" w:hAnsi="Arial" w:cs="Arial"/>
          <w:sz w:val="22"/>
          <w:szCs w:val="22"/>
        </w:rPr>
        <w:t>2.- Que expendan habitualmente en la vía pública mercancía para consumo humano:</w:t>
      </w:r>
    </w:p>
    <w:p w:rsidR="002C011F" w:rsidRDefault="002C011F" w:rsidP="00F842AE">
      <w:pPr>
        <w:tabs>
          <w:tab w:val="left" w:pos="-1560"/>
        </w:tabs>
        <w:spacing w:line="256" w:lineRule="auto"/>
        <w:ind w:left="426" w:hanging="284"/>
        <w:jc w:val="both"/>
        <w:rPr>
          <w:rFonts w:ascii="Arial" w:hAnsi="Arial" w:cs="Arial"/>
        </w:rPr>
      </w:pPr>
      <w:r>
        <w:rPr>
          <w:rFonts w:ascii="Arial" w:hAnsi="Arial" w:cs="Arial"/>
          <w:sz w:val="22"/>
          <w:szCs w:val="22"/>
        </w:rPr>
        <w:t xml:space="preserve">      a)  Por aguas frescas, frutas y rebanados, dulces y otros $ 47.00 mensual.  </w:t>
      </w:r>
    </w:p>
    <w:p w:rsidR="002C011F" w:rsidRDefault="00F842AE" w:rsidP="00F842AE">
      <w:pPr>
        <w:spacing w:line="256" w:lineRule="auto"/>
        <w:ind w:left="709" w:hanging="283"/>
        <w:jc w:val="both"/>
        <w:rPr>
          <w:rFonts w:ascii="Arial" w:hAnsi="Arial" w:cs="Arial"/>
        </w:rPr>
      </w:pPr>
      <w:r>
        <w:rPr>
          <w:rFonts w:ascii="Arial" w:hAnsi="Arial" w:cs="Arial"/>
          <w:sz w:val="22"/>
          <w:szCs w:val="22"/>
        </w:rPr>
        <w:t xml:space="preserve"> </w:t>
      </w:r>
      <w:r w:rsidR="002C011F">
        <w:rPr>
          <w:rFonts w:ascii="Arial" w:hAnsi="Arial" w:cs="Arial"/>
          <w:sz w:val="22"/>
          <w:szCs w:val="22"/>
        </w:rPr>
        <w:t xml:space="preserve">b) Por alimentos preparados tales como </w:t>
      </w:r>
      <w:proofErr w:type="spellStart"/>
      <w:r w:rsidR="002C011F">
        <w:rPr>
          <w:rFonts w:ascii="Arial" w:hAnsi="Arial" w:cs="Arial"/>
          <w:sz w:val="22"/>
          <w:szCs w:val="22"/>
        </w:rPr>
        <w:t>hot-dog</w:t>
      </w:r>
      <w:proofErr w:type="spellEnd"/>
      <w:r w:rsidR="002C011F">
        <w:rPr>
          <w:rFonts w:ascii="Arial" w:hAnsi="Arial" w:cs="Arial"/>
          <w:sz w:val="22"/>
          <w:szCs w:val="22"/>
        </w:rPr>
        <w:t>, tacos, lonches y hamburguesas $ 74.00 mensual.</w:t>
      </w:r>
    </w:p>
    <w:p w:rsidR="002C011F" w:rsidRDefault="002C011F" w:rsidP="00F842AE">
      <w:pPr>
        <w:spacing w:line="256" w:lineRule="auto"/>
        <w:ind w:left="426" w:hanging="284"/>
        <w:jc w:val="both"/>
        <w:rPr>
          <w:rFonts w:ascii="Arial" w:hAnsi="Arial" w:cs="Arial"/>
        </w:rPr>
      </w:pPr>
      <w:r>
        <w:rPr>
          <w:rFonts w:ascii="Arial" w:hAnsi="Arial" w:cs="Arial"/>
          <w:sz w:val="22"/>
          <w:szCs w:val="22"/>
        </w:rPr>
        <w:t xml:space="preserve">3.- Comerciantes eventuales que expendan las mercancías citadas en los numerales anteriores  </w:t>
      </w:r>
      <w:r w:rsidR="00F842AE">
        <w:rPr>
          <w:rFonts w:ascii="Arial" w:hAnsi="Arial" w:cs="Arial"/>
          <w:sz w:val="22"/>
          <w:szCs w:val="22"/>
        </w:rPr>
        <w:t>$</w:t>
      </w:r>
      <w:r>
        <w:rPr>
          <w:rFonts w:ascii="Arial" w:hAnsi="Arial" w:cs="Arial"/>
          <w:sz w:val="22"/>
          <w:szCs w:val="22"/>
        </w:rPr>
        <w:t>26.00 diarios.</w:t>
      </w:r>
    </w:p>
    <w:p w:rsidR="002C011F" w:rsidRDefault="002C011F" w:rsidP="00F842AE">
      <w:pPr>
        <w:spacing w:line="256" w:lineRule="auto"/>
        <w:ind w:left="426" w:hanging="284"/>
        <w:jc w:val="both"/>
        <w:rPr>
          <w:rFonts w:ascii="Arial" w:hAnsi="Arial" w:cs="Arial"/>
        </w:rPr>
      </w:pPr>
      <w:r>
        <w:rPr>
          <w:rFonts w:ascii="Arial" w:hAnsi="Arial" w:cs="Arial"/>
          <w:sz w:val="22"/>
          <w:szCs w:val="22"/>
        </w:rPr>
        <w:t>4.- Tianguis, Mercados Rodantes y otros $ 61.00 diarios.</w:t>
      </w:r>
    </w:p>
    <w:p w:rsidR="002C011F" w:rsidRDefault="002C011F" w:rsidP="00F842AE">
      <w:pPr>
        <w:spacing w:line="256" w:lineRule="auto"/>
        <w:ind w:left="426" w:hanging="284"/>
        <w:jc w:val="both"/>
        <w:rPr>
          <w:rFonts w:ascii="Arial" w:hAnsi="Arial" w:cs="Arial"/>
        </w:rPr>
      </w:pPr>
      <w:r>
        <w:rPr>
          <w:rFonts w:ascii="Arial" w:hAnsi="Arial" w:cs="Arial"/>
          <w:sz w:val="22"/>
          <w:szCs w:val="22"/>
        </w:rPr>
        <w:t>5.- En Ferias, Fiestas, Verbenas y otros $ 61.00 diarios.</w:t>
      </w:r>
    </w:p>
    <w:p w:rsidR="002C011F" w:rsidRDefault="002C011F" w:rsidP="002C011F">
      <w:pPr>
        <w:spacing w:line="256" w:lineRule="auto"/>
        <w:jc w:val="both"/>
        <w:rPr>
          <w:rFonts w:ascii="Arial" w:hAnsi="Arial" w:cs="Arial"/>
          <w:b/>
          <w:snapToGrid w:val="0"/>
          <w:lang w:val="es-ES_tradnl"/>
        </w:rPr>
      </w:pPr>
    </w:p>
    <w:p w:rsidR="002C011F" w:rsidRDefault="002C011F" w:rsidP="002C011F">
      <w:pPr>
        <w:spacing w:line="256" w:lineRule="auto"/>
        <w:ind w:right="-3"/>
        <w:jc w:val="both"/>
        <w:rPr>
          <w:rFonts w:ascii="Arial" w:hAnsi="Arial" w:cs="Arial"/>
          <w:b/>
        </w:rPr>
      </w:pPr>
      <w:r>
        <w:rPr>
          <w:rFonts w:ascii="Arial" w:hAnsi="Arial" w:cs="Arial"/>
          <w:sz w:val="22"/>
          <w:szCs w:val="22"/>
        </w:rPr>
        <w:t>Se exceptúa del cobro comprendido dentro de este artículo, a las personas físicas que desarrollen actividades no comprendidas en la Ley de Impuesto al Valor Agregado o expresamente exceptuadas por la misma del pago de este impuesto y además, susceptibles de ser gravadas por los municipios y el estado que sean voceadores de periódicos y que tengan como actividad preponderante la venta de periódicos en la vía pública, así sea en cruceros, esquinas, banquetas, caminando, en bicicletas o bajo cualquier otra forma de comercialización del periódico. Lo anterior por considerarse una actividad que contribuye al ejercicio de la libertad de expresión al mismo tiempo que fomenta el derecho a la información y a la lectura.</w:t>
      </w:r>
    </w:p>
    <w:p w:rsidR="002C011F" w:rsidRDefault="002C011F" w:rsidP="002C011F">
      <w:pPr>
        <w:tabs>
          <w:tab w:val="left" w:pos="1440"/>
        </w:tabs>
        <w:spacing w:line="256" w:lineRule="auto"/>
        <w:jc w:val="center"/>
        <w:rPr>
          <w:rFonts w:ascii="Arial" w:hAnsi="Arial" w:cs="Arial"/>
          <w:b/>
          <w:bCs/>
          <w:sz w:val="22"/>
          <w:szCs w:val="22"/>
        </w:rPr>
      </w:pPr>
    </w:p>
    <w:p w:rsidR="004E67F6" w:rsidRDefault="004E67F6" w:rsidP="002C011F">
      <w:pPr>
        <w:tabs>
          <w:tab w:val="left" w:pos="1440"/>
        </w:tabs>
        <w:spacing w:line="256" w:lineRule="auto"/>
        <w:jc w:val="center"/>
        <w:rPr>
          <w:rFonts w:ascii="Arial" w:hAnsi="Arial" w:cs="Arial"/>
          <w:b/>
          <w:bCs/>
          <w:sz w:val="22"/>
          <w:szCs w:val="22"/>
        </w:rPr>
      </w:pPr>
    </w:p>
    <w:p w:rsidR="004E67F6" w:rsidRDefault="004E67F6" w:rsidP="002C011F">
      <w:pPr>
        <w:tabs>
          <w:tab w:val="left" w:pos="1440"/>
        </w:tabs>
        <w:spacing w:line="256" w:lineRule="auto"/>
        <w:jc w:val="center"/>
        <w:rPr>
          <w:rFonts w:ascii="Arial" w:hAnsi="Arial" w:cs="Arial"/>
          <w:b/>
          <w:bCs/>
          <w:sz w:val="22"/>
          <w:szCs w:val="22"/>
        </w:rPr>
      </w:pPr>
    </w:p>
    <w:p w:rsidR="002C011F" w:rsidRDefault="002C011F" w:rsidP="002C011F">
      <w:pPr>
        <w:tabs>
          <w:tab w:val="left" w:pos="1440"/>
        </w:tabs>
        <w:spacing w:line="256" w:lineRule="auto"/>
        <w:jc w:val="center"/>
        <w:rPr>
          <w:rFonts w:ascii="Arial" w:hAnsi="Arial" w:cs="Arial"/>
          <w:b/>
          <w:bCs/>
        </w:rPr>
      </w:pPr>
      <w:r>
        <w:rPr>
          <w:rFonts w:ascii="Arial" w:hAnsi="Arial" w:cs="Arial"/>
          <w:b/>
          <w:bCs/>
          <w:sz w:val="22"/>
          <w:szCs w:val="22"/>
        </w:rPr>
        <w:lastRenderedPageBreak/>
        <w:t>CAPÍTULO CUARTO</w:t>
      </w:r>
    </w:p>
    <w:p w:rsidR="002C011F" w:rsidRDefault="002C011F" w:rsidP="002C011F">
      <w:pPr>
        <w:spacing w:line="256" w:lineRule="auto"/>
        <w:jc w:val="center"/>
        <w:rPr>
          <w:rFonts w:ascii="Arial" w:hAnsi="Arial" w:cs="Arial"/>
          <w:b/>
          <w:bCs/>
        </w:rPr>
      </w:pPr>
      <w:r>
        <w:rPr>
          <w:rFonts w:ascii="Arial" w:hAnsi="Arial" w:cs="Arial"/>
          <w:b/>
          <w:bCs/>
          <w:sz w:val="22"/>
          <w:szCs w:val="22"/>
        </w:rPr>
        <w:t>DEL IMPUESTO SOBRE ESPECTÁCULOS Y DIVERSIONES PÚBLICAS</w:t>
      </w:r>
    </w:p>
    <w:p w:rsidR="002C011F" w:rsidRDefault="002C011F" w:rsidP="002C011F">
      <w:pPr>
        <w:spacing w:line="256" w:lineRule="auto"/>
        <w:jc w:val="both"/>
        <w:rPr>
          <w:rFonts w:ascii="Arial" w:hAnsi="Arial" w:cs="Arial"/>
          <w:b/>
        </w:rPr>
      </w:pPr>
    </w:p>
    <w:p w:rsidR="002C011F" w:rsidRDefault="002C011F" w:rsidP="002C011F">
      <w:pPr>
        <w:spacing w:line="256" w:lineRule="auto"/>
        <w:jc w:val="both"/>
        <w:rPr>
          <w:rFonts w:ascii="Arial" w:hAnsi="Arial" w:cs="Arial"/>
        </w:rPr>
      </w:pPr>
      <w:r>
        <w:rPr>
          <w:rFonts w:ascii="Arial" w:hAnsi="Arial" w:cs="Arial"/>
          <w:b/>
          <w:sz w:val="22"/>
          <w:szCs w:val="22"/>
        </w:rPr>
        <w:t>ARTÍCULO 5.-</w:t>
      </w:r>
      <w:r>
        <w:rPr>
          <w:rFonts w:ascii="Arial" w:hAnsi="Arial" w:cs="Arial"/>
          <w:bCs/>
          <w:sz w:val="22"/>
          <w:szCs w:val="22"/>
        </w:rPr>
        <w:t xml:space="preserve"> Es objeto de este impuesto la realización de espectáculos y diversiones públicas no gravadas por el Impuesto al Valor Agregado, </w:t>
      </w:r>
      <w:r>
        <w:rPr>
          <w:rFonts w:ascii="Arial" w:hAnsi="Arial" w:cs="Arial"/>
          <w:sz w:val="22"/>
          <w:szCs w:val="22"/>
        </w:rPr>
        <w:t>se pagará de conformidad a los conceptos, tasas y cuotas siguientes:</w:t>
      </w:r>
    </w:p>
    <w:p w:rsidR="002C011F" w:rsidRDefault="002C011F" w:rsidP="002C011F">
      <w:pPr>
        <w:spacing w:line="256" w:lineRule="auto"/>
        <w:ind w:right="50"/>
        <w:jc w:val="both"/>
        <w:rPr>
          <w:rFonts w:ascii="Arial" w:hAnsi="Arial" w:cs="Arial"/>
          <w:bCs/>
        </w:rPr>
      </w:pPr>
    </w:p>
    <w:p w:rsidR="002C011F" w:rsidRDefault="002C011F" w:rsidP="002C011F">
      <w:pPr>
        <w:spacing w:line="256" w:lineRule="auto"/>
        <w:jc w:val="both"/>
        <w:rPr>
          <w:rFonts w:ascii="Arial" w:hAnsi="Arial" w:cs="Arial"/>
        </w:rPr>
      </w:pPr>
      <w:r>
        <w:rPr>
          <w:rFonts w:ascii="Arial" w:hAnsi="Arial" w:cs="Arial"/>
          <w:sz w:val="22"/>
          <w:szCs w:val="22"/>
        </w:rPr>
        <w:t xml:space="preserve">I.-   Funciones de Circo y Carpas </w:t>
      </w:r>
      <w:r>
        <w:rPr>
          <w:rFonts w:ascii="Arial" w:hAnsi="Arial" w:cs="Arial"/>
          <w:sz w:val="22"/>
          <w:szCs w:val="22"/>
        </w:rPr>
        <w:tab/>
        <w:t>4% sobre ingresos brutos.</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 xml:space="preserve">II.-  Funciones de Teatro                </w:t>
      </w:r>
      <w:r>
        <w:rPr>
          <w:rFonts w:ascii="Arial" w:hAnsi="Arial" w:cs="Arial"/>
          <w:sz w:val="22"/>
          <w:szCs w:val="22"/>
        </w:rPr>
        <w:tab/>
        <w:t>4% sobre ingresos brutos.</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III.-   Bailes:</w:t>
      </w:r>
    </w:p>
    <w:p w:rsidR="009A49D4" w:rsidRDefault="009A49D4" w:rsidP="009A49D4">
      <w:pPr>
        <w:pStyle w:val="Prrafodelista"/>
        <w:spacing w:line="256" w:lineRule="auto"/>
        <w:ind w:left="660" w:hanging="518"/>
        <w:rPr>
          <w:rFonts w:cs="Arial"/>
          <w:sz w:val="22"/>
          <w:szCs w:val="22"/>
        </w:rPr>
      </w:pPr>
    </w:p>
    <w:p w:rsidR="002C011F" w:rsidRDefault="009A49D4" w:rsidP="009A49D4">
      <w:pPr>
        <w:pStyle w:val="Prrafodelista"/>
        <w:spacing w:line="256" w:lineRule="auto"/>
        <w:ind w:left="660" w:hanging="518"/>
        <w:rPr>
          <w:rFonts w:cs="Arial"/>
          <w:sz w:val="22"/>
          <w:szCs w:val="22"/>
        </w:rPr>
      </w:pPr>
      <w:r>
        <w:rPr>
          <w:rFonts w:cs="Arial"/>
          <w:sz w:val="22"/>
          <w:szCs w:val="22"/>
        </w:rPr>
        <w:t xml:space="preserve">1. </w:t>
      </w:r>
      <w:r w:rsidR="002C011F">
        <w:rPr>
          <w:rFonts w:cs="Arial"/>
          <w:sz w:val="22"/>
          <w:szCs w:val="22"/>
        </w:rPr>
        <w:t xml:space="preserve">Con fines de lucro                 </w:t>
      </w:r>
      <w:r w:rsidR="002C011F">
        <w:rPr>
          <w:rFonts w:cs="Arial"/>
          <w:sz w:val="22"/>
          <w:szCs w:val="22"/>
        </w:rPr>
        <w:tab/>
        <w:t>12% sobre ingresos brutos.</w:t>
      </w:r>
    </w:p>
    <w:p w:rsidR="002C011F" w:rsidRDefault="009A49D4" w:rsidP="009A49D4">
      <w:pPr>
        <w:pStyle w:val="Prrafodelista"/>
        <w:spacing w:line="256" w:lineRule="auto"/>
        <w:ind w:left="426" w:hanging="284"/>
        <w:rPr>
          <w:rFonts w:cs="Arial"/>
          <w:sz w:val="22"/>
          <w:szCs w:val="22"/>
        </w:rPr>
      </w:pPr>
      <w:r>
        <w:rPr>
          <w:rFonts w:cs="Arial"/>
          <w:sz w:val="22"/>
          <w:szCs w:val="22"/>
        </w:rPr>
        <w:t xml:space="preserve">2. </w:t>
      </w:r>
      <w:r w:rsidR="002C011F">
        <w:rPr>
          <w:rFonts w:cs="Arial"/>
          <w:sz w:val="22"/>
          <w:szCs w:val="22"/>
        </w:rPr>
        <w:t>En los casos de que el baile sea organizado con objeto de recabar fondos para fines de beneficencia o de carácter familiar, siempre y cuando se realicen dentro de domicilios particulares, no se realizará cobro alguno.</w:t>
      </w:r>
    </w:p>
    <w:p w:rsidR="002C011F" w:rsidRDefault="009A49D4" w:rsidP="009A49D4">
      <w:pPr>
        <w:pStyle w:val="Prrafodelista"/>
        <w:spacing w:line="256" w:lineRule="auto"/>
        <w:ind w:left="426" w:hanging="284"/>
        <w:rPr>
          <w:rFonts w:cs="Arial"/>
          <w:sz w:val="22"/>
          <w:szCs w:val="22"/>
        </w:rPr>
      </w:pPr>
      <w:r>
        <w:rPr>
          <w:rFonts w:cs="Arial"/>
          <w:sz w:val="22"/>
          <w:szCs w:val="22"/>
        </w:rPr>
        <w:t xml:space="preserve">3. </w:t>
      </w:r>
      <w:r w:rsidR="002C011F">
        <w:rPr>
          <w:rFonts w:cs="Arial"/>
          <w:sz w:val="22"/>
          <w:szCs w:val="22"/>
        </w:rPr>
        <w:t>Si se realizara en lugar distinto al domicilio particular, ya sea salones de eventos o lugares públicos, se cobrarán las siguientes cuotas:</w:t>
      </w:r>
    </w:p>
    <w:p w:rsidR="002C011F" w:rsidRDefault="002C011F" w:rsidP="009A49D4">
      <w:pPr>
        <w:spacing w:line="256" w:lineRule="auto"/>
        <w:ind w:left="709" w:hanging="660"/>
        <w:jc w:val="both"/>
        <w:rPr>
          <w:rFonts w:ascii="Arial" w:hAnsi="Arial" w:cs="Arial"/>
        </w:rPr>
      </w:pPr>
      <w:r>
        <w:rPr>
          <w:rFonts w:ascii="Arial" w:hAnsi="Arial" w:cs="Arial"/>
          <w:sz w:val="22"/>
          <w:szCs w:val="22"/>
        </w:rPr>
        <w:t xml:space="preserve">        </w:t>
      </w:r>
      <w:r>
        <w:rPr>
          <w:rFonts w:ascii="Arial" w:hAnsi="Arial" w:cs="Arial"/>
          <w:sz w:val="22"/>
          <w:szCs w:val="22"/>
        </w:rPr>
        <w:tab/>
        <w:t xml:space="preserve">a) Permiso para bailes particulares, fuera del domicilio particular una cuota de $ 667.00 </w:t>
      </w:r>
    </w:p>
    <w:p w:rsidR="002C011F" w:rsidRDefault="002C011F" w:rsidP="009A49D4">
      <w:pPr>
        <w:spacing w:line="256" w:lineRule="auto"/>
        <w:ind w:left="993" w:hanging="284"/>
        <w:jc w:val="both"/>
        <w:rPr>
          <w:rFonts w:ascii="Arial" w:hAnsi="Arial" w:cs="Arial"/>
        </w:rPr>
      </w:pPr>
      <w:r>
        <w:rPr>
          <w:rFonts w:ascii="Arial" w:hAnsi="Arial" w:cs="Arial"/>
          <w:sz w:val="22"/>
          <w:szCs w:val="22"/>
        </w:rPr>
        <w:t>b) Permiso de cierre de calle para realizar evento particular $ 309.00</w:t>
      </w:r>
      <w:r>
        <w:rPr>
          <w:rFonts w:ascii="Arial" w:hAnsi="Arial" w:cs="Arial"/>
          <w:sz w:val="22"/>
          <w:szCs w:val="22"/>
          <w:lang w:val="es-419"/>
        </w:rPr>
        <w:t>.</w:t>
      </w:r>
      <w:r>
        <w:rPr>
          <w:rFonts w:ascii="Arial" w:hAnsi="Arial" w:cs="Arial"/>
          <w:sz w:val="22"/>
          <w:szCs w:val="22"/>
        </w:rPr>
        <w:t xml:space="preserve"> Cuando se solicite el cierre de calle para realizar el evento particular, se deberá presentar ante la Tesorería Municipal, carta de conformidad firmada por la totalidad de los vecinos afectados y el permiso para bailes particulares.</w:t>
      </w:r>
    </w:p>
    <w:p w:rsidR="002C011F" w:rsidRDefault="002C011F" w:rsidP="009A49D4">
      <w:pPr>
        <w:spacing w:line="256" w:lineRule="auto"/>
        <w:ind w:hanging="518"/>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IV.-  Juegos recreativos mecánicos, electromecánicos $ 11.00 a $ 14.00 por cada juego.</w:t>
      </w:r>
    </w:p>
    <w:p w:rsidR="002C011F" w:rsidRDefault="002C011F" w:rsidP="002C011F">
      <w:pPr>
        <w:spacing w:line="256" w:lineRule="auto"/>
        <w:jc w:val="both"/>
        <w:rPr>
          <w:rFonts w:ascii="Arial" w:hAnsi="Arial" w:cs="Arial"/>
          <w:b/>
          <w:snapToGrid w:val="0"/>
          <w:lang w:val="es-ES_tradnl"/>
        </w:rPr>
      </w:pPr>
    </w:p>
    <w:p w:rsidR="002C011F" w:rsidRDefault="002C011F" w:rsidP="002C011F">
      <w:pPr>
        <w:spacing w:line="256" w:lineRule="auto"/>
        <w:jc w:val="both"/>
        <w:rPr>
          <w:rFonts w:ascii="Arial" w:hAnsi="Arial" w:cs="Arial"/>
        </w:rPr>
      </w:pPr>
      <w:r>
        <w:rPr>
          <w:rFonts w:ascii="Arial" w:hAnsi="Arial" w:cs="Arial"/>
          <w:sz w:val="22"/>
          <w:szCs w:val="22"/>
        </w:rPr>
        <w:t>V.-    Ferias de</w:t>
      </w:r>
      <w:r>
        <w:rPr>
          <w:rFonts w:ascii="Arial" w:hAnsi="Arial" w:cs="Arial"/>
          <w:sz w:val="22"/>
          <w:szCs w:val="22"/>
        </w:rPr>
        <w:tab/>
      </w:r>
      <w:r>
        <w:rPr>
          <w:rFonts w:ascii="Arial" w:hAnsi="Arial" w:cs="Arial"/>
          <w:sz w:val="22"/>
          <w:szCs w:val="22"/>
        </w:rPr>
        <w:tab/>
      </w:r>
      <w:r>
        <w:rPr>
          <w:rFonts w:ascii="Arial" w:hAnsi="Arial" w:cs="Arial"/>
          <w:sz w:val="22"/>
          <w:szCs w:val="22"/>
        </w:rPr>
        <w:tab/>
        <w:t>10% sobre el ingreso bruto.</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 xml:space="preserve">VI.-   Charreadas y Jaripeos           </w:t>
      </w:r>
      <w:r>
        <w:rPr>
          <w:rFonts w:ascii="Arial" w:hAnsi="Arial" w:cs="Arial"/>
          <w:sz w:val="22"/>
          <w:szCs w:val="22"/>
        </w:rPr>
        <w:tab/>
        <w:t>5% sobre el ingreso bruto.</w:t>
      </w:r>
    </w:p>
    <w:p w:rsidR="002C011F" w:rsidRDefault="002C011F" w:rsidP="002C011F">
      <w:pPr>
        <w:tabs>
          <w:tab w:val="left" w:pos="4111"/>
        </w:tabs>
        <w:spacing w:line="256" w:lineRule="auto"/>
        <w:jc w:val="both"/>
        <w:rPr>
          <w:rFonts w:ascii="Arial" w:hAnsi="Arial" w:cs="Arial"/>
        </w:rPr>
      </w:pPr>
    </w:p>
    <w:p w:rsidR="002C011F" w:rsidRDefault="002C011F" w:rsidP="002C011F">
      <w:pPr>
        <w:tabs>
          <w:tab w:val="left" w:pos="4111"/>
        </w:tabs>
        <w:spacing w:line="256" w:lineRule="auto"/>
        <w:jc w:val="both"/>
        <w:rPr>
          <w:rFonts w:ascii="Arial" w:hAnsi="Arial" w:cs="Arial"/>
        </w:rPr>
      </w:pPr>
      <w:r>
        <w:rPr>
          <w:rFonts w:ascii="Arial" w:hAnsi="Arial" w:cs="Arial"/>
          <w:sz w:val="22"/>
          <w:szCs w:val="22"/>
        </w:rPr>
        <w:t>VII.-   Eventos Deportivos un            5% sobre ingresos brutos.</w:t>
      </w:r>
    </w:p>
    <w:p w:rsidR="002C011F" w:rsidRDefault="002C011F" w:rsidP="002C011F">
      <w:pPr>
        <w:tabs>
          <w:tab w:val="left" w:pos="4111"/>
        </w:tabs>
        <w:spacing w:line="256" w:lineRule="auto"/>
        <w:jc w:val="both"/>
        <w:rPr>
          <w:rFonts w:ascii="Arial" w:hAnsi="Arial" w:cs="Arial"/>
        </w:rPr>
      </w:pPr>
    </w:p>
    <w:p w:rsidR="002C011F" w:rsidRDefault="002C011F" w:rsidP="002C011F">
      <w:pPr>
        <w:tabs>
          <w:tab w:val="left" w:pos="4111"/>
        </w:tabs>
        <w:spacing w:line="256" w:lineRule="auto"/>
        <w:jc w:val="both"/>
        <w:rPr>
          <w:rFonts w:ascii="Arial" w:hAnsi="Arial" w:cs="Arial"/>
        </w:rPr>
      </w:pPr>
      <w:r>
        <w:rPr>
          <w:rFonts w:ascii="Arial" w:hAnsi="Arial" w:cs="Arial"/>
          <w:sz w:val="22"/>
          <w:szCs w:val="22"/>
        </w:rPr>
        <w:t>VIII.- Exhibición y concurso               $ 9.50 cada uno.</w:t>
      </w:r>
    </w:p>
    <w:p w:rsidR="002C011F" w:rsidRDefault="002C011F" w:rsidP="002C011F">
      <w:pPr>
        <w:tabs>
          <w:tab w:val="left" w:pos="5670"/>
        </w:tabs>
        <w:spacing w:line="256" w:lineRule="auto"/>
        <w:jc w:val="both"/>
        <w:rPr>
          <w:rFonts w:ascii="Arial" w:hAnsi="Arial" w:cs="Arial"/>
        </w:rPr>
      </w:pPr>
    </w:p>
    <w:p w:rsidR="002C011F" w:rsidRDefault="002C011F" w:rsidP="002C011F">
      <w:pPr>
        <w:tabs>
          <w:tab w:val="left" w:pos="5670"/>
        </w:tabs>
        <w:spacing w:line="256" w:lineRule="auto"/>
        <w:jc w:val="both"/>
        <w:rPr>
          <w:rFonts w:ascii="Arial" w:hAnsi="Arial" w:cs="Arial"/>
        </w:rPr>
      </w:pPr>
      <w:r>
        <w:rPr>
          <w:rFonts w:ascii="Arial" w:hAnsi="Arial" w:cs="Arial"/>
          <w:sz w:val="22"/>
          <w:szCs w:val="22"/>
        </w:rPr>
        <w:t>IX.-   Eventos Culturales no se realizará cobro alguno.</w:t>
      </w:r>
    </w:p>
    <w:p w:rsidR="002C011F" w:rsidRDefault="002C011F" w:rsidP="002C011F">
      <w:pPr>
        <w:tabs>
          <w:tab w:val="left" w:pos="5670"/>
        </w:tabs>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 xml:space="preserve">X.-    Presentaciones Artísticas        </w:t>
      </w:r>
      <w:r>
        <w:rPr>
          <w:rFonts w:ascii="Arial" w:hAnsi="Arial" w:cs="Arial"/>
          <w:sz w:val="22"/>
          <w:szCs w:val="22"/>
        </w:rPr>
        <w:tab/>
        <w:t xml:space="preserve"> 5% sobre ingresos brutos.</w:t>
      </w:r>
    </w:p>
    <w:p w:rsidR="002C011F" w:rsidRDefault="002C011F" w:rsidP="002C011F">
      <w:pPr>
        <w:tabs>
          <w:tab w:val="left" w:pos="5670"/>
        </w:tabs>
        <w:spacing w:line="256" w:lineRule="auto"/>
        <w:jc w:val="both"/>
        <w:rPr>
          <w:rFonts w:ascii="Arial" w:hAnsi="Arial" w:cs="Arial"/>
        </w:rPr>
      </w:pPr>
    </w:p>
    <w:p w:rsidR="002C011F" w:rsidRDefault="002C011F" w:rsidP="002C011F">
      <w:pPr>
        <w:tabs>
          <w:tab w:val="left" w:pos="5670"/>
        </w:tabs>
        <w:spacing w:line="256" w:lineRule="auto"/>
        <w:jc w:val="both"/>
        <w:rPr>
          <w:rFonts w:ascii="Arial" w:hAnsi="Arial" w:cs="Arial"/>
        </w:rPr>
      </w:pPr>
      <w:r>
        <w:rPr>
          <w:rFonts w:ascii="Arial" w:hAnsi="Arial" w:cs="Arial"/>
          <w:sz w:val="22"/>
          <w:szCs w:val="22"/>
        </w:rPr>
        <w:t>XI.-  Funciones de Box, Lucha Libre y otros 5% sobre ingresos brutos.</w:t>
      </w:r>
    </w:p>
    <w:p w:rsidR="002C011F" w:rsidRDefault="002C011F" w:rsidP="002C011F">
      <w:pPr>
        <w:tabs>
          <w:tab w:val="left" w:pos="0"/>
        </w:tabs>
        <w:spacing w:line="256" w:lineRule="auto"/>
        <w:jc w:val="both"/>
        <w:rPr>
          <w:rFonts w:ascii="Arial" w:hAnsi="Arial" w:cs="Arial"/>
        </w:rPr>
      </w:pPr>
    </w:p>
    <w:p w:rsidR="002C011F" w:rsidRDefault="002C011F" w:rsidP="002C011F">
      <w:pPr>
        <w:tabs>
          <w:tab w:val="left" w:pos="0"/>
          <w:tab w:val="left" w:pos="4111"/>
        </w:tabs>
        <w:spacing w:line="256" w:lineRule="auto"/>
        <w:jc w:val="both"/>
        <w:rPr>
          <w:rFonts w:ascii="Arial" w:hAnsi="Arial" w:cs="Arial"/>
        </w:rPr>
      </w:pPr>
      <w:r>
        <w:rPr>
          <w:rFonts w:ascii="Arial" w:hAnsi="Arial" w:cs="Arial"/>
          <w:sz w:val="22"/>
          <w:szCs w:val="22"/>
        </w:rPr>
        <w:lastRenderedPageBreak/>
        <w:t>XII.- Billares, por mesa de billar instalada $ 57.00 mensual, sin venta de bebidas alcohólicas. En donde se expendan bebidas alcohólicas $ 73.00 mensual por mesa de billar.</w:t>
      </w:r>
    </w:p>
    <w:p w:rsidR="002C011F" w:rsidRPr="004E67F6" w:rsidRDefault="002C011F" w:rsidP="002C011F">
      <w:pPr>
        <w:spacing w:line="256" w:lineRule="auto"/>
        <w:jc w:val="both"/>
        <w:rPr>
          <w:rFonts w:ascii="Arial" w:hAnsi="Arial" w:cs="Arial"/>
          <w:sz w:val="16"/>
          <w:szCs w:val="16"/>
        </w:rPr>
      </w:pPr>
    </w:p>
    <w:p w:rsidR="002C011F" w:rsidRDefault="002C011F" w:rsidP="002C011F">
      <w:pPr>
        <w:spacing w:line="256" w:lineRule="auto"/>
        <w:jc w:val="both"/>
        <w:rPr>
          <w:rFonts w:ascii="Arial" w:hAnsi="Arial" w:cs="Arial"/>
        </w:rPr>
      </w:pPr>
      <w:r>
        <w:rPr>
          <w:rFonts w:ascii="Arial" w:hAnsi="Arial" w:cs="Arial"/>
          <w:sz w:val="22"/>
          <w:szCs w:val="22"/>
        </w:rPr>
        <w:t xml:space="preserve">XIII.- Salones con </w:t>
      </w:r>
      <w:proofErr w:type="spellStart"/>
      <w:r>
        <w:rPr>
          <w:rFonts w:ascii="Arial" w:hAnsi="Arial" w:cs="Arial"/>
          <w:sz w:val="22"/>
          <w:szCs w:val="22"/>
        </w:rPr>
        <w:t>Rockolas</w:t>
      </w:r>
      <w:proofErr w:type="spellEnd"/>
      <w:r>
        <w:rPr>
          <w:rFonts w:ascii="Arial" w:hAnsi="Arial" w:cs="Arial"/>
          <w:sz w:val="22"/>
          <w:szCs w:val="22"/>
        </w:rPr>
        <w:t xml:space="preserve"> y/o aparatos musicales, donde se expendan bebidas alcohólicas  </w:t>
      </w:r>
      <w:r w:rsidR="009A49D4">
        <w:rPr>
          <w:rFonts w:ascii="Arial" w:hAnsi="Arial" w:cs="Arial"/>
          <w:sz w:val="22"/>
          <w:szCs w:val="22"/>
        </w:rPr>
        <w:t>$</w:t>
      </w:r>
      <w:r>
        <w:rPr>
          <w:rFonts w:ascii="Arial" w:hAnsi="Arial" w:cs="Arial"/>
          <w:sz w:val="22"/>
          <w:szCs w:val="22"/>
        </w:rPr>
        <w:t>119.00 mensual.</w:t>
      </w:r>
    </w:p>
    <w:p w:rsidR="002C011F" w:rsidRPr="004E67F6" w:rsidRDefault="002C011F" w:rsidP="002C011F">
      <w:pPr>
        <w:tabs>
          <w:tab w:val="left" w:pos="0"/>
        </w:tabs>
        <w:spacing w:line="256" w:lineRule="auto"/>
        <w:jc w:val="both"/>
        <w:rPr>
          <w:rFonts w:ascii="Arial" w:hAnsi="Arial" w:cs="Arial"/>
          <w:sz w:val="16"/>
          <w:szCs w:val="16"/>
        </w:rPr>
      </w:pPr>
    </w:p>
    <w:p w:rsidR="002C011F" w:rsidRDefault="002C011F" w:rsidP="002C011F">
      <w:pPr>
        <w:spacing w:line="256" w:lineRule="auto"/>
        <w:jc w:val="both"/>
        <w:rPr>
          <w:rFonts w:ascii="Arial" w:hAnsi="Arial" w:cs="Arial"/>
        </w:rPr>
      </w:pPr>
      <w:r>
        <w:rPr>
          <w:rFonts w:ascii="Arial" w:hAnsi="Arial" w:cs="Arial"/>
          <w:sz w:val="22"/>
          <w:szCs w:val="22"/>
        </w:rPr>
        <w:t>XIV.- Eventos donde participen Orquestas, Conjuntos o Grupos similares Locales, pagarán el 5% del monto del contrato. Los Foráneos, pagarán un 5% sobre contrato, en este caso, el contratante será responsable solidario del pago del Impuesto.</w:t>
      </w:r>
    </w:p>
    <w:p w:rsidR="002C011F" w:rsidRPr="004E67F6" w:rsidRDefault="002C011F" w:rsidP="002C011F">
      <w:pPr>
        <w:spacing w:line="256" w:lineRule="auto"/>
        <w:jc w:val="both"/>
        <w:rPr>
          <w:rFonts w:ascii="Arial" w:hAnsi="Arial" w:cs="Arial"/>
          <w:sz w:val="16"/>
          <w:szCs w:val="16"/>
        </w:rPr>
      </w:pPr>
    </w:p>
    <w:p w:rsidR="002C011F" w:rsidRDefault="002C011F" w:rsidP="002C011F">
      <w:pPr>
        <w:spacing w:line="256" w:lineRule="auto"/>
        <w:jc w:val="both"/>
        <w:rPr>
          <w:rFonts w:ascii="Arial" w:hAnsi="Arial" w:cs="Arial"/>
        </w:rPr>
      </w:pPr>
      <w:r>
        <w:rPr>
          <w:rFonts w:ascii="Arial" w:hAnsi="Arial" w:cs="Arial"/>
          <w:sz w:val="22"/>
          <w:szCs w:val="22"/>
        </w:rPr>
        <w:t>XV.- Cuando se sustituya la música viva por aparatos electro-musicales para un evento, se pagará una cuota de $ 608.00.</w:t>
      </w:r>
    </w:p>
    <w:p w:rsidR="009A49D4" w:rsidRDefault="009A49D4" w:rsidP="002C011F">
      <w:pPr>
        <w:spacing w:line="256" w:lineRule="auto"/>
        <w:jc w:val="center"/>
        <w:rPr>
          <w:rFonts w:ascii="Arial" w:hAnsi="Arial" w:cs="Arial"/>
          <w:b/>
          <w:bCs/>
          <w:sz w:val="22"/>
          <w:szCs w:val="22"/>
        </w:rPr>
      </w:pPr>
    </w:p>
    <w:p w:rsidR="002C011F" w:rsidRDefault="002C011F" w:rsidP="002C011F">
      <w:pPr>
        <w:spacing w:line="256" w:lineRule="auto"/>
        <w:jc w:val="center"/>
        <w:rPr>
          <w:rFonts w:ascii="Arial" w:hAnsi="Arial" w:cs="Arial"/>
          <w:b/>
          <w:bCs/>
        </w:rPr>
      </w:pPr>
      <w:r>
        <w:rPr>
          <w:rFonts w:ascii="Arial" w:hAnsi="Arial" w:cs="Arial"/>
          <w:b/>
          <w:bCs/>
          <w:sz w:val="22"/>
          <w:szCs w:val="22"/>
        </w:rPr>
        <w:t>CAPÍTULO QUINTO</w:t>
      </w:r>
    </w:p>
    <w:p w:rsidR="002C011F" w:rsidRDefault="002C011F" w:rsidP="002C011F">
      <w:pPr>
        <w:spacing w:line="256" w:lineRule="auto"/>
        <w:jc w:val="center"/>
        <w:rPr>
          <w:rFonts w:ascii="Arial" w:hAnsi="Arial" w:cs="Arial"/>
          <w:b/>
          <w:bCs/>
        </w:rPr>
      </w:pPr>
      <w:r>
        <w:rPr>
          <w:rFonts w:ascii="Arial" w:hAnsi="Arial" w:cs="Arial"/>
          <w:b/>
          <w:bCs/>
          <w:sz w:val="22"/>
          <w:szCs w:val="22"/>
        </w:rPr>
        <w:t>DEL IMPUESTO SOBRE LOTERÍAS, RIFAS Y SORTEOS</w:t>
      </w:r>
    </w:p>
    <w:p w:rsidR="002C011F" w:rsidRPr="004E67F6" w:rsidRDefault="002C011F" w:rsidP="002C011F">
      <w:pPr>
        <w:spacing w:line="256" w:lineRule="auto"/>
        <w:ind w:right="50"/>
        <w:jc w:val="both"/>
        <w:rPr>
          <w:rFonts w:ascii="Arial" w:hAnsi="Arial" w:cs="Arial"/>
          <w:b/>
          <w:sz w:val="16"/>
          <w:szCs w:val="16"/>
        </w:rPr>
      </w:pPr>
    </w:p>
    <w:p w:rsidR="002C011F" w:rsidRDefault="002C011F" w:rsidP="002C011F">
      <w:pPr>
        <w:spacing w:line="256" w:lineRule="auto"/>
        <w:ind w:right="50"/>
        <w:jc w:val="both"/>
        <w:rPr>
          <w:rFonts w:ascii="Arial" w:hAnsi="Arial" w:cs="Arial"/>
        </w:rPr>
      </w:pPr>
      <w:r>
        <w:rPr>
          <w:rFonts w:ascii="Arial" w:hAnsi="Arial" w:cs="Arial"/>
          <w:b/>
          <w:sz w:val="22"/>
          <w:szCs w:val="22"/>
        </w:rPr>
        <w:t>ARTÍCULO 6.-</w:t>
      </w:r>
      <w:r>
        <w:rPr>
          <w:rFonts w:ascii="Arial" w:hAnsi="Arial" w:cs="Arial"/>
          <w:bCs/>
          <w:sz w:val="22"/>
          <w:szCs w:val="22"/>
        </w:rPr>
        <w:t xml:space="preserve"> </w:t>
      </w:r>
      <w:r>
        <w:rPr>
          <w:rFonts w:ascii="Arial" w:hAnsi="Arial" w:cs="Arial"/>
          <w:sz w:val="22"/>
          <w:szCs w:val="22"/>
        </w:rPr>
        <w:t>Es objeto de este impuesto la realización o explotación de loterías, rifas y sorteos, o juegos permitidos y autorizados conforme a la Ley Federal de Juegos y Sorteos, por los que se pagará con la tasa del 10% sobre los ingresos brutos que se perciban, siempre y cuando se trate de eventos con fines de lucro; en el caso de que estas sean con el propósito de promover ventas, servicios y otros, se pagará el mismo porcentaje aplicado sobre el valor comercial de los premios. Este impuesto se pagará a más tardar el día siguiente hábil de efectuada la lotería, rifa, sorteo o cualquier otro evento permitido. (Previo permiso de la Secretaría de Gobernación).</w:t>
      </w:r>
    </w:p>
    <w:p w:rsidR="002C011F" w:rsidRDefault="002C011F" w:rsidP="002C011F">
      <w:pPr>
        <w:spacing w:line="256" w:lineRule="auto"/>
        <w:ind w:right="50"/>
        <w:jc w:val="both"/>
        <w:rPr>
          <w:rFonts w:ascii="Arial" w:hAnsi="Arial" w:cs="Arial"/>
          <w:b/>
          <w:bCs/>
        </w:rPr>
      </w:pPr>
    </w:p>
    <w:p w:rsidR="002C011F" w:rsidRDefault="002C011F" w:rsidP="002C011F">
      <w:pPr>
        <w:spacing w:line="256" w:lineRule="auto"/>
        <w:jc w:val="center"/>
        <w:rPr>
          <w:rFonts w:ascii="Arial" w:hAnsi="Arial" w:cs="Arial"/>
          <w:b/>
          <w:bCs/>
        </w:rPr>
      </w:pPr>
      <w:r>
        <w:rPr>
          <w:rFonts w:ascii="Arial" w:hAnsi="Arial" w:cs="Arial"/>
          <w:b/>
          <w:bCs/>
          <w:sz w:val="22"/>
          <w:szCs w:val="22"/>
        </w:rPr>
        <w:t>CAPÍTULO SEXTO</w:t>
      </w:r>
    </w:p>
    <w:p w:rsidR="002C011F" w:rsidRDefault="002C011F" w:rsidP="002C011F">
      <w:pPr>
        <w:spacing w:line="256" w:lineRule="auto"/>
        <w:jc w:val="center"/>
        <w:rPr>
          <w:rFonts w:ascii="Arial" w:hAnsi="Arial" w:cs="Arial"/>
          <w:b/>
          <w:bCs/>
        </w:rPr>
      </w:pPr>
      <w:r>
        <w:rPr>
          <w:rFonts w:ascii="Arial" w:hAnsi="Arial" w:cs="Arial"/>
          <w:b/>
          <w:bCs/>
          <w:sz w:val="22"/>
          <w:szCs w:val="22"/>
        </w:rPr>
        <w:t>DE LAS CONTRIBUCIONES ESPECIALES</w:t>
      </w:r>
    </w:p>
    <w:p w:rsidR="002C011F" w:rsidRDefault="002C011F" w:rsidP="002C011F">
      <w:pPr>
        <w:spacing w:line="256" w:lineRule="auto"/>
        <w:jc w:val="center"/>
        <w:rPr>
          <w:rFonts w:ascii="Arial" w:hAnsi="Arial" w:cs="Arial"/>
          <w:b/>
          <w:bCs/>
        </w:rPr>
      </w:pPr>
    </w:p>
    <w:p w:rsidR="002C011F" w:rsidRDefault="002C011F" w:rsidP="002C011F">
      <w:pPr>
        <w:spacing w:line="256" w:lineRule="auto"/>
        <w:jc w:val="center"/>
        <w:rPr>
          <w:rFonts w:ascii="Arial" w:hAnsi="Arial" w:cs="Arial"/>
          <w:b/>
          <w:bCs/>
        </w:rPr>
      </w:pPr>
      <w:r>
        <w:rPr>
          <w:rFonts w:ascii="Arial" w:hAnsi="Arial" w:cs="Arial"/>
          <w:b/>
          <w:bCs/>
          <w:sz w:val="22"/>
          <w:szCs w:val="22"/>
        </w:rPr>
        <w:t>SECCIÓN I</w:t>
      </w:r>
    </w:p>
    <w:p w:rsidR="002C011F" w:rsidRDefault="002C011F" w:rsidP="002C011F">
      <w:pPr>
        <w:spacing w:line="256" w:lineRule="auto"/>
        <w:jc w:val="center"/>
        <w:rPr>
          <w:rFonts w:ascii="Arial" w:hAnsi="Arial" w:cs="Arial"/>
          <w:b/>
          <w:bCs/>
        </w:rPr>
      </w:pPr>
      <w:r>
        <w:rPr>
          <w:rFonts w:ascii="Arial" w:hAnsi="Arial" w:cs="Arial"/>
          <w:b/>
          <w:bCs/>
          <w:sz w:val="22"/>
          <w:szCs w:val="22"/>
        </w:rPr>
        <w:t>DE LA CONTRIBUCIÓN POR GASTO</w:t>
      </w:r>
    </w:p>
    <w:p w:rsidR="002C011F" w:rsidRDefault="002C011F" w:rsidP="002C011F">
      <w:pPr>
        <w:spacing w:line="256" w:lineRule="auto"/>
        <w:jc w:val="both"/>
        <w:rPr>
          <w:rFonts w:ascii="Arial" w:hAnsi="Arial" w:cs="Arial"/>
          <w:b/>
          <w:bCs/>
        </w:rPr>
      </w:pPr>
    </w:p>
    <w:p w:rsidR="002C011F" w:rsidRDefault="002C011F" w:rsidP="002C011F">
      <w:pPr>
        <w:spacing w:line="256" w:lineRule="auto"/>
        <w:jc w:val="both"/>
        <w:rPr>
          <w:rFonts w:ascii="Arial" w:hAnsi="Arial" w:cs="Arial"/>
          <w:b/>
          <w:bCs/>
        </w:rPr>
      </w:pPr>
      <w:r>
        <w:rPr>
          <w:rFonts w:ascii="Arial" w:hAnsi="Arial" w:cs="Arial"/>
          <w:b/>
          <w:sz w:val="22"/>
          <w:szCs w:val="22"/>
        </w:rPr>
        <w:t xml:space="preserve">ARTÍCULO 7.- </w:t>
      </w:r>
      <w:r>
        <w:rPr>
          <w:rFonts w:ascii="Arial" w:hAnsi="Arial" w:cs="Arial"/>
          <w:sz w:val="22"/>
          <w:szCs w:val="22"/>
        </w:rPr>
        <w:t>Es objeto de esta contribución el gasto público específico que se origine por el ejercicio de una determinada actividad de particulares. La Tesorería Municipal formulará y notificará la resolución debidamente fundada y motivada en la que se determinarán los importes de las contribuciones a cargo de los contribuyentes.</w:t>
      </w:r>
    </w:p>
    <w:p w:rsidR="002C011F" w:rsidRDefault="002C011F" w:rsidP="002C011F">
      <w:pPr>
        <w:spacing w:line="256" w:lineRule="auto"/>
        <w:jc w:val="both"/>
        <w:rPr>
          <w:rFonts w:ascii="Arial" w:hAnsi="Arial" w:cs="Arial"/>
        </w:rPr>
      </w:pPr>
    </w:p>
    <w:p w:rsidR="002C011F" w:rsidRDefault="002C011F" w:rsidP="002C011F">
      <w:pPr>
        <w:spacing w:line="256" w:lineRule="auto"/>
        <w:jc w:val="center"/>
        <w:rPr>
          <w:rFonts w:ascii="Arial" w:hAnsi="Arial" w:cs="Arial"/>
          <w:b/>
          <w:bCs/>
        </w:rPr>
      </w:pPr>
      <w:r>
        <w:rPr>
          <w:rFonts w:ascii="Arial" w:hAnsi="Arial" w:cs="Arial"/>
          <w:b/>
          <w:bCs/>
          <w:sz w:val="22"/>
          <w:szCs w:val="22"/>
        </w:rPr>
        <w:t>SECCIÓN II</w:t>
      </w:r>
    </w:p>
    <w:p w:rsidR="002C011F" w:rsidRDefault="002C011F" w:rsidP="002C011F">
      <w:pPr>
        <w:spacing w:line="256" w:lineRule="auto"/>
        <w:jc w:val="center"/>
        <w:rPr>
          <w:rFonts w:ascii="Arial" w:hAnsi="Arial" w:cs="Arial"/>
          <w:b/>
          <w:bCs/>
        </w:rPr>
      </w:pPr>
      <w:r>
        <w:rPr>
          <w:rFonts w:ascii="Arial" w:hAnsi="Arial" w:cs="Arial"/>
          <w:b/>
          <w:bCs/>
          <w:sz w:val="22"/>
          <w:szCs w:val="22"/>
        </w:rPr>
        <w:t>POR OBRA PÚBLICA</w:t>
      </w:r>
    </w:p>
    <w:p w:rsidR="002C011F" w:rsidRDefault="002C011F" w:rsidP="002C011F">
      <w:pPr>
        <w:spacing w:line="256" w:lineRule="auto"/>
        <w:jc w:val="both"/>
        <w:rPr>
          <w:rFonts w:ascii="Arial" w:hAnsi="Arial" w:cs="Arial"/>
          <w:b/>
          <w:bCs/>
        </w:rPr>
      </w:pPr>
    </w:p>
    <w:p w:rsidR="009A49D4" w:rsidRPr="004E67F6" w:rsidRDefault="002C011F" w:rsidP="002C011F">
      <w:pPr>
        <w:spacing w:line="256" w:lineRule="auto"/>
        <w:jc w:val="both"/>
        <w:rPr>
          <w:rFonts w:ascii="Arial" w:hAnsi="Arial" w:cs="Arial"/>
          <w:sz w:val="22"/>
          <w:szCs w:val="22"/>
        </w:rPr>
      </w:pPr>
      <w:r>
        <w:rPr>
          <w:rFonts w:ascii="Arial" w:hAnsi="Arial" w:cs="Arial"/>
          <w:b/>
          <w:sz w:val="22"/>
          <w:szCs w:val="22"/>
        </w:rPr>
        <w:t>ARTÍCULO 8.-</w:t>
      </w:r>
      <w:r>
        <w:rPr>
          <w:rFonts w:ascii="Arial" w:hAnsi="Arial" w:cs="Arial"/>
          <w:bCs/>
          <w:sz w:val="22"/>
          <w:szCs w:val="22"/>
        </w:rPr>
        <w:t xml:space="preserve"> Es objeto de la contribución por obra pública, la construcción, reconstrucción y ampliación de las obras que se indican en el Código Financiero para los Municipios del Estado de Coahuila de Zaragoza. </w:t>
      </w:r>
      <w:r>
        <w:rPr>
          <w:rFonts w:ascii="Arial" w:hAnsi="Arial" w:cs="Arial"/>
          <w:sz w:val="22"/>
          <w:szCs w:val="22"/>
        </w:rPr>
        <w:t>La Contribución por Obra Pública se determinará aplicando el procedimiento que establece el Código Financiero del Estado de Coahuila de Zaragoza. En todo caso, el porcentaje a contribuir por los particulares se dividirá conforme al mencionado procedimiento entre los propietarios de los predios beneficiados.</w:t>
      </w:r>
    </w:p>
    <w:p w:rsidR="002C011F" w:rsidRDefault="002C011F" w:rsidP="002C011F">
      <w:pPr>
        <w:spacing w:line="256" w:lineRule="auto"/>
        <w:jc w:val="center"/>
        <w:rPr>
          <w:rFonts w:ascii="Arial" w:hAnsi="Arial" w:cs="Arial"/>
          <w:b/>
          <w:bCs/>
        </w:rPr>
      </w:pPr>
      <w:r>
        <w:rPr>
          <w:rFonts w:ascii="Arial" w:hAnsi="Arial" w:cs="Arial"/>
          <w:b/>
          <w:bCs/>
          <w:sz w:val="22"/>
          <w:szCs w:val="22"/>
        </w:rPr>
        <w:lastRenderedPageBreak/>
        <w:t>SECCIÓN III</w:t>
      </w:r>
    </w:p>
    <w:p w:rsidR="002C011F" w:rsidRDefault="002C011F" w:rsidP="002C011F">
      <w:pPr>
        <w:spacing w:line="256" w:lineRule="auto"/>
        <w:jc w:val="center"/>
        <w:rPr>
          <w:rFonts w:ascii="Arial" w:hAnsi="Arial" w:cs="Arial"/>
          <w:b/>
          <w:bCs/>
        </w:rPr>
      </w:pPr>
      <w:r>
        <w:rPr>
          <w:rFonts w:ascii="Arial" w:hAnsi="Arial" w:cs="Arial"/>
          <w:b/>
          <w:bCs/>
          <w:sz w:val="22"/>
          <w:szCs w:val="22"/>
        </w:rPr>
        <w:t>POR RESPONSABILIDAD OBJETIVA</w:t>
      </w:r>
    </w:p>
    <w:p w:rsidR="002C011F" w:rsidRDefault="002C011F" w:rsidP="002C011F">
      <w:pPr>
        <w:spacing w:line="256" w:lineRule="auto"/>
        <w:jc w:val="both"/>
        <w:rPr>
          <w:rFonts w:ascii="Arial" w:hAnsi="Arial" w:cs="Arial"/>
          <w:b/>
        </w:rPr>
      </w:pPr>
    </w:p>
    <w:p w:rsidR="002C011F" w:rsidRDefault="002C011F" w:rsidP="002C011F">
      <w:pPr>
        <w:spacing w:line="256" w:lineRule="auto"/>
        <w:jc w:val="both"/>
        <w:rPr>
          <w:rFonts w:ascii="Arial" w:hAnsi="Arial" w:cs="Arial"/>
          <w:bCs/>
        </w:rPr>
      </w:pPr>
      <w:r>
        <w:rPr>
          <w:rFonts w:ascii="Arial" w:hAnsi="Arial" w:cs="Arial"/>
          <w:b/>
          <w:sz w:val="22"/>
          <w:szCs w:val="22"/>
        </w:rPr>
        <w:t>ARTÍCULO 9.-</w:t>
      </w:r>
      <w:r>
        <w:rPr>
          <w:rFonts w:ascii="Arial" w:hAnsi="Arial" w:cs="Arial"/>
          <w:bCs/>
          <w:sz w:val="22"/>
          <w:szCs w:val="22"/>
        </w:rPr>
        <w:t xml:space="preserve"> Es objeto de esta contribución la realización de actividades que dañen o deterioren bienes del dominio público propiedad del Municipio, tales como: instalaciones, infraestructura caminera, hidráulica y de servicios, de uso comunitario y beneficio social</w:t>
      </w:r>
      <w:r>
        <w:rPr>
          <w:rFonts w:ascii="Arial" w:hAnsi="Arial" w:cs="Arial"/>
          <w:sz w:val="22"/>
          <w:szCs w:val="22"/>
        </w:rPr>
        <w:t xml:space="preserve"> y se pagará en la Tesorería Municipal, dentro de los quince días siguientes en que se notifique al contribuyente el resultado de la cuantificación de los daños o deterioros causados.</w:t>
      </w:r>
    </w:p>
    <w:p w:rsidR="002C011F" w:rsidRDefault="002C011F" w:rsidP="002C011F">
      <w:pPr>
        <w:spacing w:line="256" w:lineRule="auto"/>
        <w:jc w:val="both"/>
        <w:rPr>
          <w:rFonts w:ascii="Arial" w:hAnsi="Arial" w:cs="Arial"/>
        </w:rPr>
      </w:pPr>
    </w:p>
    <w:p w:rsidR="002C011F" w:rsidRDefault="002C011F" w:rsidP="002C011F">
      <w:pPr>
        <w:spacing w:line="256" w:lineRule="auto"/>
        <w:jc w:val="center"/>
        <w:rPr>
          <w:rFonts w:ascii="Arial" w:hAnsi="Arial" w:cs="Arial"/>
          <w:b/>
          <w:bCs/>
        </w:rPr>
      </w:pPr>
      <w:r>
        <w:rPr>
          <w:rFonts w:ascii="Arial" w:hAnsi="Arial" w:cs="Arial"/>
          <w:b/>
          <w:bCs/>
          <w:sz w:val="22"/>
          <w:szCs w:val="22"/>
        </w:rPr>
        <w:t>CAPÍTULO SÉPTIMO</w:t>
      </w:r>
    </w:p>
    <w:p w:rsidR="002C011F" w:rsidRDefault="002C011F" w:rsidP="002C011F">
      <w:pPr>
        <w:spacing w:line="256" w:lineRule="auto"/>
        <w:jc w:val="center"/>
        <w:rPr>
          <w:rFonts w:ascii="Arial" w:hAnsi="Arial" w:cs="Arial"/>
          <w:b/>
          <w:bCs/>
        </w:rPr>
      </w:pPr>
      <w:r>
        <w:rPr>
          <w:rFonts w:ascii="Arial" w:hAnsi="Arial" w:cs="Arial"/>
          <w:b/>
          <w:bCs/>
          <w:sz w:val="22"/>
          <w:szCs w:val="22"/>
        </w:rPr>
        <w:t>DE LOS DERECHOS POR LA PRESTACIÓN DE SERVICIOS PÚBLICOS</w:t>
      </w:r>
    </w:p>
    <w:p w:rsidR="002C011F" w:rsidRDefault="002C011F" w:rsidP="002C011F">
      <w:pPr>
        <w:spacing w:line="256" w:lineRule="auto"/>
        <w:jc w:val="center"/>
        <w:rPr>
          <w:rFonts w:ascii="Arial" w:hAnsi="Arial" w:cs="Arial"/>
          <w:b/>
          <w:bCs/>
        </w:rPr>
      </w:pPr>
    </w:p>
    <w:p w:rsidR="002C011F" w:rsidRDefault="002C011F" w:rsidP="002C011F">
      <w:pPr>
        <w:spacing w:line="256" w:lineRule="auto"/>
        <w:jc w:val="center"/>
        <w:rPr>
          <w:rFonts w:ascii="Arial" w:hAnsi="Arial" w:cs="Arial"/>
          <w:b/>
          <w:bCs/>
        </w:rPr>
      </w:pPr>
      <w:r>
        <w:rPr>
          <w:rFonts w:ascii="Arial" w:hAnsi="Arial" w:cs="Arial"/>
          <w:b/>
          <w:bCs/>
          <w:sz w:val="22"/>
          <w:szCs w:val="22"/>
        </w:rPr>
        <w:t>SECCIÓN I</w:t>
      </w:r>
    </w:p>
    <w:p w:rsidR="002C011F" w:rsidRDefault="002C011F" w:rsidP="002C011F">
      <w:pPr>
        <w:spacing w:line="256" w:lineRule="auto"/>
        <w:jc w:val="center"/>
        <w:rPr>
          <w:rFonts w:ascii="Arial" w:hAnsi="Arial" w:cs="Arial"/>
          <w:b/>
          <w:bCs/>
        </w:rPr>
      </w:pPr>
      <w:r>
        <w:rPr>
          <w:rFonts w:ascii="Arial" w:hAnsi="Arial" w:cs="Arial"/>
          <w:b/>
          <w:bCs/>
          <w:sz w:val="22"/>
          <w:szCs w:val="22"/>
        </w:rPr>
        <w:t>DE LOS SERVICIOS DE AGUA POTABLE Y ALCANTARILLADO</w:t>
      </w:r>
    </w:p>
    <w:p w:rsidR="002C011F" w:rsidRDefault="002C011F" w:rsidP="002C011F">
      <w:pPr>
        <w:spacing w:line="256" w:lineRule="auto"/>
        <w:ind w:right="50"/>
        <w:jc w:val="center"/>
        <w:rPr>
          <w:rFonts w:ascii="Arial" w:hAnsi="Arial" w:cs="Arial"/>
          <w:b/>
        </w:rPr>
      </w:pPr>
    </w:p>
    <w:p w:rsidR="002C011F" w:rsidRDefault="002C011F" w:rsidP="002C011F">
      <w:pPr>
        <w:spacing w:line="256" w:lineRule="auto"/>
        <w:ind w:right="50"/>
        <w:jc w:val="both"/>
        <w:rPr>
          <w:rFonts w:ascii="Arial" w:hAnsi="Arial" w:cs="Arial"/>
          <w:bCs/>
        </w:rPr>
      </w:pPr>
      <w:r>
        <w:rPr>
          <w:rFonts w:ascii="Arial" w:hAnsi="Arial" w:cs="Arial"/>
          <w:b/>
          <w:sz w:val="22"/>
          <w:szCs w:val="22"/>
        </w:rPr>
        <w:t>ARTÍCULO 10.-</w:t>
      </w:r>
      <w:r>
        <w:rPr>
          <w:rFonts w:ascii="Arial" w:hAnsi="Arial" w:cs="Arial"/>
          <w:bCs/>
          <w:sz w:val="22"/>
          <w:szCs w:val="22"/>
        </w:rPr>
        <w:t xml:space="preserve"> Es objeto de este derecho la prestación de los servicios de agua potable y alcantarillado a los habitantes del Municipio, en los términos de la Ley de Aguas para los Municipios del Estado de Coahuila de Zaragoza. Están sujetos al pago de este derecho, los propietarios o poseedores de predios que establece el artículo 36 de la Ley de Aguas para los Municipios del Estado de Coahuila de Zaragoza.</w:t>
      </w:r>
    </w:p>
    <w:p w:rsidR="002C011F" w:rsidRDefault="002C011F" w:rsidP="002C011F">
      <w:pPr>
        <w:spacing w:line="256" w:lineRule="auto"/>
        <w:ind w:right="50"/>
        <w:jc w:val="both"/>
        <w:rPr>
          <w:rFonts w:ascii="Arial" w:hAnsi="Arial" w:cs="Arial"/>
          <w:bCs/>
        </w:rPr>
      </w:pPr>
    </w:p>
    <w:p w:rsidR="002C011F" w:rsidRDefault="002C011F" w:rsidP="002C011F">
      <w:pPr>
        <w:spacing w:line="256" w:lineRule="auto"/>
        <w:ind w:right="50"/>
        <w:jc w:val="both"/>
        <w:rPr>
          <w:rFonts w:ascii="Arial" w:hAnsi="Arial" w:cs="Arial"/>
          <w:bCs/>
        </w:rPr>
      </w:pPr>
      <w:r>
        <w:rPr>
          <w:rFonts w:ascii="Arial" w:hAnsi="Arial" w:cs="Arial"/>
          <w:bCs/>
          <w:sz w:val="22"/>
          <w:szCs w:val="22"/>
        </w:rPr>
        <w:t>Los Servicios de Agua Potable y Alcantarillado se cobrarán con base en las cuotas o tarifas que establezca la presente Ley de Ingresos Municipal. La determinación de cuotas y tarifas estará a lo dispuesto en el Capítulo Sexto de la Ley de Aguas para los Municipios del Estado de Coahuila de Zaragoza.</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ind w:right="50"/>
        <w:jc w:val="both"/>
        <w:rPr>
          <w:rFonts w:ascii="Arial" w:hAnsi="Arial" w:cs="Arial"/>
        </w:rPr>
      </w:pPr>
      <w:r>
        <w:rPr>
          <w:rFonts w:ascii="Arial" w:hAnsi="Arial" w:cs="Arial"/>
          <w:sz w:val="22"/>
          <w:szCs w:val="22"/>
        </w:rPr>
        <w:t>Cuota mínima de $ 39.00 hasta en tanto se instale el servicio de medición.</w:t>
      </w:r>
    </w:p>
    <w:p w:rsidR="002C011F" w:rsidRDefault="002C011F" w:rsidP="002C011F">
      <w:pPr>
        <w:tabs>
          <w:tab w:val="left" w:pos="2662"/>
        </w:tabs>
        <w:spacing w:line="256" w:lineRule="auto"/>
        <w:jc w:val="both"/>
        <w:rPr>
          <w:rFonts w:ascii="Arial" w:hAnsi="Arial" w:cs="Arial"/>
        </w:rPr>
      </w:pPr>
      <w:r>
        <w:rPr>
          <w:rFonts w:ascii="Arial" w:hAnsi="Arial" w:cs="Arial"/>
          <w:sz w:val="22"/>
          <w:szCs w:val="22"/>
        </w:rPr>
        <w:tab/>
      </w:r>
    </w:p>
    <w:p w:rsidR="002C011F" w:rsidRDefault="002C011F" w:rsidP="002C011F">
      <w:pPr>
        <w:spacing w:line="256" w:lineRule="auto"/>
        <w:jc w:val="both"/>
        <w:rPr>
          <w:rFonts w:ascii="Arial" w:hAnsi="Arial" w:cs="Arial"/>
          <w:sz w:val="22"/>
          <w:szCs w:val="22"/>
        </w:rPr>
      </w:pPr>
      <w:r>
        <w:rPr>
          <w:rFonts w:ascii="Arial" w:hAnsi="Arial" w:cs="Arial"/>
          <w:sz w:val="22"/>
          <w:szCs w:val="22"/>
        </w:rPr>
        <w:t>Se otorgará un incentivo equivalente al 50% de los derechos que cause la tarifa del servicio de agua potable a favor de pensionados, jubilados, adultos mayores y personas con discapacidad.</w:t>
      </w:r>
    </w:p>
    <w:p w:rsidR="00C67B40" w:rsidRDefault="00C67B40" w:rsidP="002C011F">
      <w:pPr>
        <w:spacing w:line="256" w:lineRule="auto"/>
        <w:jc w:val="both"/>
        <w:rPr>
          <w:rFonts w:ascii="Arial" w:hAnsi="Arial" w:cs="Arial"/>
          <w:sz w:val="22"/>
          <w:szCs w:val="22"/>
        </w:rPr>
      </w:pPr>
    </w:p>
    <w:p w:rsidR="00A70B1E" w:rsidRDefault="00A70B1E" w:rsidP="00A70B1E">
      <w:pPr>
        <w:tabs>
          <w:tab w:val="left" w:pos="-709"/>
        </w:tabs>
        <w:jc w:val="both"/>
        <w:rPr>
          <w:rFonts w:ascii="Arial" w:hAnsi="Arial" w:cs="Arial"/>
          <w:sz w:val="22"/>
          <w:szCs w:val="22"/>
          <w:lang w:val="es-MX"/>
        </w:rPr>
      </w:pPr>
      <w:r>
        <w:rPr>
          <w:rFonts w:ascii="Arial" w:hAnsi="Arial" w:cs="Arial"/>
          <w:sz w:val="22"/>
          <w:szCs w:val="22"/>
        </w:rPr>
        <w:t>Se otorgará un 50% de incentivo a las organizaciones no gubernamentales legalmente constituidas como personas defensoras de los derechos de las personas migrantes, desplazadas o cualquier otra condición de movilidad vulnerable, en el recibo de agua potable de su domicilio legal.  Este incentivo solo será aplicable en el consumo que determine el organismo operador en los municipios. De sobrepasar este consumo, se deberá liquidar el exceso en su totalidad.</w:t>
      </w:r>
    </w:p>
    <w:p w:rsidR="00A70B1E" w:rsidRDefault="00A70B1E" w:rsidP="00A70B1E"/>
    <w:p w:rsidR="002C011F" w:rsidRDefault="002C011F" w:rsidP="002C011F">
      <w:pPr>
        <w:spacing w:line="256" w:lineRule="auto"/>
        <w:jc w:val="both"/>
        <w:rPr>
          <w:rFonts w:ascii="Arial" w:hAnsi="Arial" w:cs="Arial"/>
        </w:rPr>
      </w:pPr>
      <w:r>
        <w:rPr>
          <w:rFonts w:ascii="Arial" w:hAnsi="Arial" w:cs="Arial"/>
          <w:sz w:val="22"/>
          <w:szCs w:val="22"/>
        </w:rPr>
        <w:t>Las tarifas establecidas en el presente artículo podrán ser actualizadas conforme a lo establecido en el Artículo 22 del Código Financiero para los Municipios del Estado de Coahuila de Zaragoza.</w:t>
      </w:r>
    </w:p>
    <w:p w:rsidR="002C011F" w:rsidRDefault="002C011F" w:rsidP="002C011F">
      <w:pPr>
        <w:spacing w:line="256" w:lineRule="auto"/>
        <w:jc w:val="both"/>
        <w:rPr>
          <w:rFonts w:ascii="Arial" w:hAnsi="Arial" w:cs="Arial"/>
        </w:rPr>
      </w:pPr>
    </w:p>
    <w:p w:rsidR="004E67F6" w:rsidRDefault="004E67F6" w:rsidP="002C011F">
      <w:pPr>
        <w:spacing w:line="256" w:lineRule="auto"/>
        <w:jc w:val="both"/>
        <w:rPr>
          <w:rFonts w:ascii="Arial" w:hAnsi="Arial" w:cs="Arial"/>
        </w:rPr>
      </w:pPr>
    </w:p>
    <w:p w:rsidR="004E67F6" w:rsidRDefault="004E67F6" w:rsidP="002C011F">
      <w:pPr>
        <w:spacing w:line="256" w:lineRule="auto"/>
        <w:jc w:val="both"/>
        <w:rPr>
          <w:rFonts w:ascii="Arial" w:hAnsi="Arial" w:cs="Arial"/>
        </w:rPr>
      </w:pPr>
    </w:p>
    <w:p w:rsidR="004E67F6" w:rsidRDefault="004E67F6" w:rsidP="002C011F">
      <w:pPr>
        <w:spacing w:line="256" w:lineRule="auto"/>
        <w:jc w:val="center"/>
        <w:rPr>
          <w:rFonts w:ascii="Arial" w:hAnsi="Arial" w:cs="Arial"/>
          <w:b/>
          <w:bCs/>
          <w:sz w:val="22"/>
          <w:szCs w:val="22"/>
        </w:rPr>
      </w:pPr>
    </w:p>
    <w:p w:rsidR="002C011F" w:rsidRDefault="002C011F" w:rsidP="002C011F">
      <w:pPr>
        <w:spacing w:line="256" w:lineRule="auto"/>
        <w:jc w:val="center"/>
        <w:rPr>
          <w:rFonts w:ascii="Arial" w:hAnsi="Arial" w:cs="Arial"/>
          <w:b/>
          <w:bCs/>
        </w:rPr>
      </w:pPr>
      <w:r>
        <w:rPr>
          <w:rFonts w:ascii="Arial" w:hAnsi="Arial" w:cs="Arial"/>
          <w:b/>
          <w:bCs/>
          <w:sz w:val="22"/>
          <w:szCs w:val="22"/>
        </w:rPr>
        <w:lastRenderedPageBreak/>
        <w:t>SECCIÓN II</w:t>
      </w:r>
    </w:p>
    <w:p w:rsidR="002C011F" w:rsidRDefault="002C011F" w:rsidP="002C011F">
      <w:pPr>
        <w:spacing w:line="256" w:lineRule="auto"/>
        <w:jc w:val="center"/>
        <w:rPr>
          <w:rFonts w:ascii="Arial" w:hAnsi="Arial" w:cs="Arial"/>
          <w:b/>
          <w:bCs/>
        </w:rPr>
      </w:pPr>
      <w:r>
        <w:rPr>
          <w:rFonts w:ascii="Arial" w:hAnsi="Arial" w:cs="Arial"/>
          <w:b/>
          <w:bCs/>
          <w:sz w:val="22"/>
          <w:szCs w:val="22"/>
        </w:rPr>
        <w:t>DE LOS SERVICIOS DE RASTROS</w:t>
      </w:r>
    </w:p>
    <w:p w:rsidR="002C011F" w:rsidRDefault="002C011F" w:rsidP="002C011F">
      <w:pPr>
        <w:spacing w:line="256" w:lineRule="auto"/>
        <w:ind w:right="50"/>
        <w:jc w:val="both"/>
        <w:rPr>
          <w:rFonts w:ascii="Arial" w:hAnsi="Arial" w:cs="Arial"/>
          <w:bCs/>
        </w:rPr>
      </w:pPr>
    </w:p>
    <w:p w:rsidR="002C011F" w:rsidRDefault="002C011F" w:rsidP="002C011F">
      <w:pPr>
        <w:spacing w:line="256" w:lineRule="auto"/>
        <w:ind w:right="50"/>
        <w:jc w:val="both"/>
        <w:rPr>
          <w:rFonts w:ascii="Arial" w:hAnsi="Arial" w:cs="Arial"/>
        </w:rPr>
      </w:pPr>
      <w:r>
        <w:rPr>
          <w:rFonts w:ascii="Arial" w:hAnsi="Arial" w:cs="Arial"/>
          <w:b/>
          <w:sz w:val="22"/>
          <w:szCs w:val="22"/>
        </w:rPr>
        <w:t>ARTÍCULO 11.-</w:t>
      </w:r>
      <w:r>
        <w:rPr>
          <w:rFonts w:ascii="Arial" w:hAnsi="Arial" w:cs="Arial"/>
          <w:bCs/>
          <w:sz w:val="22"/>
          <w:szCs w:val="22"/>
        </w:rPr>
        <w:t xml:space="preserve"> Serán objeto de este derecho los servicios de pesaje, uso de corrales, carga y descarga, uso de cuarto frío, matanza y reparto que se presten a solicitud de los interesados o por disposición de la ley, en los rastros o en lugares destinados al sacrificio de animales, previamente autorizados. No se causará el derecho por uso de corrales, cuando los animales que se introduzcan sean sacrificados, el mismo día </w:t>
      </w:r>
      <w:r>
        <w:rPr>
          <w:rFonts w:ascii="Arial" w:hAnsi="Arial" w:cs="Arial"/>
          <w:sz w:val="22"/>
          <w:szCs w:val="22"/>
        </w:rPr>
        <w:t>y las cuotas correspondientes por servicios de rastro serán las siguientes:</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 Servicio de matanza de ganado dentro y fuera del rastro:</w:t>
      </w:r>
    </w:p>
    <w:p w:rsidR="002C011F" w:rsidRDefault="002C011F" w:rsidP="002C011F">
      <w:pPr>
        <w:spacing w:line="256" w:lineRule="auto"/>
        <w:jc w:val="both"/>
        <w:rPr>
          <w:rFonts w:ascii="Arial" w:hAnsi="Arial" w:cs="Arial"/>
        </w:rPr>
      </w:pPr>
    </w:p>
    <w:p w:rsidR="002C011F" w:rsidRDefault="002C011F" w:rsidP="009A49D4">
      <w:pPr>
        <w:spacing w:line="256" w:lineRule="auto"/>
        <w:ind w:left="284"/>
        <w:jc w:val="both"/>
        <w:rPr>
          <w:rFonts w:ascii="Arial" w:hAnsi="Arial" w:cs="Arial"/>
        </w:rPr>
      </w:pPr>
      <w:r>
        <w:rPr>
          <w:rFonts w:ascii="Arial" w:hAnsi="Arial" w:cs="Arial"/>
          <w:sz w:val="22"/>
          <w:szCs w:val="22"/>
        </w:rPr>
        <w:t>1.- En el Rastro Municipal:</w:t>
      </w:r>
    </w:p>
    <w:p w:rsidR="002C011F" w:rsidRDefault="002C011F" w:rsidP="009A49D4">
      <w:pPr>
        <w:tabs>
          <w:tab w:val="left" w:pos="4111"/>
        </w:tabs>
        <w:spacing w:line="256" w:lineRule="auto"/>
        <w:ind w:left="567" w:hanging="1134"/>
        <w:jc w:val="both"/>
        <w:rPr>
          <w:rFonts w:ascii="Arial" w:hAnsi="Arial" w:cs="Arial"/>
          <w:b/>
        </w:rPr>
      </w:pPr>
      <w:r>
        <w:rPr>
          <w:rFonts w:ascii="Arial" w:hAnsi="Arial" w:cs="Arial"/>
          <w:sz w:val="22"/>
          <w:szCs w:val="22"/>
        </w:rPr>
        <w:tab/>
        <w:t>a)   Ganado mayor</w:t>
      </w:r>
      <w:r>
        <w:rPr>
          <w:rFonts w:ascii="Arial" w:hAnsi="Arial" w:cs="Arial"/>
          <w:sz w:val="22"/>
          <w:szCs w:val="22"/>
        </w:rPr>
        <w:tab/>
        <w:t>$103.00 por cabeza.</w:t>
      </w:r>
    </w:p>
    <w:p w:rsidR="002C011F" w:rsidRDefault="002C011F" w:rsidP="009A49D4">
      <w:pPr>
        <w:tabs>
          <w:tab w:val="left" w:pos="4111"/>
        </w:tabs>
        <w:spacing w:line="256" w:lineRule="auto"/>
        <w:ind w:left="567" w:hanging="1134"/>
        <w:jc w:val="both"/>
        <w:rPr>
          <w:rFonts w:ascii="Arial" w:hAnsi="Arial" w:cs="Arial"/>
        </w:rPr>
      </w:pPr>
      <w:r>
        <w:rPr>
          <w:rFonts w:ascii="Arial" w:hAnsi="Arial" w:cs="Arial"/>
          <w:sz w:val="22"/>
          <w:szCs w:val="22"/>
        </w:rPr>
        <w:tab/>
        <w:t>b)   Ganado menor</w:t>
      </w:r>
      <w:r>
        <w:rPr>
          <w:rFonts w:ascii="Arial" w:hAnsi="Arial" w:cs="Arial"/>
          <w:sz w:val="22"/>
          <w:szCs w:val="22"/>
        </w:rPr>
        <w:tab/>
        <w:t>$ 60.00 por cabeza.</w:t>
      </w:r>
    </w:p>
    <w:p w:rsidR="002C011F" w:rsidRDefault="002C011F" w:rsidP="009A49D4">
      <w:pPr>
        <w:tabs>
          <w:tab w:val="left" w:pos="4111"/>
        </w:tabs>
        <w:spacing w:line="256" w:lineRule="auto"/>
        <w:ind w:left="567" w:hanging="1134"/>
        <w:jc w:val="both"/>
        <w:rPr>
          <w:rFonts w:ascii="Arial" w:hAnsi="Arial" w:cs="Arial"/>
        </w:rPr>
      </w:pPr>
      <w:r>
        <w:rPr>
          <w:rFonts w:ascii="Arial" w:hAnsi="Arial" w:cs="Arial"/>
          <w:sz w:val="22"/>
          <w:szCs w:val="22"/>
        </w:rPr>
        <w:tab/>
        <w:t>c)   Porcino</w:t>
      </w:r>
      <w:r>
        <w:rPr>
          <w:rFonts w:ascii="Arial" w:hAnsi="Arial" w:cs="Arial"/>
          <w:sz w:val="22"/>
          <w:szCs w:val="22"/>
        </w:rPr>
        <w:tab/>
        <w:t>$ 53.00 por cabeza.</w:t>
      </w:r>
    </w:p>
    <w:p w:rsidR="002C011F" w:rsidRDefault="002C011F" w:rsidP="009A49D4">
      <w:pPr>
        <w:tabs>
          <w:tab w:val="left" w:pos="4111"/>
        </w:tabs>
        <w:spacing w:line="256" w:lineRule="auto"/>
        <w:ind w:left="567" w:hanging="1134"/>
        <w:jc w:val="both"/>
        <w:rPr>
          <w:rFonts w:ascii="Arial" w:hAnsi="Arial" w:cs="Arial"/>
        </w:rPr>
      </w:pPr>
      <w:r>
        <w:rPr>
          <w:rFonts w:ascii="Arial" w:hAnsi="Arial" w:cs="Arial"/>
          <w:sz w:val="22"/>
          <w:szCs w:val="22"/>
        </w:rPr>
        <w:tab/>
        <w:t>d)   Terneras, cabritos</w:t>
      </w:r>
      <w:r>
        <w:rPr>
          <w:rFonts w:ascii="Arial" w:hAnsi="Arial" w:cs="Arial"/>
          <w:sz w:val="22"/>
          <w:szCs w:val="22"/>
        </w:rPr>
        <w:tab/>
        <w:t>$ 42.00 por cabeza.</w:t>
      </w:r>
    </w:p>
    <w:p w:rsidR="002C011F" w:rsidRDefault="002C011F" w:rsidP="009A49D4">
      <w:pPr>
        <w:tabs>
          <w:tab w:val="left" w:pos="4111"/>
        </w:tabs>
        <w:spacing w:line="256" w:lineRule="auto"/>
        <w:ind w:left="567" w:hanging="1134"/>
        <w:jc w:val="both"/>
        <w:rPr>
          <w:rFonts w:ascii="Arial" w:hAnsi="Arial" w:cs="Arial"/>
        </w:rPr>
      </w:pPr>
      <w:r>
        <w:rPr>
          <w:rFonts w:ascii="Arial" w:hAnsi="Arial" w:cs="Arial"/>
          <w:sz w:val="22"/>
          <w:szCs w:val="22"/>
        </w:rPr>
        <w:tab/>
        <w:t>e)   Aves</w:t>
      </w:r>
      <w:r>
        <w:rPr>
          <w:rFonts w:ascii="Arial" w:hAnsi="Arial" w:cs="Arial"/>
          <w:sz w:val="22"/>
          <w:szCs w:val="22"/>
        </w:rPr>
        <w:tab/>
        <w:t>$   5.00 por cabeza.</w:t>
      </w:r>
    </w:p>
    <w:p w:rsidR="002C011F" w:rsidRDefault="002C011F" w:rsidP="002C011F">
      <w:pPr>
        <w:spacing w:line="256" w:lineRule="auto"/>
        <w:jc w:val="both"/>
        <w:rPr>
          <w:rFonts w:ascii="Arial" w:hAnsi="Arial" w:cs="Arial"/>
        </w:rPr>
      </w:pPr>
    </w:p>
    <w:p w:rsidR="002C011F" w:rsidRDefault="002C011F" w:rsidP="002C011F">
      <w:pPr>
        <w:spacing w:line="256" w:lineRule="auto"/>
        <w:jc w:val="center"/>
        <w:rPr>
          <w:rFonts w:ascii="Arial" w:hAnsi="Arial" w:cs="Arial"/>
          <w:b/>
          <w:bCs/>
        </w:rPr>
      </w:pPr>
      <w:r>
        <w:rPr>
          <w:rFonts w:ascii="Arial" w:hAnsi="Arial" w:cs="Arial"/>
          <w:b/>
          <w:bCs/>
          <w:sz w:val="22"/>
          <w:szCs w:val="22"/>
        </w:rPr>
        <w:t>SECCIÓN III</w:t>
      </w:r>
    </w:p>
    <w:p w:rsidR="002C011F" w:rsidRDefault="002C011F" w:rsidP="002C011F">
      <w:pPr>
        <w:spacing w:line="256" w:lineRule="auto"/>
        <w:jc w:val="center"/>
        <w:rPr>
          <w:rFonts w:ascii="Arial" w:hAnsi="Arial" w:cs="Arial"/>
          <w:b/>
          <w:bCs/>
        </w:rPr>
      </w:pPr>
      <w:r>
        <w:rPr>
          <w:rFonts w:ascii="Arial" w:hAnsi="Arial" w:cs="Arial"/>
          <w:b/>
          <w:bCs/>
          <w:sz w:val="22"/>
          <w:szCs w:val="22"/>
        </w:rPr>
        <w:t>DE LOS SERVICIOS DE ALUMBRADO PÚBLICO</w:t>
      </w:r>
    </w:p>
    <w:p w:rsidR="002C011F" w:rsidRDefault="002C011F" w:rsidP="002C011F">
      <w:pPr>
        <w:spacing w:line="256" w:lineRule="auto"/>
        <w:ind w:right="50"/>
        <w:jc w:val="both"/>
        <w:rPr>
          <w:rFonts w:ascii="Arial" w:hAnsi="Arial" w:cs="Arial"/>
          <w:bCs/>
        </w:rPr>
      </w:pPr>
    </w:p>
    <w:p w:rsidR="002C011F" w:rsidRDefault="002C011F" w:rsidP="002C011F">
      <w:pPr>
        <w:spacing w:line="256" w:lineRule="auto"/>
        <w:ind w:right="-3"/>
        <w:jc w:val="both"/>
        <w:rPr>
          <w:rFonts w:ascii="Arial" w:hAnsi="Arial" w:cs="Arial"/>
          <w:bCs/>
        </w:rPr>
      </w:pPr>
      <w:r>
        <w:rPr>
          <w:rFonts w:ascii="Arial" w:hAnsi="Arial" w:cs="Arial"/>
          <w:b/>
          <w:sz w:val="22"/>
          <w:szCs w:val="22"/>
        </w:rPr>
        <w:t>ARTÍCULO 12.-</w:t>
      </w:r>
      <w:r>
        <w:rPr>
          <w:rFonts w:ascii="Arial" w:hAnsi="Arial" w:cs="Arial"/>
          <w:bCs/>
          <w:sz w:val="22"/>
          <w:szCs w:val="22"/>
        </w:rPr>
        <w:t xml:space="preserve"> Es objeto de este derecho la prestación del servicio de alumbrado público para los habitantes del Municipio. Se entiende por servicio de alumbrado público, el que se proporcione en calles, plazas, jardines y otros lugares de uso común del municipio.</w:t>
      </w:r>
    </w:p>
    <w:p w:rsidR="002C011F" w:rsidRDefault="002C011F" w:rsidP="002C011F">
      <w:pPr>
        <w:spacing w:line="256" w:lineRule="auto"/>
        <w:ind w:right="50"/>
        <w:jc w:val="both"/>
        <w:rPr>
          <w:rFonts w:ascii="Arial" w:hAnsi="Arial" w:cs="Arial"/>
          <w:bCs/>
        </w:rPr>
      </w:pPr>
    </w:p>
    <w:p w:rsidR="002C011F" w:rsidRDefault="002C011F" w:rsidP="002C011F">
      <w:pPr>
        <w:spacing w:line="256" w:lineRule="auto"/>
        <w:ind w:right="-145"/>
        <w:jc w:val="both"/>
        <w:rPr>
          <w:rFonts w:ascii="Arial" w:hAnsi="Arial" w:cs="Arial"/>
        </w:rPr>
      </w:pPr>
      <w:r>
        <w:rPr>
          <w:rFonts w:ascii="Arial" w:hAnsi="Arial" w:cs="Arial"/>
          <w:sz w:val="22"/>
          <w:szCs w:val="22"/>
        </w:rPr>
        <w:t xml:space="preserve">La tarifa mensual correspondiente al derecho de alumbrado público, será la obtenida como resultado de dividir el costo anual global general actualizado erogado por el Municipio en la prestación de este servicio, entre el número de usuarios registrado en Comisión Federal De Electricidad y el número de predios rústicos o urbanos detectados que no están registrados en la CFE. El resultado será dividido en 12, y lo que de cómo resultado de esta operación se cobrara en cada recibo que la CFE expida y su monto no podrá ser superior al 5% de las cantidades que deban pagar los contribuyentes en forma particular, por el consumo de energía eléctrica.  </w:t>
      </w:r>
    </w:p>
    <w:p w:rsidR="002C011F" w:rsidRDefault="002C011F" w:rsidP="002C011F">
      <w:pPr>
        <w:spacing w:line="256" w:lineRule="auto"/>
        <w:jc w:val="both"/>
        <w:rPr>
          <w:rFonts w:ascii="Arial" w:hAnsi="Arial" w:cs="Arial"/>
        </w:rPr>
      </w:pPr>
    </w:p>
    <w:p w:rsidR="002C011F" w:rsidRDefault="002C011F" w:rsidP="004E67F6">
      <w:pPr>
        <w:spacing w:line="256" w:lineRule="auto"/>
        <w:ind w:right="2"/>
        <w:jc w:val="both"/>
        <w:rPr>
          <w:rFonts w:ascii="Arial" w:hAnsi="Arial" w:cs="Arial"/>
        </w:rPr>
      </w:pPr>
      <w:r>
        <w:rPr>
          <w:rFonts w:ascii="Arial" w:hAnsi="Arial" w:cs="Arial"/>
          <w:sz w:val="22"/>
          <w:szCs w:val="22"/>
        </w:rPr>
        <w:t>Los propietarios o poseedores de predios rústicos o urbanos que no estén registrados en la Comisión Federal de Electricidad, pagaran la tarifa resultante mencionada en el párrafo anterior, mediante el recibo que para tal efecto expida la Tesorería Municipal. Se entiende para los efectos de esta Ley por “costo anual global general actualizado erogado” la suma que resulte del total de las erogaciones por gasto directamente involucrado con la prestación de este servicio traídos a valor presente tras la aplicación de un factor  de  actualización que se obtendrá para el ejercicio 2022 dividiendo el Índice Nacional de Precios al Consumidor del mes de Noviembre de 2021 entre el Índice Nacional de Precios del Consumidor correspondiente al mes de Octubre de 2020.</w:t>
      </w:r>
    </w:p>
    <w:p w:rsidR="004E67F6" w:rsidRDefault="004E67F6" w:rsidP="002C011F">
      <w:pPr>
        <w:spacing w:line="256" w:lineRule="auto"/>
        <w:jc w:val="center"/>
        <w:rPr>
          <w:rFonts w:ascii="Arial" w:hAnsi="Arial" w:cs="Arial"/>
          <w:b/>
          <w:bCs/>
          <w:sz w:val="22"/>
          <w:szCs w:val="22"/>
        </w:rPr>
      </w:pPr>
    </w:p>
    <w:p w:rsidR="002C011F" w:rsidRDefault="002C011F" w:rsidP="002C011F">
      <w:pPr>
        <w:spacing w:line="256" w:lineRule="auto"/>
        <w:jc w:val="center"/>
        <w:rPr>
          <w:rFonts w:ascii="Arial" w:hAnsi="Arial" w:cs="Arial"/>
          <w:b/>
          <w:bCs/>
        </w:rPr>
      </w:pPr>
      <w:r>
        <w:rPr>
          <w:rFonts w:ascii="Arial" w:hAnsi="Arial" w:cs="Arial"/>
          <w:b/>
          <w:bCs/>
          <w:sz w:val="22"/>
          <w:szCs w:val="22"/>
        </w:rPr>
        <w:lastRenderedPageBreak/>
        <w:t>SECCIÓN IV</w:t>
      </w:r>
    </w:p>
    <w:p w:rsidR="002C011F" w:rsidRDefault="002C011F" w:rsidP="002C011F">
      <w:pPr>
        <w:spacing w:line="256" w:lineRule="auto"/>
        <w:jc w:val="center"/>
        <w:rPr>
          <w:rFonts w:ascii="Arial" w:hAnsi="Arial" w:cs="Arial"/>
          <w:b/>
          <w:bCs/>
        </w:rPr>
      </w:pPr>
      <w:r>
        <w:rPr>
          <w:rFonts w:ascii="Arial" w:hAnsi="Arial" w:cs="Arial"/>
          <w:b/>
          <w:bCs/>
          <w:sz w:val="22"/>
          <w:szCs w:val="22"/>
        </w:rPr>
        <w:t>DE LOS SERVICIOS DE ASEO PÚBLICO</w:t>
      </w:r>
    </w:p>
    <w:p w:rsidR="002C011F" w:rsidRDefault="002C011F" w:rsidP="002C011F">
      <w:pPr>
        <w:spacing w:line="256" w:lineRule="auto"/>
        <w:ind w:right="50"/>
        <w:jc w:val="both"/>
        <w:rPr>
          <w:rFonts w:ascii="Arial" w:hAnsi="Arial" w:cs="Arial"/>
          <w:bCs/>
        </w:rPr>
      </w:pPr>
    </w:p>
    <w:p w:rsidR="002C011F" w:rsidRDefault="002C011F" w:rsidP="002C011F">
      <w:pPr>
        <w:spacing w:line="256" w:lineRule="auto"/>
        <w:ind w:right="50"/>
        <w:jc w:val="both"/>
        <w:rPr>
          <w:rFonts w:ascii="Arial" w:hAnsi="Arial" w:cs="Arial"/>
          <w:bCs/>
        </w:rPr>
      </w:pPr>
      <w:r>
        <w:rPr>
          <w:rFonts w:ascii="Arial" w:hAnsi="Arial" w:cs="Arial"/>
          <w:b/>
          <w:sz w:val="22"/>
          <w:szCs w:val="22"/>
        </w:rPr>
        <w:t>ARTÍCULO 13.-</w:t>
      </w:r>
      <w:r>
        <w:rPr>
          <w:rFonts w:ascii="Arial" w:hAnsi="Arial" w:cs="Arial"/>
          <w:bCs/>
          <w:sz w:val="22"/>
          <w:szCs w:val="22"/>
        </w:rPr>
        <w:t xml:space="preserve"> Es objeto de este derecho la prestación del servicio de aseo público por parte del ayuntamiento a los habitantes del Municipio. Se entiende por aseo público la recolección de basura de calles, parques, jardines y otros lugares de uso común, así como la limpieza de predios baldíos sin barda o sólo cercados, a los que el ayuntamiento preste el servicio en atención a una política de saneamiento ambiental de las comunidades y </w:t>
      </w:r>
      <w:r>
        <w:rPr>
          <w:rFonts w:ascii="Arial" w:hAnsi="Arial" w:cs="Arial"/>
          <w:sz w:val="22"/>
          <w:szCs w:val="22"/>
        </w:rPr>
        <w:t>se pagara conforme a las siguientes tarifas:</w:t>
      </w:r>
    </w:p>
    <w:p w:rsidR="002C011F" w:rsidRDefault="002C011F" w:rsidP="002C011F">
      <w:pPr>
        <w:spacing w:line="256" w:lineRule="auto"/>
        <w:jc w:val="both"/>
        <w:rPr>
          <w:rFonts w:ascii="Arial" w:hAnsi="Arial" w:cs="Arial"/>
          <w:b/>
          <w:bCs/>
        </w:rPr>
      </w:pPr>
    </w:p>
    <w:p w:rsidR="002C011F" w:rsidRDefault="002C011F" w:rsidP="002C011F">
      <w:pPr>
        <w:spacing w:line="256" w:lineRule="auto"/>
        <w:jc w:val="both"/>
        <w:rPr>
          <w:rFonts w:ascii="Arial" w:hAnsi="Arial" w:cs="Arial"/>
        </w:rPr>
      </w:pPr>
      <w:r>
        <w:rPr>
          <w:rFonts w:ascii="Arial" w:hAnsi="Arial" w:cs="Arial"/>
          <w:sz w:val="22"/>
          <w:szCs w:val="22"/>
        </w:rPr>
        <w:t>I.- Por la limpieza de lotes baldíos que efectúe el Municipio después de haber transcurrido 15 días del apercibimiento que se le hiciere al propietario, para que efectúe la limpia de su inmueble y en caso de que no lo hiciera deberá pagar una cuota de $ 4.80 m2.</w:t>
      </w:r>
    </w:p>
    <w:p w:rsidR="002C011F" w:rsidRDefault="002C011F" w:rsidP="002C011F">
      <w:pPr>
        <w:spacing w:line="256" w:lineRule="auto"/>
        <w:jc w:val="both"/>
        <w:rPr>
          <w:rFonts w:ascii="Arial" w:hAnsi="Arial" w:cs="Arial"/>
        </w:rPr>
      </w:pPr>
    </w:p>
    <w:p w:rsidR="002C011F" w:rsidRDefault="002C011F" w:rsidP="002C011F">
      <w:pPr>
        <w:spacing w:line="256" w:lineRule="auto"/>
        <w:jc w:val="center"/>
        <w:rPr>
          <w:rFonts w:ascii="Arial" w:hAnsi="Arial" w:cs="Arial"/>
          <w:b/>
          <w:bCs/>
        </w:rPr>
      </w:pPr>
      <w:r>
        <w:rPr>
          <w:rFonts w:ascii="Arial" w:hAnsi="Arial" w:cs="Arial"/>
          <w:b/>
          <w:bCs/>
          <w:sz w:val="22"/>
          <w:szCs w:val="22"/>
        </w:rPr>
        <w:t>SECCIÓN V</w:t>
      </w:r>
    </w:p>
    <w:p w:rsidR="002C011F" w:rsidRDefault="002C011F" w:rsidP="002C011F">
      <w:pPr>
        <w:spacing w:line="256" w:lineRule="auto"/>
        <w:jc w:val="center"/>
        <w:rPr>
          <w:rFonts w:ascii="Arial" w:hAnsi="Arial" w:cs="Arial"/>
          <w:b/>
          <w:bCs/>
        </w:rPr>
      </w:pPr>
      <w:r>
        <w:rPr>
          <w:rFonts w:ascii="Arial" w:hAnsi="Arial" w:cs="Arial"/>
          <w:b/>
          <w:bCs/>
          <w:sz w:val="22"/>
          <w:szCs w:val="22"/>
        </w:rPr>
        <w:t>DE LOS SERVICIOS DE SEGURIDAD PÚBLICA</w:t>
      </w:r>
    </w:p>
    <w:p w:rsidR="002C011F" w:rsidRDefault="002C011F" w:rsidP="002C011F">
      <w:pPr>
        <w:spacing w:line="256" w:lineRule="auto"/>
        <w:jc w:val="both"/>
        <w:rPr>
          <w:rFonts w:ascii="Arial" w:hAnsi="Arial" w:cs="Arial"/>
          <w:b/>
          <w:bCs/>
        </w:rPr>
      </w:pPr>
    </w:p>
    <w:p w:rsidR="002C011F" w:rsidRDefault="002C011F" w:rsidP="002C011F">
      <w:pPr>
        <w:spacing w:line="256" w:lineRule="auto"/>
        <w:ind w:right="50"/>
        <w:jc w:val="both"/>
        <w:rPr>
          <w:rFonts w:ascii="Arial" w:hAnsi="Arial" w:cs="Arial"/>
        </w:rPr>
      </w:pPr>
      <w:r>
        <w:rPr>
          <w:rFonts w:ascii="Arial" w:hAnsi="Arial" w:cs="Arial"/>
          <w:b/>
          <w:sz w:val="22"/>
          <w:szCs w:val="22"/>
        </w:rPr>
        <w:t>ARTÍCULO 14.-</w:t>
      </w:r>
      <w:r>
        <w:rPr>
          <w:rFonts w:ascii="Arial" w:hAnsi="Arial" w:cs="Arial"/>
          <w:bCs/>
          <w:sz w:val="22"/>
          <w:szCs w:val="22"/>
        </w:rPr>
        <w:t xml:space="preserve"> Son objeto de este derecho los servicios prestados por las autoridades municipales en materia de seguridad pública, conforme a las disposiciones reglamentarias que rijan en el Municipio. </w:t>
      </w:r>
      <w:r>
        <w:rPr>
          <w:rFonts w:ascii="Arial" w:hAnsi="Arial" w:cs="Arial"/>
          <w:sz w:val="22"/>
          <w:szCs w:val="22"/>
        </w:rPr>
        <w:t xml:space="preserve">Los Servicios de Seguridad Pública comprenden las actividades de vigilancia que se otorguen a toda clase de establecimientos que presten servicios públicos a solicitud de éstos o de oficio, cuando la autoridad municipal correspondiente lo juzgue necesario o conveniente. </w:t>
      </w:r>
    </w:p>
    <w:p w:rsidR="002C011F" w:rsidRDefault="002C011F" w:rsidP="002C011F">
      <w:pPr>
        <w:spacing w:line="256" w:lineRule="auto"/>
        <w:ind w:right="50"/>
        <w:jc w:val="both"/>
        <w:rPr>
          <w:rFonts w:ascii="Arial" w:hAnsi="Arial" w:cs="Arial"/>
          <w:bCs/>
        </w:rPr>
      </w:pPr>
    </w:p>
    <w:p w:rsidR="002C011F" w:rsidRDefault="002C011F" w:rsidP="002C011F">
      <w:pPr>
        <w:spacing w:line="256" w:lineRule="auto"/>
        <w:jc w:val="both"/>
        <w:rPr>
          <w:rFonts w:ascii="Arial" w:hAnsi="Arial" w:cs="Arial"/>
        </w:rPr>
      </w:pPr>
      <w:r>
        <w:rPr>
          <w:rFonts w:ascii="Arial" w:hAnsi="Arial" w:cs="Arial"/>
          <w:sz w:val="22"/>
          <w:szCs w:val="22"/>
        </w:rPr>
        <w:t>El pago de este derecho se efectuará en la Tesorería Municipal conforme a la siguiente tarifa:</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 Los propietarios de salones, centros, establecimientos o empresarios, para la celebración de fiestas familiares o sociales en general, cubrirán por concepto de derechos en beneficio de la seguridad pública, una cuota de $ 434.00 en cada reunión que se celebre por cada elemento de seguridad asignado.</w:t>
      </w:r>
    </w:p>
    <w:p w:rsidR="002C011F" w:rsidRDefault="002C011F" w:rsidP="002C011F">
      <w:pPr>
        <w:spacing w:line="256" w:lineRule="auto"/>
        <w:jc w:val="both"/>
        <w:rPr>
          <w:rFonts w:ascii="Arial" w:hAnsi="Arial" w:cs="Arial"/>
        </w:rPr>
      </w:pPr>
    </w:p>
    <w:p w:rsidR="002C011F" w:rsidRDefault="002C011F" w:rsidP="002C011F">
      <w:pPr>
        <w:spacing w:line="256" w:lineRule="auto"/>
        <w:jc w:val="center"/>
        <w:rPr>
          <w:rFonts w:ascii="Arial" w:hAnsi="Arial" w:cs="Arial"/>
          <w:b/>
          <w:bCs/>
        </w:rPr>
      </w:pPr>
      <w:r>
        <w:rPr>
          <w:rFonts w:ascii="Arial" w:hAnsi="Arial" w:cs="Arial"/>
          <w:b/>
          <w:bCs/>
          <w:sz w:val="22"/>
          <w:szCs w:val="22"/>
        </w:rPr>
        <w:t>SECCIÓN VI</w:t>
      </w:r>
    </w:p>
    <w:p w:rsidR="002C011F" w:rsidRDefault="002C011F" w:rsidP="002C011F">
      <w:pPr>
        <w:spacing w:line="256" w:lineRule="auto"/>
        <w:jc w:val="center"/>
        <w:rPr>
          <w:rFonts w:ascii="Arial" w:hAnsi="Arial" w:cs="Arial"/>
          <w:b/>
          <w:bCs/>
        </w:rPr>
      </w:pPr>
      <w:r>
        <w:rPr>
          <w:rFonts w:ascii="Arial" w:hAnsi="Arial" w:cs="Arial"/>
          <w:b/>
          <w:bCs/>
          <w:sz w:val="22"/>
          <w:szCs w:val="22"/>
        </w:rPr>
        <w:t>DE LOS SERVICIOS EN PANTEONES</w:t>
      </w:r>
    </w:p>
    <w:p w:rsidR="002C011F" w:rsidRDefault="002C011F" w:rsidP="002C011F">
      <w:pPr>
        <w:spacing w:line="256" w:lineRule="auto"/>
        <w:jc w:val="center"/>
        <w:rPr>
          <w:rFonts w:ascii="Arial" w:hAnsi="Arial" w:cs="Arial"/>
          <w:b/>
          <w:bCs/>
        </w:rPr>
      </w:pPr>
    </w:p>
    <w:p w:rsidR="002C011F" w:rsidRDefault="002C011F" w:rsidP="002C011F">
      <w:pPr>
        <w:spacing w:line="256" w:lineRule="auto"/>
        <w:ind w:right="50"/>
        <w:jc w:val="both"/>
        <w:rPr>
          <w:rFonts w:ascii="Arial" w:hAnsi="Arial" w:cs="Arial"/>
          <w:bCs/>
        </w:rPr>
      </w:pPr>
      <w:r>
        <w:rPr>
          <w:rFonts w:ascii="Arial" w:hAnsi="Arial" w:cs="Arial"/>
          <w:b/>
          <w:sz w:val="22"/>
          <w:szCs w:val="22"/>
        </w:rPr>
        <w:t>ARTÍCULO 15.-</w:t>
      </w:r>
      <w:r>
        <w:rPr>
          <w:rFonts w:ascii="Arial" w:hAnsi="Arial" w:cs="Arial"/>
          <w:bCs/>
          <w:sz w:val="22"/>
          <w:szCs w:val="22"/>
        </w:rPr>
        <w:t xml:space="preserve"> Es objeto de este derecho, la prestación de servicios relacionados con la vigilancia, administración, limpieza, reglamentación de panteones y otros actos afines a la inhumación o exhumación de cadáveres en el Municipio.</w:t>
      </w:r>
    </w:p>
    <w:p w:rsidR="002C011F" w:rsidRDefault="002C011F" w:rsidP="002C011F">
      <w:pPr>
        <w:spacing w:line="256" w:lineRule="auto"/>
        <w:ind w:right="50"/>
        <w:jc w:val="both"/>
        <w:rPr>
          <w:rFonts w:ascii="Arial" w:hAnsi="Arial" w:cs="Arial"/>
          <w:bCs/>
        </w:rPr>
      </w:pPr>
    </w:p>
    <w:p w:rsidR="002C011F" w:rsidRDefault="002C011F" w:rsidP="002C011F">
      <w:pPr>
        <w:spacing w:line="256" w:lineRule="auto"/>
        <w:ind w:right="50"/>
        <w:jc w:val="both"/>
        <w:rPr>
          <w:rFonts w:ascii="Arial" w:hAnsi="Arial" w:cs="Arial"/>
        </w:rPr>
      </w:pPr>
      <w:r>
        <w:rPr>
          <w:rFonts w:ascii="Arial" w:hAnsi="Arial" w:cs="Arial"/>
          <w:sz w:val="22"/>
          <w:szCs w:val="22"/>
        </w:rPr>
        <w:t>El pago de este derecho se causará conforme a los conceptos y tarifas siguientes:</w:t>
      </w:r>
    </w:p>
    <w:p w:rsidR="002C011F" w:rsidRDefault="002C011F" w:rsidP="002C011F">
      <w:pPr>
        <w:spacing w:line="256" w:lineRule="auto"/>
        <w:ind w:right="50"/>
        <w:jc w:val="both"/>
        <w:rPr>
          <w:rFonts w:ascii="Arial" w:hAnsi="Arial" w:cs="Arial"/>
        </w:rPr>
      </w:pPr>
    </w:p>
    <w:p w:rsidR="002C011F" w:rsidRDefault="002C011F" w:rsidP="002C011F">
      <w:pPr>
        <w:tabs>
          <w:tab w:val="left" w:pos="4820"/>
        </w:tabs>
        <w:spacing w:line="256" w:lineRule="auto"/>
        <w:jc w:val="both"/>
        <w:rPr>
          <w:rFonts w:ascii="Arial" w:hAnsi="Arial" w:cs="Arial"/>
          <w:b/>
        </w:rPr>
      </w:pPr>
      <w:r>
        <w:rPr>
          <w:rFonts w:ascii="Arial" w:hAnsi="Arial" w:cs="Arial"/>
          <w:sz w:val="22"/>
          <w:szCs w:val="22"/>
        </w:rPr>
        <w:t>I.-   Por uso de fosas a perpetuidad de $ 121.00.</w:t>
      </w:r>
    </w:p>
    <w:p w:rsidR="002C011F" w:rsidRDefault="002C011F" w:rsidP="002C011F">
      <w:pPr>
        <w:tabs>
          <w:tab w:val="left" w:pos="4820"/>
        </w:tabs>
        <w:spacing w:line="256" w:lineRule="auto"/>
        <w:jc w:val="both"/>
        <w:rPr>
          <w:rFonts w:ascii="Arial" w:hAnsi="Arial" w:cs="Arial"/>
        </w:rPr>
      </w:pPr>
    </w:p>
    <w:p w:rsidR="002C011F" w:rsidRDefault="002C011F" w:rsidP="002C011F">
      <w:pPr>
        <w:tabs>
          <w:tab w:val="left" w:pos="4820"/>
        </w:tabs>
        <w:spacing w:line="256" w:lineRule="auto"/>
        <w:jc w:val="both"/>
        <w:rPr>
          <w:rFonts w:ascii="Arial" w:hAnsi="Arial" w:cs="Arial"/>
          <w:b/>
        </w:rPr>
      </w:pPr>
      <w:r>
        <w:rPr>
          <w:rFonts w:ascii="Arial" w:hAnsi="Arial" w:cs="Arial"/>
          <w:sz w:val="22"/>
          <w:szCs w:val="22"/>
        </w:rPr>
        <w:t>II.-  Por uso de fosas por 5 años de $ 74.00.</w:t>
      </w:r>
    </w:p>
    <w:p w:rsidR="002C011F" w:rsidRDefault="002C011F" w:rsidP="002C011F">
      <w:pPr>
        <w:tabs>
          <w:tab w:val="left" w:pos="4820"/>
        </w:tabs>
        <w:spacing w:line="256" w:lineRule="auto"/>
        <w:jc w:val="both"/>
        <w:rPr>
          <w:rFonts w:ascii="Arial" w:hAnsi="Arial" w:cs="Arial"/>
        </w:rPr>
      </w:pPr>
    </w:p>
    <w:p w:rsidR="002C011F" w:rsidRDefault="002C011F" w:rsidP="002C011F">
      <w:pPr>
        <w:tabs>
          <w:tab w:val="left" w:pos="4820"/>
        </w:tabs>
        <w:spacing w:line="256" w:lineRule="auto"/>
        <w:jc w:val="both"/>
        <w:rPr>
          <w:rFonts w:ascii="Arial" w:hAnsi="Arial" w:cs="Arial"/>
        </w:rPr>
      </w:pPr>
      <w:r>
        <w:rPr>
          <w:rFonts w:ascii="Arial" w:hAnsi="Arial" w:cs="Arial"/>
          <w:sz w:val="22"/>
          <w:szCs w:val="22"/>
        </w:rPr>
        <w:lastRenderedPageBreak/>
        <w:t>III.- Por exhumación de Restos mortuorios $ 327.00.</w:t>
      </w:r>
    </w:p>
    <w:p w:rsidR="002C011F" w:rsidRDefault="002C011F" w:rsidP="002C011F">
      <w:pPr>
        <w:spacing w:line="256" w:lineRule="auto"/>
        <w:jc w:val="both"/>
        <w:rPr>
          <w:rFonts w:ascii="Arial" w:hAnsi="Arial" w:cs="Arial"/>
        </w:rPr>
      </w:pPr>
    </w:p>
    <w:p w:rsidR="002C011F" w:rsidRDefault="002C011F" w:rsidP="002C011F">
      <w:pPr>
        <w:spacing w:line="256" w:lineRule="auto"/>
        <w:jc w:val="center"/>
        <w:rPr>
          <w:rFonts w:ascii="Arial" w:hAnsi="Arial" w:cs="Arial"/>
          <w:b/>
          <w:bCs/>
        </w:rPr>
      </w:pPr>
      <w:r>
        <w:rPr>
          <w:rFonts w:ascii="Arial" w:hAnsi="Arial" w:cs="Arial"/>
          <w:b/>
          <w:bCs/>
          <w:sz w:val="22"/>
          <w:szCs w:val="22"/>
        </w:rPr>
        <w:t>SECCIÓN VII</w:t>
      </w:r>
    </w:p>
    <w:p w:rsidR="002C011F" w:rsidRDefault="002C011F" w:rsidP="002C011F">
      <w:pPr>
        <w:spacing w:line="256" w:lineRule="auto"/>
        <w:jc w:val="center"/>
        <w:rPr>
          <w:rFonts w:ascii="Arial" w:hAnsi="Arial" w:cs="Arial"/>
          <w:b/>
          <w:bCs/>
        </w:rPr>
      </w:pPr>
      <w:r>
        <w:rPr>
          <w:rFonts w:ascii="Arial" w:hAnsi="Arial" w:cs="Arial"/>
          <w:b/>
          <w:bCs/>
          <w:sz w:val="22"/>
          <w:szCs w:val="22"/>
        </w:rPr>
        <w:t>DE LOS SERVICIOS DE TRÁNSITO</w:t>
      </w:r>
    </w:p>
    <w:p w:rsidR="002C011F" w:rsidRDefault="002C011F" w:rsidP="002C011F">
      <w:pPr>
        <w:spacing w:line="256" w:lineRule="auto"/>
        <w:ind w:right="50"/>
        <w:jc w:val="both"/>
        <w:rPr>
          <w:rFonts w:ascii="Arial" w:hAnsi="Arial" w:cs="Arial"/>
          <w:bCs/>
        </w:rPr>
      </w:pPr>
    </w:p>
    <w:p w:rsidR="002C011F" w:rsidRDefault="002C011F" w:rsidP="002C011F">
      <w:pPr>
        <w:spacing w:line="256" w:lineRule="auto"/>
        <w:ind w:right="50"/>
        <w:jc w:val="both"/>
        <w:rPr>
          <w:rFonts w:ascii="Arial" w:hAnsi="Arial" w:cs="Arial"/>
        </w:rPr>
      </w:pPr>
      <w:r>
        <w:rPr>
          <w:rFonts w:ascii="Arial" w:hAnsi="Arial" w:cs="Arial"/>
          <w:b/>
          <w:sz w:val="22"/>
          <w:szCs w:val="22"/>
        </w:rPr>
        <w:t>ARTÍCULO 16.-</w:t>
      </w:r>
      <w:r>
        <w:rPr>
          <w:rFonts w:ascii="Arial" w:hAnsi="Arial" w:cs="Arial"/>
          <w:bCs/>
          <w:sz w:val="22"/>
          <w:szCs w:val="22"/>
        </w:rPr>
        <w:t xml:space="preserve"> Son objeto de estos derechos, los servicios que presten las autoridades en materia de tránsito municipal </w:t>
      </w:r>
      <w:r>
        <w:rPr>
          <w:rFonts w:ascii="Arial" w:hAnsi="Arial" w:cs="Arial"/>
          <w:sz w:val="22"/>
          <w:szCs w:val="22"/>
        </w:rPr>
        <w:t>y se pagarán las cuotas siguientes por los conceptos de:</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  Por permiso de ruta para servicio de pasajeros o de carga en carreteras bajo control del Municipio y para servicios urbanos de sitio o ruleteros pagarán $ 650.00 Refrendo anual $ 204.00.</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jc w:val="both"/>
        <w:rPr>
          <w:rFonts w:ascii="Arial" w:hAnsi="Arial" w:cs="Arial"/>
          <w:b/>
        </w:rPr>
      </w:pPr>
      <w:r>
        <w:rPr>
          <w:rFonts w:ascii="Arial" w:hAnsi="Arial" w:cs="Arial"/>
          <w:sz w:val="22"/>
          <w:szCs w:val="22"/>
        </w:rPr>
        <w:t>II.- Por expedición de licencias para estacionamiento exclusivo para carga y descarga $ 80.00.</w:t>
      </w:r>
    </w:p>
    <w:p w:rsidR="002C011F" w:rsidRDefault="002C011F" w:rsidP="002C011F">
      <w:pPr>
        <w:spacing w:line="256" w:lineRule="auto"/>
        <w:jc w:val="both"/>
        <w:rPr>
          <w:rFonts w:ascii="Arial" w:hAnsi="Arial" w:cs="Arial"/>
        </w:rPr>
      </w:pPr>
    </w:p>
    <w:p w:rsidR="002C011F" w:rsidRDefault="002C011F" w:rsidP="002C011F">
      <w:pPr>
        <w:spacing w:line="256" w:lineRule="auto"/>
        <w:jc w:val="center"/>
        <w:rPr>
          <w:rFonts w:ascii="Arial" w:hAnsi="Arial" w:cs="Arial"/>
          <w:b/>
          <w:bCs/>
        </w:rPr>
      </w:pPr>
      <w:r>
        <w:rPr>
          <w:rFonts w:ascii="Arial" w:hAnsi="Arial" w:cs="Arial"/>
          <w:b/>
          <w:bCs/>
          <w:sz w:val="22"/>
          <w:szCs w:val="22"/>
        </w:rPr>
        <w:t>SECCIÓN VIII</w:t>
      </w:r>
    </w:p>
    <w:p w:rsidR="002C011F" w:rsidRDefault="002C011F" w:rsidP="002C011F">
      <w:pPr>
        <w:spacing w:line="256" w:lineRule="auto"/>
        <w:jc w:val="center"/>
        <w:rPr>
          <w:rFonts w:ascii="Arial" w:hAnsi="Arial" w:cs="Arial"/>
          <w:b/>
          <w:bCs/>
        </w:rPr>
      </w:pPr>
      <w:r>
        <w:rPr>
          <w:rFonts w:ascii="Arial" w:hAnsi="Arial" w:cs="Arial"/>
          <w:b/>
          <w:bCs/>
          <w:sz w:val="22"/>
          <w:szCs w:val="22"/>
        </w:rPr>
        <w:t>DE LOS SERVICIOS DE PREVISIÓN SOCIAL</w:t>
      </w:r>
    </w:p>
    <w:p w:rsidR="002C011F" w:rsidRDefault="002C011F" w:rsidP="002C011F">
      <w:pPr>
        <w:spacing w:line="256" w:lineRule="auto"/>
        <w:ind w:right="50"/>
        <w:jc w:val="both"/>
        <w:rPr>
          <w:rFonts w:ascii="Arial" w:hAnsi="Arial" w:cs="Arial"/>
          <w:bCs/>
        </w:rPr>
      </w:pPr>
    </w:p>
    <w:p w:rsidR="002C011F" w:rsidRDefault="002C011F" w:rsidP="002C011F">
      <w:pPr>
        <w:spacing w:line="256" w:lineRule="auto"/>
        <w:ind w:right="-66"/>
        <w:jc w:val="both"/>
        <w:rPr>
          <w:rFonts w:ascii="Arial" w:hAnsi="Arial" w:cs="Arial"/>
          <w:bCs/>
        </w:rPr>
      </w:pPr>
      <w:r>
        <w:rPr>
          <w:rFonts w:ascii="Arial" w:hAnsi="Arial" w:cs="Arial"/>
          <w:b/>
          <w:sz w:val="22"/>
          <w:szCs w:val="22"/>
        </w:rPr>
        <w:t>ARTÍCULO 17.-</w:t>
      </w:r>
      <w:r>
        <w:rPr>
          <w:rFonts w:ascii="Arial" w:hAnsi="Arial" w:cs="Arial"/>
          <w:bCs/>
          <w:sz w:val="22"/>
          <w:szCs w:val="22"/>
        </w:rPr>
        <w:t xml:space="preserve"> Son objeto de estos derechos los servicios médicos que preste el Ayuntamiento, los servicios de vigilancia, control sanitario y supervisión de actividades que conforme a los reglamentos administrativos deba proporcionar el Ayuntamiento, ya sea a solicitud de particulares o de manera obligatoria por disposición reglamentaria.</w:t>
      </w:r>
    </w:p>
    <w:p w:rsidR="002C011F" w:rsidRDefault="002C011F" w:rsidP="002C011F">
      <w:pPr>
        <w:spacing w:line="256" w:lineRule="auto"/>
        <w:ind w:right="50"/>
        <w:jc w:val="both"/>
        <w:rPr>
          <w:rFonts w:ascii="Arial" w:hAnsi="Arial" w:cs="Arial"/>
          <w:bCs/>
        </w:rPr>
      </w:pPr>
    </w:p>
    <w:p w:rsidR="002C011F" w:rsidRDefault="002C011F" w:rsidP="002C011F">
      <w:pPr>
        <w:spacing w:line="256" w:lineRule="auto"/>
        <w:jc w:val="both"/>
        <w:rPr>
          <w:rFonts w:ascii="Arial" w:hAnsi="Arial" w:cs="Arial"/>
        </w:rPr>
      </w:pPr>
      <w:r>
        <w:rPr>
          <w:rFonts w:ascii="Arial" w:hAnsi="Arial" w:cs="Arial"/>
          <w:sz w:val="22"/>
          <w:szCs w:val="22"/>
        </w:rPr>
        <w:t>El pago de este derecho será de $ 320.00</w:t>
      </w:r>
    </w:p>
    <w:p w:rsidR="002C011F" w:rsidRDefault="002C011F" w:rsidP="002C011F">
      <w:pPr>
        <w:spacing w:line="256" w:lineRule="auto"/>
        <w:jc w:val="both"/>
        <w:rPr>
          <w:rFonts w:ascii="Arial" w:hAnsi="Arial" w:cs="Arial"/>
        </w:rPr>
      </w:pPr>
    </w:p>
    <w:p w:rsidR="002C011F" w:rsidRDefault="002C011F" w:rsidP="002C011F">
      <w:pPr>
        <w:spacing w:line="256" w:lineRule="auto"/>
        <w:jc w:val="center"/>
        <w:rPr>
          <w:rFonts w:ascii="Arial" w:hAnsi="Arial" w:cs="Arial"/>
          <w:b/>
          <w:bCs/>
        </w:rPr>
      </w:pPr>
      <w:r>
        <w:rPr>
          <w:rFonts w:ascii="Arial" w:hAnsi="Arial" w:cs="Arial"/>
          <w:b/>
          <w:bCs/>
          <w:sz w:val="22"/>
          <w:szCs w:val="22"/>
        </w:rPr>
        <w:t>CAPÍTULO OCTAVO</w:t>
      </w:r>
    </w:p>
    <w:p w:rsidR="002C011F" w:rsidRDefault="002C011F" w:rsidP="002C011F">
      <w:pPr>
        <w:spacing w:line="256" w:lineRule="auto"/>
        <w:jc w:val="center"/>
        <w:rPr>
          <w:rFonts w:ascii="Arial" w:hAnsi="Arial" w:cs="Arial"/>
          <w:b/>
          <w:bCs/>
        </w:rPr>
      </w:pPr>
      <w:r>
        <w:rPr>
          <w:rFonts w:ascii="Arial" w:hAnsi="Arial" w:cs="Arial"/>
          <w:b/>
          <w:bCs/>
          <w:sz w:val="22"/>
          <w:szCs w:val="22"/>
        </w:rPr>
        <w:t>DE LOS DERECHOS POR EXPEDICIÓN DE LICENCIAS,</w:t>
      </w:r>
    </w:p>
    <w:p w:rsidR="002C011F" w:rsidRDefault="002C011F" w:rsidP="002C011F">
      <w:pPr>
        <w:spacing w:line="256" w:lineRule="auto"/>
        <w:jc w:val="center"/>
        <w:rPr>
          <w:rFonts w:ascii="Arial" w:hAnsi="Arial" w:cs="Arial"/>
          <w:b/>
          <w:bCs/>
        </w:rPr>
      </w:pPr>
      <w:r>
        <w:rPr>
          <w:rFonts w:ascii="Arial" w:hAnsi="Arial" w:cs="Arial"/>
          <w:b/>
          <w:bCs/>
          <w:sz w:val="22"/>
          <w:szCs w:val="22"/>
        </w:rPr>
        <w:t>PERMISOS, AUTORIZACIONES Y CONCESIONES</w:t>
      </w:r>
    </w:p>
    <w:p w:rsidR="002C011F" w:rsidRDefault="002C011F" w:rsidP="002C011F">
      <w:pPr>
        <w:spacing w:line="256" w:lineRule="auto"/>
        <w:jc w:val="center"/>
        <w:rPr>
          <w:rFonts w:ascii="Arial" w:hAnsi="Arial" w:cs="Arial"/>
          <w:b/>
          <w:bCs/>
        </w:rPr>
      </w:pPr>
    </w:p>
    <w:p w:rsidR="002C011F" w:rsidRDefault="002C011F" w:rsidP="002C011F">
      <w:pPr>
        <w:spacing w:line="256" w:lineRule="auto"/>
        <w:jc w:val="center"/>
        <w:rPr>
          <w:rFonts w:ascii="Arial" w:hAnsi="Arial" w:cs="Arial"/>
          <w:b/>
          <w:bCs/>
        </w:rPr>
      </w:pPr>
      <w:r>
        <w:rPr>
          <w:rFonts w:ascii="Arial" w:hAnsi="Arial" w:cs="Arial"/>
          <w:b/>
          <w:bCs/>
          <w:sz w:val="22"/>
          <w:szCs w:val="22"/>
        </w:rPr>
        <w:t>SECCIÓN I</w:t>
      </w:r>
    </w:p>
    <w:p w:rsidR="002C011F" w:rsidRDefault="002C011F" w:rsidP="002C011F">
      <w:pPr>
        <w:spacing w:line="256" w:lineRule="auto"/>
        <w:jc w:val="center"/>
        <w:rPr>
          <w:rFonts w:ascii="Arial" w:hAnsi="Arial" w:cs="Arial"/>
          <w:b/>
          <w:bCs/>
        </w:rPr>
      </w:pPr>
      <w:r>
        <w:rPr>
          <w:rFonts w:ascii="Arial" w:hAnsi="Arial" w:cs="Arial"/>
          <w:b/>
          <w:bCs/>
          <w:sz w:val="22"/>
          <w:szCs w:val="22"/>
        </w:rPr>
        <w:t>POR LA EXPEDICION DE LICENCIAS PARA CONSTRUCCIÓN</w:t>
      </w:r>
    </w:p>
    <w:p w:rsidR="002C011F" w:rsidRDefault="002C011F" w:rsidP="002C011F">
      <w:pPr>
        <w:spacing w:line="256" w:lineRule="auto"/>
        <w:ind w:right="50"/>
        <w:jc w:val="both"/>
        <w:rPr>
          <w:rFonts w:ascii="Arial" w:hAnsi="Arial" w:cs="Arial"/>
          <w:bCs/>
        </w:rPr>
      </w:pPr>
    </w:p>
    <w:p w:rsidR="002C011F" w:rsidRDefault="002C011F" w:rsidP="002C011F">
      <w:pPr>
        <w:spacing w:line="256" w:lineRule="auto"/>
        <w:ind w:right="50"/>
        <w:jc w:val="both"/>
        <w:rPr>
          <w:rFonts w:ascii="Arial" w:hAnsi="Arial" w:cs="Arial"/>
        </w:rPr>
      </w:pPr>
      <w:r>
        <w:rPr>
          <w:rFonts w:ascii="Arial" w:hAnsi="Arial" w:cs="Arial"/>
          <w:b/>
          <w:sz w:val="22"/>
          <w:szCs w:val="22"/>
        </w:rPr>
        <w:t xml:space="preserve">ARTÍCULO 18.- </w:t>
      </w:r>
      <w:r>
        <w:rPr>
          <w:rFonts w:ascii="Arial" w:hAnsi="Arial" w:cs="Arial"/>
          <w:bCs/>
          <w:sz w:val="22"/>
          <w:szCs w:val="22"/>
        </w:rPr>
        <w:t xml:space="preserve">Son objeto de estos derechos, la expedición de licencias </w:t>
      </w:r>
      <w:r>
        <w:rPr>
          <w:rFonts w:ascii="Arial" w:hAnsi="Arial" w:cs="Arial"/>
          <w:sz w:val="22"/>
          <w:szCs w:val="22"/>
        </w:rPr>
        <w:t>por los conceptos siguientes y que se cubrirán conforme a la tarifa en cada uno de ellos señalada:</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ind w:right="50"/>
        <w:jc w:val="both"/>
        <w:rPr>
          <w:rFonts w:ascii="Arial" w:hAnsi="Arial" w:cs="Arial"/>
        </w:rPr>
      </w:pPr>
      <w:r>
        <w:rPr>
          <w:rFonts w:ascii="Arial" w:hAnsi="Arial" w:cs="Arial"/>
          <w:sz w:val="22"/>
          <w:szCs w:val="22"/>
        </w:rPr>
        <w:t xml:space="preserve">I.- Por aprobación o revisión de planos </w:t>
      </w:r>
      <w:r>
        <w:rPr>
          <w:rFonts w:ascii="Arial" w:hAnsi="Arial" w:cs="Arial"/>
          <w:sz w:val="22"/>
          <w:szCs w:val="22"/>
          <w:lang w:val="es-MX"/>
        </w:rPr>
        <w:t>de obras de construcción,</w:t>
      </w:r>
      <w:r>
        <w:rPr>
          <w:rFonts w:ascii="Arial" w:hAnsi="Arial" w:cs="Arial"/>
          <w:sz w:val="22"/>
          <w:szCs w:val="22"/>
        </w:rPr>
        <w:t xml:space="preserve"> reconstrucción, demolición, reparación, excavaciones, rellenos y remodelación de fachadas de fincas urbanas, bardas, albercas, superficies horizontales y obras lineales $ 233.00.</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ind w:right="50"/>
        <w:jc w:val="both"/>
        <w:rPr>
          <w:rFonts w:ascii="Arial" w:hAnsi="Arial" w:cs="Arial"/>
        </w:rPr>
      </w:pPr>
      <w:r>
        <w:rPr>
          <w:rFonts w:ascii="Arial" w:hAnsi="Arial" w:cs="Arial"/>
          <w:sz w:val="22"/>
          <w:szCs w:val="22"/>
        </w:rPr>
        <w:t>II.- Licencias para ruptura de banquetas, empedrados o pavimento, condicionadas a la reparación                      $ 156.00 o fracción.</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ind w:right="50"/>
        <w:jc w:val="both"/>
        <w:rPr>
          <w:rFonts w:ascii="Arial" w:hAnsi="Arial" w:cs="Arial"/>
        </w:rPr>
      </w:pPr>
      <w:r>
        <w:rPr>
          <w:rFonts w:ascii="Arial" w:hAnsi="Arial" w:cs="Arial"/>
          <w:b/>
          <w:sz w:val="22"/>
          <w:szCs w:val="22"/>
        </w:rPr>
        <w:lastRenderedPageBreak/>
        <w:t xml:space="preserve">ARTÍCULO 19.- </w:t>
      </w:r>
      <w:r>
        <w:rPr>
          <w:rFonts w:ascii="Arial" w:hAnsi="Arial" w:cs="Arial"/>
          <w:sz w:val="22"/>
          <w:szCs w:val="22"/>
        </w:rPr>
        <w:t>Son sujetos de estos derechos, las personas físicas o morales que realicen por cuenta propia o ajena, obras de construcción, reconstrucción o demolición de fincas urbanas, bardas, superficies horizontales y obras lineales.</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ind w:right="50"/>
        <w:jc w:val="both"/>
        <w:rPr>
          <w:rFonts w:ascii="Arial" w:hAnsi="Arial" w:cs="Arial"/>
        </w:rPr>
      </w:pPr>
      <w:r>
        <w:rPr>
          <w:rFonts w:ascii="Arial" w:hAnsi="Arial" w:cs="Arial"/>
          <w:b/>
          <w:sz w:val="22"/>
          <w:szCs w:val="22"/>
        </w:rPr>
        <w:t xml:space="preserve">ARTÍCULO 20.- </w:t>
      </w:r>
      <w:r>
        <w:rPr>
          <w:rFonts w:ascii="Arial" w:hAnsi="Arial" w:cs="Arial"/>
          <w:sz w:val="22"/>
          <w:szCs w:val="22"/>
        </w:rPr>
        <w:t>Por la autorización de nuevas construcciones y modificaciones a éstas, se cobrará por cada metro cuadrado de acuerdo con las siguientes categorías y tarifas:</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ind w:right="50"/>
        <w:jc w:val="both"/>
        <w:rPr>
          <w:rFonts w:ascii="Arial" w:hAnsi="Arial" w:cs="Arial"/>
        </w:rPr>
      </w:pPr>
      <w:r>
        <w:rPr>
          <w:rFonts w:ascii="Arial" w:hAnsi="Arial" w:cs="Arial"/>
          <w:sz w:val="22"/>
          <w:szCs w:val="22"/>
        </w:rPr>
        <w:t xml:space="preserve">I.- Primera Categoría: Hoteles, salas de reunión, oficinas, negocios comerciales y residencias que tengan dos o más de las siguientes características:  estructura de concreto reforzado o de acero, muros de ladrillo o similares, lambrín, azulejo, muros interiores aplanados de yeso, pintura de recubrimiento, pisos de granito, mármol o calidad similar y preparación para clima artificial $ </w:t>
      </w:r>
      <w:r w:rsidR="00EE2636">
        <w:rPr>
          <w:rFonts w:ascii="Arial" w:hAnsi="Arial" w:cs="Arial"/>
          <w:sz w:val="22"/>
          <w:szCs w:val="22"/>
        </w:rPr>
        <w:t>18.60</w:t>
      </w:r>
      <w:r>
        <w:rPr>
          <w:rFonts w:ascii="Arial" w:hAnsi="Arial" w:cs="Arial"/>
          <w:sz w:val="22"/>
          <w:szCs w:val="22"/>
        </w:rPr>
        <w:t xml:space="preserve"> m2.</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II.- Segunda Categoría: las construcciones de casa habitación con estructura de concreto reforzado, muros de ladrillo o bloque de concreto, pisos de mosaico de pasta o de granito, estucado interior, lambrín, azulejo, así como construcciones industriales o bodegas con estructura de concreto reforzado $ 5.00 m2.</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ind w:right="50"/>
        <w:jc w:val="both"/>
        <w:rPr>
          <w:rFonts w:ascii="Arial" w:hAnsi="Arial" w:cs="Arial"/>
        </w:rPr>
      </w:pPr>
      <w:r>
        <w:rPr>
          <w:rFonts w:ascii="Arial" w:hAnsi="Arial" w:cs="Arial"/>
          <w:sz w:val="22"/>
          <w:szCs w:val="22"/>
        </w:rPr>
        <w:t>III.- Tercera Categoría: casas habitación de tipo económico, así como los de estructura de acero o madera y techos de lámina, igualmente las construcciones con cubierta de concreto tipo cascarón                        $ 3.80 m2.</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IV.- Cuarta Categoría: construcciones de viviendas o cobertizos de madera tipo provisional $ 3.80 m2.</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V.- Por la expedición de permiso de construcción de Antenas y Torres</w:t>
      </w:r>
    </w:p>
    <w:p w:rsidR="002C011F" w:rsidRDefault="002C011F" w:rsidP="00C37D20">
      <w:pPr>
        <w:pStyle w:val="Prrafodelista"/>
        <w:numPr>
          <w:ilvl w:val="0"/>
          <w:numId w:val="2"/>
        </w:numPr>
        <w:spacing w:line="256" w:lineRule="auto"/>
        <w:ind w:left="851" w:hanging="425"/>
        <w:rPr>
          <w:rFonts w:cs="Arial"/>
          <w:sz w:val="22"/>
          <w:szCs w:val="22"/>
        </w:rPr>
      </w:pPr>
      <w:r>
        <w:rPr>
          <w:rFonts w:cs="Arial"/>
          <w:sz w:val="22"/>
          <w:szCs w:val="22"/>
        </w:rPr>
        <w:t>Subestaciones Eléctricas $ 62.00 por m2.</w:t>
      </w:r>
    </w:p>
    <w:p w:rsidR="002C011F" w:rsidRDefault="002C011F" w:rsidP="00C37D20">
      <w:pPr>
        <w:pStyle w:val="Prrafodelista"/>
        <w:numPr>
          <w:ilvl w:val="0"/>
          <w:numId w:val="2"/>
        </w:numPr>
        <w:spacing w:line="256" w:lineRule="auto"/>
        <w:ind w:left="851" w:hanging="425"/>
        <w:rPr>
          <w:rFonts w:cs="Arial"/>
          <w:sz w:val="22"/>
          <w:szCs w:val="22"/>
        </w:rPr>
      </w:pPr>
      <w:r>
        <w:rPr>
          <w:rFonts w:cs="Arial"/>
          <w:sz w:val="22"/>
          <w:szCs w:val="22"/>
        </w:rPr>
        <w:t>Licencias para la instalación de antenas, mástiles y bases de telefonía $ 21,067.00 por unidad.</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VI.- Por la expedición de permiso de construcción y remodelación de las instalaciones que sean centrales productoras de energía termoeléctrica, térmica solar, hidroeléctrica, eólica, fotovoltaica, aerogeneradores o similares, se cobrará la cantidad de $ 53,357.00 por permiso para cada aerogenerador o unidad.</w:t>
      </w:r>
    </w:p>
    <w:p w:rsidR="002C011F" w:rsidRDefault="002C011F" w:rsidP="002C011F">
      <w:pPr>
        <w:spacing w:line="256" w:lineRule="auto"/>
        <w:jc w:val="both"/>
        <w:rPr>
          <w:rFonts w:ascii="Arial" w:hAnsi="Arial" w:cs="Arial"/>
          <w:lang w:val="es-419"/>
        </w:rPr>
      </w:pPr>
    </w:p>
    <w:p w:rsidR="002C011F" w:rsidRDefault="002C011F" w:rsidP="002C011F">
      <w:pPr>
        <w:spacing w:line="256" w:lineRule="auto"/>
        <w:jc w:val="both"/>
        <w:rPr>
          <w:rFonts w:ascii="Arial" w:hAnsi="Arial" w:cs="Arial"/>
        </w:rPr>
      </w:pPr>
      <w:r>
        <w:rPr>
          <w:rFonts w:ascii="Arial" w:hAnsi="Arial" w:cs="Arial"/>
          <w:sz w:val="22"/>
          <w:szCs w:val="22"/>
        </w:rPr>
        <w:t>VII.- Por la expedición de permiso de construcción y remodelación de la instalación dedicada a la explotación del gas de lutitas o gas shale, se cobrará la cantidad de $ 53,357.00 por permiso para cada unidad.</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VIII.- Por la expedición de permiso de construcción y remodelación de la instalación dedicada a la extracción de Gas Natural $ 53,357.00 por permiso para cada unidad.</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IX.- Por la expedición de permiso de construcción y remodelación de la instalación dedicada a la extracción de Gas No Asociado $ 53,357.00 por permiso para cada unidad.</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lastRenderedPageBreak/>
        <w:t>X.- Por la expedición de permiso de construcción y remodelación de pozos verticales y direccionales en el área específica a Yacimientos Convencionales (Roca Reservorio) en Trampas Estructurales en el que se encuentre el hidrocarburo $ 53,357.00 por permiso para cada pozo.</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XI.- Por la expedición de permiso de construcción y remodelación de pozo para la extracción de cualquier hidrocarburo $ 53,357.00 por permiso para cada pozo.</w:t>
      </w:r>
    </w:p>
    <w:p w:rsidR="002C011F" w:rsidRDefault="002C011F" w:rsidP="002C011F">
      <w:pPr>
        <w:spacing w:line="256" w:lineRule="auto"/>
        <w:jc w:val="both"/>
        <w:rPr>
          <w:rFonts w:ascii="Arial" w:hAnsi="Arial" w:cs="Arial"/>
        </w:rPr>
      </w:pPr>
    </w:p>
    <w:p w:rsidR="002C011F" w:rsidRDefault="002C011F" w:rsidP="002C011F">
      <w:pPr>
        <w:spacing w:line="256" w:lineRule="auto"/>
        <w:ind w:right="50"/>
        <w:jc w:val="both"/>
        <w:rPr>
          <w:rFonts w:ascii="Arial" w:hAnsi="Arial" w:cs="Arial"/>
        </w:rPr>
      </w:pPr>
      <w:r>
        <w:rPr>
          <w:rFonts w:ascii="Arial" w:hAnsi="Arial" w:cs="Arial"/>
          <w:b/>
          <w:sz w:val="22"/>
          <w:szCs w:val="22"/>
        </w:rPr>
        <w:t xml:space="preserve">ARTÍCULO 21.- </w:t>
      </w:r>
      <w:r>
        <w:rPr>
          <w:rFonts w:ascii="Arial" w:hAnsi="Arial" w:cs="Arial"/>
          <w:sz w:val="22"/>
          <w:szCs w:val="22"/>
        </w:rPr>
        <w:t>Por la construcción de bardas y obras lineales se cobrarán por cada metro lineal</w:t>
      </w:r>
      <w:r>
        <w:rPr>
          <w:rFonts w:ascii="Arial" w:hAnsi="Arial" w:cs="Arial"/>
          <w:sz w:val="22"/>
          <w:szCs w:val="22"/>
          <w:lang w:val="es-419"/>
        </w:rPr>
        <w:t xml:space="preserve"> </w:t>
      </w:r>
      <w:r>
        <w:rPr>
          <w:rFonts w:ascii="Arial" w:hAnsi="Arial" w:cs="Arial"/>
          <w:sz w:val="22"/>
          <w:szCs w:val="22"/>
        </w:rPr>
        <w:t>$ 7.40 cuando se trate de lotes baldíos no se cobrará impuesto.</w:t>
      </w:r>
    </w:p>
    <w:p w:rsidR="002C011F" w:rsidRDefault="002C011F" w:rsidP="002C011F">
      <w:pPr>
        <w:spacing w:line="256" w:lineRule="auto"/>
        <w:ind w:right="50"/>
        <w:jc w:val="both"/>
        <w:rPr>
          <w:rFonts w:ascii="Arial" w:hAnsi="Arial" w:cs="Arial"/>
          <w:lang w:val="es-419"/>
        </w:rPr>
      </w:pPr>
      <w:r>
        <w:rPr>
          <w:rFonts w:ascii="Arial" w:hAnsi="Arial" w:cs="Arial"/>
          <w:lang w:val="es-419"/>
        </w:rPr>
        <w:t xml:space="preserve"> </w:t>
      </w:r>
    </w:p>
    <w:p w:rsidR="002C011F" w:rsidRDefault="002C011F" w:rsidP="002C011F">
      <w:pPr>
        <w:spacing w:line="256" w:lineRule="auto"/>
        <w:ind w:right="50"/>
        <w:jc w:val="both"/>
        <w:rPr>
          <w:rFonts w:ascii="Arial" w:hAnsi="Arial" w:cs="Arial"/>
        </w:rPr>
      </w:pPr>
      <w:r>
        <w:rPr>
          <w:rFonts w:ascii="Arial" w:hAnsi="Arial" w:cs="Arial"/>
          <w:b/>
          <w:sz w:val="22"/>
          <w:szCs w:val="22"/>
        </w:rPr>
        <w:t xml:space="preserve">ARTÍCULO 22.- </w:t>
      </w:r>
      <w:r>
        <w:rPr>
          <w:rFonts w:ascii="Arial" w:hAnsi="Arial" w:cs="Arial"/>
          <w:sz w:val="22"/>
          <w:szCs w:val="22"/>
        </w:rPr>
        <w:t xml:space="preserve">Las personas físicas o morales que soliciten licencias para la construcción de banquetas, les será otorgada en forma gratuita. </w:t>
      </w:r>
    </w:p>
    <w:p w:rsidR="00515186" w:rsidRDefault="00515186" w:rsidP="002C011F">
      <w:pPr>
        <w:spacing w:line="256" w:lineRule="auto"/>
        <w:ind w:right="50"/>
        <w:jc w:val="both"/>
        <w:rPr>
          <w:rFonts w:ascii="Arial" w:hAnsi="Arial" w:cs="Arial"/>
          <w:b/>
          <w:sz w:val="22"/>
          <w:szCs w:val="22"/>
        </w:rPr>
      </w:pPr>
    </w:p>
    <w:p w:rsidR="002C011F" w:rsidRDefault="002C011F" w:rsidP="002C011F">
      <w:pPr>
        <w:spacing w:line="256" w:lineRule="auto"/>
        <w:ind w:right="50"/>
        <w:jc w:val="both"/>
        <w:rPr>
          <w:rFonts w:ascii="Arial" w:hAnsi="Arial" w:cs="Arial"/>
        </w:rPr>
      </w:pPr>
      <w:r>
        <w:rPr>
          <w:rFonts w:ascii="Arial" w:hAnsi="Arial" w:cs="Arial"/>
          <w:b/>
          <w:sz w:val="22"/>
          <w:szCs w:val="22"/>
        </w:rPr>
        <w:t xml:space="preserve">ARTÍCULO 23.- </w:t>
      </w:r>
      <w:r>
        <w:rPr>
          <w:rFonts w:ascii="Arial" w:hAnsi="Arial" w:cs="Arial"/>
          <w:sz w:val="22"/>
          <w:szCs w:val="22"/>
        </w:rPr>
        <w:t>Por las reconstrucciones, se cobrará un 2% sobre el valor de la inversión a realizar, siempre y cuando la reconstrucción aumente la superficie construida.</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ind w:right="50"/>
        <w:jc w:val="both"/>
        <w:rPr>
          <w:rFonts w:ascii="Arial" w:hAnsi="Arial" w:cs="Arial"/>
        </w:rPr>
      </w:pPr>
      <w:r>
        <w:rPr>
          <w:rFonts w:ascii="Arial" w:hAnsi="Arial" w:cs="Arial"/>
          <w:b/>
          <w:sz w:val="22"/>
          <w:szCs w:val="22"/>
        </w:rPr>
        <w:t xml:space="preserve">ARTÍCULO 24.- </w:t>
      </w:r>
      <w:r>
        <w:rPr>
          <w:rFonts w:ascii="Arial" w:hAnsi="Arial" w:cs="Arial"/>
          <w:sz w:val="22"/>
          <w:szCs w:val="22"/>
        </w:rPr>
        <w:t>Para la fijación de los derechos que se causen por la expedición de licencias para demolición de construcciones, se cobrará por cada metro cuadrado de construcción de acuerdo con las siguientes categorías y tarifas:</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ind w:right="50"/>
        <w:jc w:val="both"/>
        <w:rPr>
          <w:rFonts w:ascii="Arial" w:hAnsi="Arial" w:cs="Arial"/>
        </w:rPr>
      </w:pPr>
      <w:r>
        <w:rPr>
          <w:rFonts w:ascii="Arial" w:hAnsi="Arial" w:cs="Arial"/>
          <w:sz w:val="22"/>
          <w:szCs w:val="22"/>
        </w:rPr>
        <w:t>I.-   Tipo A. Construcciones con estructura de concreto y muro de ladrillos $ 6.20 m2.</w:t>
      </w:r>
    </w:p>
    <w:p w:rsidR="002C011F" w:rsidRDefault="002C011F" w:rsidP="002C011F">
      <w:pPr>
        <w:spacing w:line="256" w:lineRule="auto"/>
        <w:ind w:right="50"/>
        <w:jc w:val="both"/>
        <w:rPr>
          <w:rFonts w:ascii="Arial" w:hAnsi="Arial" w:cs="Arial"/>
          <w:b/>
        </w:rPr>
      </w:pPr>
    </w:p>
    <w:p w:rsidR="002C011F" w:rsidRDefault="002C011F" w:rsidP="002C011F">
      <w:pPr>
        <w:spacing w:line="256" w:lineRule="auto"/>
        <w:ind w:right="50"/>
        <w:jc w:val="both"/>
        <w:rPr>
          <w:rFonts w:ascii="Arial" w:hAnsi="Arial" w:cs="Arial"/>
        </w:rPr>
      </w:pPr>
      <w:r>
        <w:rPr>
          <w:rFonts w:ascii="Arial" w:hAnsi="Arial" w:cs="Arial"/>
          <w:sz w:val="22"/>
          <w:szCs w:val="22"/>
        </w:rPr>
        <w:t>II.-  Tipo B. Construcciones con techo de terrado y muros de adobe $ 3.</w:t>
      </w:r>
      <w:r w:rsidR="00EE2636">
        <w:rPr>
          <w:rFonts w:ascii="Arial" w:hAnsi="Arial" w:cs="Arial"/>
          <w:sz w:val="22"/>
          <w:szCs w:val="22"/>
        </w:rPr>
        <w:t>71</w:t>
      </w:r>
      <w:r>
        <w:rPr>
          <w:rFonts w:ascii="Arial" w:hAnsi="Arial" w:cs="Arial"/>
          <w:sz w:val="22"/>
          <w:szCs w:val="22"/>
        </w:rPr>
        <w:t xml:space="preserve"> m2.</w:t>
      </w:r>
    </w:p>
    <w:p w:rsidR="002C011F" w:rsidRDefault="002C011F" w:rsidP="002C011F">
      <w:pPr>
        <w:spacing w:line="256" w:lineRule="auto"/>
        <w:ind w:right="50"/>
        <w:jc w:val="both"/>
        <w:rPr>
          <w:rFonts w:ascii="Arial" w:hAnsi="Arial" w:cs="Arial"/>
          <w:b/>
        </w:rPr>
      </w:pPr>
    </w:p>
    <w:p w:rsidR="002C011F" w:rsidRDefault="002C011F" w:rsidP="002C011F">
      <w:pPr>
        <w:spacing w:line="256" w:lineRule="auto"/>
        <w:jc w:val="both"/>
        <w:rPr>
          <w:rFonts w:ascii="Arial" w:hAnsi="Arial" w:cs="Arial"/>
        </w:rPr>
      </w:pPr>
      <w:r>
        <w:rPr>
          <w:rFonts w:ascii="Arial" w:hAnsi="Arial" w:cs="Arial"/>
          <w:sz w:val="22"/>
          <w:szCs w:val="22"/>
        </w:rPr>
        <w:t>III.- Tipo C. Construcciones de techo de lámina, madera o cualquier otro material $ 2.50 m2.</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b/>
          <w:sz w:val="22"/>
          <w:szCs w:val="22"/>
        </w:rPr>
        <w:t xml:space="preserve">ARTÍCULO 25.- </w:t>
      </w:r>
      <w:r>
        <w:rPr>
          <w:rFonts w:ascii="Arial" w:hAnsi="Arial" w:cs="Arial"/>
          <w:sz w:val="22"/>
          <w:szCs w:val="22"/>
        </w:rPr>
        <w:t>Por la demolición de bardas, se cobrará por cada metro lineal de construcción, de acuerdo con las categorías señaladas en el artículo anterior.</w:t>
      </w:r>
    </w:p>
    <w:p w:rsidR="002C011F" w:rsidRDefault="002C011F" w:rsidP="002C011F">
      <w:pPr>
        <w:spacing w:line="256" w:lineRule="auto"/>
        <w:jc w:val="both"/>
        <w:rPr>
          <w:rFonts w:ascii="Arial" w:hAnsi="Arial" w:cs="Arial"/>
        </w:rPr>
      </w:pPr>
    </w:p>
    <w:p w:rsidR="002C011F" w:rsidRDefault="002C011F" w:rsidP="002C011F">
      <w:pPr>
        <w:spacing w:line="256" w:lineRule="auto"/>
        <w:ind w:right="50"/>
        <w:jc w:val="both"/>
        <w:rPr>
          <w:rFonts w:ascii="Arial" w:hAnsi="Arial" w:cs="Arial"/>
        </w:rPr>
      </w:pPr>
      <w:r>
        <w:rPr>
          <w:rFonts w:ascii="Arial" w:hAnsi="Arial" w:cs="Arial"/>
          <w:b/>
          <w:sz w:val="22"/>
          <w:szCs w:val="22"/>
        </w:rPr>
        <w:t xml:space="preserve">ARTÍCULO 26.- </w:t>
      </w:r>
      <w:r>
        <w:rPr>
          <w:rFonts w:ascii="Arial" w:hAnsi="Arial" w:cs="Arial"/>
          <w:sz w:val="22"/>
          <w:szCs w:val="22"/>
        </w:rPr>
        <w:t>Por las licencias para construir superficies horizontales a descubierto, patios recubiertos de piso, pavimentos, plazas y en general todo tipo de explanadas, se cobrará por cada metro cuadrado y de acuerdo a las siguientes categorías y tarifas:</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ind w:right="50"/>
        <w:jc w:val="both"/>
        <w:rPr>
          <w:rFonts w:ascii="Arial" w:hAnsi="Arial" w:cs="Arial"/>
        </w:rPr>
      </w:pPr>
      <w:r>
        <w:rPr>
          <w:rFonts w:ascii="Arial" w:hAnsi="Arial" w:cs="Arial"/>
          <w:sz w:val="22"/>
          <w:szCs w:val="22"/>
        </w:rPr>
        <w:t>I.-   Primera Categoría. Construcciones de piso de mármol, mosaic</w:t>
      </w:r>
      <w:r w:rsidR="00EE2636">
        <w:rPr>
          <w:rFonts w:ascii="Arial" w:hAnsi="Arial" w:cs="Arial"/>
          <w:sz w:val="22"/>
          <w:szCs w:val="22"/>
        </w:rPr>
        <w:t xml:space="preserve">o, pasta, terrazo o similares  </w:t>
      </w:r>
      <w:r>
        <w:rPr>
          <w:rFonts w:ascii="Arial" w:hAnsi="Arial" w:cs="Arial"/>
          <w:sz w:val="22"/>
          <w:szCs w:val="22"/>
        </w:rPr>
        <w:t xml:space="preserve"> </w:t>
      </w:r>
      <w:r w:rsidR="00EE2636">
        <w:rPr>
          <w:rFonts w:ascii="Arial" w:hAnsi="Arial" w:cs="Arial"/>
          <w:sz w:val="22"/>
          <w:szCs w:val="22"/>
        </w:rPr>
        <w:t>$</w:t>
      </w:r>
      <w:r>
        <w:rPr>
          <w:rFonts w:ascii="Arial" w:hAnsi="Arial" w:cs="Arial"/>
          <w:sz w:val="22"/>
          <w:szCs w:val="22"/>
        </w:rPr>
        <w:t>3.</w:t>
      </w:r>
      <w:r w:rsidR="00EE2636">
        <w:rPr>
          <w:rFonts w:ascii="Arial" w:hAnsi="Arial" w:cs="Arial"/>
          <w:sz w:val="22"/>
          <w:szCs w:val="22"/>
        </w:rPr>
        <w:t>71</w:t>
      </w:r>
      <w:r>
        <w:rPr>
          <w:rFonts w:ascii="Arial" w:hAnsi="Arial" w:cs="Arial"/>
          <w:sz w:val="22"/>
          <w:szCs w:val="22"/>
        </w:rPr>
        <w:t xml:space="preserve"> m2. </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ind w:right="-145"/>
        <w:rPr>
          <w:rFonts w:ascii="Arial" w:hAnsi="Arial" w:cs="Arial"/>
        </w:rPr>
      </w:pPr>
      <w:r>
        <w:rPr>
          <w:rFonts w:ascii="Arial" w:hAnsi="Arial" w:cs="Arial"/>
          <w:sz w:val="22"/>
          <w:szCs w:val="22"/>
        </w:rPr>
        <w:t>II.- Segunda Categoría. Construcciones de concreto pulido, planilla, construcciones de lozas de concreto, aislados o similares $ 2.50 m2.</w:t>
      </w:r>
    </w:p>
    <w:p w:rsidR="002C011F" w:rsidRDefault="002C011F" w:rsidP="002C011F">
      <w:pPr>
        <w:spacing w:line="256" w:lineRule="auto"/>
        <w:jc w:val="both"/>
        <w:rPr>
          <w:rFonts w:ascii="Arial" w:hAnsi="Arial" w:cs="Arial"/>
        </w:rPr>
      </w:pPr>
    </w:p>
    <w:p w:rsidR="002C011F" w:rsidRDefault="002C011F" w:rsidP="002C011F">
      <w:pPr>
        <w:spacing w:line="256" w:lineRule="auto"/>
        <w:ind w:right="-66"/>
        <w:jc w:val="both"/>
        <w:rPr>
          <w:rFonts w:ascii="Arial" w:hAnsi="Arial" w:cs="Arial"/>
        </w:rPr>
      </w:pPr>
      <w:r>
        <w:rPr>
          <w:rFonts w:ascii="Arial" w:hAnsi="Arial" w:cs="Arial"/>
          <w:sz w:val="22"/>
          <w:szCs w:val="22"/>
        </w:rPr>
        <w:t>III.- Tercera Categoría.  Construcciones de tipo provisional $ 1.25 m2.</w:t>
      </w:r>
    </w:p>
    <w:p w:rsidR="002C011F" w:rsidRDefault="002C011F" w:rsidP="002C011F">
      <w:pPr>
        <w:spacing w:line="256" w:lineRule="auto"/>
        <w:ind w:right="50"/>
        <w:jc w:val="both"/>
        <w:rPr>
          <w:rFonts w:ascii="Arial" w:hAnsi="Arial" w:cs="Arial"/>
        </w:rPr>
      </w:pPr>
    </w:p>
    <w:p w:rsidR="004E67F6" w:rsidRDefault="004E67F6" w:rsidP="002C011F">
      <w:pPr>
        <w:spacing w:line="256" w:lineRule="auto"/>
        <w:ind w:right="50"/>
        <w:jc w:val="both"/>
        <w:rPr>
          <w:rFonts w:ascii="Arial" w:hAnsi="Arial" w:cs="Arial"/>
        </w:rPr>
      </w:pPr>
    </w:p>
    <w:p w:rsidR="002C011F" w:rsidRDefault="002C011F" w:rsidP="002C011F">
      <w:pPr>
        <w:spacing w:line="256" w:lineRule="auto"/>
        <w:ind w:right="50"/>
        <w:jc w:val="both"/>
        <w:rPr>
          <w:rFonts w:ascii="Arial" w:hAnsi="Arial" w:cs="Arial"/>
        </w:rPr>
      </w:pPr>
      <w:r>
        <w:rPr>
          <w:rFonts w:ascii="Arial" w:hAnsi="Arial" w:cs="Arial"/>
          <w:b/>
          <w:sz w:val="22"/>
          <w:szCs w:val="22"/>
        </w:rPr>
        <w:lastRenderedPageBreak/>
        <w:t xml:space="preserve">ARTÍCULO 27.- </w:t>
      </w:r>
      <w:r>
        <w:rPr>
          <w:rFonts w:ascii="Arial" w:hAnsi="Arial" w:cs="Arial"/>
          <w:sz w:val="22"/>
          <w:szCs w:val="22"/>
        </w:rPr>
        <w:t>Cobro por servicios de uso de suelo de acuerdo con las siguientes categorías y tarifas:</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ind w:right="50"/>
        <w:jc w:val="both"/>
        <w:rPr>
          <w:rFonts w:ascii="Arial" w:hAnsi="Arial" w:cs="Arial"/>
        </w:rPr>
      </w:pPr>
      <w:r>
        <w:rPr>
          <w:rFonts w:ascii="Arial" w:hAnsi="Arial" w:cs="Arial"/>
          <w:sz w:val="22"/>
          <w:szCs w:val="22"/>
        </w:rPr>
        <w:t xml:space="preserve">1.- Por autorización de dictamen de uso de suelo se liquidará de acuerdo a la siguiente tabla: </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ind w:right="50"/>
        <w:jc w:val="both"/>
        <w:rPr>
          <w:rFonts w:ascii="Arial" w:hAnsi="Arial" w:cs="Arial"/>
        </w:rPr>
      </w:pPr>
      <w:r>
        <w:rPr>
          <w:rFonts w:ascii="Arial" w:hAnsi="Arial" w:cs="Arial"/>
          <w:sz w:val="22"/>
          <w:szCs w:val="22"/>
        </w:rPr>
        <w:t>a).- Pago mínimo por construcciones de primera categoría: Hoteles, salas de reunión, oficinas, negocios comerciales y residencias que tengan dos o más de las siguientes características: estructura de concreto reforzado o de acero, muros de ladrillo o  similares, lambrín, azulejo, muros interiores aplanados de yeso,  pintura  de  recubrimiento, pisos de granito, mármol o calidad similar y preparación para clima artificial $ 2,079.00.</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ind w:right="50"/>
        <w:jc w:val="both"/>
        <w:rPr>
          <w:rFonts w:ascii="Arial" w:hAnsi="Arial" w:cs="Arial"/>
        </w:rPr>
      </w:pPr>
      <w:r>
        <w:rPr>
          <w:rFonts w:ascii="Arial" w:hAnsi="Arial" w:cs="Arial"/>
          <w:sz w:val="22"/>
          <w:szCs w:val="22"/>
        </w:rPr>
        <w:t>b).- Pago mínimo por construcciones de segunda categoría: las construcciones de casa habitación con estructura de concreto reforzado, muros de ladrillo o bloque de concreto, pisos de mosaico de pasta o de granito, estucado interior, lambrín, azulejo,  así  como  construcciones industriales o bodegas con estructura de concreto reforzado $ 1,039.00.</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ind w:right="51"/>
        <w:jc w:val="both"/>
        <w:rPr>
          <w:rFonts w:ascii="Arial" w:hAnsi="Arial" w:cs="Arial"/>
        </w:rPr>
      </w:pPr>
      <w:r>
        <w:rPr>
          <w:rFonts w:ascii="Arial" w:hAnsi="Arial" w:cs="Arial"/>
          <w:sz w:val="22"/>
          <w:szCs w:val="22"/>
        </w:rPr>
        <w:t>2.- Por expedición de licencia nueva:</w:t>
      </w:r>
    </w:p>
    <w:p w:rsidR="002C011F" w:rsidRDefault="002C011F" w:rsidP="002C011F">
      <w:pPr>
        <w:spacing w:line="256" w:lineRule="auto"/>
        <w:ind w:right="51"/>
        <w:jc w:val="both"/>
        <w:rPr>
          <w:rFonts w:ascii="Arial" w:hAnsi="Arial" w:cs="Arial"/>
        </w:rPr>
      </w:pPr>
      <w:r>
        <w:rPr>
          <w:rFonts w:ascii="Arial" w:hAnsi="Arial" w:cs="Arial"/>
          <w:sz w:val="22"/>
          <w:szCs w:val="22"/>
        </w:rPr>
        <w:t>a).- Uso de suelo $ 483.00.</w:t>
      </w:r>
    </w:p>
    <w:p w:rsidR="002C011F" w:rsidRDefault="002C011F" w:rsidP="002C011F">
      <w:pPr>
        <w:spacing w:line="256" w:lineRule="auto"/>
        <w:ind w:right="51"/>
        <w:jc w:val="both"/>
        <w:rPr>
          <w:rFonts w:ascii="Arial" w:hAnsi="Arial" w:cs="Arial"/>
        </w:rPr>
      </w:pPr>
      <w:r>
        <w:rPr>
          <w:rFonts w:ascii="Arial" w:hAnsi="Arial" w:cs="Arial"/>
          <w:sz w:val="22"/>
          <w:szCs w:val="22"/>
        </w:rPr>
        <w:t>b).- Impresión de Licencia $ 206.00.</w:t>
      </w:r>
    </w:p>
    <w:p w:rsidR="002C011F" w:rsidRDefault="002C011F" w:rsidP="002C011F">
      <w:pPr>
        <w:tabs>
          <w:tab w:val="left" w:pos="2428"/>
        </w:tabs>
        <w:spacing w:line="256" w:lineRule="auto"/>
        <w:jc w:val="both"/>
        <w:rPr>
          <w:rFonts w:ascii="Arial" w:hAnsi="Arial" w:cs="Arial"/>
          <w:b/>
        </w:rPr>
      </w:pPr>
    </w:p>
    <w:p w:rsidR="002C011F" w:rsidRDefault="002C011F" w:rsidP="002C011F">
      <w:pPr>
        <w:spacing w:line="256" w:lineRule="auto"/>
        <w:jc w:val="center"/>
        <w:rPr>
          <w:rFonts w:ascii="Arial" w:hAnsi="Arial" w:cs="Arial"/>
          <w:b/>
          <w:bCs/>
        </w:rPr>
      </w:pPr>
      <w:r>
        <w:rPr>
          <w:rFonts w:ascii="Arial" w:hAnsi="Arial" w:cs="Arial"/>
          <w:b/>
          <w:bCs/>
          <w:sz w:val="22"/>
          <w:szCs w:val="22"/>
        </w:rPr>
        <w:t>SECCIÓN II</w:t>
      </w:r>
    </w:p>
    <w:p w:rsidR="002C011F" w:rsidRDefault="002C011F" w:rsidP="002C011F">
      <w:pPr>
        <w:spacing w:line="256" w:lineRule="auto"/>
        <w:jc w:val="center"/>
        <w:rPr>
          <w:rFonts w:ascii="Arial" w:hAnsi="Arial" w:cs="Arial"/>
          <w:b/>
          <w:bCs/>
        </w:rPr>
      </w:pPr>
      <w:r>
        <w:rPr>
          <w:rFonts w:ascii="Arial" w:hAnsi="Arial" w:cs="Arial"/>
          <w:b/>
          <w:bCs/>
          <w:sz w:val="22"/>
          <w:szCs w:val="22"/>
        </w:rPr>
        <w:t>DE LOS SERVICIOS POR ALINEACIÓN DE PREDIOS</w:t>
      </w:r>
    </w:p>
    <w:p w:rsidR="002C011F" w:rsidRDefault="002C011F" w:rsidP="002C011F">
      <w:pPr>
        <w:spacing w:line="256" w:lineRule="auto"/>
        <w:jc w:val="center"/>
        <w:rPr>
          <w:rFonts w:ascii="Arial" w:hAnsi="Arial" w:cs="Arial"/>
          <w:b/>
          <w:bCs/>
        </w:rPr>
      </w:pPr>
      <w:r>
        <w:rPr>
          <w:rFonts w:ascii="Arial" w:hAnsi="Arial" w:cs="Arial"/>
          <w:b/>
          <w:bCs/>
          <w:sz w:val="22"/>
          <w:szCs w:val="22"/>
        </w:rPr>
        <w:t>Y ASIGNACIÓN DE NÚMEROS OFICIALES</w:t>
      </w:r>
    </w:p>
    <w:p w:rsidR="002C011F" w:rsidRDefault="002C011F" w:rsidP="002C011F">
      <w:pPr>
        <w:spacing w:line="256" w:lineRule="auto"/>
        <w:jc w:val="center"/>
        <w:rPr>
          <w:rFonts w:ascii="Arial" w:hAnsi="Arial" w:cs="Arial"/>
          <w:bCs/>
        </w:rPr>
      </w:pPr>
    </w:p>
    <w:p w:rsidR="002C011F" w:rsidRDefault="002C011F" w:rsidP="002C011F">
      <w:pPr>
        <w:spacing w:line="256" w:lineRule="auto"/>
        <w:ind w:right="50"/>
        <w:jc w:val="both"/>
        <w:rPr>
          <w:rFonts w:ascii="Arial" w:hAnsi="Arial" w:cs="Arial"/>
          <w:bCs/>
        </w:rPr>
      </w:pPr>
      <w:r>
        <w:rPr>
          <w:rFonts w:ascii="Arial" w:hAnsi="Arial" w:cs="Arial"/>
          <w:b/>
          <w:sz w:val="22"/>
          <w:szCs w:val="22"/>
        </w:rPr>
        <w:t>ARTÍCULO 28.-</w:t>
      </w:r>
      <w:r>
        <w:rPr>
          <w:rFonts w:ascii="Arial" w:hAnsi="Arial" w:cs="Arial"/>
          <w:bCs/>
          <w:sz w:val="22"/>
          <w:szCs w:val="22"/>
        </w:rPr>
        <w:t xml:space="preserve"> Son objeto de estos derechos, los servicios que preste el Municipio por el alineamiento de frentes de predios sobre la vía pública y la asignación del número oficial correspondiente a dichos predios.</w:t>
      </w:r>
    </w:p>
    <w:p w:rsidR="002C011F" w:rsidRDefault="002C011F" w:rsidP="002C011F">
      <w:pPr>
        <w:spacing w:line="256" w:lineRule="auto"/>
        <w:jc w:val="both"/>
        <w:rPr>
          <w:rFonts w:ascii="Arial" w:hAnsi="Arial" w:cs="Arial"/>
          <w:bCs/>
        </w:rPr>
      </w:pPr>
    </w:p>
    <w:p w:rsidR="002C011F" w:rsidRDefault="002C011F" w:rsidP="002C011F">
      <w:pPr>
        <w:spacing w:line="256" w:lineRule="auto"/>
        <w:ind w:right="-70"/>
        <w:jc w:val="both"/>
        <w:rPr>
          <w:rFonts w:ascii="Arial" w:hAnsi="Arial" w:cs="Arial"/>
        </w:rPr>
      </w:pPr>
      <w:r>
        <w:rPr>
          <w:rFonts w:ascii="Arial" w:hAnsi="Arial" w:cs="Arial"/>
          <w:sz w:val="22"/>
          <w:szCs w:val="22"/>
        </w:rPr>
        <w:t>Los interesados deberán solicitar el alineamiento objeto de este derecho y adquirir la placa correspondiente al número oficial asignado por el Municipio a los predios, correspondientes en los que no podrá ejecutarse alguna obra material si no se cumple previamente con la obligación que señala este precepto y mediante el pago de $ 231.00</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jc w:val="center"/>
        <w:rPr>
          <w:rFonts w:ascii="Arial" w:hAnsi="Arial" w:cs="Arial"/>
          <w:b/>
          <w:bCs/>
        </w:rPr>
      </w:pPr>
      <w:r>
        <w:rPr>
          <w:rFonts w:ascii="Arial" w:hAnsi="Arial" w:cs="Arial"/>
          <w:b/>
          <w:bCs/>
          <w:sz w:val="22"/>
          <w:szCs w:val="22"/>
        </w:rPr>
        <w:t>SECCIÓN III</w:t>
      </w:r>
    </w:p>
    <w:p w:rsidR="002C011F" w:rsidRDefault="002C011F" w:rsidP="002C011F">
      <w:pPr>
        <w:spacing w:line="256" w:lineRule="auto"/>
        <w:jc w:val="center"/>
        <w:rPr>
          <w:rFonts w:ascii="Arial" w:hAnsi="Arial" w:cs="Arial"/>
          <w:b/>
          <w:bCs/>
        </w:rPr>
      </w:pPr>
      <w:r>
        <w:rPr>
          <w:rFonts w:ascii="Arial" w:hAnsi="Arial" w:cs="Arial"/>
          <w:b/>
          <w:bCs/>
          <w:sz w:val="22"/>
          <w:szCs w:val="22"/>
        </w:rPr>
        <w:t>POR LA EXPEDICIÓN DE LICENCIAS PARA FRACCIONAMIENTOS</w:t>
      </w:r>
    </w:p>
    <w:p w:rsidR="002C011F" w:rsidRDefault="002C011F" w:rsidP="002C011F">
      <w:pPr>
        <w:spacing w:line="256" w:lineRule="auto"/>
        <w:jc w:val="both"/>
        <w:rPr>
          <w:rFonts w:ascii="Arial" w:hAnsi="Arial" w:cs="Arial"/>
          <w:bCs/>
        </w:rPr>
      </w:pPr>
    </w:p>
    <w:p w:rsidR="002C011F" w:rsidRDefault="002C011F" w:rsidP="002C011F">
      <w:pPr>
        <w:spacing w:line="256" w:lineRule="auto"/>
        <w:ind w:right="-145"/>
        <w:rPr>
          <w:rFonts w:ascii="Arial" w:hAnsi="Arial" w:cs="Arial"/>
          <w:bCs/>
        </w:rPr>
      </w:pPr>
      <w:r>
        <w:rPr>
          <w:rFonts w:ascii="Arial" w:hAnsi="Arial" w:cs="Arial"/>
          <w:b/>
          <w:sz w:val="22"/>
          <w:szCs w:val="22"/>
        </w:rPr>
        <w:t>ARTÍCULO 29.-</w:t>
      </w:r>
      <w:r>
        <w:rPr>
          <w:rFonts w:ascii="Arial" w:hAnsi="Arial" w:cs="Arial"/>
          <w:bCs/>
          <w:sz w:val="22"/>
          <w:szCs w:val="22"/>
        </w:rPr>
        <w:t xml:space="preserve"> Este derecho se causará por la aprobación de planos, así como por la expedición de licencias de fraccionamientos habitacionales, campestres, comerciales, industriales o cementerios, así como de fusiones, subdivisiones y relotificaciones de predios.</w:t>
      </w:r>
    </w:p>
    <w:p w:rsidR="002C011F" w:rsidRDefault="002C011F" w:rsidP="002C011F">
      <w:pPr>
        <w:spacing w:line="256" w:lineRule="auto"/>
        <w:jc w:val="both"/>
        <w:rPr>
          <w:rFonts w:ascii="Arial" w:hAnsi="Arial" w:cs="Arial"/>
          <w:b/>
        </w:rPr>
      </w:pPr>
    </w:p>
    <w:p w:rsidR="002C011F" w:rsidRDefault="002C011F" w:rsidP="002C011F">
      <w:pPr>
        <w:spacing w:line="256" w:lineRule="auto"/>
        <w:jc w:val="both"/>
        <w:rPr>
          <w:rFonts w:ascii="Arial" w:hAnsi="Arial" w:cs="Arial"/>
        </w:rPr>
      </w:pPr>
      <w:r>
        <w:rPr>
          <w:rFonts w:ascii="Arial" w:hAnsi="Arial" w:cs="Arial"/>
          <w:sz w:val="22"/>
          <w:szCs w:val="22"/>
        </w:rPr>
        <w:t>Los derechos que se causen conforme a esta sección se cobrarán por metro vendible y se pagarán en la Tesorería Municipal, o en las oficinas autorizadas, de acuerdo con la tarifa establecida por la               presente Ley.</w:t>
      </w:r>
    </w:p>
    <w:p w:rsidR="002C011F" w:rsidRDefault="002C011F" w:rsidP="002C011F">
      <w:pPr>
        <w:spacing w:line="256" w:lineRule="auto"/>
        <w:jc w:val="both"/>
        <w:rPr>
          <w:rFonts w:ascii="Arial" w:hAnsi="Arial" w:cs="Arial"/>
        </w:rPr>
      </w:pPr>
      <w:r>
        <w:rPr>
          <w:rFonts w:ascii="Arial" w:hAnsi="Arial" w:cs="Arial"/>
          <w:sz w:val="22"/>
          <w:szCs w:val="22"/>
        </w:rPr>
        <w:lastRenderedPageBreak/>
        <w:t xml:space="preserve">I.- </w:t>
      </w:r>
      <w:r w:rsidR="008917EA">
        <w:rPr>
          <w:rFonts w:ascii="Arial" w:hAnsi="Arial" w:cs="Arial"/>
          <w:sz w:val="22"/>
          <w:szCs w:val="22"/>
        </w:rPr>
        <w:t>Construcción de Primera $ 4.96</w:t>
      </w:r>
      <w:r>
        <w:rPr>
          <w:rFonts w:ascii="Arial" w:hAnsi="Arial" w:cs="Arial"/>
          <w:sz w:val="22"/>
          <w:szCs w:val="22"/>
        </w:rPr>
        <w:t xml:space="preserve"> m2.</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 xml:space="preserve">II.- Construcción de Segunda $ </w:t>
      </w:r>
      <w:r w:rsidR="009F70A7">
        <w:rPr>
          <w:rFonts w:ascii="Arial" w:hAnsi="Arial" w:cs="Arial"/>
          <w:sz w:val="22"/>
          <w:szCs w:val="22"/>
        </w:rPr>
        <w:t>4.96</w:t>
      </w:r>
      <w:r>
        <w:rPr>
          <w:rFonts w:ascii="Arial" w:hAnsi="Arial" w:cs="Arial"/>
          <w:sz w:val="22"/>
          <w:szCs w:val="22"/>
        </w:rPr>
        <w:t xml:space="preserve"> m2.</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b/>
        </w:rPr>
      </w:pPr>
      <w:r>
        <w:rPr>
          <w:rFonts w:ascii="Arial" w:hAnsi="Arial" w:cs="Arial"/>
          <w:sz w:val="22"/>
          <w:szCs w:val="22"/>
        </w:rPr>
        <w:t>III.- Construcción de Tercera</w:t>
      </w:r>
      <w:r>
        <w:rPr>
          <w:rFonts w:ascii="Arial" w:hAnsi="Arial" w:cs="Arial"/>
          <w:sz w:val="22"/>
          <w:szCs w:val="22"/>
        </w:rPr>
        <w:tab/>
        <w:t>$ 3.</w:t>
      </w:r>
      <w:r w:rsidR="009F70A7">
        <w:rPr>
          <w:rFonts w:ascii="Arial" w:hAnsi="Arial" w:cs="Arial"/>
          <w:sz w:val="22"/>
          <w:szCs w:val="22"/>
        </w:rPr>
        <w:t>71</w:t>
      </w:r>
      <w:r>
        <w:rPr>
          <w:rFonts w:ascii="Arial" w:hAnsi="Arial" w:cs="Arial"/>
          <w:sz w:val="22"/>
          <w:szCs w:val="22"/>
        </w:rPr>
        <w:t xml:space="preserve"> m2.</w:t>
      </w:r>
    </w:p>
    <w:p w:rsidR="002C011F" w:rsidRDefault="002C011F" w:rsidP="002C011F">
      <w:pPr>
        <w:spacing w:line="256" w:lineRule="auto"/>
        <w:ind w:right="50"/>
        <w:jc w:val="both"/>
        <w:rPr>
          <w:rFonts w:ascii="Arial" w:hAnsi="Arial" w:cs="Arial"/>
          <w:b/>
        </w:rPr>
      </w:pPr>
    </w:p>
    <w:p w:rsidR="002C011F" w:rsidRDefault="002C011F" w:rsidP="002C011F">
      <w:pPr>
        <w:spacing w:line="256" w:lineRule="auto"/>
        <w:jc w:val="center"/>
        <w:rPr>
          <w:rFonts w:ascii="Arial" w:hAnsi="Arial" w:cs="Arial"/>
          <w:b/>
          <w:bCs/>
        </w:rPr>
      </w:pPr>
      <w:r>
        <w:rPr>
          <w:rFonts w:ascii="Arial" w:hAnsi="Arial" w:cs="Arial"/>
          <w:b/>
          <w:bCs/>
          <w:sz w:val="22"/>
          <w:szCs w:val="22"/>
        </w:rPr>
        <w:t>SECCIÓN IV</w:t>
      </w:r>
    </w:p>
    <w:p w:rsidR="002C011F" w:rsidRDefault="002C011F" w:rsidP="002C011F">
      <w:pPr>
        <w:spacing w:line="256" w:lineRule="auto"/>
        <w:jc w:val="center"/>
        <w:rPr>
          <w:rFonts w:ascii="Arial" w:hAnsi="Arial" w:cs="Arial"/>
          <w:b/>
          <w:bCs/>
        </w:rPr>
      </w:pPr>
      <w:r>
        <w:rPr>
          <w:rFonts w:ascii="Arial" w:hAnsi="Arial" w:cs="Arial"/>
          <w:b/>
          <w:bCs/>
          <w:sz w:val="22"/>
          <w:szCs w:val="22"/>
        </w:rPr>
        <w:t>POR LICENCIAS PARA ESTABLECIMIENTOS QUE EXPENDAN BEBIDAS ALCOHÓLICAS</w:t>
      </w:r>
    </w:p>
    <w:p w:rsidR="002C011F" w:rsidRDefault="002C011F" w:rsidP="002C011F">
      <w:pPr>
        <w:spacing w:line="256" w:lineRule="auto"/>
        <w:ind w:right="50"/>
        <w:jc w:val="both"/>
        <w:rPr>
          <w:rFonts w:ascii="Arial" w:hAnsi="Arial" w:cs="Arial"/>
          <w:bCs/>
        </w:rPr>
      </w:pPr>
    </w:p>
    <w:p w:rsidR="002C011F" w:rsidRDefault="002C011F" w:rsidP="002C011F">
      <w:pPr>
        <w:spacing w:line="256" w:lineRule="auto"/>
        <w:ind w:right="50"/>
        <w:jc w:val="both"/>
        <w:rPr>
          <w:rFonts w:ascii="Arial" w:hAnsi="Arial" w:cs="Arial"/>
          <w:bCs/>
        </w:rPr>
      </w:pPr>
      <w:r>
        <w:rPr>
          <w:rFonts w:ascii="Arial" w:hAnsi="Arial" w:cs="Arial"/>
          <w:b/>
          <w:sz w:val="22"/>
          <w:szCs w:val="22"/>
        </w:rPr>
        <w:t>ARTÍCULO 30.-</w:t>
      </w:r>
      <w:r>
        <w:rPr>
          <w:rFonts w:ascii="Arial" w:hAnsi="Arial" w:cs="Arial"/>
          <w:bCs/>
          <w:sz w:val="22"/>
          <w:szCs w:val="22"/>
        </w:rPr>
        <w:t xml:space="preserve"> Es objeto de este derecho la expedición de licencias y el refrendo anual correspondiente para el funcionamiento de establecimientos o locales cuyos giros sean la enajenación de bebidas alcohólicas o la prestación de servicios que incluyan el expendio de dichas bebidas siempre que se efectúe total o parcialmente con el público en general. </w:t>
      </w:r>
    </w:p>
    <w:p w:rsidR="002C011F" w:rsidRDefault="002C011F" w:rsidP="002C011F">
      <w:pPr>
        <w:spacing w:line="256" w:lineRule="auto"/>
        <w:ind w:right="50"/>
        <w:jc w:val="both"/>
        <w:rPr>
          <w:rFonts w:ascii="Arial" w:hAnsi="Arial" w:cs="Arial"/>
          <w:bCs/>
        </w:rPr>
      </w:pPr>
    </w:p>
    <w:p w:rsidR="002C011F" w:rsidRDefault="002C011F" w:rsidP="002C011F">
      <w:pPr>
        <w:spacing w:line="256" w:lineRule="auto"/>
        <w:jc w:val="both"/>
        <w:rPr>
          <w:rFonts w:ascii="Arial" w:hAnsi="Arial" w:cs="Arial"/>
        </w:rPr>
      </w:pPr>
      <w:r>
        <w:rPr>
          <w:rFonts w:ascii="Arial" w:hAnsi="Arial" w:cs="Arial"/>
          <w:sz w:val="22"/>
          <w:szCs w:val="22"/>
        </w:rPr>
        <w:t>El pago de este derecho deberá realizarse en las oficinas de la Tesorería Municipal o en las instituciones autorizadas para tal efecto, previamente al otorgamiento de la licencia o refrendo anual correspondiente, conforme a las siguientes tarifas.</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I.-Expedición de Licencias para el Funcionamiento de Establecimientos que Expendan Bebidas Alcohólicas bajo cualquier modalidad de acuerdo a la siguiente tabla:</w:t>
      </w:r>
    </w:p>
    <w:p w:rsidR="00A27C01" w:rsidRDefault="002C011F" w:rsidP="002C011F">
      <w:pPr>
        <w:spacing w:line="256" w:lineRule="auto"/>
        <w:jc w:val="both"/>
        <w:rPr>
          <w:rFonts w:ascii="Arial" w:hAnsi="Arial" w:cs="Arial"/>
          <w:sz w:val="22"/>
          <w:szCs w:val="22"/>
        </w:rPr>
      </w:pPr>
      <w:r>
        <w:rPr>
          <w:rFonts w:ascii="Arial" w:hAnsi="Arial" w:cs="Arial"/>
          <w:sz w:val="22"/>
          <w:szCs w:val="22"/>
        </w:rPr>
        <w:t xml:space="preserve">       </w:t>
      </w:r>
    </w:p>
    <w:p w:rsidR="002C011F" w:rsidRDefault="002C011F" w:rsidP="002C011F">
      <w:pPr>
        <w:spacing w:line="256" w:lineRule="auto"/>
        <w:jc w:val="both"/>
        <w:rPr>
          <w:rFonts w:ascii="Arial" w:hAnsi="Arial" w:cs="Arial"/>
        </w:rPr>
      </w:pPr>
      <w:r>
        <w:rPr>
          <w:rFonts w:ascii="Arial" w:hAnsi="Arial" w:cs="Arial"/>
          <w:sz w:val="22"/>
          <w:szCs w:val="22"/>
        </w:rPr>
        <w:tab/>
        <w:t xml:space="preserve">Miscelánea    </w:t>
      </w:r>
      <w:r>
        <w:rPr>
          <w:rFonts w:ascii="Arial" w:hAnsi="Arial" w:cs="Arial"/>
          <w:sz w:val="22"/>
          <w:szCs w:val="22"/>
        </w:rPr>
        <w:tab/>
      </w:r>
      <w:r>
        <w:rPr>
          <w:rFonts w:ascii="Arial" w:hAnsi="Arial" w:cs="Arial"/>
          <w:sz w:val="22"/>
          <w:szCs w:val="22"/>
        </w:rPr>
        <w:tab/>
        <w:t>$ 10,096.00.</w:t>
      </w:r>
    </w:p>
    <w:p w:rsidR="002C011F" w:rsidRDefault="002C011F" w:rsidP="002C011F">
      <w:pPr>
        <w:spacing w:line="256" w:lineRule="auto"/>
        <w:jc w:val="both"/>
        <w:rPr>
          <w:rFonts w:ascii="Arial" w:hAnsi="Arial" w:cs="Arial"/>
        </w:rPr>
      </w:pPr>
      <w:r>
        <w:rPr>
          <w:rFonts w:ascii="Arial" w:hAnsi="Arial" w:cs="Arial"/>
          <w:sz w:val="22"/>
          <w:szCs w:val="22"/>
        </w:rPr>
        <w:tab/>
        <w:t xml:space="preserve">Depósito            </w:t>
      </w:r>
      <w:r>
        <w:rPr>
          <w:rFonts w:ascii="Arial" w:hAnsi="Arial" w:cs="Arial"/>
          <w:sz w:val="22"/>
          <w:szCs w:val="22"/>
        </w:rPr>
        <w:tab/>
        <w:t>$ 10,096.00.</w:t>
      </w:r>
    </w:p>
    <w:p w:rsidR="002C011F" w:rsidRDefault="002C011F" w:rsidP="002C011F">
      <w:pPr>
        <w:spacing w:line="256" w:lineRule="auto"/>
        <w:jc w:val="both"/>
        <w:rPr>
          <w:rFonts w:ascii="Arial" w:hAnsi="Arial" w:cs="Arial"/>
        </w:rPr>
      </w:pPr>
      <w:r>
        <w:rPr>
          <w:rFonts w:ascii="Arial" w:hAnsi="Arial" w:cs="Arial"/>
          <w:sz w:val="22"/>
          <w:szCs w:val="22"/>
        </w:rPr>
        <w:tab/>
        <w:t xml:space="preserve">Mini súper           </w:t>
      </w:r>
      <w:r>
        <w:rPr>
          <w:rFonts w:ascii="Arial" w:hAnsi="Arial" w:cs="Arial"/>
          <w:sz w:val="22"/>
          <w:szCs w:val="22"/>
        </w:rPr>
        <w:tab/>
        <w:t>$ 10,096.00.</w:t>
      </w:r>
    </w:p>
    <w:p w:rsidR="002C011F" w:rsidRDefault="002C011F" w:rsidP="002C011F">
      <w:pPr>
        <w:spacing w:line="256" w:lineRule="auto"/>
        <w:jc w:val="both"/>
        <w:rPr>
          <w:rFonts w:ascii="Arial" w:hAnsi="Arial" w:cs="Arial"/>
        </w:rPr>
      </w:pPr>
      <w:r>
        <w:rPr>
          <w:rFonts w:ascii="Arial" w:hAnsi="Arial" w:cs="Arial"/>
          <w:sz w:val="22"/>
          <w:szCs w:val="22"/>
        </w:rPr>
        <w:tab/>
        <w:t xml:space="preserve">Cantina y Bar      </w:t>
      </w:r>
      <w:r>
        <w:rPr>
          <w:rFonts w:ascii="Arial" w:hAnsi="Arial" w:cs="Arial"/>
          <w:sz w:val="22"/>
          <w:szCs w:val="22"/>
        </w:rPr>
        <w:tab/>
        <w:t>$ 10,096.00.</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II.- Refrendo anual de $ 7,934.00 a cada establecimiento.</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III.- Para cambios de domicilio, se cobrará una cuota de $ 522.00.</w:t>
      </w:r>
    </w:p>
    <w:p w:rsidR="002C011F" w:rsidRDefault="002C011F" w:rsidP="002C011F">
      <w:pPr>
        <w:rPr>
          <w:lang w:val="es-419" w:eastAsia="en-US"/>
        </w:rPr>
      </w:pPr>
    </w:p>
    <w:p w:rsidR="002C011F" w:rsidRDefault="002C011F" w:rsidP="002C011F">
      <w:pPr>
        <w:spacing w:line="256" w:lineRule="auto"/>
        <w:jc w:val="center"/>
        <w:rPr>
          <w:rFonts w:ascii="Arial" w:hAnsi="Arial" w:cs="Arial"/>
          <w:b/>
        </w:rPr>
      </w:pPr>
      <w:r>
        <w:rPr>
          <w:rFonts w:ascii="Arial" w:hAnsi="Arial" w:cs="Arial"/>
          <w:b/>
          <w:sz w:val="22"/>
          <w:szCs w:val="22"/>
        </w:rPr>
        <w:t>SECCIÓN V</w:t>
      </w:r>
    </w:p>
    <w:p w:rsidR="002C011F" w:rsidRDefault="002C011F" w:rsidP="002C011F">
      <w:pPr>
        <w:spacing w:line="256" w:lineRule="auto"/>
        <w:jc w:val="center"/>
        <w:rPr>
          <w:rFonts w:ascii="Arial" w:hAnsi="Arial" w:cs="Arial"/>
          <w:b/>
          <w:bCs/>
        </w:rPr>
      </w:pPr>
      <w:r>
        <w:rPr>
          <w:rFonts w:ascii="Arial" w:hAnsi="Arial" w:cs="Arial"/>
          <w:b/>
          <w:bCs/>
          <w:sz w:val="22"/>
          <w:szCs w:val="22"/>
        </w:rPr>
        <w:t>DE LOS SERVICIOS CATASTRALES</w:t>
      </w:r>
    </w:p>
    <w:p w:rsidR="002C011F" w:rsidRDefault="002C011F" w:rsidP="002C011F">
      <w:pPr>
        <w:spacing w:line="256" w:lineRule="auto"/>
        <w:ind w:right="50"/>
        <w:jc w:val="both"/>
        <w:rPr>
          <w:rFonts w:ascii="Arial" w:hAnsi="Arial" w:cs="Arial"/>
          <w:b/>
        </w:rPr>
      </w:pPr>
    </w:p>
    <w:p w:rsidR="002C011F" w:rsidRDefault="002C011F" w:rsidP="002C011F">
      <w:pPr>
        <w:spacing w:line="256" w:lineRule="auto"/>
        <w:ind w:right="50"/>
        <w:jc w:val="both"/>
        <w:rPr>
          <w:rFonts w:ascii="Arial" w:hAnsi="Arial" w:cs="Arial"/>
          <w:bCs/>
        </w:rPr>
      </w:pPr>
      <w:r>
        <w:rPr>
          <w:rFonts w:ascii="Arial" w:hAnsi="Arial" w:cs="Arial"/>
          <w:b/>
          <w:sz w:val="22"/>
          <w:szCs w:val="22"/>
        </w:rPr>
        <w:t>ARTÍCULO 31.-</w:t>
      </w:r>
      <w:r>
        <w:rPr>
          <w:rFonts w:ascii="Arial" w:hAnsi="Arial" w:cs="Arial"/>
          <w:bCs/>
          <w:sz w:val="22"/>
          <w:szCs w:val="22"/>
        </w:rPr>
        <w:t xml:space="preserve"> Son objeto de estos derechos, los servicios que presten las autoridades municipales por concepto de:</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 Certificaciones catastrales:</w:t>
      </w:r>
    </w:p>
    <w:p w:rsidR="002C011F" w:rsidRDefault="002C011F" w:rsidP="002C011F">
      <w:pPr>
        <w:spacing w:line="256" w:lineRule="auto"/>
        <w:jc w:val="both"/>
        <w:rPr>
          <w:rFonts w:ascii="Arial" w:hAnsi="Arial" w:cs="Arial"/>
        </w:rPr>
      </w:pPr>
    </w:p>
    <w:p w:rsidR="002C011F" w:rsidRDefault="002C011F" w:rsidP="002C011F">
      <w:pPr>
        <w:spacing w:line="256" w:lineRule="auto"/>
        <w:ind w:left="492" w:right="-145" w:hanging="283"/>
        <w:jc w:val="both"/>
        <w:rPr>
          <w:rFonts w:ascii="Arial" w:hAnsi="Arial" w:cs="Arial"/>
          <w:b/>
        </w:rPr>
      </w:pPr>
      <w:r>
        <w:rPr>
          <w:rFonts w:ascii="Arial" w:hAnsi="Arial" w:cs="Arial"/>
          <w:sz w:val="22"/>
          <w:szCs w:val="22"/>
        </w:rPr>
        <w:t>1.- Revisión, registro y certificación de planos catastrales $ 103.00.</w:t>
      </w:r>
    </w:p>
    <w:p w:rsidR="002C011F" w:rsidRDefault="002C011F" w:rsidP="002C011F">
      <w:pPr>
        <w:spacing w:line="256" w:lineRule="auto"/>
        <w:ind w:left="492" w:right="50" w:hanging="283"/>
        <w:jc w:val="both"/>
        <w:rPr>
          <w:rFonts w:ascii="Arial" w:hAnsi="Arial" w:cs="Arial"/>
          <w:b/>
        </w:rPr>
      </w:pPr>
      <w:r>
        <w:rPr>
          <w:rFonts w:ascii="Arial" w:hAnsi="Arial" w:cs="Arial"/>
          <w:sz w:val="22"/>
          <w:szCs w:val="22"/>
        </w:rPr>
        <w:t>2.- Revisión, cálculo y registro sobre planos de fraccionamientos, subdivisión y relotificación, por lote $ 35.00.</w:t>
      </w:r>
    </w:p>
    <w:p w:rsidR="002C011F" w:rsidRDefault="002C011F" w:rsidP="002C011F">
      <w:pPr>
        <w:spacing w:line="256" w:lineRule="auto"/>
        <w:ind w:left="492" w:right="50" w:hanging="283"/>
        <w:jc w:val="both"/>
        <w:rPr>
          <w:rFonts w:ascii="Arial" w:hAnsi="Arial" w:cs="Arial"/>
          <w:b/>
        </w:rPr>
      </w:pPr>
      <w:r>
        <w:rPr>
          <w:rFonts w:ascii="Arial" w:hAnsi="Arial" w:cs="Arial"/>
          <w:sz w:val="22"/>
          <w:szCs w:val="22"/>
        </w:rPr>
        <w:t>3.- Certificación unitaria de Plano Catastral $ 138.00.</w:t>
      </w:r>
    </w:p>
    <w:p w:rsidR="002C011F" w:rsidRDefault="002C011F" w:rsidP="002C011F">
      <w:pPr>
        <w:spacing w:line="256" w:lineRule="auto"/>
        <w:ind w:left="492" w:right="50" w:hanging="283"/>
        <w:jc w:val="both"/>
        <w:rPr>
          <w:rFonts w:ascii="Arial" w:hAnsi="Arial" w:cs="Arial"/>
        </w:rPr>
      </w:pPr>
      <w:r>
        <w:rPr>
          <w:rFonts w:ascii="Arial" w:hAnsi="Arial" w:cs="Arial"/>
          <w:sz w:val="22"/>
          <w:szCs w:val="22"/>
        </w:rPr>
        <w:lastRenderedPageBreak/>
        <w:t>4.- Certificado Catastral $ 137.00.</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II.- Deslinde de Predios Urbanos y Rústicos:</w:t>
      </w:r>
    </w:p>
    <w:p w:rsidR="002C011F" w:rsidRDefault="002C011F" w:rsidP="002C011F">
      <w:pPr>
        <w:spacing w:line="256" w:lineRule="auto"/>
        <w:jc w:val="both"/>
        <w:rPr>
          <w:rFonts w:ascii="Arial" w:hAnsi="Arial" w:cs="Arial"/>
        </w:rPr>
      </w:pPr>
    </w:p>
    <w:p w:rsidR="002C011F" w:rsidRDefault="002C011F" w:rsidP="002C011F">
      <w:pPr>
        <w:spacing w:line="256" w:lineRule="auto"/>
        <w:ind w:left="492" w:right="-66" w:hanging="283"/>
        <w:jc w:val="both"/>
        <w:rPr>
          <w:rFonts w:ascii="Arial" w:hAnsi="Arial" w:cs="Arial"/>
        </w:rPr>
      </w:pPr>
      <w:r>
        <w:rPr>
          <w:rFonts w:ascii="Arial" w:hAnsi="Arial" w:cs="Arial"/>
          <w:sz w:val="22"/>
          <w:szCs w:val="22"/>
        </w:rPr>
        <w:t>1.- Deslinde de predios urbanos $ 0.43 por metro cuadrado hasta 20,000 m2;</w:t>
      </w:r>
      <w:r w:rsidR="008917EA">
        <w:rPr>
          <w:rFonts w:ascii="Arial" w:hAnsi="Arial" w:cs="Arial"/>
          <w:sz w:val="22"/>
          <w:szCs w:val="22"/>
        </w:rPr>
        <w:t xml:space="preserve"> lo que exceda a razón de $ 0.21</w:t>
      </w:r>
      <w:r>
        <w:rPr>
          <w:rFonts w:ascii="Arial" w:hAnsi="Arial" w:cs="Arial"/>
          <w:sz w:val="22"/>
          <w:szCs w:val="22"/>
        </w:rPr>
        <w:t xml:space="preserve"> por metro cuadrado.</w:t>
      </w:r>
    </w:p>
    <w:p w:rsidR="002C011F" w:rsidRDefault="002C011F" w:rsidP="002C011F">
      <w:pPr>
        <w:spacing w:line="256" w:lineRule="auto"/>
        <w:ind w:left="492" w:right="50" w:hanging="283"/>
        <w:jc w:val="both"/>
        <w:rPr>
          <w:rFonts w:ascii="Arial" w:hAnsi="Arial" w:cs="Arial"/>
          <w:b/>
        </w:rPr>
      </w:pPr>
      <w:r>
        <w:rPr>
          <w:rFonts w:ascii="Arial" w:hAnsi="Arial" w:cs="Arial"/>
          <w:sz w:val="22"/>
          <w:szCs w:val="22"/>
        </w:rPr>
        <w:t>2.- Para el numeral anterior cualquiera que sea la superficie del predio, el importe de los derechos no podrá ser inferior a $ 675.00</w:t>
      </w:r>
    </w:p>
    <w:p w:rsidR="002C011F" w:rsidRDefault="002C011F" w:rsidP="002C011F">
      <w:pPr>
        <w:spacing w:line="256" w:lineRule="auto"/>
        <w:ind w:left="492" w:right="50" w:hanging="283"/>
        <w:jc w:val="both"/>
        <w:rPr>
          <w:rFonts w:ascii="Arial" w:hAnsi="Arial" w:cs="Arial"/>
        </w:rPr>
      </w:pPr>
      <w:r>
        <w:rPr>
          <w:rFonts w:ascii="Arial" w:hAnsi="Arial" w:cs="Arial"/>
          <w:sz w:val="22"/>
          <w:szCs w:val="22"/>
        </w:rPr>
        <w:t>3.- Deslinde de Predios Rústicos $ 761.00 por hectárea, hasta 19 hectáreas; lo que exceda a razón de $ 265.00 por hectárea.</w:t>
      </w:r>
    </w:p>
    <w:p w:rsidR="002C011F" w:rsidRDefault="002C011F" w:rsidP="002C011F">
      <w:pPr>
        <w:spacing w:line="256" w:lineRule="auto"/>
        <w:ind w:left="492" w:right="50" w:hanging="283"/>
        <w:jc w:val="both"/>
        <w:rPr>
          <w:rFonts w:ascii="Arial" w:hAnsi="Arial" w:cs="Arial"/>
        </w:rPr>
      </w:pPr>
      <w:r>
        <w:rPr>
          <w:rFonts w:ascii="Arial" w:hAnsi="Arial" w:cs="Arial"/>
          <w:sz w:val="22"/>
          <w:szCs w:val="22"/>
        </w:rPr>
        <w:t>4.- Colocación de mojoneras de 6” de diámetro por 90cm. de alto $ 479.00 y de 4” de diámetro por 40 cm. de alto $ 396.00 por punto o vértice.</w:t>
      </w:r>
    </w:p>
    <w:p w:rsidR="002C011F" w:rsidRDefault="002C011F" w:rsidP="002C011F">
      <w:pPr>
        <w:spacing w:line="256" w:lineRule="auto"/>
        <w:ind w:left="492" w:right="50" w:hanging="283"/>
        <w:jc w:val="both"/>
        <w:rPr>
          <w:rFonts w:ascii="Arial" w:hAnsi="Arial" w:cs="Arial"/>
        </w:rPr>
      </w:pPr>
      <w:r>
        <w:rPr>
          <w:rFonts w:ascii="Arial" w:hAnsi="Arial" w:cs="Arial"/>
          <w:sz w:val="22"/>
          <w:szCs w:val="22"/>
        </w:rPr>
        <w:t>5.- Para los numerales anteriores, cualquiera que sea la superficie del predio, el importe de los derechos no podrá ser inferior a los $ 807.00.</w:t>
      </w:r>
    </w:p>
    <w:p w:rsidR="002C011F" w:rsidRDefault="002C011F" w:rsidP="002C011F">
      <w:pPr>
        <w:spacing w:line="256" w:lineRule="auto"/>
        <w:ind w:left="492" w:right="50" w:hanging="283"/>
        <w:jc w:val="both"/>
        <w:rPr>
          <w:rFonts w:ascii="Arial" w:hAnsi="Arial" w:cs="Arial"/>
        </w:rPr>
      </w:pPr>
    </w:p>
    <w:p w:rsidR="002C011F" w:rsidRDefault="002C011F" w:rsidP="002C011F">
      <w:pPr>
        <w:spacing w:line="256" w:lineRule="auto"/>
        <w:ind w:right="50"/>
        <w:jc w:val="both"/>
        <w:rPr>
          <w:rFonts w:ascii="Arial" w:hAnsi="Arial" w:cs="Arial"/>
        </w:rPr>
      </w:pPr>
      <w:r>
        <w:rPr>
          <w:rFonts w:ascii="Arial" w:hAnsi="Arial" w:cs="Arial"/>
          <w:sz w:val="22"/>
          <w:szCs w:val="22"/>
        </w:rPr>
        <w:t>III.- Dibujo de planos Urbanos y Rústicos:</w:t>
      </w:r>
    </w:p>
    <w:p w:rsidR="002C011F" w:rsidRDefault="002C011F" w:rsidP="002C011F">
      <w:pPr>
        <w:spacing w:line="256" w:lineRule="auto"/>
        <w:ind w:left="993" w:right="50" w:hanging="426"/>
        <w:jc w:val="both"/>
        <w:rPr>
          <w:rFonts w:ascii="Arial" w:hAnsi="Arial" w:cs="Arial"/>
        </w:rPr>
      </w:pPr>
    </w:p>
    <w:p w:rsidR="002C011F" w:rsidRDefault="002C011F" w:rsidP="002C011F">
      <w:pPr>
        <w:spacing w:line="256" w:lineRule="auto"/>
        <w:ind w:left="634" w:right="50" w:hanging="425"/>
        <w:jc w:val="both"/>
        <w:rPr>
          <w:rFonts w:ascii="Arial" w:hAnsi="Arial" w:cs="Arial"/>
        </w:rPr>
      </w:pPr>
      <w:r>
        <w:rPr>
          <w:rFonts w:ascii="Arial" w:hAnsi="Arial" w:cs="Arial"/>
          <w:sz w:val="22"/>
          <w:szCs w:val="22"/>
        </w:rPr>
        <w:t xml:space="preserve">1.- Tamaño del plano hasta 30 x 30 </w:t>
      </w:r>
      <w:proofErr w:type="spellStart"/>
      <w:r>
        <w:rPr>
          <w:rFonts w:ascii="Arial" w:hAnsi="Arial" w:cs="Arial"/>
          <w:sz w:val="22"/>
          <w:szCs w:val="22"/>
        </w:rPr>
        <w:t>cms</w:t>
      </w:r>
      <w:proofErr w:type="spellEnd"/>
      <w:r>
        <w:rPr>
          <w:rFonts w:ascii="Arial" w:hAnsi="Arial" w:cs="Arial"/>
          <w:sz w:val="22"/>
          <w:szCs w:val="22"/>
        </w:rPr>
        <w:t>. $ 104.00 cada uno.</w:t>
      </w:r>
    </w:p>
    <w:p w:rsidR="002C011F" w:rsidRDefault="002C011F" w:rsidP="002C011F">
      <w:pPr>
        <w:spacing w:line="256" w:lineRule="auto"/>
        <w:ind w:left="634" w:right="50" w:hanging="425"/>
        <w:jc w:val="both"/>
        <w:rPr>
          <w:rFonts w:ascii="Arial" w:hAnsi="Arial" w:cs="Arial"/>
          <w:b/>
        </w:rPr>
      </w:pPr>
      <w:r>
        <w:rPr>
          <w:rFonts w:ascii="Arial" w:hAnsi="Arial" w:cs="Arial"/>
          <w:sz w:val="22"/>
          <w:szCs w:val="22"/>
        </w:rPr>
        <w:t>2.- Sobre el excedente de tamaño anterior por decímetro cuadrado o fracción $ 25.00.</w:t>
      </w:r>
    </w:p>
    <w:p w:rsidR="002C011F" w:rsidRDefault="002C011F" w:rsidP="002C011F">
      <w:pPr>
        <w:spacing w:line="256" w:lineRule="auto"/>
        <w:ind w:left="634" w:right="50" w:hanging="425"/>
        <w:jc w:val="both"/>
        <w:rPr>
          <w:rFonts w:ascii="Arial" w:hAnsi="Arial" w:cs="Arial"/>
        </w:rPr>
      </w:pPr>
      <w:r>
        <w:rPr>
          <w:rFonts w:ascii="Arial" w:hAnsi="Arial" w:cs="Arial"/>
          <w:sz w:val="22"/>
          <w:szCs w:val="22"/>
        </w:rPr>
        <w:t>3.- Dibujo de Planos Topográficos Urbanos y Rústicos, escala mayor a 1:500:</w:t>
      </w:r>
    </w:p>
    <w:p w:rsidR="002C011F" w:rsidRDefault="002C011F" w:rsidP="002C011F">
      <w:pPr>
        <w:spacing w:line="256" w:lineRule="auto"/>
        <w:ind w:left="634" w:right="50"/>
        <w:jc w:val="both"/>
        <w:rPr>
          <w:rFonts w:ascii="Arial" w:hAnsi="Arial" w:cs="Arial"/>
        </w:rPr>
      </w:pPr>
      <w:r>
        <w:rPr>
          <w:rFonts w:ascii="Arial" w:hAnsi="Arial" w:cs="Arial"/>
          <w:sz w:val="22"/>
          <w:szCs w:val="22"/>
        </w:rPr>
        <w:t>a)  Polígono de hasta seis vértices $ 209.00 cada uno.</w:t>
      </w:r>
    </w:p>
    <w:p w:rsidR="002C011F" w:rsidRDefault="002C011F" w:rsidP="002C011F">
      <w:pPr>
        <w:spacing w:line="256" w:lineRule="auto"/>
        <w:ind w:left="634" w:right="50"/>
        <w:jc w:val="both"/>
        <w:rPr>
          <w:rFonts w:ascii="Arial" w:hAnsi="Arial" w:cs="Arial"/>
          <w:b/>
        </w:rPr>
      </w:pPr>
      <w:r>
        <w:rPr>
          <w:rFonts w:ascii="Arial" w:hAnsi="Arial" w:cs="Arial"/>
          <w:sz w:val="22"/>
          <w:szCs w:val="22"/>
        </w:rPr>
        <w:t>b)  Por cada vértice adicional $ 25.00.</w:t>
      </w:r>
    </w:p>
    <w:p w:rsidR="002C011F" w:rsidRDefault="002C011F" w:rsidP="002C011F">
      <w:pPr>
        <w:spacing w:line="256" w:lineRule="auto"/>
        <w:ind w:left="634" w:right="50"/>
        <w:jc w:val="both"/>
        <w:rPr>
          <w:rFonts w:ascii="Arial" w:hAnsi="Arial" w:cs="Arial"/>
        </w:rPr>
      </w:pPr>
      <w:r>
        <w:rPr>
          <w:rFonts w:ascii="Arial" w:hAnsi="Arial" w:cs="Arial"/>
          <w:sz w:val="22"/>
          <w:szCs w:val="22"/>
        </w:rPr>
        <w:t xml:space="preserve">c)  Planos que excedan de 50 x 50 </w:t>
      </w:r>
      <w:proofErr w:type="spellStart"/>
      <w:r>
        <w:rPr>
          <w:rFonts w:ascii="Arial" w:hAnsi="Arial" w:cs="Arial"/>
          <w:sz w:val="22"/>
          <w:szCs w:val="22"/>
        </w:rPr>
        <w:t>cms</w:t>
      </w:r>
      <w:proofErr w:type="spellEnd"/>
      <w:r>
        <w:rPr>
          <w:rFonts w:ascii="Arial" w:hAnsi="Arial" w:cs="Arial"/>
          <w:sz w:val="22"/>
          <w:szCs w:val="22"/>
        </w:rPr>
        <w:t>. Sobre los dos incisos anteriores, causarán derechos de $ 28.00 por cada decímetro cuadrado o fracción.</w:t>
      </w:r>
    </w:p>
    <w:p w:rsidR="002C011F" w:rsidRDefault="002C011F" w:rsidP="002C011F">
      <w:pPr>
        <w:spacing w:line="256" w:lineRule="auto"/>
        <w:ind w:left="634" w:right="50"/>
        <w:jc w:val="both"/>
        <w:rPr>
          <w:rFonts w:ascii="Arial" w:hAnsi="Arial" w:cs="Arial"/>
        </w:rPr>
      </w:pPr>
      <w:r>
        <w:rPr>
          <w:rFonts w:ascii="Arial" w:hAnsi="Arial" w:cs="Arial"/>
          <w:sz w:val="22"/>
          <w:szCs w:val="22"/>
        </w:rPr>
        <w:t>d)  Croquis de localización $ 31.00.</w:t>
      </w:r>
    </w:p>
    <w:p w:rsidR="002C011F" w:rsidRDefault="002C011F" w:rsidP="002C011F">
      <w:pPr>
        <w:spacing w:line="256" w:lineRule="auto"/>
        <w:ind w:left="1418" w:right="50" w:hanging="425"/>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IV.- Registros Catastrales:</w:t>
      </w:r>
    </w:p>
    <w:p w:rsidR="002C011F" w:rsidRDefault="002C011F" w:rsidP="002C011F">
      <w:pPr>
        <w:spacing w:line="256" w:lineRule="auto"/>
        <w:jc w:val="both"/>
        <w:rPr>
          <w:rFonts w:ascii="Arial" w:hAnsi="Arial" w:cs="Arial"/>
        </w:rPr>
      </w:pPr>
    </w:p>
    <w:p w:rsidR="002C011F" w:rsidRDefault="002C011F" w:rsidP="002C011F">
      <w:pPr>
        <w:spacing w:line="256" w:lineRule="auto"/>
        <w:ind w:left="492" w:hanging="283"/>
        <w:jc w:val="both"/>
        <w:rPr>
          <w:rFonts w:ascii="Arial" w:hAnsi="Arial" w:cs="Arial"/>
        </w:rPr>
      </w:pPr>
      <w:r>
        <w:rPr>
          <w:rFonts w:ascii="Arial" w:hAnsi="Arial" w:cs="Arial"/>
          <w:sz w:val="22"/>
          <w:szCs w:val="22"/>
        </w:rPr>
        <w:t>1.- Avaluó Catastral previo $ 233.00.</w:t>
      </w:r>
    </w:p>
    <w:p w:rsidR="002C011F" w:rsidRDefault="002C011F" w:rsidP="002C011F">
      <w:pPr>
        <w:spacing w:line="256" w:lineRule="auto"/>
        <w:ind w:left="492" w:hanging="283"/>
        <w:jc w:val="both"/>
        <w:rPr>
          <w:rFonts w:ascii="Arial" w:hAnsi="Arial" w:cs="Arial"/>
        </w:rPr>
      </w:pPr>
      <w:r>
        <w:rPr>
          <w:rFonts w:ascii="Arial" w:hAnsi="Arial" w:cs="Arial"/>
          <w:sz w:val="22"/>
          <w:szCs w:val="22"/>
        </w:rPr>
        <w:t>2.- Avalúo definitivo $ 360.00. Por avalúo y con vigencia de 60 días naturales.</w:t>
      </w:r>
    </w:p>
    <w:p w:rsidR="002C011F" w:rsidRDefault="002C011F" w:rsidP="002C011F">
      <w:pPr>
        <w:spacing w:line="256" w:lineRule="auto"/>
        <w:ind w:left="492" w:hanging="283"/>
        <w:jc w:val="both"/>
        <w:rPr>
          <w:rFonts w:ascii="Arial" w:hAnsi="Arial" w:cs="Arial"/>
        </w:rPr>
      </w:pPr>
      <w:r>
        <w:rPr>
          <w:rFonts w:ascii="Arial" w:hAnsi="Arial" w:cs="Arial"/>
          <w:sz w:val="22"/>
          <w:szCs w:val="22"/>
        </w:rPr>
        <w:t>3.- Revisión y apertura de registros por concepto de adquisición de inmuebles, lo que resulte de aplicar el 1.8 al millar al valor catastral.</w:t>
      </w:r>
    </w:p>
    <w:p w:rsidR="002C011F" w:rsidRDefault="002C011F" w:rsidP="002C011F">
      <w:pPr>
        <w:spacing w:line="256" w:lineRule="auto"/>
        <w:ind w:left="492" w:hanging="283"/>
        <w:jc w:val="both"/>
        <w:rPr>
          <w:rFonts w:ascii="Arial" w:hAnsi="Arial" w:cs="Arial"/>
        </w:rPr>
      </w:pPr>
      <w:r>
        <w:rPr>
          <w:rFonts w:ascii="Arial" w:hAnsi="Arial" w:cs="Arial"/>
          <w:sz w:val="22"/>
          <w:szCs w:val="22"/>
        </w:rPr>
        <w:t>4.- Por aclaración o rectificación en un testimonio $ 233.00.</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V.- Servicios de Copiado:</w:t>
      </w:r>
    </w:p>
    <w:p w:rsidR="002C011F" w:rsidRDefault="002C011F" w:rsidP="002C011F">
      <w:pPr>
        <w:spacing w:line="256" w:lineRule="auto"/>
        <w:jc w:val="both"/>
        <w:rPr>
          <w:rFonts w:ascii="Arial" w:hAnsi="Arial" w:cs="Arial"/>
        </w:rPr>
      </w:pPr>
    </w:p>
    <w:p w:rsidR="002C011F" w:rsidRDefault="002C011F" w:rsidP="002C011F">
      <w:pPr>
        <w:spacing w:line="256" w:lineRule="auto"/>
        <w:ind w:left="634" w:hanging="425"/>
        <w:jc w:val="both"/>
        <w:rPr>
          <w:rFonts w:ascii="Arial" w:hAnsi="Arial" w:cs="Arial"/>
        </w:rPr>
      </w:pPr>
      <w:r>
        <w:rPr>
          <w:rFonts w:ascii="Arial" w:hAnsi="Arial" w:cs="Arial"/>
          <w:sz w:val="22"/>
          <w:szCs w:val="22"/>
        </w:rPr>
        <w:t>1.-  Copias heliográficas de planos que obren en los archivos del departamento:</w:t>
      </w:r>
    </w:p>
    <w:p w:rsidR="002C011F" w:rsidRDefault="002C011F" w:rsidP="002C011F">
      <w:pPr>
        <w:spacing w:line="256" w:lineRule="auto"/>
        <w:ind w:left="1276" w:hanging="709"/>
        <w:jc w:val="both"/>
        <w:rPr>
          <w:rFonts w:ascii="Arial" w:hAnsi="Arial" w:cs="Arial"/>
        </w:rPr>
      </w:pPr>
    </w:p>
    <w:p w:rsidR="002C011F" w:rsidRDefault="002C011F" w:rsidP="002C011F">
      <w:pPr>
        <w:spacing w:line="256" w:lineRule="auto"/>
        <w:ind w:left="993" w:right="50" w:hanging="359"/>
        <w:jc w:val="both"/>
        <w:rPr>
          <w:rFonts w:ascii="Arial" w:hAnsi="Arial" w:cs="Arial"/>
          <w:b/>
        </w:rPr>
      </w:pPr>
      <w:r>
        <w:rPr>
          <w:rFonts w:ascii="Arial" w:hAnsi="Arial" w:cs="Arial"/>
          <w:sz w:val="22"/>
          <w:szCs w:val="22"/>
        </w:rPr>
        <w:t xml:space="preserve">a) Hasta 30 x 30 </w:t>
      </w:r>
      <w:proofErr w:type="spellStart"/>
      <w:r>
        <w:rPr>
          <w:rFonts w:ascii="Arial" w:hAnsi="Arial" w:cs="Arial"/>
          <w:sz w:val="22"/>
          <w:szCs w:val="22"/>
        </w:rPr>
        <w:t>cms</w:t>
      </w:r>
      <w:proofErr w:type="spellEnd"/>
      <w:r>
        <w:rPr>
          <w:rFonts w:ascii="Arial" w:hAnsi="Arial" w:cs="Arial"/>
          <w:sz w:val="22"/>
          <w:szCs w:val="22"/>
        </w:rPr>
        <w:t>. $ 25.00.</w:t>
      </w:r>
    </w:p>
    <w:p w:rsidR="002C011F" w:rsidRDefault="002C011F" w:rsidP="002C011F">
      <w:pPr>
        <w:spacing w:line="256" w:lineRule="auto"/>
        <w:ind w:left="993" w:right="50" w:hanging="359"/>
        <w:jc w:val="both"/>
        <w:rPr>
          <w:rFonts w:ascii="Arial" w:hAnsi="Arial" w:cs="Arial"/>
          <w:b/>
        </w:rPr>
      </w:pPr>
      <w:r>
        <w:rPr>
          <w:rFonts w:ascii="Arial" w:hAnsi="Arial" w:cs="Arial"/>
          <w:sz w:val="22"/>
          <w:szCs w:val="22"/>
        </w:rPr>
        <w:t>b) En tamaños mayores, por cada decímetro cuadrado adicional o fracción $ 7.00.</w:t>
      </w:r>
    </w:p>
    <w:p w:rsidR="002C011F" w:rsidRDefault="002C011F" w:rsidP="002C011F">
      <w:pPr>
        <w:spacing w:line="256" w:lineRule="auto"/>
        <w:ind w:left="993" w:right="50" w:hanging="359"/>
        <w:jc w:val="both"/>
        <w:rPr>
          <w:rFonts w:ascii="Arial" w:hAnsi="Arial" w:cs="Arial"/>
        </w:rPr>
      </w:pPr>
      <w:r>
        <w:rPr>
          <w:rFonts w:ascii="Arial" w:hAnsi="Arial" w:cs="Arial"/>
          <w:sz w:val="22"/>
          <w:szCs w:val="22"/>
        </w:rPr>
        <w:t>c) Copias fotostáticas de planos o manifiestos que obren en los archivos del departamento, hasta tamaño oficio $ 16.00 cada uno.</w:t>
      </w:r>
    </w:p>
    <w:p w:rsidR="002C011F" w:rsidRDefault="002C011F" w:rsidP="002C011F">
      <w:pPr>
        <w:spacing w:line="256" w:lineRule="auto"/>
        <w:ind w:left="993" w:right="50" w:hanging="359"/>
        <w:jc w:val="both"/>
        <w:rPr>
          <w:rFonts w:ascii="Arial" w:hAnsi="Arial" w:cs="Arial"/>
        </w:rPr>
      </w:pPr>
      <w:r>
        <w:rPr>
          <w:rFonts w:ascii="Arial" w:hAnsi="Arial" w:cs="Arial"/>
          <w:sz w:val="22"/>
          <w:szCs w:val="22"/>
        </w:rPr>
        <w:lastRenderedPageBreak/>
        <w:t>d) Por otros servicios catastrales de copiado no incluido en los otros incisos $ 57.00.</w:t>
      </w:r>
    </w:p>
    <w:p w:rsidR="002C011F" w:rsidRDefault="002C011F" w:rsidP="002C011F">
      <w:pPr>
        <w:spacing w:line="256" w:lineRule="auto"/>
        <w:ind w:left="492" w:right="50" w:hanging="283"/>
        <w:jc w:val="both"/>
        <w:rPr>
          <w:rFonts w:ascii="Arial" w:hAnsi="Arial" w:cs="Arial"/>
        </w:rPr>
      </w:pPr>
    </w:p>
    <w:p w:rsidR="002C011F" w:rsidRDefault="002C011F" w:rsidP="002C011F">
      <w:pPr>
        <w:spacing w:line="256" w:lineRule="auto"/>
        <w:ind w:right="50"/>
        <w:jc w:val="center"/>
        <w:rPr>
          <w:rFonts w:ascii="Arial" w:hAnsi="Arial" w:cs="Arial"/>
          <w:b/>
        </w:rPr>
      </w:pPr>
      <w:r>
        <w:rPr>
          <w:rFonts w:ascii="Arial" w:hAnsi="Arial" w:cs="Arial"/>
          <w:b/>
          <w:sz w:val="22"/>
          <w:szCs w:val="22"/>
        </w:rPr>
        <w:t>SECCIÓN VI</w:t>
      </w:r>
    </w:p>
    <w:p w:rsidR="002C011F" w:rsidRDefault="002C011F" w:rsidP="002C011F">
      <w:pPr>
        <w:spacing w:line="256" w:lineRule="auto"/>
        <w:jc w:val="center"/>
        <w:rPr>
          <w:rFonts w:ascii="Arial" w:hAnsi="Arial" w:cs="Arial"/>
          <w:b/>
          <w:bCs/>
        </w:rPr>
      </w:pPr>
      <w:r>
        <w:rPr>
          <w:rFonts w:ascii="Arial" w:hAnsi="Arial" w:cs="Arial"/>
          <w:b/>
          <w:bCs/>
          <w:sz w:val="22"/>
          <w:szCs w:val="22"/>
        </w:rPr>
        <w:t>DE LOS SERVICIOS POR CERTIFICACIONES Y LEGALIZACIONES</w:t>
      </w:r>
    </w:p>
    <w:p w:rsidR="002C011F" w:rsidRDefault="002C011F" w:rsidP="002C011F">
      <w:pPr>
        <w:spacing w:line="256" w:lineRule="auto"/>
        <w:ind w:right="50"/>
        <w:jc w:val="both"/>
        <w:rPr>
          <w:rFonts w:ascii="Arial" w:hAnsi="Arial" w:cs="Arial"/>
          <w:b/>
        </w:rPr>
      </w:pPr>
    </w:p>
    <w:p w:rsidR="002C011F" w:rsidRDefault="002C011F" w:rsidP="002C011F">
      <w:pPr>
        <w:spacing w:line="256" w:lineRule="auto"/>
        <w:ind w:right="50"/>
        <w:jc w:val="both"/>
        <w:rPr>
          <w:rFonts w:ascii="Arial" w:hAnsi="Arial" w:cs="Arial"/>
        </w:rPr>
      </w:pPr>
      <w:r>
        <w:rPr>
          <w:rFonts w:ascii="Arial" w:hAnsi="Arial" w:cs="Arial"/>
          <w:b/>
          <w:sz w:val="22"/>
          <w:szCs w:val="22"/>
        </w:rPr>
        <w:t>ARTÍCULO 32.-</w:t>
      </w:r>
      <w:r>
        <w:rPr>
          <w:rFonts w:ascii="Arial" w:hAnsi="Arial" w:cs="Arial"/>
          <w:bCs/>
          <w:sz w:val="22"/>
          <w:szCs w:val="22"/>
        </w:rPr>
        <w:t xml:space="preserve"> Son objeto de estos derechos, los servicios prestados por la autoridad municipal </w:t>
      </w:r>
      <w:r>
        <w:rPr>
          <w:rFonts w:ascii="Arial" w:hAnsi="Arial" w:cs="Arial"/>
          <w:sz w:val="22"/>
          <w:szCs w:val="22"/>
        </w:rPr>
        <w:t>por los conceptos siguientes y que se pagarán conforme a las tarifas señaladas:</w:t>
      </w:r>
    </w:p>
    <w:p w:rsidR="002C011F" w:rsidRDefault="002C011F" w:rsidP="002C011F">
      <w:pPr>
        <w:tabs>
          <w:tab w:val="left" w:pos="2110"/>
        </w:tabs>
        <w:spacing w:line="256" w:lineRule="auto"/>
        <w:ind w:right="50"/>
        <w:jc w:val="both"/>
        <w:rPr>
          <w:rFonts w:ascii="Arial" w:hAnsi="Arial" w:cs="Arial"/>
        </w:rPr>
      </w:pPr>
      <w:r>
        <w:rPr>
          <w:rFonts w:ascii="Arial" w:hAnsi="Arial" w:cs="Arial"/>
          <w:sz w:val="22"/>
          <w:szCs w:val="22"/>
        </w:rPr>
        <w:tab/>
      </w:r>
    </w:p>
    <w:p w:rsidR="002C011F" w:rsidRDefault="002C011F" w:rsidP="002C011F">
      <w:pPr>
        <w:spacing w:line="256" w:lineRule="auto"/>
        <w:ind w:right="50"/>
        <w:jc w:val="both"/>
        <w:rPr>
          <w:rFonts w:ascii="Arial" w:hAnsi="Arial" w:cs="Arial"/>
        </w:rPr>
      </w:pPr>
      <w:r>
        <w:rPr>
          <w:rFonts w:ascii="Arial" w:hAnsi="Arial" w:cs="Arial"/>
          <w:sz w:val="22"/>
          <w:szCs w:val="22"/>
        </w:rPr>
        <w:t>I.-   Legalización de firmas $ 52.00.</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II.- Certificaciones o copias de documentos existentes en los archivos de las oficinas municipales; de morada conyugal, y demás certificaciones que las disposiciones legales y reglamentarias definan a cargo de los ayuntamientos $ 85.00.</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b/>
        </w:rPr>
      </w:pPr>
      <w:r>
        <w:rPr>
          <w:rFonts w:ascii="Arial" w:hAnsi="Arial" w:cs="Arial"/>
          <w:sz w:val="22"/>
          <w:szCs w:val="22"/>
        </w:rPr>
        <w:t>III.- Por expedición de certificados sin situación fiscal o pasado de causantes inscritos en la Tesorería Municipal $ 74.00.</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IV.- Certificado de origen $ 60.00.</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V.- Certificado de dependencia económica $ 74.00.</w:t>
      </w:r>
    </w:p>
    <w:p w:rsidR="002C011F" w:rsidRDefault="002C011F" w:rsidP="002C011F">
      <w:pPr>
        <w:spacing w:line="256" w:lineRule="auto"/>
        <w:jc w:val="both"/>
        <w:rPr>
          <w:rFonts w:ascii="Arial" w:hAnsi="Arial" w:cs="Arial"/>
        </w:rPr>
      </w:pPr>
    </w:p>
    <w:p w:rsidR="00B25742" w:rsidRDefault="00B25742" w:rsidP="00B25742">
      <w:pPr>
        <w:jc w:val="both"/>
        <w:rPr>
          <w:rFonts w:ascii="Arial" w:hAnsi="Arial" w:cs="Arial"/>
          <w:sz w:val="22"/>
          <w:szCs w:val="22"/>
        </w:rPr>
      </w:pPr>
      <w:r>
        <w:rPr>
          <w:rFonts w:ascii="Arial" w:hAnsi="Arial" w:cs="Arial"/>
          <w:sz w:val="22"/>
          <w:szCs w:val="22"/>
        </w:rPr>
        <w:t>VI.- Por los servicios prestados relativos al derecho de Acceso a la Información Pública, y de acuerdo al artículo 104 de la Ley de Acceso a la Información Pública para el Estado de Coahuila de Zaragoza, por los documentos físicos o que en medios magnéticos les sean solicitados causaran los derechos conforme a la siguiente:</w:t>
      </w:r>
    </w:p>
    <w:p w:rsidR="00B25742" w:rsidRDefault="00B25742" w:rsidP="00B25742">
      <w:pPr>
        <w:ind w:right="50"/>
        <w:jc w:val="both"/>
        <w:rPr>
          <w:rFonts w:ascii="Arial" w:hAnsi="Arial" w:cs="Arial"/>
          <w:sz w:val="22"/>
          <w:szCs w:val="22"/>
        </w:rPr>
      </w:pPr>
    </w:p>
    <w:p w:rsidR="00B25742" w:rsidRDefault="00B25742" w:rsidP="00B25742">
      <w:pPr>
        <w:jc w:val="both"/>
        <w:rPr>
          <w:rFonts w:ascii="Arial" w:hAnsi="Arial" w:cs="Arial"/>
          <w:b/>
          <w:sz w:val="22"/>
          <w:szCs w:val="22"/>
        </w:rPr>
      </w:pPr>
      <w:r>
        <w:rPr>
          <w:rFonts w:ascii="Arial" w:hAnsi="Arial" w:cs="Arial"/>
          <w:b/>
          <w:sz w:val="22"/>
          <w:szCs w:val="22"/>
        </w:rPr>
        <w:t>TABLA</w:t>
      </w:r>
    </w:p>
    <w:p w:rsidR="00B25742" w:rsidRDefault="00B25742" w:rsidP="00B25742">
      <w:pPr>
        <w:ind w:left="142" w:hanging="142"/>
        <w:jc w:val="both"/>
        <w:rPr>
          <w:rFonts w:ascii="Arial" w:hAnsi="Arial" w:cs="Arial"/>
          <w:sz w:val="22"/>
          <w:szCs w:val="22"/>
        </w:rPr>
      </w:pPr>
      <w:r>
        <w:rPr>
          <w:rFonts w:ascii="Arial" w:hAnsi="Arial" w:cs="Arial"/>
          <w:sz w:val="22"/>
          <w:szCs w:val="22"/>
        </w:rPr>
        <w:t>1. Expedición de copias certificadas de documentos, por cada hoja tamaño carta u oficio $ 19.00.</w:t>
      </w:r>
    </w:p>
    <w:p w:rsidR="00B25742" w:rsidRDefault="00B25742" w:rsidP="00B25742">
      <w:pPr>
        <w:ind w:left="142" w:hanging="142"/>
        <w:jc w:val="both"/>
        <w:rPr>
          <w:rFonts w:ascii="Arial" w:hAnsi="Arial" w:cs="Arial"/>
          <w:sz w:val="22"/>
          <w:szCs w:val="22"/>
        </w:rPr>
      </w:pPr>
      <w:r>
        <w:rPr>
          <w:rFonts w:ascii="Arial" w:hAnsi="Arial" w:cs="Arial"/>
          <w:sz w:val="22"/>
          <w:szCs w:val="22"/>
        </w:rPr>
        <w:t>2. Por cada disco compacto CD-R $ 11.90.</w:t>
      </w:r>
    </w:p>
    <w:p w:rsidR="00B25742" w:rsidRDefault="00B25742" w:rsidP="00B25742">
      <w:pPr>
        <w:ind w:left="142" w:hanging="142"/>
        <w:jc w:val="both"/>
        <w:rPr>
          <w:rFonts w:ascii="Arial" w:hAnsi="Arial" w:cs="Arial"/>
          <w:sz w:val="22"/>
          <w:szCs w:val="22"/>
        </w:rPr>
      </w:pPr>
      <w:r>
        <w:rPr>
          <w:rFonts w:ascii="Arial" w:hAnsi="Arial" w:cs="Arial"/>
          <w:sz w:val="22"/>
          <w:szCs w:val="22"/>
        </w:rPr>
        <w:t>3. Expedición de copia a color $ 8.00.</w:t>
      </w:r>
    </w:p>
    <w:p w:rsidR="00B25742" w:rsidRDefault="00B25742" w:rsidP="00B25742">
      <w:pPr>
        <w:ind w:left="142" w:hanging="142"/>
        <w:jc w:val="both"/>
        <w:rPr>
          <w:rFonts w:ascii="Arial" w:hAnsi="Arial" w:cs="Arial"/>
          <w:sz w:val="22"/>
          <w:szCs w:val="22"/>
        </w:rPr>
      </w:pPr>
      <w:r>
        <w:rPr>
          <w:rFonts w:ascii="Arial" w:hAnsi="Arial" w:cs="Arial"/>
          <w:sz w:val="22"/>
          <w:szCs w:val="22"/>
        </w:rPr>
        <w:t>4. Por cada copia simple tamaño carta u oficio $ 0.62.</w:t>
      </w:r>
    </w:p>
    <w:p w:rsidR="00B25742" w:rsidRDefault="00B25742" w:rsidP="00B25742">
      <w:pPr>
        <w:ind w:left="142" w:hanging="142"/>
        <w:jc w:val="both"/>
        <w:rPr>
          <w:rFonts w:ascii="Arial" w:hAnsi="Arial" w:cs="Arial"/>
          <w:sz w:val="22"/>
          <w:szCs w:val="22"/>
        </w:rPr>
      </w:pPr>
      <w:r>
        <w:rPr>
          <w:rFonts w:ascii="Arial" w:hAnsi="Arial" w:cs="Arial"/>
          <w:sz w:val="22"/>
          <w:szCs w:val="22"/>
        </w:rPr>
        <w:t>5. Por cada hoja impresa por medio de dispositivo informático, tamaño carta u oficio $ 0.62.</w:t>
      </w:r>
    </w:p>
    <w:p w:rsidR="00B25742" w:rsidRDefault="00B25742" w:rsidP="00B25742">
      <w:pPr>
        <w:ind w:left="142" w:hanging="142"/>
        <w:jc w:val="both"/>
        <w:rPr>
          <w:rFonts w:ascii="Arial" w:hAnsi="Arial" w:cs="Arial"/>
          <w:sz w:val="22"/>
          <w:szCs w:val="22"/>
        </w:rPr>
      </w:pPr>
      <w:r>
        <w:rPr>
          <w:rFonts w:ascii="Arial" w:hAnsi="Arial" w:cs="Arial"/>
          <w:sz w:val="22"/>
          <w:szCs w:val="22"/>
        </w:rPr>
        <w:t>6. Expedición de copia simple de planos $ 70.00.</w:t>
      </w:r>
    </w:p>
    <w:p w:rsidR="00B25742" w:rsidRDefault="00B25742" w:rsidP="00B25742">
      <w:pPr>
        <w:ind w:left="142" w:hanging="142"/>
        <w:jc w:val="both"/>
        <w:rPr>
          <w:rFonts w:ascii="Arial" w:hAnsi="Arial" w:cs="Arial"/>
          <w:sz w:val="22"/>
          <w:szCs w:val="22"/>
        </w:rPr>
      </w:pPr>
      <w:r>
        <w:rPr>
          <w:rFonts w:ascii="Arial" w:hAnsi="Arial" w:cs="Arial"/>
          <w:sz w:val="22"/>
          <w:szCs w:val="22"/>
        </w:rPr>
        <w:t>7. Expedición de copia certificada de planos, $ 41.00 adicionales a la anterior cuota.</w:t>
      </w:r>
    </w:p>
    <w:p w:rsidR="002C011F" w:rsidRDefault="002C011F" w:rsidP="002C011F">
      <w:pPr>
        <w:spacing w:line="256" w:lineRule="auto"/>
        <w:ind w:left="142" w:hanging="142"/>
        <w:jc w:val="both"/>
        <w:rPr>
          <w:rFonts w:ascii="Arial" w:hAnsi="Arial" w:cs="Arial"/>
        </w:rPr>
      </w:pPr>
    </w:p>
    <w:p w:rsidR="002C011F" w:rsidRDefault="002C011F" w:rsidP="002C011F">
      <w:pPr>
        <w:autoSpaceDE w:val="0"/>
        <w:autoSpaceDN w:val="0"/>
        <w:adjustRightInd w:val="0"/>
        <w:spacing w:line="256" w:lineRule="auto"/>
        <w:jc w:val="center"/>
        <w:rPr>
          <w:rFonts w:ascii="Arial" w:hAnsi="Arial" w:cs="Arial"/>
          <w:b/>
          <w:bCs/>
        </w:rPr>
      </w:pPr>
      <w:r>
        <w:rPr>
          <w:rFonts w:ascii="Arial" w:hAnsi="Arial" w:cs="Arial"/>
          <w:b/>
          <w:bCs/>
          <w:sz w:val="22"/>
          <w:szCs w:val="22"/>
        </w:rPr>
        <w:t>SECCIÓN VII</w:t>
      </w:r>
    </w:p>
    <w:p w:rsidR="002C011F" w:rsidRDefault="002C011F" w:rsidP="002C011F">
      <w:pPr>
        <w:autoSpaceDE w:val="0"/>
        <w:autoSpaceDN w:val="0"/>
        <w:adjustRightInd w:val="0"/>
        <w:spacing w:line="256" w:lineRule="auto"/>
        <w:jc w:val="center"/>
        <w:rPr>
          <w:rFonts w:ascii="Arial" w:hAnsi="Arial" w:cs="Arial"/>
          <w:b/>
          <w:bCs/>
        </w:rPr>
      </w:pPr>
      <w:r>
        <w:rPr>
          <w:rFonts w:ascii="Arial" w:hAnsi="Arial" w:cs="Arial"/>
          <w:b/>
          <w:bCs/>
          <w:sz w:val="22"/>
          <w:szCs w:val="22"/>
        </w:rPr>
        <w:t>POR LA EXPEDICIÓN DE LICENCIAS, PERMISOS,</w:t>
      </w:r>
    </w:p>
    <w:p w:rsidR="002C011F" w:rsidRDefault="002C011F" w:rsidP="002C011F">
      <w:pPr>
        <w:autoSpaceDE w:val="0"/>
        <w:autoSpaceDN w:val="0"/>
        <w:adjustRightInd w:val="0"/>
        <w:spacing w:line="256" w:lineRule="auto"/>
        <w:jc w:val="center"/>
        <w:rPr>
          <w:rFonts w:ascii="Arial" w:hAnsi="Arial" w:cs="Arial"/>
          <w:b/>
          <w:bCs/>
        </w:rPr>
      </w:pPr>
      <w:r>
        <w:rPr>
          <w:rFonts w:ascii="Arial" w:hAnsi="Arial" w:cs="Arial"/>
          <w:b/>
          <w:bCs/>
          <w:sz w:val="22"/>
          <w:szCs w:val="22"/>
        </w:rPr>
        <w:t>AUTORIZACIONES Y SERVICIOS DE CONTROL AMBIENTAL</w:t>
      </w:r>
    </w:p>
    <w:p w:rsidR="002C011F" w:rsidRDefault="002C011F" w:rsidP="002C011F">
      <w:pPr>
        <w:autoSpaceDE w:val="0"/>
        <w:autoSpaceDN w:val="0"/>
        <w:adjustRightInd w:val="0"/>
        <w:spacing w:line="256" w:lineRule="auto"/>
        <w:jc w:val="both"/>
        <w:rPr>
          <w:rFonts w:ascii="Arial" w:hAnsi="Arial" w:cs="Arial"/>
          <w:b/>
          <w:bCs/>
        </w:rPr>
      </w:pPr>
    </w:p>
    <w:p w:rsidR="002C011F" w:rsidRDefault="002C011F" w:rsidP="002C011F">
      <w:pPr>
        <w:autoSpaceDE w:val="0"/>
        <w:autoSpaceDN w:val="0"/>
        <w:adjustRightInd w:val="0"/>
        <w:spacing w:line="256" w:lineRule="auto"/>
        <w:jc w:val="both"/>
        <w:rPr>
          <w:rFonts w:ascii="Arial" w:hAnsi="Arial" w:cs="Arial"/>
        </w:rPr>
      </w:pPr>
      <w:r>
        <w:rPr>
          <w:rFonts w:ascii="Arial" w:hAnsi="Arial" w:cs="Arial"/>
          <w:b/>
          <w:bCs/>
          <w:sz w:val="22"/>
          <w:szCs w:val="22"/>
        </w:rPr>
        <w:t xml:space="preserve">ARTÍCULO 33.- </w:t>
      </w:r>
      <w:r>
        <w:rPr>
          <w:rFonts w:ascii="Arial" w:hAnsi="Arial" w:cs="Arial"/>
          <w:bCs/>
          <w:sz w:val="22"/>
          <w:szCs w:val="22"/>
        </w:rPr>
        <w:t>Son</w:t>
      </w:r>
      <w:r>
        <w:rPr>
          <w:rFonts w:ascii="Arial" w:hAnsi="Arial" w:cs="Arial"/>
          <w:sz w:val="22"/>
          <w:szCs w:val="22"/>
        </w:rPr>
        <w:t xml:space="preserve"> objeto de estos derechos, los servicios prestados por las autoridades municipales por concepto de:</w:t>
      </w:r>
    </w:p>
    <w:p w:rsidR="002C011F" w:rsidRDefault="002C011F" w:rsidP="002C011F">
      <w:pPr>
        <w:spacing w:line="256" w:lineRule="auto"/>
        <w:jc w:val="both"/>
        <w:rPr>
          <w:rFonts w:ascii="Arial" w:hAnsi="Arial" w:cs="Arial"/>
        </w:rPr>
      </w:pPr>
    </w:p>
    <w:p w:rsidR="002C011F" w:rsidRDefault="002C011F" w:rsidP="002C011F">
      <w:pPr>
        <w:pStyle w:val="Sinespaciado"/>
        <w:spacing w:line="256" w:lineRule="auto"/>
        <w:jc w:val="both"/>
        <w:rPr>
          <w:rFonts w:ascii="Arial" w:hAnsi="Arial" w:cs="Arial"/>
        </w:rPr>
      </w:pPr>
      <w:r>
        <w:rPr>
          <w:rFonts w:ascii="Arial" w:hAnsi="Arial" w:cs="Arial"/>
        </w:rPr>
        <w:lastRenderedPageBreak/>
        <w:t>I.- Por la expedición de Licencia de Funcionamiento de las centrales productoras de energía termoeléctrica, térmica solar, hidroeléctrica, eólica, fotovoltaica, aerogeneradores o similares, así como de las edificaciones para la extracción del gas de lutitas o gas shale, gas natural y gas no asociado y los pozos para la extracción de cualquier hidrocarburo, se cobrará anualmente la siguiente tarifa:</w:t>
      </w:r>
    </w:p>
    <w:p w:rsidR="002C011F" w:rsidRDefault="002C011F" w:rsidP="002C011F">
      <w:pPr>
        <w:pStyle w:val="Sinespaciado"/>
        <w:spacing w:line="256" w:lineRule="auto"/>
        <w:jc w:val="both"/>
        <w:rPr>
          <w:rFonts w:ascii="Arial" w:hAnsi="Arial" w:cs="Arial"/>
        </w:rPr>
      </w:pPr>
    </w:p>
    <w:p w:rsidR="002C011F" w:rsidRDefault="008834C2" w:rsidP="008834C2">
      <w:pPr>
        <w:pStyle w:val="Sinespaciado"/>
        <w:spacing w:line="256" w:lineRule="auto"/>
        <w:ind w:left="284" w:hanging="284"/>
        <w:jc w:val="both"/>
        <w:rPr>
          <w:rFonts w:ascii="Arial" w:hAnsi="Arial" w:cs="Arial"/>
        </w:rPr>
      </w:pPr>
      <w:r>
        <w:rPr>
          <w:rFonts w:ascii="Arial" w:hAnsi="Arial" w:cs="Arial"/>
        </w:rPr>
        <w:t xml:space="preserve">1. </w:t>
      </w:r>
      <w:r w:rsidR="002C011F">
        <w:rPr>
          <w:rFonts w:ascii="Arial" w:hAnsi="Arial" w:cs="Arial"/>
        </w:rPr>
        <w:t>Edificación para la extracción de gas</w:t>
      </w:r>
      <w:r>
        <w:rPr>
          <w:rFonts w:ascii="Arial" w:hAnsi="Arial" w:cs="Arial"/>
        </w:rPr>
        <w:t xml:space="preserve"> de lutitas o gas shale $ 33,547</w:t>
      </w:r>
      <w:r w:rsidR="002C011F">
        <w:rPr>
          <w:rFonts w:ascii="Arial" w:hAnsi="Arial" w:cs="Arial"/>
        </w:rPr>
        <w:t>.</w:t>
      </w:r>
      <w:r>
        <w:rPr>
          <w:rFonts w:ascii="Arial" w:hAnsi="Arial" w:cs="Arial"/>
        </w:rPr>
        <w:t>5</w:t>
      </w:r>
      <w:r w:rsidR="002C011F">
        <w:rPr>
          <w:rFonts w:ascii="Arial" w:hAnsi="Arial" w:cs="Arial"/>
        </w:rPr>
        <w:t xml:space="preserve">0 por cada unidad. </w:t>
      </w:r>
    </w:p>
    <w:p w:rsidR="002C011F" w:rsidRDefault="008834C2" w:rsidP="008834C2">
      <w:pPr>
        <w:pStyle w:val="Sinespaciado"/>
        <w:spacing w:line="256" w:lineRule="auto"/>
        <w:ind w:left="284" w:hanging="284"/>
        <w:jc w:val="both"/>
        <w:rPr>
          <w:rFonts w:ascii="Arial" w:hAnsi="Arial" w:cs="Arial"/>
        </w:rPr>
      </w:pPr>
      <w:r>
        <w:rPr>
          <w:rFonts w:ascii="Arial" w:hAnsi="Arial" w:cs="Arial"/>
        </w:rPr>
        <w:t xml:space="preserve">2. </w:t>
      </w:r>
      <w:r w:rsidR="002C011F">
        <w:rPr>
          <w:rFonts w:ascii="Arial" w:hAnsi="Arial" w:cs="Arial"/>
        </w:rPr>
        <w:t>Edificación productora de energía termoeléctrica, térmica solar, hidroeléctrica, eólica, fotovoltaica, aerogeneradores, o similares $ 33,54</w:t>
      </w:r>
      <w:r>
        <w:rPr>
          <w:rFonts w:ascii="Arial" w:hAnsi="Arial" w:cs="Arial"/>
        </w:rPr>
        <w:t>7.50</w:t>
      </w:r>
      <w:r w:rsidR="002C011F">
        <w:rPr>
          <w:rFonts w:ascii="Arial" w:hAnsi="Arial" w:cs="Arial"/>
        </w:rPr>
        <w:t xml:space="preserve"> por cada unidad.</w:t>
      </w:r>
    </w:p>
    <w:p w:rsidR="002C011F" w:rsidRDefault="008834C2" w:rsidP="008834C2">
      <w:pPr>
        <w:pStyle w:val="Sinespaciado"/>
        <w:spacing w:line="256" w:lineRule="auto"/>
        <w:ind w:left="284" w:hanging="284"/>
        <w:jc w:val="both"/>
        <w:rPr>
          <w:rFonts w:ascii="Arial" w:hAnsi="Arial" w:cs="Arial"/>
        </w:rPr>
      </w:pPr>
      <w:r>
        <w:rPr>
          <w:rFonts w:ascii="Arial" w:hAnsi="Arial" w:cs="Arial"/>
        </w:rPr>
        <w:t xml:space="preserve">3. </w:t>
      </w:r>
      <w:r w:rsidR="002C011F">
        <w:rPr>
          <w:rFonts w:ascii="Arial" w:hAnsi="Arial" w:cs="Arial"/>
        </w:rPr>
        <w:t>Edificación para la extracción de Gas Natural $ 33,54</w:t>
      </w:r>
      <w:r>
        <w:rPr>
          <w:rFonts w:ascii="Arial" w:hAnsi="Arial" w:cs="Arial"/>
        </w:rPr>
        <w:t>7.50</w:t>
      </w:r>
      <w:r w:rsidR="002C011F">
        <w:rPr>
          <w:rFonts w:ascii="Arial" w:hAnsi="Arial" w:cs="Arial"/>
        </w:rPr>
        <w:t xml:space="preserve"> por cada unidad.</w:t>
      </w:r>
    </w:p>
    <w:p w:rsidR="002C011F" w:rsidRDefault="008834C2" w:rsidP="008834C2">
      <w:pPr>
        <w:pStyle w:val="Sinespaciado"/>
        <w:spacing w:line="256" w:lineRule="auto"/>
        <w:ind w:left="284" w:hanging="284"/>
        <w:jc w:val="both"/>
        <w:rPr>
          <w:rFonts w:ascii="Arial" w:hAnsi="Arial" w:cs="Arial"/>
        </w:rPr>
      </w:pPr>
      <w:r>
        <w:rPr>
          <w:rFonts w:ascii="Arial" w:hAnsi="Arial" w:cs="Arial"/>
        </w:rPr>
        <w:t xml:space="preserve">4. </w:t>
      </w:r>
      <w:r w:rsidR="002C011F">
        <w:rPr>
          <w:rFonts w:ascii="Arial" w:hAnsi="Arial" w:cs="Arial"/>
        </w:rPr>
        <w:t>Edificación para la extracción de Gas No Asociado $ 33,54</w:t>
      </w:r>
      <w:r>
        <w:rPr>
          <w:rFonts w:ascii="Arial" w:hAnsi="Arial" w:cs="Arial"/>
        </w:rPr>
        <w:t xml:space="preserve">7.50 </w:t>
      </w:r>
      <w:r w:rsidR="002C011F">
        <w:rPr>
          <w:rFonts w:ascii="Arial" w:hAnsi="Arial" w:cs="Arial"/>
        </w:rPr>
        <w:t>por cada unidad.</w:t>
      </w:r>
    </w:p>
    <w:p w:rsidR="002C011F" w:rsidRDefault="008834C2" w:rsidP="008834C2">
      <w:pPr>
        <w:pStyle w:val="Sinespaciado"/>
        <w:spacing w:line="256" w:lineRule="auto"/>
        <w:ind w:left="284" w:hanging="284"/>
        <w:jc w:val="both"/>
        <w:rPr>
          <w:rFonts w:ascii="Arial" w:hAnsi="Arial" w:cs="Arial"/>
        </w:rPr>
      </w:pPr>
      <w:r>
        <w:rPr>
          <w:rFonts w:ascii="Arial" w:hAnsi="Arial" w:cs="Arial"/>
        </w:rPr>
        <w:t xml:space="preserve">5. </w:t>
      </w:r>
      <w:r w:rsidR="002C011F">
        <w:rPr>
          <w:rFonts w:ascii="Arial" w:hAnsi="Arial" w:cs="Arial"/>
        </w:rPr>
        <w:t>Por perforación en pozos verticales y direccionales en el área específica a Yacimientos Convencionales (Roca Reservorio) en Trampas Estructurales en el que se encuentre el hidrocarburo $ 33,54</w:t>
      </w:r>
      <w:r>
        <w:rPr>
          <w:rFonts w:ascii="Arial" w:hAnsi="Arial" w:cs="Arial"/>
        </w:rPr>
        <w:t>7.50</w:t>
      </w:r>
      <w:r w:rsidR="002C011F">
        <w:rPr>
          <w:rFonts w:ascii="Arial" w:hAnsi="Arial" w:cs="Arial"/>
        </w:rPr>
        <w:t xml:space="preserve"> por cada pozo.</w:t>
      </w:r>
    </w:p>
    <w:p w:rsidR="002C011F" w:rsidRDefault="008834C2" w:rsidP="008834C2">
      <w:pPr>
        <w:pStyle w:val="Sinespaciado"/>
        <w:spacing w:line="256" w:lineRule="auto"/>
        <w:ind w:left="284" w:hanging="284"/>
        <w:jc w:val="both"/>
        <w:rPr>
          <w:rFonts w:ascii="Arial" w:hAnsi="Arial" w:cs="Arial"/>
        </w:rPr>
      </w:pPr>
      <w:r>
        <w:rPr>
          <w:rFonts w:ascii="Arial" w:hAnsi="Arial" w:cs="Arial"/>
        </w:rPr>
        <w:t xml:space="preserve">6. </w:t>
      </w:r>
      <w:r w:rsidR="002C011F">
        <w:rPr>
          <w:rFonts w:ascii="Arial" w:hAnsi="Arial" w:cs="Arial"/>
        </w:rPr>
        <w:t>Por perforación de pozo para la extracción de cualquier hidrocarburo $ 33,54</w:t>
      </w:r>
      <w:r>
        <w:rPr>
          <w:rFonts w:ascii="Arial" w:hAnsi="Arial" w:cs="Arial"/>
        </w:rPr>
        <w:t>7.5</w:t>
      </w:r>
      <w:r w:rsidR="002C011F">
        <w:rPr>
          <w:rFonts w:ascii="Arial" w:hAnsi="Arial" w:cs="Arial"/>
        </w:rPr>
        <w:t>0</w:t>
      </w:r>
      <w:r>
        <w:rPr>
          <w:rFonts w:ascii="Arial" w:hAnsi="Arial" w:cs="Arial"/>
        </w:rPr>
        <w:t xml:space="preserve"> </w:t>
      </w:r>
      <w:r w:rsidR="002C011F">
        <w:rPr>
          <w:rFonts w:ascii="Arial" w:hAnsi="Arial" w:cs="Arial"/>
        </w:rPr>
        <w:t>por cada pozo.</w:t>
      </w:r>
    </w:p>
    <w:p w:rsidR="002C011F" w:rsidRDefault="002C011F" w:rsidP="002C011F">
      <w:pPr>
        <w:spacing w:line="256" w:lineRule="auto"/>
        <w:ind w:right="50"/>
        <w:jc w:val="both"/>
        <w:rPr>
          <w:rFonts w:ascii="Arial" w:hAnsi="Arial" w:cs="Arial"/>
          <w:bCs/>
        </w:rPr>
      </w:pPr>
    </w:p>
    <w:p w:rsidR="002C011F" w:rsidRDefault="002C011F" w:rsidP="002C011F">
      <w:pPr>
        <w:spacing w:line="256" w:lineRule="auto"/>
        <w:ind w:right="50"/>
        <w:jc w:val="both"/>
        <w:rPr>
          <w:rFonts w:ascii="Arial" w:hAnsi="Arial" w:cs="Arial"/>
        </w:rPr>
      </w:pPr>
      <w:r>
        <w:rPr>
          <w:rFonts w:ascii="Arial" w:hAnsi="Arial" w:cs="Arial"/>
          <w:sz w:val="22"/>
          <w:szCs w:val="22"/>
        </w:rPr>
        <w:t>II.- Por la expedición de Licencia de Funcionamiento de las subestaciones eléctricas, antenas, mástiles y bases de telefonía $ 2,</w:t>
      </w:r>
      <w:r w:rsidR="00DF7575">
        <w:rPr>
          <w:rFonts w:ascii="Arial" w:hAnsi="Arial" w:cs="Arial"/>
          <w:sz w:val="22"/>
          <w:szCs w:val="22"/>
        </w:rPr>
        <w:t>106.84</w:t>
      </w:r>
      <w:r>
        <w:rPr>
          <w:rFonts w:ascii="Arial" w:hAnsi="Arial" w:cs="Arial"/>
          <w:sz w:val="22"/>
          <w:szCs w:val="22"/>
        </w:rPr>
        <w:t xml:space="preserve"> por unidad.</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jc w:val="center"/>
        <w:rPr>
          <w:rFonts w:ascii="Arial" w:hAnsi="Arial" w:cs="Arial"/>
          <w:b/>
          <w:bCs/>
        </w:rPr>
      </w:pPr>
      <w:r>
        <w:rPr>
          <w:rFonts w:ascii="Arial" w:hAnsi="Arial" w:cs="Arial"/>
          <w:b/>
          <w:bCs/>
          <w:sz w:val="22"/>
          <w:szCs w:val="22"/>
        </w:rPr>
        <w:t>CAPÍTULO NOVENO</w:t>
      </w:r>
    </w:p>
    <w:p w:rsidR="002C011F" w:rsidRDefault="002C011F" w:rsidP="002C011F">
      <w:pPr>
        <w:spacing w:line="256" w:lineRule="auto"/>
        <w:jc w:val="center"/>
        <w:rPr>
          <w:rFonts w:ascii="Arial" w:hAnsi="Arial" w:cs="Arial"/>
          <w:b/>
          <w:bCs/>
        </w:rPr>
      </w:pPr>
      <w:r>
        <w:rPr>
          <w:rFonts w:ascii="Arial" w:hAnsi="Arial" w:cs="Arial"/>
          <w:b/>
          <w:bCs/>
          <w:sz w:val="22"/>
          <w:szCs w:val="22"/>
        </w:rPr>
        <w:t>DE LOS DERECHOS POR EL USO O APROVECHAMIENTO</w:t>
      </w:r>
    </w:p>
    <w:p w:rsidR="002C011F" w:rsidRDefault="002C011F" w:rsidP="002C011F">
      <w:pPr>
        <w:spacing w:line="256" w:lineRule="auto"/>
        <w:jc w:val="center"/>
        <w:rPr>
          <w:rFonts w:ascii="Arial" w:hAnsi="Arial" w:cs="Arial"/>
          <w:b/>
          <w:bCs/>
        </w:rPr>
      </w:pPr>
      <w:r>
        <w:rPr>
          <w:rFonts w:ascii="Arial" w:hAnsi="Arial" w:cs="Arial"/>
          <w:b/>
          <w:bCs/>
          <w:sz w:val="22"/>
          <w:szCs w:val="22"/>
        </w:rPr>
        <w:t>DE BIENES DEL DOMINIO PÚBLICO DEL MUNICIPIO</w:t>
      </w:r>
    </w:p>
    <w:p w:rsidR="002C011F" w:rsidRDefault="002C011F" w:rsidP="002C011F">
      <w:pPr>
        <w:spacing w:line="256" w:lineRule="auto"/>
        <w:jc w:val="center"/>
        <w:rPr>
          <w:rFonts w:ascii="Arial" w:hAnsi="Arial" w:cs="Arial"/>
          <w:b/>
          <w:bCs/>
        </w:rPr>
      </w:pPr>
    </w:p>
    <w:p w:rsidR="002C011F" w:rsidRDefault="002C011F" w:rsidP="002C011F">
      <w:pPr>
        <w:spacing w:line="256" w:lineRule="auto"/>
        <w:jc w:val="center"/>
        <w:rPr>
          <w:rFonts w:ascii="Arial" w:hAnsi="Arial" w:cs="Arial"/>
          <w:b/>
          <w:bCs/>
        </w:rPr>
      </w:pPr>
      <w:r>
        <w:rPr>
          <w:rFonts w:ascii="Arial" w:hAnsi="Arial" w:cs="Arial"/>
          <w:b/>
          <w:bCs/>
          <w:sz w:val="22"/>
          <w:szCs w:val="22"/>
        </w:rPr>
        <w:t>SECCIÓN I</w:t>
      </w:r>
    </w:p>
    <w:p w:rsidR="002C011F" w:rsidRDefault="002C011F" w:rsidP="002C011F">
      <w:pPr>
        <w:spacing w:line="256" w:lineRule="auto"/>
        <w:jc w:val="center"/>
        <w:rPr>
          <w:rFonts w:ascii="Arial" w:hAnsi="Arial" w:cs="Arial"/>
          <w:b/>
          <w:bCs/>
        </w:rPr>
      </w:pPr>
      <w:r>
        <w:rPr>
          <w:rFonts w:ascii="Arial" w:hAnsi="Arial" w:cs="Arial"/>
          <w:b/>
          <w:bCs/>
          <w:sz w:val="22"/>
          <w:szCs w:val="22"/>
        </w:rPr>
        <w:t>DE LOS SERVICIOS DE ARRASTRE Y ALMACENAJE</w:t>
      </w:r>
    </w:p>
    <w:p w:rsidR="002C011F" w:rsidRDefault="002C011F" w:rsidP="002C011F">
      <w:pPr>
        <w:spacing w:line="256" w:lineRule="auto"/>
        <w:ind w:right="50"/>
        <w:jc w:val="both"/>
        <w:rPr>
          <w:rFonts w:ascii="Arial" w:hAnsi="Arial" w:cs="Arial"/>
          <w:b/>
        </w:rPr>
      </w:pPr>
    </w:p>
    <w:p w:rsidR="002C011F" w:rsidRDefault="002C011F" w:rsidP="002C011F">
      <w:pPr>
        <w:spacing w:line="256" w:lineRule="auto"/>
        <w:ind w:right="50"/>
        <w:jc w:val="both"/>
        <w:rPr>
          <w:rFonts w:ascii="Arial" w:hAnsi="Arial" w:cs="Arial"/>
          <w:bCs/>
        </w:rPr>
      </w:pPr>
      <w:r>
        <w:rPr>
          <w:rFonts w:ascii="Arial" w:hAnsi="Arial" w:cs="Arial"/>
          <w:b/>
          <w:sz w:val="22"/>
          <w:szCs w:val="22"/>
        </w:rPr>
        <w:t>ARTÍCULO 34.-</w:t>
      </w:r>
      <w:r>
        <w:rPr>
          <w:rFonts w:ascii="Arial" w:hAnsi="Arial" w:cs="Arial"/>
          <w:bCs/>
          <w:sz w:val="22"/>
          <w:szCs w:val="22"/>
        </w:rPr>
        <w:t xml:space="preserve"> Son objeto de estos derechos los servicios de arrastre de vehículos, el depósito de los mismos en corralones, bodegas, locales o predios propiedad del Municipio, y el almacenaje de bienes muebles, ya sea que hayan sido secuestrados por la vía del procedimiento administrativo de ejecución o que por cualquier otro motivo deban ser almacenados, a petición del interesado o por disposición legal o reglamentaria.</w:t>
      </w:r>
    </w:p>
    <w:p w:rsidR="002C011F" w:rsidRDefault="002C011F" w:rsidP="002C011F">
      <w:pPr>
        <w:spacing w:line="256" w:lineRule="auto"/>
        <w:ind w:right="50"/>
        <w:jc w:val="both"/>
        <w:rPr>
          <w:rFonts w:ascii="Arial" w:hAnsi="Arial" w:cs="Arial"/>
          <w:bCs/>
        </w:rPr>
      </w:pPr>
    </w:p>
    <w:p w:rsidR="002C011F" w:rsidRDefault="002C011F" w:rsidP="002C011F">
      <w:pPr>
        <w:spacing w:line="256" w:lineRule="auto"/>
        <w:ind w:right="50"/>
        <w:jc w:val="both"/>
        <w:rPr>
          <w:rFonts w:ascii="Arial" w:hAnsi="Arial" w:cs="Arial"/>
        </w:rPr>
      </w:pPr>
      <w:r>
        <w:rPr>
          <w:rFonts w:ascii="Arial" w:hAnsi="Arial" w:cs="Arial"/>
          <w:sz w:val="22"/>
          <w:szCs w:val="22"/>
        </w:rPr>
        <w:t>El pago de estos derechos se hará una vez proporcionado el servicio, de acuerdo a las siguientes cuotas:</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 Servicio de Arrastre dentro del área urbana hasta $ 312.00.</w:t>
      </w:r>
    </w:p>
    <w:p w:rsidR="002C011F" w:rsidRDefault="002C011F" w:rsidP="002C011F">
      <w:pPr>
        <w:spacing w:line="256" w:lineRule="auto"/>
        <w:jc w:val="both"/>
        <w:rPr>
          <w:rFonts w:ascii="Arial" w:hAnsi="Arial" w:cs="Arial"/>
          <w:b/>
        </w:rPr>
      </w:pPr>
    </w:p>
    <w:p w:rsidR="002C011F" w:rsidRDefault="002C011F" w:rsidP="002C011F">
      <w:pPr>
        <w:spacing w:line="256" w:lineRule="auto"/>
        <w:jc w:val="both"/>
        <w:rPr>
          <w:rFonts w:ascii="Arial" w:hAnsi="Arial" w:cs="Arial"/>
        </w:rPr>
      </w:pPr>
      <w:r>
        <w:rPr>
          <w:rFonts w:ascii="Arial" w:hAnsi="Arial" w:cs="Arial"/>
          <w:sz w:val="22"/>
          <w:szCs w:val="22"/>
        </w:rPr>
        <w:t>II.- Fuera del área urbana, la tarifa de la fracción anterior más $ 24.00 adicional por Kilómetro.</w:t>
      </w:r>
    </w:p>
    <w:p w:rsidR="002C011F" w:rsidRDefault="002C011F" w:rsidP="002C011F">
      <w:pPr>
        <w:spacing w:line="256" w:lineRule="auto"/>
        <w:ind w:right="50"/>
        <w:jc w:val="both"/>
        <w:rPr>
          <w:rFonts w:ascii="Arial" w:hAnsi="Arial" w:cs="Arial"/>
          <w:bCs/>
        </w:rPr>
      </w:pPr>
    </w:p>
    <w:p w:rsidR="004E67F6" w:rsidRDefault="004E67F6" w:rsidP="002C011F">
      <w:pPr>
        <w:spacing w:line="256" w:lineRule="auto"/>
        <w:jc w:val="center"/>
        <w:rPr>
          <w:rFonts w:ascii="Arial" w:hAnsi="Arial" w:cs="Arial"/>
          <w:b/>
          <w:bCs/>
          <w:sz w:val="22"/>
          <w:szCs w:val="22"/>
        </w:rPr>
      </w:pPr>
    </w:p>
    <w:p w:rsidR="004E67F6" w:rsidRDefault="004E67F6" w:rsidP="002C011F">
      <w:pPr>
        <w:spacing w:line="256" w:lineRule="auto"/>
        <w:jc w:val="center"/>
        <w:rPr>
          <w:rFonts w:ascii="Arial" w:hAnsi="Arial" w:cs="Arial"/>
          <w:b/>
          <w:bCs/>
          <w:sz w:val="22"/>
          <w:szCs w:val="22"/>
        </w:rPr>
      </w:pPr>
    </w:p>
    <w:p w:rsidR="004E67F6" w:rsidRDefault="004E67F6" w:rsidP="002C011F">
      <w:pPr>
        <w:spacing w:line="256" w:lineRule="auto"/>
        <w:jc w:val="center"/>
        <w:rPr>
          <w:rFonts w:ascii="Arial" w:hAnsi="Arial" w:cs="Arial"/>
          <w:b/>
          <w:bCs/>
          <w:sz w:val="22"/>
          <w:szCs w:val="22"/>
        </w:rPr>
      </w:pPr>
    </w:p>
    <w:p w:rsidR="004E67F6" w:rsidRDefault="004E67F6" w:rsidP="002C011F">
      <w:pPr>
        <w:spacing w:line="256" w:lineRule="auto"/>
        <w:jc w:val="center"/>
        <w:rPr>
          <w:rFonts w:ascii="Arial" w:hAnsi="Arial" w:cs="Arial"/>
          <w:b/>
          <w:bCs/>
          <w:sz w:val="22"/>
          <w:szCs w:val="22"/>
        </w:rPr>
      </w:pPr>
    </w:p>
    <w:p w:rsidR="002C011F" w:rsidRDefault="002C011F" w:rsidP="002C011F">
      <w:pPr>
        <w:spacing w:line="256" w:lineRule="auto"/>
        <w:jc w:val="center"/>
        <w:rPr>
          <w:rFonts w:ascii="Arial" w:hAnsi="Arial" w:cs="Arial"/>
          <w:b/>
          <w:bCs/>
        </w:rPr>
      </w:pPr>
      <w:r>
        <w:rPr>
          <w:rFonts w:ascii="Arial" w:hAnsi="Arial" w:cs="Arial"/>
          <w:b/>
          <w:bCs/>
          <w:sz w:val="22"/>
          <w:szCs w:val="22"/>
        </w:rPr>
        <w:lastRenderedPageBreak/>
        <w:t>SECCIÓN II</w:t>
      </w:r>
    </w:p>
    <w:p w:rsidR="002C011F" w:rsidRDefault="002C011F" w:rsidP="002C011F">
      <w:pPr>
        <w:spacing w:line="256" w:lineRule="auto"/>
        <w:jc w:val="center"/>
        <w:rPr>
          <w:rFonts w:ascii="Arial" w:hAnsi="Arial" w:cs="Arial"/>
          <w:b/>
          <w:bCs/>
        </w:rPr>
      </w:pPr>
      <w:r>
        <w:rPr>
          <w:rFonts w:ascii="Arial" w:hAnsi="Arial" w:cs="Arial"/>
          <w:b/>
          <w:bCs/>
          <w:sz w:val="22"/>
          <w:szCs w:val="22"/>
        </w:rPr>
        <w:t>PROVENIENTES DE LA OCUPACIÓN DE LAS VÍAS PÚBLICAS</w:t>
      </w:r>
    </w:p>
    <w:p w:rsidR="002C011F" w:rsidRDefault="002C011F" w:rsidP="002C011F">
      <w:pPr>
        <w:spacing w:line="256" w:lineRule="auto"/>
        <w:ind w:right="50"/>
        <w:jc w:val="both"/>
        <w:rPr>
          <w:rFonts w:ascii="Arial" w:hAnsi="Arial" w:cs="Arial"/>
          <w:b/>
        </w:rPr>
      </w:pPr>
    </w:p>
    <w:p w:rsidR="002C011F" w:rsidRDefault="002C011F" w:rsidP="002C011F">
      <w:pPr>
        <w:spacing w:line="256" w:lineRule="auto"/>
        <w:jc w:val="both"/>
        <w:rPr>
          <w:rFonts w:ascii="Arial" w:hAnsi="Arial" w:cs="Arial"/>
          <w:bCs/>
        </w:rPr>
      </w:pPr>
      <w:r>
        <w:rPr>
          <w:rFonts w:ascii="Arial" w:hAnsi="Arial" w:cs="Arial"/>
          <w:b/>
          <w:sz w:val="22"/>
          <w:szCs w:val="22"/>
        </w:rPr>
        <w:t xml:space="preserve">ARTÍCULO 35.- </w:t>
      </w:r>
      <w:r>
        <w:rPr>
          <w:rFonts w:ascii="Arial" w:hAnsi="Arial" w:cs="Arial"/>
          <w:bCs/>
          <w:sz w:val="22"/>
          <w:szCs w:val="22"/>
        </w:rPr>
        <w:t>Son objeto de estos derechos, la ocupación temporal de la superficie limitada bajo el control del Municipio, para el estacionamiento de vehículos.</w:t>
      </w:r>
    </w:p>
    <w:p w:rsidR="002C011F" w:rsidRDefault="002C011F" w:rsidP="002C011F">
      <w:pPr>
        <w:spacing w:line="256" w:lineRule="auto"/>
        <w:jc w:val="both"/>
        <w:rPr>
          <w:rFonts w:ascii="Arial" w:hAnsi="Arial" w:cs="Arial"/>
          <w:b/>
        </w:rPr>
      </w:pPr>
    </w:p>
    <w:p w:rsidR="002C011F" w:rsidRDefault="002C011F" w:rsidP="002C011F">
      <w:pPr>
        <w:spacing w:line="256" w:lineRule="auto"/>
        <w:jc w:val="both"/>
        <w:rPr>
          <w:rFonts w:ascii="Arial" w:hAnsi="Arial" w:cs="Arial"/>
        </w:rPr>
      </w:pPr>
      <w:r>
        <w:rPr>
          <w:rFonts w:ascii="Arial" w:hAnsi="Arial" w:cs="Arial"/>
          <w:sz w:val="22"/>
          <w:szCs w:val="22"/>
        </w:rPr>
        <w:t>Los contribuyentes cubrirán las tarifas señaladas:</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I.-Cuando ocupen la vía pública en forma exclusiva $ 25.00 mensual.</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II.- Cuando ocupen una superficie limitada bajo el control del Municipio $ 24.00 por metro lineal.</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III.- Por expedición de licencia para ocupación de la vía pública por vehículos de alquiler que tengan un sitio especial designado para estacionarse, anuales por vehículo de $ 35.00.</w:t>
      </w:r>
    </w:p>
    <w:p w:rsidR="002C011F" w:rsidRDefault="002C011F" w:rsidP="002C011F">
      <w:pPr>
        <w:spacing w:line="256" w:lineRule="auto"/>
        <w:jc w:val="both"/>
        <w:rPr>
          <w:rFonts w:ascii="Arial" w:hAnsi="Arial" w:cs="Arial"/>
          <w:b/>
        </w:rPr>
      </w:pPr>
    </w:p>
    <w:p w:rsidR="004E67F6" w:rsidRDefault="004E67F6" w:rsidP="002C011F">
      <w:pPr>
        <w:spacing w:line="256" w:lineRule="auto"/>
        <w:jc w:val="both"/>
        <w:rPr>
          <w:rFonts w:ascii="Arial" w:hAnsi="Arial" w:cs="Arial"/>
          <w:b/>
        </w:rPr>
      </w:pPr>
    </w:p>
    <w:p w:rsidR="002C011F" w:rsidRDefault="002C011F" w:rsidP="002C011F">
      <w:pPr>
        <w:spacing w:line="256" w:lineRule="auto"/>
        <w:jc w:val="center"/>
        <w:rPr>
          <w:rFonts w:ascii="Arial" w:hAnsi="Arial" w:cs="Arial"/>
          <w:b/>
          <w:bCs/>
        </w:rPr>
      </w:pPr>
      <w:r>
        <w:rPr>
          <w:rFonts w:ascii="Arial" w:hAnsi="Arial" w:cs="Arial"/>
          <w:b/>
          <w:bCs/>
          <w:sz w:val="22"/>
          <w:szCs w:val="22"/>
        </w:rPr>
        <w:t>SECCIÓN III</w:t>
      </w:r>
    </w:p>
    <w:p w:rsidR="002C011F" w:rsidRDefault="002C011F" w:rsidP="002C011F">
      <w:pPr>
        <w:spacing w:line="256" w:lineRule="auto"/>
        <w:jc w:val="center"/>
        <w:rPr>
          <w:rFonts w:ascii="Arial" w:hAnsi="Arial" w:cs="Arial"/>
          <w:b/>
          <w:bCs/>
        </w:rPr>
      </w:pPr>
      <w:r>
        <w:rPr>
          <w:rFonts w:ascii="Arial" w:hAnsi="Arial" w:cs="Arial"/>
          <w:b/>
          <w:bCs/>
          <w:sz w:val="22"/>
          <w:szCs w:val="22"/>
        </w:rPr>
        <w:t>PROVENIENTES DEL USO DE LAS PENSIONES MUNICIPALES</w:t>
      </w:r>
    </w:p>
    <w:p w:rsidR="002C011F" w:rsidRDefault="002C011F" w:rsidP="002C011F">
      <w:pPr>
        <w:spacing w:line="256" w:lineRule="auto"/>
        <w:ind w:right="50"/>
        <w:jc w:val="center"/>
        <w:rPr>
          <w:rFonts w:ascii="Arial" w:hAnsi="Arial" w:cs="Arial"/>
          <w:bCs/>
        </w:rPr>
      </w:pPr>
    </w:p>
    <w:p w:rsidR="002C011F" w:rsidRDefault="002C011F" w:rsidP="002C011F">
      <w:pPr>
        <w:spacing w:line="256" w:lineRule="auto"/>
        <w:jc w:val="both"/>
        <w:rPr>
          <w:rFonts w:ascii="Arial" w:hAnsi="Arial" w:cs="Arial"/>
          <w:bCs/>
        </w:rPr>
      </w:pPr>
      <w:r>
        <w:rPr>
          <w:rFonts w:ascii="Arial" w:hAnsi="Arial" w:cs="Arial"/>
          <w:b/>
          <w:sz w:val="22"/>
          <w:szCs w:val="22"/>
        </w:rPr>
        <w:t>ARTÍCULO 36.-</w:t>
      </w:r>
      <w:r>
        <w:rPr>
          <w:rFonts w:ascii="Arial" w:hAnsi="Arial" w:cs="Arial"/>
          <w:bCs/>
          <w:sz w:val="22"/>
          <w:szCs w:val="22"/>
        </w:rPr>
        <w:t xml:space="preserve"> Es objeto de estos derechos, los servicios que presta el Municipio por la ocupación temporal de una superficie limitada en las pensiones municipales.</w:t>
      </w:r>
    </w:p>
    <w:p w:rsidR="002C011F" w:rsidRDefault="002C011F" w:rsidP="002C011F">
      <w:pPr>
        <w:spacing w:line="256" w:lineRule="auto"/>
        <w:ind w:right="50"/>
        <w:jc w:val="both"/>
        <w:rPr>
          <w:rFonts w:ascii="Arial" w:hAnsi="Arial" w:cs="Arial"/>
          <w:bCs/>
        </w:rPr>
      </w:pPr>
    </w:p>
    <w:p w:rsidR="002C011F" w:rsidRDefault="002C011F" w:rsidP="002C011F">
      <w:pPr>
        <w:spacing w:line="256" w:lineRule="auto"/>
        <w:jc w:val="both"/>
        <w:rPr>
          <w:rFonts w:ascii="Arial" w:hAnsi="Arial" w:cs="Arial"/>
        </w:rPr>
      </w:pPr>
      <w:r>
        <w:rPr>
          <w:rFonts w:ascii="Arial" w:hAnsi="Arial" w:cs="Arial"/>
          <w:sz w:val="22"/>
          <w:szCs w:val="22"/>
        </w:rPr>
        <w:t>El pago de los derechos a que se refiere esta sección se realizará previamente al retiro del vehículo correspondiente de acuerdo a la siguiente tarifa:</w:t>
      </w:r>
    </w:p>
    <w:p w:rsidR="002C011F" w:rsidRDefault="002C011F" w:rsidP="002C011F">
      <w:pPr>
        <w:spacing w:line="256" w:lineRule="auto"/>
        <w:ind w:right="50"/>
        <w:jc w:val="both"/>
        <w:rPr>
          <w:rFonts w:ascii="Arial" w:hAnsi="Arial" w:cs="Arial"/>
        </w:rPr>
      </w:pPr>
    </w:p>
    <w:p w:rsidR="002C011F" w:rsidRDefault="002C011F" w:rsidP="002C011F">
      <w:pPr>
        <w:tabs>
          <w:tab w:val="left" w:pos="3119"/>
        </w:tabs>
        <w:spacing w:line="256" w:lineRule="auto"/>
        <w:ind w:right="50"/>
        <w:jc w:val="both"/>
        <w:rPr>
          <w:rFonts w:ascii="Arial" w:hAnsi="Arial" w:cs="Arial"/>
        </w:rPr>
      </w:pPr>
      <w:r>
        <w:rPr>
          <w:rFonts w:ascii="Arial" w:hAnsi="Arial" w:cs="Arial"/>
          <w:sz w:val="22"/>
          <w:szCs w:val="22"/>
        </w:rPr>
        <w:t>I.-    Bicicletas</w:t>
      </w:r>
      <w:r>
        <w:rPr>
          <w:rFonts w:ascii="Arial" w:hAnsi="Arial" w:cs="Arial"/>
          <w:sz w:val="22"/>
          <w:szCs w:val="22"/>
        </w:rPr>
        <w:tab/>
        <w:t>$   9.00 diarios.</w:t>
      </w:r>
    </w:p>
    <w:p w:rsidR="004E67F6" w:rsidRDefault="004E67F6" w:rsidP="002C011F">
      <w:pPr>
        <w:tabs>
          <w:tab w:val="left" w:pos="3119"/>
        </w:tabs>
        <w:spacing w:line="256" w:lineRule="auto"/>
        <w:ind w:right="50"/>
        <w:jc w:val="both"/>
        <w:rPr>
          <w:rFonts w:ascii="Arial" w:hAnsi="Arial" w:cs="Arial"/>
          <w:sz w:val="22"/>
          <w:szCs w:val="22"/>
        </w:rPr>
      </w:pPr>
    </w:p>
    <w:p w:rsidR="002C011F" w:rsidRDefault="002C011F" w:rsidP="002C011F">
      <w:pPr>
        <w:tabs>
          <w:tab w:val="left" w:pos="3119"/>
        </w:tabs>
        <w:spacing w:line="256" w:lineRule="auto"/>
        <w:ind w:right="50"/>
        <w:jc w:val="both"/>
        <w:rPr>
          <w:rFonts w:ascii="Arial" w:hAnsi="Arial" w:cs="Arial"/>
        </w:rPr>
      </w:pPr>
      <w:r>
        <w:rPr>
          <w:rFonts w:ascii="Arial" w:hAnsi="Arial" w:cs="Arial"/>
          <w:sz w:val="22"/>
          <w:szCs w:val="22"/>
        </w:rPr>
        <w:t>II.-   Motos</w:t>
      </w:r>
      <w:r>
        <w:rPr>
          <w:rFonts w:ascii="Arial" w:hAnsi="Arial" w:cs="Arial"/>
          <w:sz w:val="22"/>
          <w:szCs w:val="22"/>
        </w:rPr>
        <w:tab/>
        <w:t>$ 12.00 diarios.</w:t>
      </w:r>
    </w:p>
    <w:p w:rsidR="004E67F6" w:rsidRDefault="004E67F6" w:rsidP="002C011F">
      <w:pPr>
        <w:tabs>
          <w:tab w:val="left" w:pos="3119"/>
        </w:tabs>
        <w:spacing w:line="256" w:lineRule="auto"/>
        <w:jc w:val="both"/>
        <w:rPr>
          <w:rFonts w:ascii="Arial" w:hAnsi="Arial" w:cs="Arial"/>
          <w:sz w:val="22"/>
          <w:szCs w:val="22"/>
        </w:rPr>
      </w:pPr>
    </w:p>
    <w:p w:rsidR="002C011F" w:rsidRDefault="004E67F6" w:rsidP="002C011F">
      <w:pPr>
        <w:tabs>
          <w:tab w:val="left" w:pos="3119"/>
        </w:tabs>
        <w:spacing w:line="256" w:lineRule="auto"/>
        <w:jc w:val="both"/>
        <w:rPr>
          <w:rFonts w:ascii="Arial" w:hAnsi="Arial" w:cs="Arial"/>
        </w:rPr>
      </w:pPr>
      <w:r>
        <w:rPr>
          <w:rFonts w:ascii="Arial" w:hAnsi="Arial" w:cs="Arial"/>
          <w:sz w:val="22"/>
          <w:szCs w:val="22"/>
        </w:rPr>
        <w:t xml:space="preserve">III.- </w:t>
      </w:r>
      <w:r w:rsidR="002C011F">
        <w:rPr>
          <w:rFonts w:ascii="Arial" w:hAnsi="Arial" w:cs="Arial"/>
          <w:sz w:val="22"/>
          <w:szCs w:val="22"/>
        </w:rPr>
        <w:t>Automóviles</w:t>
      </w:r>
      <w:r w:rsidR="002C011F">
        <w:rPr>
          <w:rFonts w:ascii="Arial" w:hAnsi="Arial" w:cs="Arial"/>
          <w:sz w:val="22"/>
          <w:szCs w:val="22"/>
        </w:rPr>
        <w:tab/>
        <w:t>$ 28.00 diarios.</w:t>
      </w:r>
    </w:p>
    <w:p w:rsidR="004E67F6" w:rsidRDefault="004E67F6" w:rsidP="002C011F">
      <w:pPr>
        <w:tabs>
          <w:tab w:val="left" w:pos="3119"/>
        </w:tabs>
        <w:spacing w:line="256" w:lineRule="auto"/>
        <w:ind w:right="50"/>
        <w:jc w:val="both"/>
        <w:rPr>
          <w:rFonts w:ascii="Arial" w:hAnsi="Arial" w:cs="Arial"/>
          <w:sz w:val="22"/>
          <w:szCs w:val="22"/>
        </w:rPr>
      </w:pPr>
    </w:p>
    <w:p w:rsidR="002C011F" w:rsidRDefault="002C011F" w:rsidP="002C011F">
      <w:pPr>
        <w:tabs>
          <w:tab w:val="left" w:pos="3119"/>
        </w:tabs>
        <w:spacing w:line="256" w:lineRule="auto"/>
        <w:ind w:right="50"/>
        <w:jc w:val="both"/>
        <w:rPr>
          <w:rFonts w:ascii="Arial" w:hAnsi="Arial" w:cs="Arial"/>
        </w:rPr>
      </w:pPr>
      <w:r>
        <w:rPr>
          <w:rFonts w:ascii="Arial" w:hAnsi="Arial" w:cs="Arial"/>
          <w:sz w:val="22"/>
          <w:szCs w:val="22"/>
        </w:rPr>
        <w:t>IV.- Camionetas</w:t>
      </w:r>
      <w:r>
        <w:rPr>
          <w:rFonts w:ascii="Arial" w:hAnsi="Arial" w:cs="Arial"/>
          <w:sz w:val="22"/>
          <w:szCs w:val="22"/>
        </w:rPr>
        <w:tab/>
        <w:t>$ 37.00 diarios.</w:t>
      </w:r>
    </w:p>
    <w:p w:rsidR="004E67F6" w:rsidRDefault="004E67F6" w:rsidP="002C011F">
      <w:pPr>
        <w:tabs>
          <w:tab w:val="left" w:pos="3119"/>
        </w:tabs>
        <w:spacing w:line="256" w:lineRule="auto"/>
        <w:ind w:right="50"/>
        <w:jc w:val="both"/>
        <w:rPr>
          <w:rFonts w:ascii="Arial" w:hAnsi="Arial" w:cs="Arial"/>
          <w:sz w:val="22"/>
          <w:szCs w:val="22"/>
        </w:rPr>
      </w:pPr>
    </w:p>
    <w:p w:rsidR="002C011F" w:rsidRDefault="004E67F6" w:rsidP="002C011F">
      <w:pPr>
        <w:tabs>
          <w:tab w:val="left" w:pos="3119"/>
        </w:tabs>
        <w:spacing w:line="256" w:lineRule="auto"/>
        <w:ind w:right="50"/>
        <w:jc w:val="both"/>
        <w:rPr>
          <w:rFonts w:ascii="Arial" w:hAnsi="Arial" w:cs="Arial"/>
        </w:rPr>
      </w:pPr>
      <w:r>
        <w:rPr>
          <w:rFonts w:ascii="Arial" w:hAnsi="Arial" w:cs="Arial"/>
          <w:sz w:val="22"/>
          <w:szCs w:val="22"/>
        </w:rPr>
        <w:t xml:space="preserve">V.- </w:t>
      </w:r>
      <w:r w:rsidR="002C011F">
        <w:rPr>
          <w:rFonts w:ascii="Arial" w:hAnsi="Arial" w:cs="Arial"/>
          <w:sz w:val="22"/>
          <w:szCs w:val="22"/>
        </w:rPr>
        <w:t>Camión</w:t>
      </w:r>
      <w:r w:rsidR="002C011F">
        <w:rPr>
          <w:rFonts w:ascii="Arial" w:hAnsi="Arial" w:cs="Arial"/>
          <w:sz w:val="22"/>
          <w:szCs w:val="22"/>
        </w:rPr>
        <w:tab/>
        <w:t>$ 65.00 diarios.</w:t>
      </w:r>
    </w:p>
    <w:p w:rsidR="002C011F" w:rsidRDefault="002C011F" w:rsidP="002C011F">
      <w:pPr>
        <w:spacing w:line="256" w:lineRule="auto"/>
        <w:jc w:val="center"/>
        <w:rPr>
          <w:rFonts w:ascii="Arial" w:hAnsi="Arial" w:cs="Arial"/>
          <w:b/>
        </w:rPr>
      </w:pPr>
    </w:p>
    <w:p w:rsidR="004E67F6" w:rsidRDefault="004E67F6" w:rsidP="002C011F">
      <w:pPr>
        <w:spacing w:line="256" w:lineRule="auto"/>
        <w:jc w:val="center"/>
        <w:rPr>
          <w:rFonts w:ascii="Arial" w:hAnsi="Arial" w:cs="Arial"/>
          <w:b/>
        </w:rPr>
      </w:pPr>
    </w:p>
    <w:p w:rsidR="004E67F6" w:rsidRDefault="004E67F6" w:rsidP="002C011F">
      <w:pPr>
        <w:spacing w:line="256" w:lineRule="auto"/>
        <w:jc w:val="center"/>
        <w:rPr>
          <w:rFonts w:ascii="Arial" w:hAnsi="Arial" w:cs="Arial"/>
          <w:b/>
        </w:rPr>
      </w:pPr>
    </w:p>
    <w:p w:rsidR="004E67F6" w:rsidRDefault="004E67F6" w:rsidP="002C011F">
      <w:pPr>
        <w:spacing w:line="256" w:lineRule="auto"/>
        <w:jc w:val="center"/>
        <w:rPr>
          <w:rFonts w:ascii="Arial" w:hAnsi="Arial" w:cs="Arial"/>
          <w:b/>
        </w:rPr>
      </w:pPr>
    </w:p>
    <w:p w:rsidR="004E67F6" w:rsidRDefault="004E67F6" w:rsidP="002C011F">
      <w:pPr>
        <w:spacing w:line="256" w:lineRule="auto"/>
        <w:jc w:val="center"/>
        <w:rPr>
          <w:rFonts w:ascii="Arial" w:hAnsi="Arial" w:cs="Arial"/>
          <w:b/>
        </w:rPr>
      </w:pPr>
    </w:p>
    <w:p w:rsidR="004E67F6" w:rsidRDefault="004E67F6" w:rsidP="002C011F">
      <w:pPr>
        <w:spacing w:line="256" w:lineRule="auto"/>
        <w:jc w:val="center"/>
        <w:rPr>
          <w:rFonts w:ascii="Arial" w:hAnsi="Arial" w:cs="Arial"/>
          <w:b/>
        </w:rPr>
      </w:pPr>
    </w:p>
    <w:p w:rsidR="004E67F6" w:rsidRDefault="004E67F6" w:rsidP="002C011F">
      <w:pPr>
        <w:spacing w:line="256" w:lineRule="auto"/>
        <w:jc w:val="center"/>
        <w:rPr>
          <w:rFonts w:ascii="Arial" w:hAnsi="Arial" w:cs="Arial"/>
          <w:b/>
        </w:rPr>
      </w:pPr>
    </w:p>
    <w:p w:rsidR="004E67F6" w:rsidRDefault="004E67F6" w:rsidP="002C011F">
      <w:pPr>
        <w:spacing w:line="256" w:lineRule="auto"/>
        <w:jc w:val="center"/>
        <w:rPr>
          <w:rFonts w:ascii="Arial" w:hAnsi="Arial" w:cs="Arial"/>
          <w:b/>
        </w:rPr>
      </w:pPr>
    </w:p>
    <w:p w:rsidR="002C011F" w:rsidRDefault="002C011F" w:rsidP="002C011F">
      <w:pPr>
        <w:spacing w:line="256" w:lineRule="auto"/>
        <w:jc w:val="center"/>
        <w:rPr>
          <w:rFonts w:ascii="Arial" w:hAnsi="Arial" w:cs="Arial"/>
          <w:b/>
          <w:bCs/>
        </w:rPr>
      </w:pPr>
      <w:r>
        <w:rPr>
          <w:rFonts w:ascii="Arial" w:hAnsi="Arial" w:cs="Arial"/>
          <w:b/>
          <w:bCs/>
          <w:sz w:val="22"/>
          <w:szCs w:val="22"/>
        </w:rPr>
        <w:lastRenderedPageBreak/>
        <w:t>TÍTULO TERCERO</w:t>
      </w:r>
    </w:p>
    <w:p w:rsidR="002C011F" w:rsidRDefault="002C011F" w:rsidP="002C011F">
      <w:pPr>
        <w:spacing w:line="256" w:lineRule="auto"/>
        <w:jc w:val="center"/>
        <w:rPr>
          <w:rFonts w:ascii="Arial" w:hAnsi="Arial" w:cs="Arial"/>
          <w:b/>
          <w:bCs/>
        </w:rPr>
      </w:pPr>
      <w:r>
        <w:rPr>
          <w:rFonts w:ascii="Arial" w:hAnsi="Arial" w:cs="Arial"/>
          <w:b/>
          <w:bCs/>
          <w:sz w:val="22"/>
          <w:szCs w:val="22"/>
        </w:rPr>
        <w:t>DE LOS INGRESOS NO TRIBUTARIOS</w:t>
      </w:r>
    </w:p>
    <w:p w:rsidR="002C011F" w:rsidRDefault="002C011F" w:rsidP="002C011F">
      <w:pPr>
        <w:spacing w:line="256" w:lineRule="auto"/>
        <w:jc w:val="center"/>
        <w:rPr>
          <w:rFonts w:ascii="Arial" w:hAnsi="Arial" w:cs="Arial"/>
          <w:b/>
          <w:bCs/>
        </w:rPr>
      </w:pPr>
    </w:p>
    <w:p w:rsidR="002C011F" w:rsidRDefault="002C011F" w:rsidP="002C011F">
      <w:pPr>
        <w:spacing w:line="256" w:lineRule="auto"/>
        <w:jc w:val="center"/>
        <w:rPr>
          <w:rFonts w:ascii="Arial" w:hAnsi="Arial" w:cs="Arial"/>
          <w:b/>
          <w:bCs/>
        </w:rPr>
      </w:pPr>
      <w:r>
        <w:rPr>
          <w:rFonts w:ascii="Arial" w:hAnsi="Arial" w:cs="Arial"/>
          <w:b/>
          <w:bCs/>
          <w:sz w:val="22"/>
          <w:szCs w:val="22"/>
        </w:rPr>
        <w:t>CAPÍTULO PRIMERO</w:t>
      </w:r>
    </w:p>
    <w:p w:rsidR="002C011F" w:rsidRDefault="002C011F" w:rsidP="002C011F">
      <w:pPr>
        <w:spacing w:line="256" w:lineRule="auto"/>
        <w:jc w:val="center"/>
        <w:rPr>
          <w:rFonts w:ascii="Arial" w:hAnsi="Arial" w:cs="Arial"/>
          <w:b/>
          <w:bCs/>
        </w:rPr>
      </w:pPr>
      <w:r>
        <w:rPr>
          <w:rFonts w:ascii="Arial" w:hAnsi="Arial" w:cs="Arial"/>
          <w:b/>
          <w:bCs/>
          <w:sz w:val="22"/>
          <w:szCs w:val="22"/>
        </w:rPr>
        <w:t>DE LOS PRODUCTOS</w:t>
      </w:r>
    </w:p>
    <w:p w:rsidR="002C011F" w:rsidRDefault="002C011F" w:rsidP="002C011F">
      <w:pPr>
        <w:spacing w:line="256" w:lineRule="auto"/>
        <w:jc w:val="center"/>
        <w:rPr>
          <w:rFonts w:ascii="Arial" w:hAnsi="Arial" w:cs="Arial"/>
          <w:b/>
          <w:bCs/>
        </w:rPr>
      </w:pPr>
    </w:p>
    <w:p w:rsidR="002C011F" w:rsidRDefault="002C011F" w:rsidP="002C011F">
      <w:pPr>
        <w:spacing w:line="256" w:lineRule="auto"/>
        <w:jc w:val="center"/>
        <w:rPr>
          <w:rFonts w:ascii="Arial" w:hAnsi="Arial" w:cs="Arial"/>
          <w:b/>
          <w:bCs/>
        </w:rPr>
      </w:pPr>
      <w:r>
        <w:rPr>
          <w:rFonts w:ascii="Arial" w:hAnsi="Arial" w:cs="Arial"/>
          <w:b/>
          <w:bCs/>
          <w:sz w:val="22"/>
          <w:szCs w:val="22"/>
        </w:rPr>
        <w:t>SECCIÓN I</w:t>
      </w:r>
    </w:p>
    <w:p w:rsidR="002C011F" w:rsidRDefault="002C011F" w:rsidP="002C011F">
      <w:pPr>
        <w:spacing w:line="256" w:lineRule="auto"/>
        <w:jc w:val="center"/>
        <w:rPr>
          <w:rFonts w:ascii="Arial" w:hAnsi="Arial" w:cs="Arial"/>
          <w:b/>
          <w:bCs/>
        </w:rPr>
      </w:pPr>
      <w:r>
        <w:rPr>
          <w:rFonts w:ascii="Arial" w:hAnsi="Arial" w:cs="Arial"/>
          <w:b/>
          <w:bCs/>
          <w:sz w:val="22"/>
          <w:szCs w:val="22"/>
        </w:rPr>
        <w:t>DISPOSICIONES GENERALES</w:t>
      </w:r>
    </w:p>
    <w:p w:rsidR="002C011F" w:rsidRDefault="002C011F" w:rsidP="002C011F">
      <w:pPr>
        <w:spacing w:line="256" w:lineRule="auto"/>
        <w:ind w:right="50"/>
        <w:jc w:val="both"/>
        <w:rPr>
          <w:rFonts w:ascii="Arial" w:hAnsi="Arial" w:cs="Arial"/>
          <w:bCs/>
        </w:rPr>
      </w:pPr>
    </w:p>
    <w:p w:rsidR="002C011F" w:rsidRDefault="002C011F" w:rsidP="002C011F">
      <w:pPr>
        <w:spacing w:line="256" w:lineRule="auto"/>
        <w:jc w:val="both"/>
        <w:rPr>
          <w:rFonts w:ascii="Arial" w:hAnsi="Arial" w:cs="Arial"/>
          <w:bCs/>
        </w:rPr>
      </w:pPr>
      <w:r>
        <w:rPr>
          <w:rFonts w:ascii="Arial" w:hAnsi="Arial" w:cs="Arial"/>
          <w:b/>
          <w:sz w:val="22"/>
          <w:szCs w:val="22"/>
        </w:rPr>
        <w:t>ARTÍCULO 37.-</w:t>
      </w:r>
      <w:r>
        <w:rPr>
          <w:rFonts w:ascii="Arial" w:hAnsi="Arial" w:cs="Arial"/>
          <w:bCs/>
          <w:sz w:val="22"/>
          <w:szCs w:val="22"/>
        </w:rPr>
        <w:t xml:space="preserve"> Los ingresos que deba percibir el Municipio por concepto de enajenación, arrendamiento, uso, aprovechamiento o explotación de sus bienes de dominio privado, se establecerán en   los contratos que al efecto se celebren entre las autoridades municipales y las personas físicas o morales interesadas.</w:t>
      </w:r>
    </w:p>
    <w:p w:rsidR="002C011F" w:rsidRDefault="002C011F" w:rsidP="002C011F">
      <w:pPr>
        <w:spacing w:line="256" w:lineRule="auto"/>
        <w:jc w:val="both"/>
        <w:rPr>
          <w:rFonts w:ascii="Arial" w:hAnsi="Arial" w:cs="Arial"/>
          <w:bCs/>
        </w:rPr>
      </w:pPr>
    </w:p>
    <w:p w:rsidR="002C011F" w:rsidRDefault="002C011F" w:rsidP="002C011F">
      <w:pPr>
        <w:spacing w:line="256" w:lineRule="auto"/>
        <w:jc w:val="center"/>
        <w:rPr>
          <w:rFonts w:ascii="Arial" w:hAnsi="Arial" w:cs="Arial"/>
          <w:b/>
          <w:bCs/>
        </w:rPr>
      </w:pPr>
      <w:r>
        <w:rPr>
          <w:rFonts w:ascii="Arial" w:hAnsi="Arial" w:cs="Arial"/>
          <w:b/>
          <w:bCs/>
          <w:sz w:val="22"/>
          <w:szCs w:val="22"/>
        </w:rPr>
        <w:t>SECCIÓN II</w:t>
      </w:r>
    </w:p>
    <w:p w:rsidR="002C011F" w:rsidRDefault="002C011F" w:rsidP="002C011F">
      <w:pPr>
        <w:spacing w:line="256" w:lineRule="auto"/>
        <w:jc w:val="center"/>
        <w:rPr>
          <w:rFonts w:ascii="Arial" w:hAnsi="Arial" w:cs="Arial"/>
          <w:b/>
          <w:bCs/>
        </w:rPr>
      </w:pPr>
      <w:r>
        <w:rPr>
          <w:rFonts w:ascii="Arial" w:hAnsi="Arial" w:cs="Arial"/>
          <w:b/>
          <w:bCs/>
          <w:sz w:val="22"/>
          <w:szCs w:val="22"/>
        </w:rPr>
        <w:t>PROVENIENTES DE LA VENTA O ARRENDAMIENTO</w:t>
      </w:r>
    </w:p>
    <w:p w:rsidR="002C011F" w:rsidRDefault="002C011F" w:rsidP="002C011F">
      <w:pPr>
        <w:spacing w:line="256" w:lineRule="auto"/>
        <w:jc w:val="center"/>
        <w:rPr>
          <w:rFonts w:ascii="Arial" w:hAnsi="Arial" w:cs="Arial"/>
          <w:b/>
          <w:bCs/>
        </w:rPr>
      </w:pPr>
      <w:r>
        <w:rPr>
          <w:rFonts w:ascii="Arial" w:hAnsi="Arial" w:cs="Arial"/>
          <w:b/>
          <w:bCs/>
          <w:sz w:val="22"/>
          <w:szCs w:val="22"/>
        </w:rPr>
        <w:t>DE LOTES Y GAVETAS DE LOS PANTEONES MUNICIPALES</w:t>
      </w:r>
    </w:p>
    <w:p w:rsidR="002C011F" w:rsidRDefault="002C011F" w:rsidP="002C011F">
      <w:pPr>
        <w:tabs>
          <w:tab w:val="left" w:pos="2780"/>
        </w:tabs>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b/>
          <w:sz w:val="22"/>
          <w:szCs w:val="22"/>
        </w:rPr>
        <w:t>ARTÍCULO 38.-</w:t>
      </w:r>
      <w:r>
        <w:rPr>
          <w:rFonts w:ascii="Arial" w:hAnsi="Arial" w:cs="Arial"/>
          <w:bCs/>
          <w:sz w:val="22"/>
          <w:szCs w:val="22"/>
        </w:rPr>
        <w:t xml:space="preserve"> Son objeto de estos productos, la venta o arrendamiento de lotes y gavetas de los panteones municipales</w:t>
      </w:r>
      <w:r>
        <w:rPr>
          <w:rFonts w:ascii="Arial" w:hAnsi="Arial" w:cs="Arial"/>
          <w:sz w:val="22"/>
          <w:szCs w:val="22"/>
        </w:rPr>
        <w:t>, de acuerdo a las siguientes tarifas:</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 Venta de lotes a quinquenio $ 432.00.</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II.- Venta de lotes a perpetuidad $ 850.00.</w:t>
      </w:r>
    </w:p>
    <w:p w:rsidR="002C011F" w:rsidRDefault="002C011F" w:rsidP="002C011F">
      <w:pPr>
        <w:spacing w:line="256" w:lineRule="auto"/>
        <w:jc w:val="both"/>
        <w:rPr>
          <w:rFonts w:ascii="Arial" w:hAnsi="Arial" w:cs="Arial"/>
        </w:rPr>
      </w:pPr>
    </w:p>
    <w:p w:rsidR="002C011F" w:rsidRDefault="002C011F" w:rsidP="002C011F">
      <w:pPr>
        <w:spacing w:line="256" w:lineRule="auto"/>
        <w:jc w:val="center"/>
        <w:rPr>
          <w:rFonts w:ascii="Arial" w:hAnsi="Arial" w:cs="Arial"/>
          <w:b/>
          <w:bCs/>
        </w:rPr>
      </w:pPr>
      <w:r>
        <w:rPr>
          <w:rFonts w:ascii="Arial" w:hAnsi="Arial" w:cs="Arial"/>
          <w:b/>
          <w:bCs/>
          <w:sz w:val="22"/>
          <w:szCs w:val="22"/>
        </w:rPr>
        <w:t>SECCIÓN III</w:t>
      </w:r>
    </w:p>
    <w:p w:rsidR="002C011F" w:rsidRDefault="002C011F" w:rsidP="002C011F">
      <w:pPr>
        <w:spacing w:line="256" w:lineRule="auto"/>
        <w:jc w:val="center"/>
        <w:rPr>
          <w:rFonts w:ascii="Arial" w:hAnsi="Arial" w:cs="Arial"/>
          <w:b/>
          <w:bCs/>
        </w:rPr>
      </w:pPr>
      <w:r>
        <w:rPr>
          <w:rFonts w:ascii="Arial" w:hAnsi="Arial" w:cs="Arial"/>
          <w:b/>
          <w:bCs/>
          <w:sz w:val="22"/>
          <w:szCs w:val="22"/>
        </w:rPr>
        <w:t>PROVENIENTES DEL ARRENDAMIENTO DE LOCALES</w:t>
      </w:r>
    </w:p>
    <w:p w:rsidR="002C011F" w:rsidRDefault="002C011F" w:rsidP="002C011F">
      <w:pPr>
        <w:spacing w:line="256" w:lineRule="auto"/>
        <w:jc w:val="center"/>
        <w:rPr>
          <w:rFonts w:ascii="Arial" w:hAnsi="Arial" w:cs="Arial"/>
          <w:b/>
          <w:bCs/>
        </w:rPr>
      </w:pPr>
      <w:r>
        <w:rPr>
          <w:rFonts w:ascii="Arial" w:hAnsi="Arial" w:cs="Arial"/>
          <w:b/>
          <w:bCs/>
          <w:sz w:val="22"/>
          <w:szCs w:val="22"/>
        </w:rPr>
        <w:t>UBICADOS EN LOS MERCADOS MUNICIPALES</w:t>
      </w:r>
    </w:p>
    <w:p w:rsidR="002C011F" w:rsidRDefault="002C011F" w:rsidP="002C011F">
      <w:pPr>
        <w:spacing w:line="256" w:lineRule="auto"/>
        <w:ind w:right="50"/>
        <w:jc w:val="both"/>
        <w:rPr>
          <w:rFonts w:ascii="Arial" w:hAnsi="Arial" w:cs="Arial"/>
          <w:b/>
        </w:rPr>
      </w:pPr>
    </w:p>
    <w:p w:rsidR="002C011F" w:rsidRDefault="002C011F" w:rsidP="002C011F">
      <w:pPr>
        <w:spacing w:line="256" w:lineRule="auto"/>
        <w:jc w:val="both"/>
        <w:rPr>
          <w:rFonts w:ascii="Arial" w:hAnsi="Arial" w:cs="Arial"/>
        </w:rPr>
      </w:pPr>
      <w:r>
        <w:rPr>
          <w:rFonts w:ascii="Arial" w:hAnsi="Arial" w:cs="Arial"/>
          <w:b/>
          <w:sz w:val="22"/>
          <w:szCs w:val="22"/>
        </w:rPr>
        <w:t>ARTÍCULO 39.-</w:t>
      </w:r>
      <w:r>
        <w:rPr>
          <w:rFonts w:ascii="Arial" w:hAnsi="Arial" w:cs="Arial"/>
          <w:bCs/>
          <w:sz w:val="22"/>
          <w:szCs w:val="22"/>
        </w:rPr>
        <w:t xml:space="preserve"> Es objeto de estos productos, el arrendamiento de locales ubicados en los mercados municipales</w:t>
      </w:r>
      <w:r>
        <w:rPr>
          <w:rFonts w:ascii="Arial" w:hAnsi="Arial" w:cs="Arial"/>
          <w:sz w:val="22"/>
          <w:szCs w:val="22"/>
        </w:rPr>
        <w:t>, las cuotas serán las siguientes:</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 Por arrendamiento de locales o piso fuera y dentro del mercado propiedad del Municipio, se cobrará una cuota mensual de $ 217.00.</w:t>
      </w:r>
    </w:p>
    <w:p w:rsidR="002C011F" w:rsidRDefault="002C011F" w:rsidP="002C011F">
      <w:pPr>
        <w:spacing w:line="256" w:lineRule="auto"/>
        <w:jc w:val="both"/>
        <w:rPr>
          <w:rFonts w:ascii="Arial" w:hAnsi="Arial" w:cs="Arial"/>
          <w:b/>
        </w:rPr>
      </w:pPr>
    </w:p>
    <w:p w:rsidR="002C011F" w:rsidRDefault="002C011F" w:rsidP="002C011F">
      <w:pPr>
        <w:spacing w:line="256" w:lineRule="auto"/>
        <w:jc w:val="center"/>
        <w:rPr>
          <w:rFonts w:ascii="Arial" w:hAnsi="Arial" w:cs="Arial"/>
          <w:b/>
          <w:bCs/>
        </w:rPr>
      </w:pPr>
      <w:r>
        <w:rPr>
          <w:rFonts w:ascii="Arial" w:hAnsi="Arial" w:cs="Arial"/>
          <w:b/>
          <w:bCs/>
          <w:sz w:val="22"/>
          <w:szCs w:val="22"/>
        </w:rPr>
        <w:t>SECCIÓN IV</w:t>
      </w:r>
    </w:p>
    <w:p w:rsidR="002C011F" w:rsidRDefault="002C011F" w:rsidP="002C011F">
      <w:pPr>
        <w:spacing w:line="256" w:lineRule="auto"/>
        <w:jc w:val="center"/>
        <w:rPr>
          <w:rFonts w:ascii="Arial" w:hAnsi="Arial" w:cs="Arial"/>
          <w:b/>
          <w:bCs/>
        </w:rPr>
      </w:pPr>
      <w:r>
        <w:rPr>
          <w:rFonts w:ascii="Arial" w:hAnsi="Arial" w:cs="Arial"/>
          <w:b/>
          <w:bCs/>
          <w:sz w:val="22"/>
          <w:szCs w:val="22"/>
        </w:rPr>
        <w:t>OTROS PRODUCTOS</w:t>
      </w:r>
    </w:p>
    <w:p w:rsidR="002C011F" w:rsidRDefault="002C011F" w:rsidP="002C011F">
      <w:pPr>
        <w:spacing w:line="256" w:lineRule="auto"/>
        <w:jc w:val="both"/>
        <w:rPr>
          <w:rFonts w:ascii="Arial" w:hAnsi="Arial" w:cs="Arial"/>
          <w:b/>
          <w:bCs/>
        </w:rPr>
      </w:pPr>
    </w:p>
    <w:p w:rsidR="002C011F" w:rsidRDefault="002C011F" w:rsidP="002C011F">
      <w:pPr>
        <w:spacing w:line="256" w:lineRule="auto"/>
        <w:ind w:right="50"/>
        <w:jc w:val="both"/>
        <w:rPr>
          <w:rFonts w:ascii="Arial" w:hAnsi="Arial" w:cs="Arial"/>
          <w:bCs/>
        </w:rPr>
      </w:pPr>
      <w:r>
        <w:rPr>
          <w:rFonts w:ascii="Arial" w:hAnsi="Arial" w:cs="Arial"/>
          <w:b/>
          <w:sz w:val="22"/>
          <w:szCs w:val="22"/>
        </w:rPr>
        <w:t xml:space="preserve">ARTÍCULO 40.- </w:t>
      </w:r>
      <w:r>
        <w:rPr>
          <w:rFonts w:ascii="Arial" w:hAnsi="Arial" w:cs="Arial"/>
          <w:bCs/>
          <w:sz w:val="22"/>
          <w:szCs w:val="22"/>
        </w:rPr>
        <w:t xml:space="preserve">El Municipio recibirá ingresos derivados de la enajenación y explotación de sus bienes de dominio privado, así como por la prestación de servicios que no corresponda a funciones de derecho público, de conformidad con lo establecido por la Ley de Ingresos Municipal. </w:t>
      </w:r>
    </w:p>
    <w:p w:rsidR="002C011F" w:rsidRDefault="002C011F" w:rsidP="002C011F">
      <w:pPr>
        <w:spacing w:line="256" w:lineRule="auto"/>
        <w:ind w:right="50"/>
        <w:jc w:val="both"/>
        <w:rPr>
          <w:rFonts w:ascii="Arial" w:hAnsi="Arial" w:cs="Arial"/>
          <w:bCs/>
        </w:rPr>
      </w:pPr>
    </w:p>
    <w:p w:rsidR="002C011F" w:rsidRDefault="002C011F" w:rsidP="002C011F">
      <w:pPr>
        <w:spacing w:line="256" w:lineRule="auto"/>
        <w:ind w:right="50"/>
        <w:jc w:val="both"/>
        <w:rPr>
          <w:rFonts w:ascii="Arial" w:hAnsi="Arial" w:cs="Arial"/>
        </w:rPr>
      </w:pPr>
      <w:r>
        <w:rPr>
          <w:rFonts w:ascii="Arial" w:hAnsi="Arial" w:cs="Arial"/>
          <w:sz w:val="22"/>
          <w:szCs w:val="22"/>
        </w:rPr>
        <w:lastRenderedPageBreak/>
        <w:t>I.- Por la renta del Auditorio Municipal $ 942.00.</w:t>
      </w:r>
    </w:p>
    <w:p w:rsidR="002C011F" w:rsidRDefault="002C011F" w:rsidP="002C011F">
      <w:pPr>
        <w:spacing w:line="256" w:lineRule="auto"/>
        <w:ind w:right="50"/>
        <w:jc w:val="center"/>
        <w:rPr>
          <w:rFonts w:ascii="Arial" w:hAnsi="Arial" w:cs="Arial"/>
        </w:rPr>
      </w:pPr>
    </w:p>
    <w:p w:rsidR="002C011F" w:rsidRDefault="002C011F" w:rsidP="002C011F">
      <w:pPr>
        <w:spacing w:line="256" w:lineRule="auto"/>
        <w:ind w:right="50"/>
        <w:jc w:val="center"/>
        <w:rPr>
          <w:rFonts w:ascii="Arial" w:hAnsi="Arial" w:cs="Arial"/>
          <w:b/>
        </w:rPr>
      </w:pPr>
      <w:r>
        <w:rPr>
          <w:rFonts w:ascii="Arial" w:hAnsi="Arial" w:cs="Arial"/>
          <w:b/>
          <w:sz w:val="22"/>
          <w:szCs w:val="22"/>
        </w:rPr>
        <w:t>CAPÍTULO SEGUNDO</w:t>
      </w:r>
    </w:p>
    <w:p w:rsidR="002C011F" w:rsidRDefault="002C011F" w:rsidP="002C011F">
      <w:pPr>
        <w:spacing w:line="256" w:lineRule="auto"/>
        <w:jc w:val="center"/>
        <w:rPr>
          <w:rFonts w:ascii="Arial" w:hAnsi="Arial" w:cs="Arial"/>
          <w:b/>
          <w:bCs/>
        </w:rPr>
      </w:pPr>
      <w:r>
        <w:rPr>
          <w:rFonts w:ascii="Arial" w:hAnsi="Arial" w:cs="Arial"/>
          <w:b/>
          <w:bCs/>
          <w:sz w:val="22"/>
          <w:szCs w:val="22"/>
        </w:rPr>
        <w:t>DE LOS APROVECHAMIENTOS</w:t>
      </w:r>
    </w:p>
    <w:p w:rsidR="002C011F" w:rsidRDefault="002C011F" w:rsidP="002C011F">
      <w:pPr>
        <w:spacing w:line="256" w:lineRule="auto"/>
        <w:jc w:val="center"/>
        <w:rPr>
          <w:rFonts w:ascii="Arial" w:hAnsi="Arial" w:cs="Arial"/>
          <w:b/>
          <w:bCs/>
        </w:rPr>
      </w:pPr>
    </w:p>
    <w:p w:rsidR="002C011F" w:rsidRDefault="002C011F" w:rsidP="002C011F">
      <w:pPr>
        <w:spacing w:line="256" w:lineRule="auto"/>
        <w:jc w:val="center"/>
        <w:rPr>
          <w:rFonts w:ascii="Arial" w:hAnsi="Arial" w:cs="Arial"/>
          <w:b/>
          <w:bCs/>
        </w:rPr>
      </w:pPr>
      <w:r>
        <w:rPr>
          <w:rFonts w:ascii="Arial" w:hAnsi="Arial" w:cs="Arial"/>
          <w:b/>
          <w:bCs/>
          <w:sz w:val="22"/>
          <w:szCs w:val="22"/>
        </w:rPr>
        <w:t>SECCIÓN I</w:t>
      </w:r>
    </w:p>
    <w:p w:rsidR="002C011F" w:rsidRDefault="002C011F" w:rsidP="002C011F">
      <w:pPr>
        <w:spacing w:line="256" w:lineRule="auto"/>
        <w:jc w:val="center"/>
        <w:rPr>
          <w:rFonts w:ascii="Arial" w:hAnsi="Arial" w:cs="Arial"/>
          <w:b/>
          <w:bCs/>
        </w:rPr>
      </w:pPr>
      <w:r>
        <w:rPr>
          <w:rFonts w:ascii="Arial" w:hAnsi="Arial" w:cs="Arial"/>
          <w:b/>
          <w:bCs/>
          <w:sz w:val="22"/>
          <w:szCs w:val="22"/>
        </w:rPr>
        <w:t>DISPOSICIONES GENERALES</w:t>
      </w:r>
    </w:p>
    <w:p w:rsidR="002C011F" w:rsidRDefault="002C011F" w:rsidP="002C011F">
      <w:pPr>
        <w:spacing w:line="256" w:lineRule="auto"/>
        <w:ind w:right="50"/>
        <w:jc w:val="both"/>
        <w:rPr>
          <w:rFonts w:ascii="Arial" w:hAnsi="Arial" w:cs="Arial"/>
          <w:bCs/>
        </w:rPr>
      </w:pPr>
    </w:p>
    <w:p w:rsidR="002C011F" w:rsidRDefault="002C011F" w:rsidP="002C011F">
      <w:pPr>
        <w:spacing w:line="256" w:lineRule="auto"/>
        <w:jc w:val="both"/>
        <w:rPr>
          <w:rFonts w:ascii="Arial" w:hAnsi="Arial" w:cs="Arial"/>
        </w:rPr>
      </w:pPr>
      <w:r>
        <w:rPr>
          <w:rFonts w:ascii="Arial" w:hAnsi="Arial" w:cs="Arial"/>
          <w:b/>
          <w:sz w:val="22"/>
          <w:szCs w:val="22"/>
        </w:rPr>
        <w:t>ARTÍCULO 41.-</w:t>
      </w:r>
      <w:r>
        <w:rPr>
          <w:rFonts w:ascii="Arial" w:hAnsi="Arial" w:cs="Arial"/>
          <w:bCs/>
          <w:sz w:val="22"/>
          <w:szCs w:val="22"/>
        </w:rPr>
        <w:t xml:space="preserve"> Se clasifican como aprovechamientos los ingresos</w:t>
      </w:r>
      <w:r>
        <w:rPr>
          <w:rFonts w:ascii="Arial" w:hAnsi="Arial" w:cs="Arial"/>
          <w:sz w:val="22"/>
          <w:szCs w:val="22"/>
        </w:rPr>
        <w:t xml:space="preserve"> </w:t>
      </w:r>
      <w:r>
        <w:rPr>
          <w:rFonts w:ascii="Arial" w:hAnsi="Arial" w:cs="Arial"/>
          <w:bCs/>
          <w:sz w:val="22"/>
          <w:szCs w:val="22"/>
        </w:rPr>
        <w:t>que perciba el Municipio por los siguientes conceptos:</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 Ingresos por sanciones administrativas.</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II. La adjudicación a favor del fisco de bienes abandonados.</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III. Ingresos por transferencia que perciba el Municipio:</w:t>
      </w:r>
    </w:p>
    <w:p w:rsidR="002C011F" w:rsidRDefault="002C011F" w:rsidP="002C011F">
      <w:pPr>
        <w:spacing w:line="256" w:lineRule="auto"/>
        <w:ind w:firstLine="426"/>
        <w:jc w:val="both"/>
        <w:rPr>
          <w:rFonts w:ascii="Arial" w:hAnsi="Arial" w:cs="Arial"/>
        </w:rPr>
      </w:pPr>
    </w:p>
    <w:p w:rsidR="002C011F" w:rsidRDefault="002C011F" w:rsidP="002C011F">
      <w:pPr>
        <w:spacing w:line="256" w:lineRule="auto"/>
        <w:ind w:firstLine="426"/>
        <w:jc w:val="both"/>
        <w:rPr>
          <w:rFonts w:ascii="Arial" w:hAnsi="Arial" w:cs="Arial"/>
        </w:rPr>
      </w:pPr>
      <w:r>
        <w:rPr>
          <w:rFonts w:ascii="Arial" w:hAnsi="Arial" w:cs="Arial"/>
          <w:sz w:val="22"/>
          <w:szCs w:val="22"/>
        </w:rPr>
        <w:t>a). Cesiones, herencias, legados, o donaciones.</w:t>
      </w:r>
    </w:p>
    <w:p w:rsidR="002C011F" w:rsidRDefault="002C011F" w:rsidP="002C011F">
      <w:pPr>
        <w:spacing w:line="256" w:lineRule="auto"/>
        <w:ind w:firstLine="426"/>
        <w:jc w:val="both"/>
        <w:rPr>
          <w:rFonts w:ascii="Arial" w:hAnsi="Arial" w:cs="Arial"/>
        </w:rPr>
      </w:pPr>
      <w:r>
        <w:rPr>
          <w:rFonts w:ascii="Arial" w:hAnsi="Arial" w:cs="Arial"/>
          <w:sz w:val="22"/>
          <w:szCs w:val="22"/>
        </w:rPr>
        <w:t>b). Adjudicaciones en favor del Municipio.</w:t>
      </w:r>
    </w:p>
    <w:p w:rsidR="002C011F" w:rsidRDefault="002C011F" w:rsidP="002C011F">
      <w:pPr>
        <w:spacing w:line="256" w:lineRule="auto"/>
        <w:ind w:firstLine="426"/>
        <w:jc w:val="both"/>
        <w:rPr>
          <w:rFonts w:ascii="Arial" w:hAnsi="Arial" w:cs="Arial"/>
        </w:rPr>
      </w:pPr>
      <w:r>
        <w:rPr>
          <w:rFonts w:ascii="Arial" w:hAnsi="Arial" w:cs="Arial"/>
          <w:sz w:val="22"/>
          <w:szCs w:val="22"/>
        </w:rPr>
        <w:t>c). Aportaciones y subsidios de otro nivel de gobierno u organismos públicos o privados.</w:t>
      </w:r>
    </w:p>
    <w:p w:rsidR="002C011F" w:rsidRDefault="002C011F" w:rsidP="002C011F">
      <w:pPr>
        <w:autoSpaceDE w:val="0"/>
        <w:autoSpaceDN w:val="0"/>
        <w:adjustRightInd w:val="0"/>
        <w:spacing w:line="256" w:lineRule="auto"/>
        <w:jc w:val="both"/>
        <w:rPr>
          <w:rFonts w:ascii="Arial" w:hAnsi="Arial" w:cs="Arial"/>
        </w:rPr>
      </w:pPr>
    </w:p>
    <w:p w:rsidR="002C011F" w:rsidRDefault="002C011F" w:rsidP="002C011F">
      <w:pPr>
        <w:spacing w:line="256" w:lineRule="auto"/>
        <w:jc w:val="center"/>
        <w:rPr>
          <w:rFonts w:ascii="Arial" w:hAnsi="Arial" w:cs="Arial"/>
          <w:b/>
          <w:bCs/>
        </w:rPr>
      </w:pPr>
      <w:r>
        <w:rPr>
          <w:rFonts w:ascii="Arial" w:hAnsi="Arial" w:cs="Arial"/>
          <w:b/>
          <w:bCs/>
          <w:sz w:val="22"/>
          <w:szCs w:val="22"/>
        </w:rPr>
        <w:t>SECCIÓN II</w:t>
      </w:r>
    </w:p>
    <w:p w:rsidR="002C011F" w:rsidRDefault="002C011F" w:rsidP="002C011F">
      <w:pPr>
        <w:spacing w:line="256" w:lineRule="auto"/>
        <w:jc w:val="center"/>
        <w:rPr>
          <w:rFonts w:ascii="Arial" w:hAnsi="Arial" w:cs="Arial"/>
          <w:b/>
          <w:bCs/>
        </w:rPr>
      </w:pPr>
      <w:r>
        <w:rPr>
          <w:rFonts w:ascii="Arial" w:hAnsi="Arial" w:cs="Arial"/>
          <w:b/>
          <w:bCs/>
          <w:sz w:val="22"/>
          <w:szCs w:val="22"/>
        </w:rPr>
        <w:t>DE LOS INGRESOS POR TRANSFERENCIA</w:t>
      </w:r>
    </w:p>
    <w:p w:rsidR="002C011F" w:rsidRDefault="002C011F" w:rsidP="002C011F">
      <w:pPr>
        <w:spacing w:line="256" w:lineRule="auto"/>
        <w:jc w:val="both"/>
        <w:rPr>
          <w:rFonts w:ascii="Arial" w:hAnsi="Arial" w:cs="Arial"/>
          <w:b/>
          <w:bCs/>
        </w:rPr>
      </w:pPr>
    </w:p>
    <w:p w:rsidR="002C011F" w:rsidRDefault="002C011F" w:rsidP="002C011F">
      <w:pPr>
        <w:spacing w:line="256" w:lineRule="auto"/>
        <w:jc w:val="both"/>
        <w:rPr>
          <w:rFonts w:ascii="Arial" w:hAnsi="Arial" w:cs="Arial"/>
          <w:bCs/>
        </w:rPr>
      </w:pPr>
      <w:r>
        <w:rPr>
          <w:rFonts w:ascii="Arial" w:hAnsi="Arial" w:cs="Arial"/>
          <w:b/>
          <w:sz w:val="22"/>
          <w:szCs w:val="22"/>
        </w:rPr>
        <w:t>ARTÍCULO 42.-</w:t>
      </w:r>
      <w:r>
        <w:rPr>
          <w:rFonts w:ascii="Arial" w:hAnsi="Arial" w:cs="Arial"/>
          <w:bCs/>
          <w:sz w:val="22"/>
          <w:szCs w:val="22"/>
        </w:rPr>
        <w:t xml:space="preserve"> Son ingresos por transferencia, los que perciba el Municipio por concepto de cesiones, herencias, legados o donaciones provenientes de personas físicas o morales, instituciones públicas o privadas, o instituciones u organismos internacionales. También se consideran ingresos transferidos al Municipio, los que se originen por adjudicación en la vía judicial o en el desahogo del procedimiento administrativo de ejecución, así como las aportaciones o subsidios de otro nivel de gobierno u organismos públicos o privados en favor del Municipio.</w:t>
      </w:r>
    </w:p>
    <w:p w:rsidR="002C011F" w:rsidRDefault="002C011F" w:rsidP="002C011F">
      <w:pPr>
        <w:spacing w:line="256" w:lineRule="auto"/>
        <w:jc w:val="both"/>
        <w:rPr>
          <w:rFonts w:ascii="Arial" w:hAnsi="Arial" w:cs="Arial"/>
          <w:bCs/>
        </w:rPr>
      </w:pPr>
    </w:p>
    <w:p w:rsidR="002C011F" w:rsidRDefault="002C011F" w:rsidP="002C011F">
      <w:pPr>
        <w:spacing w:line="256" w:lineRule="auto"/>
        <w:jc w:val="center"/>
        <w:rPr>
          <w:rFonts w:ascii="Arial" w:hAnsi="Arial" w:cs="Arial"/>
          <w:b/>
          <w:bCs/>
        </w:rPr>
      </w:pPr>
      <w:r>
        <w:rPr>
          <w:rFonts w:ascii="Arial" w:hAnsi="Arial" w:cs="Arial"/>
          <w:b/>
          <w:bCs/>
          <w:sz w:val="22"/>
          <w:szCs w:val="22"/>
        </w:rPr>
        <w:t>SECCIÓN III</w:t>
      </w:r>
    </w:p>
    <w:p w:rsidR="002C011F" w:rsidRDefault="002C011F" w:rsidP="002C011F">
      <w:pPr>
        <w:spacing w:line="256" w:lineRule="auto"/>
        <w:jc w:val="center"/>
        <w:rPr>
          <w:rFonts w:ascii="Arial" w:hAnsi="Arial" w:cs="Arial"/>
          <w:b/>
          <w:bCs/>
        </w:rPr>
      </w:pPr>
      <w:r>
        <w:rPr>
          <w:rFonts w:ascii="Arial" w:hAnsi="Arial" w:cs="Arial"/>
          <w:b/>
          <w:bCs/>
          <w:sz w:val="22"/>
          <w:szCs w:val="22"/>
        </w:rPr>
        <w:t>DE LOS INGRESOS DERIVADOS DE SANCIONES</w:t>
      </w:r>
    </w:p>
    <w:p w:rsidR="002C011F" w:rsidRDefault="002C011F" w:rsidP="002C011F">
      <w:pPr>
        <w:spacing w:line="256" w:lineRule="auto"/>
        <w:jc w:val="both"/>
        <w:rPr>
          <w:rFonts w:ascii="Arial" w:hAnsi="Arial" w:cs="Arial"/>
          <w:b/>
          <w:bCs/>
        </w:rPr>
      </w:pPr>
    </w:p>
    <w:p w:rsidR="002C011F" w:rsidRDefault="002C011F" w:rsidP="002C011F">
      <w:pPr>
        <w:spacing w:line="256" w:lineRule="auto"/>
        <w:jc w:val="both"/>
        <w:rPr>
          <w:rFonts w:ascii="Arial" w:hAnsi="Arial" w:cs="Arial"/>
          <w:bCs/>
        </w:rPr>
      </w:pPr>
      <w:r>
        <w:rPr>
          <w:rFonts w:ascii="Arial" w:hAnsi="Arial" w:cs="Arial"/>
          <w:b/>
          <w:sz w:val="22"/>
          <w:szCs w:val="22"/>
        </w:rPr>
        <w:t>ARTÍCULO 43.-</w:t>
      </w:r>
      <w:r>
        <w:rPr>
          <w:rFonts w:ascii="Arial" w:hAnsi="Arial" w:cs="Arial"/>
          <w:bCs/>
          <w:sz w:val="22"/>
          <w:szCs w:val="22"/>
        </w:rPr>
        <w:t xml:space="preserve"> Se clasifican en este concepto los ingresos que perciba el Municipio por la aplicación de sanciones pecuniarias por infracciones cometidas por personas físicas o morales en violación a las leyes y reglamentos administrativos.</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b/>
          <w:sz w:val="22"/>
          <w:szCs w:val="22"/>
        </w:rPr>
        <w:t xml:space="preserve">ARTÍCULO 44.- </w:t>
      </w:r>
      <w:r>
        <w:rPr>
          <w:rFonts w:ascii="Arial" w:hAnsi="Arial" w:cs="Arial"/>
          <w:sz w:val="22"/>
          <w:szCs w:val="22"/>
        </w:rPr>
        <w:t xml:space="preserve">La Tesorería Municipal, es la Dependencia del Ayuntamiento facultada para determinar el monto aplicable a cada infracción, correspondiendo a las demás unidades administrativas la vigilancia del cumplimiento de las disposiciones reglamentarias y la determinación de las infracciones cometidas. </w:t>
      </w:r>
    </w:p>
    <w:p w:rsidR="002C011F" w:rsidRDefault="002C011F" w:rsidP="002C011F">
      <w:pPr>
        <w:spacing w:line="256" w:lineRule="auto"/>
        <w:jc w:val="both"/>
        <w:rPr>
          <w:rFonts w:ascii="Arial" w:hAnsi="Arial" w:cs="Arial"/>
        </w:rPr>
      </w:pPr>
      <w:r>
        <w:rPr>
          <w:rFonts w:ascii="Arial" w:hAnsi="Arial" w:cs="Arial"/>
          <w:b/>
          <w:sz w:val="22"/>
          <w:szCs w:val="22"/>
        </w:rPr>
        <w:lastRenderedPageBreak/>
        <w:t xml:space="preserve">ARTÍCULO 45.- </w:t>
      </w:r>
      <w:r>
        <w:rPr>
          <w:rFonts w:ascii="Arial" w:hAnsi="Arial" w:cs="Arial"/>
          <w:sz w:val="22"/>
          <w:szCs w:val="22"/>
        </w:rPr>
        <w:t xml:space="preserve">Los montos aplicables por concepto de multas estarán determinados por los reglamentos y demás disposiciones municipales que contemplen las infracciones cometidas. </w:t>
      </w:r>
    </w:p>
    <w:p w:rsidR="002C011F" w:rsidRDefault="002C011F" w:rsidP="002C011F">
      <w:pPr>
        <w:spacing w:line="256" w:lineRule="auto"/>
        <w:jc w:val="both"/>
        <w:rPr>
          <w:rFonts w:ascii="Arial" w:hAnsi="Arial" w:cs="Arial"/>
          <w:b/>
        </w:rPr>
      </w:pPr>
    </w:p>
    <w:p w:rsidR="002C011F" w:rsidRDefault="002C011F" w:rsidP="002C011F">
      <w:pPr>
        <w:spacing w:line="256" w:lineRule="auto"/>
        <w:ind w:right="-145"/>
        <w:jc w:val="both"/>
        <w:rPr>
          <w:rFonts w:ascii="Arial" w:hAnsi="Arial" w:cs="Arial"/>
        </w:rPr>
      </w:pPr>
      <w:r>
        <w:rPr>
          <w:rFonts w:ascii="Arial" w:hAnsi="Arial" w:cs="Arial"/>
          <w:b/>
          <w:sz w:val="22"/>
          <w:szCs w:val="22"/>
        </w:rPr>
        <w:t xml:space="preserve">ARTÍCULO 46.- </w:t>
      </w:r>
      <w:r>
        <w:rPr>
          <w:rFonts w:ascii="Arial" w:hAnsi="Arial" w:cs="Arial"/>
          <w:sz w:val="22"/>
          <w:szCs w:val="22"/>
        </w:rPr>
        <w:t>Los ingresos, que perciba el Municipio por concepto de sanciones administrativas y fiscales, serán los siguientes:</w:t>
      </w:r>
    </w:p>
    <w:p w:rsidR="002C011F" w:rsidRDefault="002C011F" w:rsidP="002C011F">
      <w:pPr>
        <w:tabs>
          <w:tab w:val="left" w:pos="7651"/>
        </w:tabs>
        <w:spacing w:line="256" w:lineRule="auto"/>
        <w:jc w:val="both"/>
        <w:rPr>
          <w:rFonts w:ascii="Arial" w:hAnsi="Arial" w:cs="Arial"/>
          <w:b/>
        </w:rPr>
      </w:pPr>
    </w:p>
    <w:p w:rsidR="002C011F" w:rsidRDefault="002C011F" w:rsidP="002C011F">
      <w:pPr>
        <w:tabs>
          <w:tab w:val="left" w:pos="7651"/>
        </w:tabs>
        <w:spacing w:line="256" w:lineRule="auto"/>
        <w:jc w:val="both"/>
        <w:rPr>
          <w:rFonts w:ascii="Arial" w:hAnsi="Arial" w:cs="Arial"/>
        </w:rPr>
      </w:pPr>
      <w:r>
        <w:rPr>
          <w:rFonts w:ascii="Arial" w:hAnsi="Arial" w:cs="Arial"/>
          <w:b/>
          <w:sz w:val="22"/>
          <w:szCs w:val="22"/>
        </w:rPr>
        <w:t xml:space="preserve">I.- </w:t>
      </w:r>
      <w:r>
        <w:rPr>
          <w:rFonts w:ascii="Arial" w:hAnsi="Arial" w:cs="Arial"/>
          <w:sz w:val="22"/>
          <w:szCs w:val="22"/>
        </w:rPr>
        <w:t>De 10 a 50 Unidades de Medida y Actualización (UMA) a las infracciones siguientes:</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 xml:space="preserve">1.- Las cometidas por los sujetos pasivos de una obligación fiscal consistentes en: </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 xml:space="preserve">a).- Presentar los avisos, declaraciones, solicitudes, datos, libros, informes, copias o documentos, alterados, falsificados, incompletos o con  errores  que  traigan  consigo  la evasión de una obligación  fiscal. </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 xml:space="preserve">b).- No dar aviso de cambio de domicilio de los establecimientos donde se enajenan bebidas alcohólicas, así como el cambio del nombre del  titular de los derechos de la licencia para el funcionamiento de dichos establecimientos. </w:t>
      </w:r>
    </w:p>
    <w:p w:rsidR="002C011F" w:rsidRDefault="002C011F" w:rsidP="002C011F">
      <w:pPr>
        <w:spacing w:line="256" w:lineRule="auto"/>
        <w:jc w:val="both"/>
        <w:rPr>
          <w:rFonts w:ascii="Arial" w:hAnsi="Arial" w:cs="Arial"/>
        </w:rPr>
      </w:pPr>
    </w:p>
    <w:p w:rsidR="002C011F" w:rsidRDefault="002C011F" w:rsidP="002C011F">
      <w:pPr>
        <w:spacing w:line="256" w:lineRule="auto"/>
        <w:ind w:right="-66"/>
        <w:jc w:val="both"/>
        <w:rPr>
          <w:rFonts w:ascii="Arial" w:hAnsi="Arial" w:cs="Arial"/>
        </w:rPr>
      </w:pPr>
      <w:r>
        <w:rPr>
          <w:rFonts w:ascii="Arial" w:hAnsi="Arial" w:cs="Arial"/>
          <w:sz w:val="22"/>
          <w:szCs w:val="22"/>
        </w:rPr>
        <w:t xml:space="preserve">c).- No cumplir con las obligaciones que señalan las disposiciones fiscales de inscribirse o registrarse  o hacerlo fuera de los plazos legales;  no citar su número de registro municipal en las declaraciones, manifestaciones, solicitudes o gestiones que hagan ante cualquier oficina o autoridad. </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 xml:space="preserve">d).- No presentar, o hacerlo extemporáneamente, los avisos, declaraciones, solicitudes, datos, informes, copias, libros o documentos que </w:t>
      </w:r>
      <w:proofErr w:type="spellStart"/>
      <w:r>
        <w:rPr>
          <w:rFonts w:ascii="Arial" w:hAnsi="Arial" w:cs="Arial"/>
          <w:sz w:val="22"/>
          <w:szCs w:val="22"/>
        </w:rPr>
        <w:t>prevengani</w:t>
      </w:r>
      <w:proofErr w:type="spellEnd"/>
      <w:r>
        <w:rPr>
          <w:rFonts w:ascii="Arial" w:hAnsi="Arial" w:cs="Arial"/>
          <w:sz w:val="22"/>
          <w:szCs w:val="22"/>
        </w:rPr>
        <w:t xml:space="preserve">  las disposiciones fiscales o no aclararlos cuando las autoridades fiscales lo soliciten.</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 xml:space="preserve">e).- Faltar a la obligación de extender o exigir recibos, facturas o cualesquiera documentos que señalen las Leyes Fiscales. </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 xml:space="preserve">f).- No pagar los créditos fiscales dentro de los plazos señalados por las Leyes Fiscales. </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2.- Las cometidas por jueces, encargados de los registros públicos, notarios, corredores y en general a los funcionarios que tengan fe pública consistente en:</w:t>
      </w:r>
    </w:p>
    <w:p w:rsidR="00DF2228" w:rsidRDefault="00DF2228" w:rsidP="002C011F">
      <w:pPr>
        <w:spacing w:line="256" w:lineRule="auto"/>
        <w:jc w:val="both"/>
        <w:rPr>
          <w:rFonts w:ascii="Arial" w:hAnsi="Arial" w:cs="Arial"/>
          <w:sz w:val="22"/>
          <w:szCs w:val="22"/>
        </w:rPr>
      </w:pPr>
    </w:p>
    <w:p w:rsidR="002C011F" w:rsidRDefault="002C011F" w:rsidP="002C011F">
      <w:pPr>
        <w:spacing w:line="256" w:lineRule="auto"/>
        <w:jc w:val="both"/>
        <w:rPr>
          <w:rFonts w:ascii="Arial" w:hAnsi="Arial" w:cs="Arial"/>
        </w:rPr>
      </w:pPr>
      <w:r>
        <w:rPr>
          <w:rFonts w:ascii="Arial" w:hAnsi="Arial" w:cs="Arial"/>
          <w:sz w:val="22"/>
          <w:szCs w:val="22"/>
        </w:rPr>
        <w:t>a).- Proporcionar los informes, datos o documentos alterados o falsificados.</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 xml:space="preserve">b).- Extender constancia de haberse cumplido con las obligaciones fiscales en los actos en que intervengan, cuando no proceda su otorgamiento. </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3.- Las cometidas por funcionarios y empleados públicos consistentes en:</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a).- Alterar documentos fiscales que tengan en su poder.</w:t>
      </w:r>
    </w:p>
    <w:p w:rsidR="002C011F" w:rsidRDefault="002C011F" w:rsidP="002C011F">
      <w:pPr>
        <w:spacing w:line="256" w:lineRule="auto"/>
        <w:jc w:val="both"/>
        <w:rPr>
          <w:rFonts w:ascii="Arial" w:hAnsi="Arial" w:cs="Arial"/>
        </w:rPr>
      </w:pPr>
      <w:r>
        <w:rPr>
          <w:rFonts w:ascii="Arial" w:hAnsi="Arial" w:cs="Arial"/>
          <w:sz w:val="22"/>
          <w:szCs w:val="22"/>
        </w:rPr>
        <w:lastRenderedPageBreak/>
        <w:t>b).- Asentar falsamente que se dio cumplimiento a las disposiciones fiscales  o  que se practicaron  visitas de auditoría o inspección o incluir datos falsos en las actas relativas.</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4.- Las cometidas por terceros consistentes en:</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a).- Consentir o tolerar que se inscriban a su nombre negociaciones ajenas o percibir a nombre propio ingresos gravables que correspondan  a otra persona, cuando esto último origine la evasión de impuestos.</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b).- Presentar los avisos, informes, datos o documentos que le sean solicitados alterados, falsificados, incompletos o inexactos.</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b/>
          <w:sz w:val="22"/>
          <w:szCs w:val="22"/>
        </w:rPr>
        <w:t xml:space="preserve">II.- </w:t>
      </w:r>
      <w:r>
        <w:rPr>
          <w:rFonts w:ascii="Arial" w:hAnsi="Arial" w:cs="Arial"/>
          <w:sz w:val="22"/>
          <w:szCs w:val="22"/>
        </w:rPr>
        <w:t>De 20 a 100 Unidades de Medida y Actualización (UMA) a las infracciones siguientes:</w:t>
      </w:r>
    </w:p>
    <w:p w:rsidR="002C011F" w:rsidRDefault="002C011F" w:rsidP="002C011F">
      <w:pPr>
        <w:spacing w:line="256" w:lineRule="auto"/>
        <w:ind w:right="50"/>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1.- Las cometidas por los sujetos pasivos de una obligación fiscal consistentes en:</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a).- Resistirse por cualquier  medio, a las visitas de auditoría o de inspección; no suministrar los datos e informes que legalmente puedan exigir los auditores o inspectores; no mostrar los registros, documentos, facturas de compra o venta de bienes o mercancías; impedir el acceso a los almacenes, depósitos o bodegas  o cualquier otra dependencia y, en general, negarse a proporcionar los elementos que requieran para comprobar la situación fiscal del visitado en relación con el objeto de la visita.</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b).- Utilizar  interpósita  persona para manifestar negociaciones propias o para percibir ingresos gravables dejando de pagar las  contribuciones.</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c).- No contar con la licencia y la autorización anual correspondiente para la colocación de anuncios publicitarios.</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2.- Las cometidas por jueces, encargados de los registros públicos, notarios, corredores y en general a los funcionarios que tengan fe pública consistente en:</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 xml:space="preserve">a).- Expedir testimonios de escrituras, documentos o minutas cuando no estén pagadas las contribuciones correspondientes. </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 xml:space="preserve">b).- Resistirse por cualquier medio, a las visitas de auditores o inspectores. No suministrar los datos o informes que legalmente puedan exigir los auditores o inspectores. No mostrarles los libros, documentos, registros y, en general, los elementos necesarios para la práctica de la visita. </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 xml:space="preserve">3.- Las cometidas por funcionarios y empleados públicos consistentes en: </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 xml:space="preserve">a).- Faltar a la obligación de guardar secreto respecto de los asuntos que conozca, revelar los datos declarados por los contribuyentes o aprovecharse de ellos. </w:t>
      </w:r>
    </w:p>
    <w:p w:rsidR="002C011F" w:rsidRDefault="002C011F" w:rsidP="002C011F">
      <w:pPr>
        <w:spacing w:line="256" w:lineRule="auto"/>
        <w:jc w:val="both"/>
        <w:rPr>
          <w:rFonts w:ascii="Arial" w:hAnsi="Arial" w:cs="Arial"/>
        </w:rPr>
      </w:pPr>
      <w:r>
        <w:rPr>
          <w:rFonts w:ascii="Arial" w:hAnsi="Arial" w:cs="Arial"/>
          <w:sz w:val="22"/>
          <w:szCs w:val="22"/>
        </w:rPr>
        <w:lastRenderedPageBreak/>
        <w:t>b).- Facilitar o permitir la alteración de las declaraciones, avisos o cualquier otro documento. Cooperar en cualquier forma para que se eludan las prestaciones fiscales.</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b/>
          <w:sz w:val="22"/>
          <w:szCs w:val="22"/>
        </w:rPr>
        <w:t xml:space="preserve">III.- </w:t>
      </w:r>
      <w:r>
        <w:rPr>
          <w:rFonts w:ascii="Arial" w:hAnsi="Arial" w:cs="Arial"/>
          <w:sz w:val="22"/>
          <w:szCs w:val="22"/>
        </w:rPr>
        <w:t>De 100 a 200 Unidades de Medida y Actualización (UMA) a las infracciones siguientes:</w:t>
      </w:r>
    </w:p>
    <w:p w:rsidR="002C011F" w:rsidRDefault="002C011F" w:rsidP="002C011F">
      <w:pPr>
        <w:spacing w:line="256" w:lineRule="auto"/>
        <w:jc w:val="both"/>
        <w:rPr>
          <w:rFonts w:ascii="Arial" w:hAnsi="Arial" w:cs="Arial"/>
        </w:rPr>
      </w:pPr>
      <w:r>
        <w:rPr>
          <w:rFonts w:ascii="Arial" w:hAnsi="Arial" w:cs="Arial"/>
          <w:sz w:val="22"/>
          <w:szCs w:val="22"/>
        </w:rPr>
        <w:t>1.- Las cometidas por los sujetos pasivos de una obligación fiscal consistentes en:</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a).- Eludir el pago de créditos fiscales mediante inexactitudes, simulaciones, falsificaciones, omisiones u otras maniobras semejantes.</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2.- Las cometidas por los funcionarios y empleados públicos consistentes:</w:t>
      </w:r>
    </w:p>
    <w:p w:rsidR="002C011F" w:rsidRDefault="002C011F" w:rsidP="002C011F">
      <w:pPr>
        <w:spacing w:line="256" w:lineRule="auto"/>
        <w:jc w:val="both"/>
        <w:rPr>
          <w:rFonts w:ascii="Arial" w:hAnsi="Arial" w:cs="Arial"/>
        </w:rPr>
      </w:pPr>
    </w:p>
    <w:p w:rsidR="002C011F" w:rsidRDefault="002C011F" w:rsidP="002C011F">
      <w:pPr>
        <w:spacing w:line="256" w:lineRule="auto"/>
        <w:ind w:right="-145"/>
        <w:jc w:val="both"/>
        <w:rPr>
          <w:rFonts w:ascii="Arial" w:hAnsi="Arial" w:cs="Arial"/>
        </w:rPr>
      </w:pPr>
      <w:r>
        <w:rPr>
          <w:rFonts w:ascii="Arial" w:hAnsi="Arial" w:cs="Arial"/>
          <w:sz w:val="22"/>
          <w:szCs w:val="22"/>
        </w:rPr>
        <w:t>a).-Practicar visitas domiciliarias de auditoría, inspecciones o verificaciones sin que exista orden emitida por autoridad competente.</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Las multas señaladas en esta fracción, se impondrá únicamente en el caso de que no pueda precisarse el monto de la prestación fiscal omitida, de lo contrario la multa será de uno a tres tantos de la misma.</w:t>
      </w:r>
    </w:p>
    <w:p w:rsidR="002C011F" w:rsidRDefault="002C011F" w:rsidP="002C011F">
      <w:pPr>
        <w:spacing w:line="256" w:lineRule="auto"/>
        <w:jc w:val="both"/>
        <w:rPr>
          <w:rFonts w:ascii="Arial" w:hAnsi="Arial" w:cs="Arial"/>
          <w:b/>
        </w:rPr>
      </w:pPr>
    </w:p>
    <w:p w:rsidR="002C011F" w:rsidRDefault="002C011F" w:rsidP="002C011F">
      <w:pPr>
        <w:spacing w:line="256" w:lineRule="auto"/>
        <w:jc w:val="both"/>
        <w:rPr>
          <w:rFonts w:ascii="Arial" w:hAnsi="Arial" w:cs="Arial"/>
        </w:rPr>
      </w:pPr>
      <w:r>
        <w:rPr>
          <w:rFonts w:ascii="Arial" w:hAnsi="Arial" w:cs="Arial"/>
          <w:b/>
          <w:sz w:val="22"/>
          <w:szCs w:val="22"/>
        </w:rPr>
        <w:t xml:space="preserve">IV.- </w:t>
      </w:r>
      <w:r>
        <w:rPr>
          <w:rFonts w:ascii="Arial" w:hAnsi="Arial" w:cs="Arial"/>
          <w:sz w:val="22"/>
          <w:szCs w:val="22"/>
        </w:rPr>
        <w:t>De 100 a 300 Unidades de Medida y Actualización (UMA) a las infracciones siguientes:</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1.- Las cometidas por los sujetos pasivos de una obligación fiscal consistentes en:</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 xml:space="preserve">a).- Enajenar bebidas alcohólicas sin contar con  la licencia o autorización o su refrendo anual correspondiente. </w:t>
      </w:r>
    </w:p>
    <w:p w:rsidR="002C011F" w:rsidRDefault="002C011F" w:rsidP="002C011F">
      <w:pPr>
        <w:spacing w:line="256" w:lineRule="auto"/>
        <w:jc w:val="both"/>
        <w:rPr>
          <w:rFonts w:ascii="Arial" w:hAnsi="Arial" w:cs="Arial"/>
          <w:b/>
        </w:rPr>
      </w:pPr>
    </w:p>
    <w:p w:rsidR="002C011F" w:rsidRDefault="002C011F" w:rsidP="002C011F">
      <w:pPr>
        <w:spacing w:line="256" w:lineRule="auto"/>
        <w:jc w:val="both"/>
        <w:rPr>
          <w:rFonts w:ascii="Arial" w:hAnsi="Arial" w:cs="Arial"/>
        </w:rPr>
      </w:pPr>
      <w:r>
        <w:rPr>
          <w:rFonts w:ascii="Arial" w:hAnsi="Arial" w:cs="Arial"/>
          <w:sz w:val="22"/>
          <w:szCs w:val="22"/>
        </w:rPr>
        <w:t xml:space="preserve">2.- Las cometidas por jueces, encargados de los registros públicos, notarios, corredores y en general a los funcionarios que tengan fe pública consistente en: </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 xml:space="preserve">a).- Inscribir o registrar los documentos, instrumentos o libros, sin la constancia de haberse pagado el gravamen correspondiente. </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b).- No  proporcionar informes  o datos, no exhibir documentos cuando deban hacerlo en los términos que fijen las disposiciones fiscales o cuando lo exijan las autoridades competentes, o presentarlos incompletos o inexactos.</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sz w:val="22"/>
          <w:szCs w:val="22"/>
        </w:rPr>
      </w:pPr>
      <w:r>
        <w:rPr>
          <w:rFonts w:ascii="Arial" w:hAnsi="Arial" w:cs="Arial"/>
          <w:sz w:val="22"/>
          <w:szCs w:val="22"/>
        </w:rPr>
        <w:t>3.- Las cometidas por funcionarios y empleados públicos consistentes en:</w:t>
      </w:r>
    </w:p>
    <w:p w:rsidR="00D17E60" w:rsidRDefault="00D17E60"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 xml:space="preserve">a).- Extender actas, legalizar firmas, expedir certificados o certificaciones autorizar documentos o inscribirlos o registrarlos, sin estar  cubiertos los  impuestos  o derechos que en cada caso procedan o cuando no se exhiban las constancias respectivas. </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 xml:space="preserve">4.- Las cometidas por terceros consistentes en: </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lastRenderedPageBreak/>
        <w:t xml:space="preserve">a).- No proporcionar avisos, informes, datos o documentos  o no exhibirlos  en  el  plazo fijado por las disposiciones fiscales o cuando las autoridades lo exijan con apoyo a sus facultades legales. No aclararlos cuando las mismas autoridades lo soliciten. </w:t>
      </w: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b/>
        </w:rPr>
      </w:pPr>
      <w:r>
        <w:rPr>
          <w:rFonts w:ascii="Arial" w:hAnsi="Arial" w:cs="Arial"/>
          <w:sz w:val="22"/>
          <w:szCs w:val="22"/>
        </w:rPr>
        <w:t>b).- Resistirse por cualquier medio a las visitas domiciliarias, no suministrar los datos e informes que legalmente puedan exigir los visitadores, no  mostrar  los  libros,  documentos,  registros,   bodegas, depósitos, locales o caja de valores y, en general, negarse a proporcionar los elementos que se requieran para comprobar la situación fiscal de los contribuyentes con que se haya efectuado operaciones, en relación con el objeto de  la visita.</w:t>
      </w:r>
    </w:p>
    <w:p w:rsidR="002C011F" w:rsidRDefault="002C011F" w:rsidP="002C011F">
      <w:pPr>
        <w:tabs>
          <w:tab w:val="left" w:pos="144"/>
        </w:tabs>
        <w:spacing w:line="256" w:lineRule="auto"/>
        <w:jc w:val="both"/>
        <w:rPr>
          <w:rFonts w:ascii="Arial" w:hAnsi="Arial" w:cs="Arial"/>
          <w:b/>
        </w:rPr>
      </w:pPr>
    </w:p>
    <w:p w:rsidR="002C011F" w:rsidRPr="00C67B40" w:rsidRDefault="002C011F" w:rsidP="002C011F">
      <w:pPr>
        <w:tabs>
          <w:tab w:val="left" w:pos="144"/>
        </w:tabs>
        <w:spacing w:line="256" w:lineRule="auto"/>
        <w:jc w:val="both"/>
        <w:rPr>
          <w:rFonts w:ascii="Arial" w:hAnsi="Arial" w:cs="Arial"/>
          <w:b/>
        </w:rPr>
      </w:pPr>
      <w:r w:rsidRPr="00C67B40">
        <w:rPr>
          <w:rFonts w:ascii="Arial" w:hAnsi="Arial" w:cs="Arial"/>
          <w:b/>
          <w:sz w:val="22"/>
          <w:szCs w:val="22"/>
        </w:rPr>
        <w:t xml:space="preserve">V.- </w:t>
      </w:r>
      <w:r w:rsidRPr="00C67B40">
        <w:rPr>
          <w:rFonts w:ascii="Arial" w:hAnsi="Arial" w:cs="Arial"/>
          <w:sz w:val="22"/>
          <w:szCs w:val="22"/>
        </w:rPr>
        <w:t>Por violar o destruir los sellos de clausura colocados por la Autoridad Municipal se impondrá una multa de $ 38.00 a $ 90.00.</w:t>
      </w:r>
    </w:p>
    <w:p w:rsidR="002C011F" w:rsidRPr="00C67B40" w:rsidRDefault="002C011F" w:rsidP="002C011F">
      <w:pPr>
        <w:tabs>
          <w:tab w:val="left" w:pos="144"/>
        </w:tabs>
        <w:spacing w:line="256" w:lineRule="auto"/>
        <w:jc w:val="both"/>
        <w:rPr>
          <w:rFonts w:ascii="Arial" w:hAnsi="Arial" w:cs="Arial"/>
          <w:b/>
        </w:rPr>
      </w:pPr>
    </w:p>
    <w:p w:rsidR="002C011F" w:rsidRPr="00C67B40" w:rsidRDefault="002C011F" w:rsidP="002C011F">
      <w:pPr>
        <w:tabs>
          <w:tab w:val="left" w:pos="144"/>
        </w:tabs>
        <w:spacing w:line="256" w:lineRule="auto"/>
        <w:jc w:val="both"/>
        <w:rPr>
          <w:rFonts w:ascii="Arial" w:hAnsi="Arial" w:cs="Arial"/>
        </w:rPr>
      </w:pPr>
      <w:r w:rsidRPr="00C67B40">
        <w:rPr>
          <w:rFonts w:ascii="Arial" w:hAnsi="Arial" w:cs="Arial"/>
          <w:b/>
          <w:sz w:val="22"/>
          <w:szCs w:val="22"/>
        </w:rPr>
        <w:t xml:space="preserve">VI.- </w:t>
      </w:r>
      <w:r w:rsidRPr="00C67B40">
        <w:rPr>
          <w:rFonts w:ascii="Arial" w:hAnsi="Arial" w:cs="Arial"/>
          <w:sz w:val="22"/>
          <w:szCs w:val="22"/>
        </w:rPr>
        <w:t>Por la limpieza de lotes baldíos que efectúe el Municipio después de haber transcurrido 15 días del apercibimiento que se le hiciere al propietario, para que efectúe la limpia de su inmueble y que no lo hiciera se le cobrará una multa de $ 1.24 a $ 2.50 el m2.</w:t>
      </w:r>
    </w:p>
    <w:p w:rsidR="002C011F" w:rsidRPr="00C67B40" w:rsidRDefault="002C011F" w:rsidP="002C011F">
      <w:pPr>
        <w:tabs>
          <w:tab w:val="left" w:pos="144"/>
        </w:tabs>
        <w:spacing w:line="256" w:lineRule="auto"/>
        <w:jc w:val="both"/>
        <w:rPr>
          <w:rFonts w:ascii="Arial" w:hAnsi="Arial" w:cs="Arial"/>
        </w:rPr>
      </w:pPr>
    </w:p>
    <w:p w:rsidR="002C011F" w:rsidRPr="006010B1" w:rsidRDefault="002C011F" w:rsidP="002C011F">
      <w:pPr>
        <w:spacing w:line="256" w:lineRule="auto"/>
        <w:jc w:val="both"/>
        <w:rPr>
          <w:rFonts w:ascii="Arial" w:hAnsi="Arial" w:cs="Arial"/>
        </w:rPr>
      </w:pPr>
      <w:r w:rsidRPr="006010B1">
        <w:rPr>
          <w:rFonts w:ascii="Arial" w:hAnsi="Arial" w:cs="Arial"/>
          <w:b/>
          <w:sz w:val="22"/>
          <w:szCs w:val="22"/>
        </w:rPr>
        <w:t>VII.-</w:t>
      </w:r>
      <w:r w:rsidRPr="006010B1">
        <w:rPr>
          <w:rFonts w:ascii="Arial" w:hAnsi="Arial" w:cs="Arial"/>
          <w:sz w:val="22"/>
          <w:szCs w:val="22"/>
        </w:rPr>
        <w:t xml:space="preserve"> En caso de violación de las disposiciones contenidas al caso en la Ley para la Atención, Tratamiento y Adaptación de menores en el Estado de Coahuila de Zaragoza, se harán acreedores a una multa de</w:t>
      </w:r>
      <w:r w:rsidR="006010B1" w:rsidRPr="006010B1">
        <w:rPr>
          <w:rFonts w:ascii="Arial" w:hAnsi="Arial" w:cs="Arial"/>
          <w:sz w:val="22"/>
          <w:szCs w:val="22"/>
        </w:rPr>
        <w:t xml:space="preserve"> </w:t>
      </w:r>
      <w:r w:rsidR="009F0778" w:rsidRPr="006010B1">
        <w:rPr>
          <w:rFonts w:ascii="Arial" w:hAnsi="Arial" w:cs="Arial"/>
          <w:sz w:val="22"/>
          <w:szCs w:val="22"/>
        </w:rPr>
        <w:t xml:space="preserve">$ 518.00 </w:t>
      </w:r>
      <w:r w:rsidR="006010B1" w:rsidRPr="006010B1">
        <w:rPr>
          <w:rFonts w:ascii="Arial" w:hAnsi="Arial" w:cs="Arial"/>
          <w:sz w:val="22"/>
          <w:szCs w:val="22"/>
        </w:rPr>
        <w:t>a</w:t>
      </w:r>
      <w:r w:rsidR="009F0778" w:rsidRPr="006010B1">
        <w:rPr>
          <w:rFonts w:ascii="Arial" w:hAnsi="Arial" w:cs="Arial"/>
          <w:sz w:val="22"/>
          <w:szCs w:val="22"/>
        </w:rPr>
        <w:t xml:space="preserve"> $6</w:t>
      </w:r>
      <w:r w:rsidR="006010B1" w:rsidRPr="006010B1">
        <w:rPr>
          <w:rFonts w:ascii="Arial" w:hAnsi="Arial" w:cs="Arial"/>
          <w:sz w:val="22"/>
          <w:szCs w:val="22"/>
        </w:rPr>
        <w:t>,</w:t>
      </w:r>
      <w:r w:rsidR="009F0778" w:rsidRPr="006010B1">
        <w:rPr>
          <w:rFonts w:ascii="Arial" w:hAnsi="Arial" w:cs="Arial"/>
          <w:sz w:val="22"/>
          <w:szCs w:val="22"/>
        </w:rPr>
        <w:t>270</w:t>
      </w:r>
      <w:r w:rsidR="006010B1" w:rsidRPr="006010B1">
        <w:rPr>
          <w:rFonts w:ascii="Arial" w:hAnsi="Arial" w:cs="Arial"/>
          <w:sz w:val="22"/>
          <w:szCs w:val="22"/>
        </w:rPr>
        <w:t>.00</w:t>
      </w:r>
      <w:r w:rsidR="00BD7F6B" w:rsidRPr="006010B1">
        <w:rPr>
          <w:rFonts w:ascii="Arial" w:hAnsi="Arial" w:cs="Arial"/>
          <w:sz w:val="22"/>
          <w:szCs w:val="22"/>
        </w:rPr>
        <w:t>.</w:t>
      </w:r>
    </w:p>
    <w:p w:rsidR="002C011F" w:rsidRPr="006010B1"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b/>
          <w:sz w:val="22"/>
          <w:szCs w:val="22"/>
        </w:rPr>
      </w:pPr>
      <w:r w:rsidRPr="006010B1">
        <w:rPr>
          <w:rFonts w:ascii="Arial" w:hAnsi="Arial" w:cs="Arial"/>
          <w:b/>
          <w:sz w:val="22"/>
          <w:szCs w:val="22"/>
        </w:rPr>
        <w:t>VIII.-</w:t>
      </w:r>
      <w:r w:rsidRPr="006010B1">
        <w:rPr>
          <w:rFonts w:ascii="Arial" w:hAnsi="Arial" w:cs="Arial"/>
          <w:sz w:val="22"/>
          <w:szCs w:val="22"/>
        </w:rPr>
        <w:t xml:space="preserve"> Por Sanción administrativa derivada de riña o altercado la cantidad de</w:t>
      </w:r>
      <w:r w:rsidR="009F0778" w:rsidRPr="006010B1">
        <w:rPr>
          <w:rFonts w:ascii="Arial" w:hAnsi="Arial" w:cs="Arial"/>
          <w:sz w:val="22"/>
          <w:szCs w:val="22"/>
        </w:rPr>
        <w:t xml:space="preserve"> $ 265.00 hasta $1,334.00. </w:t>
      </w:r>
      <w:r w:rsidRPr="006010B1">
        <w:rPr>
          <w:rFonts w:ascii="Arial" w:hAnsi="Arial" w:cs="Arial"/>
          <w:sz w:val="22"/>
          <w:szCs w:val="22"/>
        </w:rPr>
        <w:t xml:space="preserve"> </w:t>
      </w:r>
    </w:p>
    <w:p w:rsidR="002C011F" w:rsidRDefault="002C011F" w:rsidP="002C011F">
      <w:pPr>
        <w:spacing w:line="256" w:lineRule="auto"/>
        <w:jc w:val="both"/>
        <w:rPr>
          <w:rFonts w:ascii="Arial" w:hAnsi="Arial" w:cs="Arial"/>
          <w:b/>
          <w:sz w:val="22"/>
          <w:szCs w:val="22"/>
        </w:rPr>
      </w:pPr>
    </w:p>
    <w:p w:rsidR="002C011F" w:rsidRDefault="002C011F" w:rsidP="002C011F">
      <w:pPr>
        <w:spacing w:line="256" w:lineRule="auto"/>
        <w:jc w:val="both"/>
        <w:rPr>
          <w:rFonts w:ascii="Arial" w:hAnsi="Arial" w:cs="Arial"/>
          <w:sz w:val="22"/>
          <w:szCs w:val="22"/>
        </w:rPr>
      </w:pPr>
      <w:r>
        <w:rPr>
          <w:rFonts w:ascii="Arial" w:hAnsi="Arial" w:cs="Arial"/>
          <w:b/>
          <w:sz w:val="22"/>
          <w:szCs w:val="22"/>
        </w:rPr>
        <w:t xml:space="preserve">ARTÍCULO 47.- </w:t>
      </w:r>
      <w:r>
        <w:rPr>
          <w:rFonts w:ascii="Arial" w:hAnsi="Arial" w:cs="Arial"/>
          <w:sz w:val="22"/>
          <w:szCs w:val="22"/>
        </w:rPr>
        <w:t>Los ingresos, que perciba el Municipio por concepto de sanciones de Policía y Tránsito, se estipularán en Unidades de Medida y Actualización (UMA) y serán las siguientes:</w:t>
      </w:r>
    </w:p>
    <w:p w:rsidR="004E67F6" w:rsidRDefault="004E67F6"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b/>
          <w:sz w:val="22"/>
          <w:szCs w:val="22"/>
        </w:rPr>
      </w:pPr>
      <w:r>
        <w:rPr>
          <w:rFonts w:ascii="Arial" w:hAnsi="Arial" w:cs="Arial"/>
          <w:b/>
          <w:sz w:val="22"/>
          <w:szCs w:val="22"/>
        </w:rPr>
        <w:t>TABULADOR CONCEPTOS DE INFRACCIÓN SANCIÓN (UMA)</w:t>
      </w:r>
    </w:p>
    <w:p w:rsidR="004E67F6" w:rsidRDefault="004E67F6" w:rsidP="002C011F">
      <w:pPr>
        <w:spacing w:line="256" w:lineRule="auto"/>
        <w:jc w:val="both"/>
        <w:rPr>
          <w:rFonts w:ascii="Arial" w:hAnsi="Arial" w:cs="Arial"/>
          <w:b/>
        </w:rPr>
      </w:pPr>
    </w:p>
    <w:p w:rsidR="002C011F" w:rsidRDefault="002C011F" w:rsidP="002C011F">
      <w:pPr>
        <w:spacing w:line="256" w:lineRule="auto"/>
        <w:ind w:right="50"/>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
        <w:gridCol w:w="7689"/>
        <w:gridCol w:w="827"/>
        <w:gridCol w:w="781"/>
      </w:tblGrid>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hAnsi="Arial" w:cs="Arial"/>
                <w:b/>
                <w:bCs/>
              </w:rPr>
            </w:pPr>
            <w:r>
              <w:rPr>
                <w:rFonts w:ascii="Arial" w:hAnsi="Arial" w:cs="Arial"/>
                <w:b/>
                <w:sz w:val="22"/>
                <w:szCs w:val="22"/>
              </w:rPr>
              <w:t xml:space="preserve">  </w:t>
            </w:r>
            <w:r>
              <w:rPr>
                <w:rFonts w:ascii="Arial" w:hAnsi="Arial" w:cs="Arial"/>
                <w:b/>
                <w:bCs/>
                <w:sz w:val="22"/>
                <w:szCs w:val="22"/>
              </w:rPr>
              <w:t>I.-</w:t>
            </w:r>
          </w:p>
        </w:tc>
        <w:tc>
          <w:tcPr>
            <w:tcW w:w="4666" w:type="pct"/>
            <w:gridSpan w:val="3"/>
            <w:tcBorders>
              <w:top w:val="single" w:sz="4" w:space="0" w:color="auto"/>
              <w:left w:val="single" w:sz="4" w:space="0" w:color="auto"/>
              <w:bottom w:val="single" w:sz="4" w:space="0" w:color="auto"/>
              <w:right w:val="single" w:sz="4" w:space="0" w:color="auto"/>
            </w:tcBorders>
            <w:hideMark/>
          </w:tcPr>
          <w:p w:rsidR="002C011F" w:rsidRDefault="002C011F" w:rsidP="002C011F">
            <w:pPr>
              <w:spacing w:line="276" w:lineRule="auto"/>
              <w:jc w:val="both"/>
              <w:rPr>
                <w:rFonts w:ascii="Arial" w:hAnsi="Arial" w:cs="Arial"/>
                <w:b/>
              </w:rPr>
            </w:pPr>
            <w:r>
              <w:rPr>
                <w:rFonts w:ascii="Arial" w:hAnsi="Arial" w:cs="Arial"/>
                <w:b/>
                <w:sz w:val="22"/>
                <w:szCs w:val="22"/>
              </w:rPr>
              <w:t>ACCIDENTES</w:t>
            </w:r>
          </w:p>
        </w:tc>
      </w:tr>
      <w:tr w:rsidR="002C011F" w:rsidTr="002C011F">
        <w:tc>
          <w:tcPr>
            <w:tcW w:w="334" w:type="pct"/>
            <w:tcBorders>
              <w:top w:val="single" w:sz="4" w:space="0" w:color="auto"/>
              <w:left w:val="single" w:sz="4" w:space="0" w:color="auto"/>
              <w:bottom w:val="single" w:sz="4" w:space="0" w:color="auto"/>
              <w:right w:val="single" w:sz="4" w:space="0" w:color="auto"/>
            </w:tcBorders>
          </w:tcPr>
          <w:p w:rsidR="002C011F" w:rsidRDefault="002C011F" w:rsidP="002C011F">
            <w:pPr>
              <w:autoSpaceDE w:val="0"/>
              <w:autoSpaceDN w:val="0"/>
              <w:adjustRightInd w:val="0"/>
              <w:spacing w:line="276" w:lineRule="auto"/>
              <w:jc w:val="both"/>
              <w:rPr>
                <w:rFonts w:ascii="Arial" w:hAnsi="Arial" w:cs="Arial"/>
                <w:bCs/>
              </w:rPr>
            </w:pP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eastAsia="Batang" w:hAnsi="Arial" w:cs="Arial"/>
                <w:b/>
                <w:bCs/>
                <w:sz w:val="22"/>
                <w:szCs w:val="22"/>
              </w:rPr>
              <w:t>INFRACCION</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
                <w:bCs/>
              </w:rPr>
            </w:pPr>
            <w:r>
              <w:rPr>
                <w:rFonts w:ascii="Arial" w:eastAsia="Batang" w:hAnsi="Arial" w:cs="Arial"/>
                <w:b/>
                <w:bCs/>
                <w:sz w:val="22"/>
                <w:szCs w:val="22"/>
              </w:rPr>
              <w:t>MÍN</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
                <w:bCs/>
              </w:rPr>
            </w:pPr>
            <w:r>
              <w:rPr>
                <w:rFonts w:ascii="Arial" w:eastAsia="Batang" w:hAnsi="Arial" w:cs="Arial"/>
                <w:b/>
                <w:bCs/>
                <w:sz w:val="22"/>
                <w:szCs w:val="22"/>
              </w:rPr>
              <w:t>MÁX</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1.</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ind w:right="-4"/>
              <w:jc w:val="both"/>
              <w:rPr>
                <w:rFonts w:ascii="Arial" w:eastAsia="Batang" w:hAnsi="Arial" w:cs="Arial"/>
                <w:b/>
                <w:bCs/>
              </w:rPr>
            </w:pPr>
            <w:r>
              <w:rPr>
                <w:rFonts w:ascii="Arial" w:hAnsi="Arial" w:cs="Arial"/>
                <w:sz w:val="22"/>
                <w:szCs w:val="22"/>
              </w:rPr>
              <w:t xml:space="preserve">Abandono de vehículos en accidentes de tránsito.                    </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8</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2.</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Abandono de víctimas.</w:t>
            </w:r>
            <w:r>
              <w:rPr>
                <w:rFonts w:ascii="Arial" w:hAnsi="Arial" w:cs="Arial"/>
                <w:sz w:val="22"/>
                <w:szCs w:val="22"/>
              </w:rPr>
              <w:tab/>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2</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4</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3.</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Atropellar a peatón.</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8</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17</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4.</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Dañar vías públicas o señales de tránsito.</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10</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12</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5.</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hAnsi="Arial" w:cs="Arial"/>
                <w:bCs/>
              </w:rPr>
            </w:pPr>
            <w:r>
              <w:rPr>
                <w:rFonts w:ascii="Arial" w:hAnsi="Arial" w:cs="Arial"/>
                <w:sz w:val="22"/>
                <w:szCs w:val="22"/>
              </w:rPr>
              <w:t>No colaborar en auxilio de lesionados.</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8</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eastAsia="Batang" w:hAnsi="Arial" w:cs="Arial"/>
                <w:b/>
                <w:bCs/>
                <w:sz w:val="22"/>
                <w:szCs w:val="22"/>
              </w:rPr>
              <w:t>II.-</w:t>
            </w:r>
          </w:p>
        </w:tc>
        <w:tc>
          <w:tcPr>
            <w:tcW w:w="4666" w:type="pct"/>
            <w:gridSpan w:val="3"/>
            <w:tcBorders>
              <w:top w:val="single" w:sz="4" w:space="0" w:color="auto"/>
              <w:left w:val="single" w:sz="4" w:space="0" w:color="auto"/>
              <w:bottom w:val="single" w:sz="4" w:space="0" w:color="auto"/>
              <w:right w:val="single" w:sz="4" w:space="0" w:color="auto"/>
            </w:tcBorders>
            <w:hideMark/>
          </w:tcPr>
          <w:p w:rsidR="002C011F" w:rsidRDefault="002C011F" w:rsidP="002C011F">
            <w:pPr>
              <w:spacing w:line="276" w:lineRule="auto"/>
              <w:jc w:val="both"/>
              <w:rPr>
                <w:rFonts w:ascii="Arial" w:hAnsi="Arial" w:cs="Arial"/>
                <w:b/>
              </w:rPr>
            </w:pPr>
            <w:r>
              <w:rPr>
                <w:rFonts w:ascii="Arial" w:hAnsi="Arial" w:cs="Arial"/>
                <w:b/>
                <w:sz w:val="22"/>
                <w:szCs w:val="22"/>
              </w:rPr>
              <w:t>ADELANTAR VEHÍCULO O REBASAR</w:t>
            </w:r>
          </w:p>
        </w:tc>
      </w:tr>
      <w:tr w:rsidR="002C011F" w:rsidTr="002C011F">
        <w:tc>
          <w:tcPr>
            <w:tcW w:w="334" w:type="pct"/>
            <w:tcBorders>
              <w:top w:val="single" w:sz="4" w:space="0" w:color="auto"/>
              <w:left w:val="single" w:sz="4" w:space="0" w:color="auto"/>
              <w:bottom w:val="single" w:sz="4" w:space="0" w:color="auto"/>
              <w:right w:val="single" w:sz="4" w:space="0" w:color="auto"/>
            </w:tcBorders>
          </w:tcPr>
          <w:p w:rsidR="002C011F" w:rsidRDefault="002C011F" w:rsidP="002C011F">
            <w:pPr>
              <w:autoSpaceDE w:val="0"/>
              <w:autoSpaceDN w:val="0"/>
              <w:adjustRightInd w:val="0"/>
              <w:spacing w:line="276" w:lineRule="auto"/>
              <w:jc w:val="both"/>
              <w:rPr>
                <w:rFonts w:ascii="Arial" w:eastAsia="Batang" w:hAnsi="Arial" w:cs="Arial"/>
                <w:b/>
                <w:bCs/>
              </w:rPr>
            </w:pP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eastAsia="Batang" w:hAnsi="Arial" w:cs="Arial"/>
                <w:b/>
                <w:bCs/>
                <w:sz w:val="22"/>
                <w:szCs w:val="22"/>
              </w:rPr>
              <w:t>INFRACCION</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
                <w:bCs/>
              </w:rPr>
            </w:pPr>
            <w:r>
              <w:rPr>
                <w:rFonts w:ascii="Arial" w:eastAsia="Batang" w:hAnsi="Arial" w:cs="Arial"/>
                <w:b/>
                <w:bCs/>
                <w:sz w:val="22"/>
                <w:szCs w:val="22"/>
              </w:rPr>
              <w:t>MÍN</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
                <w:bCs/>
              </w:rPr>
            </w:pPr>
            <w:r>
              <w:rPr>
                <w:rFonts w:ascii="Arial" w:eastAsia="Batang" w:hAnsi="Arial" w:cs="Arial"/>
                <w:b/>
                <w:bCs/>
                <w:sz w:val="22"/>
                <w:szCs w:val="22"/>
              </w:rPr>
              <w:t>MÁX</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1.</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Adelantar vehículo en zona de peatones.</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4</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8</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2.</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No dejar espacio para ser rebasado.</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5</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lastRenderedPageBreak/>
              <w:t>3.</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Rebasar rayas longitudinales dobles.</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5</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4.</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Rebasar rayas transversales en zona de peatones.</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2</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6</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5.</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hAnsi="Arial" w:cs="Arial"/>
                <w:bCs/>
              </w:rPr>
            </w:pPr>
            <w:r>
              <w:rPr>
                <w:rFonts w:ascii="Arial" w:hAnsi="Arial" w:cs="Arial"/>
                <w:sz w:val="22"/>
                <w:szCs w:val="22"/>
              </w:rPr>
              <w:t>Rebasar rayas delimitadoras de carriles.</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2</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6</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eastAsia="Batang" w:hAnsi="Arial" w:cs="Arial"/>
                <w:b/>
                <w:bCs/>
                <w:sz w:val="22"/>
                <w:szCs w:val="22"/>
              </w:rPr>
              <w:t>III.-</w:t>
            </w:r>
          </w:p>
        </w:tc>
        <w:tc>
          <w:tcPr>
            <w:tcW w:w="4666" w:type="pct"/>
            <w:gridSpan w:val="3"/>
            <w:tcBorders>
              <w:top w:val="single" w:sz="4" w:space="0" w:color="auto"/>
              <w:left w:val="single" w:sz="4" w:space="0" w:color="auto"/>
              <w:bottom w:val="single" w:sz="4" w:space="0" w:color="auto"/>
              <w:right w:val="single" w:sz="4" w:space="0" w:color="auto"/>
            </w:tcBorders>
            <w:hideMark/>
          </w:tcPr>
          <w:p w:rsidR="002C011F" w:rsidRDefault="002C011F" w:rsidP="002C011F">
            <w:pPr>
              <w:spacing w:line="276" w:lineRule="auto"/>
              <w:jc w:val="both"/>
              <w:rPr>
                <w:rFonts w:ascii="Arial" w:hAnsi="Arial" w:cs="Arial"/>
                <w:b/>
              </w:rPr>
            </w:pPr>
            <w:r>
              <w:rPr>
                <w:rFonts w:ascii="Arial" w:hAnsi="Arial" w:cs="Arial"/>
                <w:b/>
                <w:sz w:val="22"/>
                <w:szCs w:val="22"/>
              </w:rPr>
              <w:t>BICICLETAS Y MOTOCICLETAS</w:t>
            </w:r>
          </w:p>
        </w:tc>
      </w:tr>
      <w:tr w:rsidR="002C011F" w:rsidTr="002C011F">
        <w:tc>
          <w:tcPr>
            <w:tcW w:w="334" w:type="pct"/>
            <w:tcBorders>
              <w:top w:val="single" w:sz="4" w:space="0" w:color="auto"/>
              <w:left w:val="single" w:sz="4" w:space="0" w:color="auto"/>
              <w:bottom w:val="single" w:sz="4" w:space="0" w:color="auto"/>
              <w:right w:val="single" w:sz="4" w:space="0" w:color="auto"/>
            </w:tcBorders>
          </w:tcPr>
          <w:p w:rsidR="002C011F" w:rsidRDefault="002C011F" w:rsidP="002C011F">
            <w:pPr>
              <w:autoSpaceDE w:val="0"/>
              <w:autoSpaceDN w:val="0"/>
              <w:adjustRightInd w:val="0"/>
              <w:spacing w:line="276" w:lineRule="auto"/>
              <w:jc w:val="both"/>
              <w:rPr>
                <w:rFonts w:ascii="Arial" w:eastAsia="Batang" w:hAnsi="Arial" w:cs="Arial"/>
                <w:b/>
                <w:bCs/>
              </w:rPr>
            </w:pP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eastAsia="Batang" w:hAnsi="Arial" w:cs="Arial"/>
                <w:b/>
                <w:bCs/>
                <w:sz w:val="22"/>
                <w:szCs w:val="22"/>
              </w:rPr>
              <w:t>INFRACCION</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
                <w:bCs/>
              </w:rPr>
            </w:pPr>
            <w:r>
              <w:rPr>
                <w:rFonts w:ascii="Arial" w:eastAsia="Batang" w:hAnsi="Arial" w:cs="Arial"/>
                <w:b/>
                <w:bCs/>
                <w:sz w:val="22"/>
                <w:szCs w:val="22"/>
              </w:rPr>
              <w:t>MÍN</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
                <w:bCs/>
              </w:rPr>
            </w:pPr>
            <w:r>
              <w:rPr>
                <w:rFonts w:ascii="Arial" w:eastAsia="Batang" w:hAnsi="Arial" w:cs="Arial"/>
                <w:b/>
                <w:bCs/>
                <w:sz w:val="22"/>
                <w:szCs w:val="22"/>
              </w:rPr>
              <w:t>MÁX</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1.</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Circular con pasajero (s) en bicicleta.</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2</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6</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2.</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Circular por la izquierda.</w:t>
            </w:r>
            <w:r>
              <w:rPr>
                <w:rFonts w:ascii="Arial" w:hAnsi="Arial" w:cs="Arial"/>
                <w:sz w:val="22"/>
                <w:szCs w:val="22"/>
              </w:rPr>
              <w:tab/>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2</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6</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3.</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Conducir bicicleta en vías públicas de alta velocidad sin permiso.</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2</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4</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4.</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Llevar carga que dificulte la visibilidad.</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2</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5.</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hAnsi="Arial" w:cs="Arial"/>
                <w:bCs/>
              </w:rPr>
            </w:pPr>
            <w:r>
              <w:rPr>
                <w:rFonts w:ascii="Arial" w:hAnsi="Arial" w:cs="Arial"/>
                <w:sz w:val="22"/>
                <w:szCs w:val="22"/>
              </w:rPr>
              <w:t>No usar casco y anteojos protectores en motocicleta.</w:t>
            </w:r>
            <w:r>
              <w:rPr>
                <w:rFonts w:ascii="Arial" w:hAnsi="Arial" w:cs="Arial"/>
                <w:sz w:val="22"/>
                <w:szCs w:val="22"/>
              </w:rPr>
              <w:tab/>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8</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10</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eastAsia="Batang" w:hAnsi="Arial" w:cs="Arial"/>
                <w:b/>
                <w:bCs/>
                <w:sz w:val="22"/>
                <w:szCs w:val="22"/>
              </w:rPr>
              <w:t>IV.-</w:t>
            </w:r>
          </w:p>
        </w:tc>
        <w:tc>
          <w:tcPr>
            <w:tcW w:w="4666" w:type="pct"/>
            <w:gridSpan w:val="3"/>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hAnsi="Arial" w:cs="Arial"/>
                <w:b/>
              </w:rPr>
            </w:pPr>
            <w:r>
              <w:rPr>
                <w:rFonts w:ascii="Arial" w:hAnsi="Arial" w:cs="Arial"/>
                <w:b/>
                <w:sz w:val="22"/>
                <w:szCs w:val="22"/>
              </w:rPr>
              <w:t>CEDER EL PASO</w:t>
            </w:r>
          </w:p>
        </w:tc>
      </w:tr>
      <w:tr w:rsidR="002C011F" w:rsidTr="002C011F">
        <w:tc>
          <w:tcPr>
            <w:tcW w:w="334" w:type="pct"/>
            <w:tcBorders>
              <w:top w:val="single" w:sz="4" w:space="0" w:color="auto"/>
              <w:left w:val="single" w:sz="4" w:space="0" w:color="auto"/>
              <w:bottom w:val="single" w:sz="4" w:space="0" w:color="auto"/>
              <w:right w:val="single" w:sz="4" w:space="0" w:color="auto"/>
            </w:tcBorders>
          </w:tcPr>
          <w:p w:rsidR="002C011F" w:rsidRDefault="002C011F" w:rsidP="002C011F">
            <w:pPr>
              <w:autoSpaceDE w:val="0"/>
              <w:autoSpaceDN w:val="0"/>
              <w:adjustRightInd w:val="0"/>
              <w:spacing w:line="276" w:lineRule="auto"/>
              <w:jc w:val="both"/>
              <w:rPr>
                <w:rFonts w:ascii="Arial" w:eastAsia="Batang" w:hAnsi="Arial" w:cs="Arial"/>
                <w:b/>
                <w:bCs/>
              </w:rPr>
            </w:pP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eastAsia="Batang" w:hAnsi="Arial" w:cs="Arial"/>
                <w:b/>
                <w:bCs/>
                <w:sz w:val="22"/>
                <w:szCs w:val="22"/>
              </w:rPr>
              <w:t>INFRACCION</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
                <w:bCs/>
              </w:rPr>
            </w:pPr>
            <w:r>
              <w:rPr>
                <w:rFonts w:ascii="Arial" w:eastAsia="Batang" w:hAnsi="Arial" w:cs="Arial"/>
                <w:b/>
                <w:bCs/>
                <w:sz w:val="22"/>
                <w:szCs w:val="22"/>
              </w:rPr>
              <w:t>MÍN</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
                <w:bCs/>
              </w:rPr>
            </w:pPr>
            <w:r>
              <w:rPr>
                <w:rFonts w:ascii="Arial" w:eastAsia="Batang" w:hAnsi="Arial" w:cs="Arial"/>
                <w:b/>
                <w:bCs/>
                <w:sz w:val="22"/>
                <w:szCs w:val="22"/>
              </w:rPr>
              <w:t>MÁX</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1.</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No ceder el paso a peatones.</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2.</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No ceder el paso en vía principal.</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3.</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No ceder paso a vehículos al dar vuelta izquierda.</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4.</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No ceder paso a vehículos de emergencia.</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5</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10</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5.</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hAnsi="Arial" w:cs="Arial"/>
                <w:bCs/>
              </w:rPr>
            </w:pPr>
            <w:r>
              <w:rPr>
                <w:rFonts w:ascii="Arial" w:hAnsi="Arial" w:cs="Arial"/>
                <w:sz w:val="22"/>
                <w:szCs w:val="22"/>
              </w:rPr>
              <w:t xml:space="preserve">No ceder paso a vehículos de la derecha en intersección.           </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eastAsia="Batang" w:hAnsi="Arial" w:cs="Arial"/>
                <w:b/>
                <w:bCs/>
                <w:sz w:val="22"/>
                <w:szCs w:val="22"/>
              </w:rPr>
              <w:t xml:space="preserve">V.- </w:t>
            </w:r>
          </w:p>
        </w:tc>
        <w:tc>
          <w:tcPr>
            <w:tcW w:w="4666" w:type="pct"/>
            <w:gridSpan w:val="3"/>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hAnsi="Arial" w:cs="Arial"/>
                <w:b/>
              </w:rPr>
            </w:pPr>
            <w:r>
              <w:rPr>
                <w:rFonts w:ascii="Arial" w:hAnsi="Arial" w:cs="Arial"/>
                <w:b/>
                <w:sz w:val="22"/>
                <w:szCs w:val="22"/>
              </w:rPr>
              <w:t>CIRCULACIÓN</w:t>
            </w:r>
          </w:p>
        </w:tc>
      </w:tr>
      <w:tr w:rsidR="002C011F" w:rsidTr="002C011F">
        <w:tc>
          <w:tcPr>
            <w:tcW w:w="334" w:type="pct"/>
            <w:tcBorders>
              <w:top w:val="single" w:sz="4" w:space="0" w:color="auto"/>
              <w:left w:val="single" w:sz="4" w:space="0" w:color="auto"/>
              <w:bottom w:val="single" w:sz="4" w:space="0" w:color="auto"/>
              <w:right w:val="single" w:sz="4" w:space="0" w:color="auto"/>
            </w:tcBorders>
          </w:tcPr>
          <w:p w:rsidR="002C011F" w:rsidRDefault="002C011F" w:rsidP="002C011F">
            <w:pPr>
              <w:autoSpaceDE w:val="0"/>
              <w:autoSpaceDN w:val="0"/>
              <w:adjustRightInd w:val="0"/>
              <w:spacing w:line="276" w:lineRule="auto"/>
              <w:jc w:val="both"/>
              <w:rPr>
                <w:rFonts w:ascii="Arial" w:eastAsia="Batang" w:hAnsi="Arial" w:cs="Arial"/>
                <w:b/>
                <w:bCs/>
              </w:rPr>
            </w:pP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eastAsia="Batang" w:hAnsi="Arial" w:cs="Arial"/>
                <w:b/>
                <w:bCs/>
                <w:sz w:val="22"/>
                <w:szCs w:val="22"/>
              </w:rPr>
              <w:t>INFRACCION</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
                <w:bCs/>
              </w:rPr>
            </w:pPr>
            <w:r>
              <w:rPr>
                <w:rFonts w:ascii="Arial" w:eastAsia="Batang" w:hAnsi="Arial" w:cs="Arial"/>
                <w:b/>
                <w:bCs/>
                <w:sz w:val="22"/>
                <w:szCs w:val="22"/>
              </w:rPr>
              <w:t>MÍN</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
                <w:bCs/>
              </w:rPr>
            </w:pPr>
            <w:r>
              <w:rPr>
                <w:rFonts w:ascii="Arial" w:eastAsia="Batang" w:hAnsi="Arial" w:cs="Arial"/>
                <w:b/>
                <w:bCs/>
                <w:sz w:val="22"/>
                <w:szCs w:val="22"/>
              </w:rPr>
              <w:t>MÁX</w:t>
            </w:r>
          </w:p>
        </w:tc>
      </w:tr>
      <w:tr w:rsidR="002C011F" w:rsidTr="002C011F">
        <w:trPr>
          <w:trHeight w:val="256"/>
        </w:trPr>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1.</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Abandonar vehículos en vía pública por más de 36 horas.</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5</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2.</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Abrir portezuela entorpeciendo circulación.</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4</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3.</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Anunciar maniobras que no se ejecutan.</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4.</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Cambiar de carril sin previo aviso.</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5.</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hAnsi="Arial" w:cs="Arial"/>
                <w:bCs/>
              </w:rPr>
            </w:pPr>
            <w:r>
              <w:rPr>
                <w:rFonts w:ascii="Arial" w:hAnsi="Arial" w:cs="Arial"/>
                <w:sz w:val="22"/>
                <w:szCs w:val="22"/>
              </w:rPr>
              <w:t>Cambiar intempestivamente de carril.</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eastAsia="Batang" w:hAnsi="Arial" w:cs="Arial"/>
                <w:b/>
                <w:bCs/>
                <w:sz w:val="22"/>
                <w:szCs w:val="22"/>
              </w:rPr>
              <w:t>VI.-</w:t>
            </w:r>
          </w:p>
        </w:tc>
        <w:tc>
          <w:tcPr>
            <w:tcW w:w="4666" w:type="pct"/>
            <w:gridSpan w:val="3"/>
            <w:tcBorders>
              <w:top w:val="single" w:sz="4" w:space="0" w:color="auto"/>
              <w:left w:val="single" w:sz="4" w:space="0" w:color="auto"/>
              <w:bottom w:val="single" w:sz="4" w:space="0" w:color="auto"/>
              <w:right w:val="single" w:sz="4" w:space="0" w:color="auto"/>
            </w:tcBorders>
            <w:hideMark/>
          </w:tcPr>
          <w:p w:rsidR="002C011F" w:rsidRDefault="002C011F" w:rsidP="002C011F">
            <w:pPr>
              <w:spacing w:line="276" w:lineRule="auto"/>
              <w:jc w:val="both"/>
              <w:rPr>
                <w:rFonts w:ascii="Arial" w:hAnsi="Arial" w:cs="Arial"/>
                <w:b/>
              </w:rPr>
            </w:pPr>
            <w:r>
              <w:rPr>
                <w:rFonts w:ascii="Arial" w:hAnsi="Arial" w:cs="Arial"/>
                <w:b/>
                <w:sz w:val="22"/>
                <w:szCs w:val="22"/>
              </w:rPr>
              <w:t>CONDUCCIÓN</w:t>
            </w:r>
          </w:p>
        </w:tc>
      </w:tr>
      <w:tr w:rsidR="002C011F" w:rsidTr="002C011F">
        <w:tc>
          <w:tcPr>
            <w:tcW w:w="334" w:type="pct"/>
            <w:tcBorders>
              <w:top w:val="single" w:sz="4" w:space="0" w:color="auto"/>
              <w:left w:val="single" w:sz="4" w:space="0" w:color="auto"/>
              <w:bottom w:val="single" w:sz="4" w:space="0" w:color="auto"/>
              <w:right w:val="single" w:sz="4" w:space="0" w:color="auto"/>
            </w:tcBorders>
          </w:tcPr>
          <w:p w:rsidR="002C011F" w:rsidRDefault="002C011F" w:rsidP="002C011F">
            <w:pPr>
              <w:autoSpaceDE w:val="0"/>
              <w:autoSpaceDN w:val="0"/>
              <w:adjustRightInd w:val="0"/>
              <w:spacing w:line="276" w:lineRule="auto"/>
              <w:jc w:val="both"/>
              <w:rPr>
                <w:rFonts w:ascii="Arial" w:eastAsia="Batang" w:hAnsi="Arial" w:cs="Arial"/>
                <w:b/>
                <w:bCs/>
              </w:rPr>
            </w:pP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eastAsia="Batang" w:hAnsi="Arial" w:cs="Arial"/>
                <w:b/>
                <w:bCs/>
                <w:sz w:val="22"/>
                <w:szCs w:val="22"/>
              </w:rPr>
              <w:t>INFRACCION</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
                <w:bCs/>
              </w:rPr>
            </w:pPr>
            <w:r>
              <w:rPr>
                <w:rFonts w:ascii="Arial" w:eastAsia="Batang" w:hAnsi="Arial" w:cs="Arial"/>
                <w:b/>
                <w:bCs/>
                <w:sz w:val="22"/>
                <w:szCs w:val="22"/>
              </w:rPr>
              <w:t>MÍN</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
                <w:bCs/>
              </w:rPr>
            </w:pPr>
            <w:r>
              <w:rPr>
                <w:rFonts w:ascii="Arial" w:eastAsia="Batang" w:hAnsi="Arial" w:cs="Arial"/>
                <w:b/>
                <w:bCs/>
                <w:sz w:val="22"/>
                <w:szCs w:val="22"/>
              </w:rPr>
              <w:t>MÁX</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1.</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 xml:space="preserve">Conducir acompañado por menor de 2 años sin asiento especial.  </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4</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6</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2.</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Conducir en estado de ebriedad o bajo el influjo de drogas o enervantes.</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10</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20</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3.</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Conducir con objetos que obstruyan la visibilidad.</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4.</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Conducir con personas o bultos entre los brazos.</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5.</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hAnsi="Arial" w:cs="Arial"/>
                <w:bCs/>
              </w:rPr>
            </w:pPr>
            <w:r>
              <w:rPr>
                <w:rFonts w:ascii="Arial" w:hAnsi="Arial" w:cs="Arial"/>
                <w:sz w:val="22"/>
                <w:szCs w:val="22"/>
              </w:rPr>
              <w:t>Conducir sin cinturón de seguridad.</w:t>
            </w:r>
            <w:r>
              <w:rPr>
                <w:rFonts w:ascii="Arial" w:hAnsi="Arial" w:cs="Arial"/>
                <w:sz w:val="22"/>
                <w:szCs w:val="22"/>
              </w:rPr>
              <w:tab/>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4</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7</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ind w:right="-214"/>
              <w:jc w:val="both"/>
              <w:rPr>
                <w:rFonts w:ascii="Arial" w:eastAsia="Batang" w:hAnsi="Arial" w:cs="Arial"/>
                <w:b/>
                <w:bCs/>
              </w:rPr>
            </w:pPr>
            <w:r>
              <w:rPr>
                <w:rFonts w:ascii="Arial" w:eastAsia="Batang" w:hAnsi="Arial" w:cs="Arial"/>
                <w:b/>
                <w:bCs/>
                <w:sz w:val="22"/>
                <w:szCs w:val="22"/>
              </w:rPr>
              <w:t>VII.-</w:t>
            </w:r>
          </w:p>
        </w:tc>
        <w:tc>
          <w:tcPr>
            <w:tcW w:w="4666" w:type="pct"/>
            <w:gridSpan w:val="3"/>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hAnsi="Arial" w:cs="Arial"/>
                <w:b/>
              </w:rPr>
            </w:pPr>
            <w:r>
              <w:rPr>
                <w:rFonts w:ascii="Arial" w:hAnsi="Arial" w:cs="Arial"/>
                <w:b/>
                <w:sz w:val="22"/>
                <w:szCs w:val="22"/>
              </w:rPr>
              <w:t>EQUIPAMIENTO DE VEHÍCULO</w:t>
            </w:r>
          </w:p>
        </w:tc>
      </w:tr>
      <w:tr w:rsidR="002C011F" w:rsidTr="002C011F">
        <w:tc>
          <w:tcPr>
            <w:tcW w:w="334" w:type="pct"/>
            <w:tcBorders>
              <w:top w:val="single" w:sz="4" w:space="0" w:color="auto"/>
              <w:left w:val="single" w:sz="4" w:space="0" w:color="auto"/>
              <w:bottom w:val="single" w:sz="4" w:space="0" w:color="auto"/>
              <w:right w:val="single" w:sz="4" w:space="0" w:color="auto"/>
            </w:tcBorders>
          </w:tcPr>
          <w:p w:rsidR="002C011F" w:rsidRDefault="002C011F" w:rsidP="002C011F">
            <w:pPr>
              <w:autoSpaceDE w:val="0"/>
              <w:autoSpaceDN w:val="0"/>
              <w:adjustRightInd w:val="0"/>
              <w:spacing w:line="276" w:lineRule="auto"/>
              <w:jc w:val="both"/>
              <w:rPr>
                <w:rFonts w:ascii="Arial" w:eastAsia="Batang" w:hAnsi="Arial" w:cs="Arial"/>
                <w:b/>
                <w:bCs/>
              </w:rPr>
            </w:pP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eastAsia="Batang" w:hAnsi="Arial" w:cs="Arial"/>
                <w:b/>
                <w:bCs/>
                <w:sz w:val="22"/>
                <w:szCs w:val="22"/>
              </w:rPr>
              <w:t>INFRACCION</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
                <w:bCs/>
              </w:rPr>
            </w:pPr>
            <w:r>
              <w:rPr>
                <w:rFonts w:ascii="Arial" w:eastAsia="Batang" w:hAnsi="Arial" w:cs="Arial"/>
                <w:b/>
                <w:bCs/>
                <w:sz w:val="22"/>
                <w:szCs w:val="22"/>
              </w:rPr>
              <w:t>MÍN</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
                <w:bCs/>
              </w:rPr>
            </w:pPr>
            <w:r>
              <w:rPr>
                <w:rFonts w:ascii="Arial" w:eastAsia="Batang" w:hAnsi="Arial" w:cs="Arial"/>
                <w:b/>
                <w:bCs/>
                <w:sz w:val="22"/>
                <w:szCs w:val="22"/>
              </w:rPr>
              <w:t>MÁX</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1.</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Falta de cinturones de seguridad.</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4</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2.</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Falta de defensas.</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4</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3.</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Falta de dispositivo acústico.</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2</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4.</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Falta de dispositivo de advertencia o reflejantes.</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5.</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hAnsi="Arial" w:cs="Arial"/>
                <w:bCs/>
              </w:rPr>
            </w:pPr>
            <w:r>
              <w:rPr>
                <w:rFonts w:ascii="Arial" w:hAnsi="Arial" w:cs="Arial"/>
                <w:sz w:val="22"/>
                <w:szCs w:val="22"/>
              </w:rPr>
              <w:t>Falta de dispositivo limpiador.</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2</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ind w:right="-214"/>
              <w:jc w:val="both"/>
              <w:rPr>
                <w:rFonts w:ascii="Arial" w:eastAsia="Batang" w:hAnsi="Arial" w:cs="Arial"/>
                <w:b/>
                <w:bCs/>
              </w:rPr>
            </w:pPr>
            <w:r>
              <w:rPr>
                <w:rFonts w:ascii="Arial" w:eastAsia="Batang" w:hAnsi="Arial" w:cs="Arial"/>
                <w:b/>
                <w:bCs/>
                <w:sz w:val="22"/>
                <w:szCs w:val="22"/>
              </w:rPr>
              <w:lastRenderedPageBreak/>
              <w:t>VIII.-</w:t>
            </w:r>
          </w:p>
        </w:tc>
        <w:tc>
          <w:tcPr>
            <w:tcW w:w="4666" w:type="pct"/>
            <w:gridSpan w:val="3"/>
            <w:tcBorders>
              <w:top w:val="single" w:sz="4" w:space="0" w:color="auto"/>
              <w:left w:val="single" w:sz="4" w:space="0" w:color="auto"/>
              <w:bottom w:val="single" w:sz="4" w:space="0" w:color="auto"/>
              <w:right w:val="single" w:sz="4" w:space="0" w:color="auto"/>
            </w:tcBorders>
            <w:hideMark/>
          </w:tcPr>
          <w:p w:rsidR="002C011F" w:rsidRDefault="002C011F" w:rsidP="002C011F">
            <w:pPr>
              <w:spacing w:line="276" w:lineRule="auto"/>
              <w:jc w:val="both"/>
              <w:rPr>
                <w:rFonts w:ascii="Arial" w:hAnsi="Arial" w:cs="Arial"/>
                <w:b/>
              </w:rPr>
            </w:pPr>
            <w:r>
              <w:rPr>
                <w:rFonts w:ascii="Arial" w:hAnsi="Arial" w:cs="Arial"/>
                <w:b/>
                <w:sz w:val="22"/>
                <w:szCs w:val="22"/>
              </w:rPr>
              <w:t>ESTACIONAMIENTO</w:t>
            </w:r>
          </w:p>
        </w:tc>
      </w:tr>
      <w:tr w:rsidR="002C011F" w:rsidTr="002C011F">
        <w:tc>
          <w:tcPr>
            <w:tcW w:w="334" w:type="pct"/>
            <w:tcBorders>
              <w:top w:val="single" w:sz="4" w:space="0" w:color="auto"/>
              <w:left w:val="single" w:sz="4" w:space="0" w:color="auto"/>
              <w:bottom w:val="single" w:sz="4" w:space="0" w:color="auto"/>
              <w:right w:val="single" w:sz="4" w:space="0" w:color="auto"/>
            </w:tcBorders>
          </w:tcPr>
          <w:p w:rsidR="002C011F" w:rsidRDefault="002C011F" w:rsidP="002C011F">
            <w:pPr>
              <w:autoSpaceDE w:val="0"/>
              <w:autoSpaceDN w:val="0"/>
              <w:adjustRightInd w:val="0"/>
              <w:spacing w:line="276" w:lineRule="auto"/>
              <w:jc w:val="both"/>
              <w:rPr>
                <w:rFonts w:ascii="Arial" w:eastAsia="Batang" w:hAnsi="Arial" w:cs="Arial"/>
                <w:b/>
                <w:bCs/>
              </w:rPr>
            </w:pP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eastAsia="Batang" w:hAnsi="Arial" w:cs="Arial"/>
                <w:b/>
                <w:bCs/>
                <w:sz w:val="22"/>
                <w:szCs w:val="22"/>
              </w:rPr>
              <w:t>INFRACCION</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
                <w:bCs/>
              </w:rPr>
            </w:pPr>
            <w:r>
              <w:rPr>
                <w:rFonts w:ascii="Arial" w:eastAsia="Batang" w:hAnsi="Arial" w:cs="Arial"/>
                <w:b/>
                <w:bCs/>
                <w:sz w:val="22"/>
                <w:szCs w:val="22"/>
              </w:rPr>
              <w:t>MÍN</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
                <w:bCs/>
              </w:rPr>
            </w:pPr>
            <w:r>
              <w:rPr>
                <w:rFonts w:ascii="Arial" w:eastAsia="Batang" w:hAnsi="Arial" w:cs="Arial"/>
                <w:b/>
                <w:bCs/>
                <w:sz w:val="22"/>
                <w:szCs w:val="22"/>
              </w:rPr>
              <w:t>MÁX</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1.</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Estacionar vehículo escolar sin dispositivos especiales.</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2.</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rPr>
                <w:rFonts w:ascii="Arial" w:eastAsia="Batang" w:hAnsi="Arial" w:cs="Arial"/>
                <w:b/>
                <w:bCs/>
              </w:rPr>
            </w:pPr>
            <w:r>
              <w:rPr>
                <w:rFonts w:ascii="Arial" w:hAnsi="Arial" w:cs="Arial"/>
                <w:sz w:val="22"/>
                <w:szCs w:val="22"/>
              </w:rPr>
              <w:t>Estacionarse a más de 30 centímetros de la acera</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3.</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Estacionarse a más de 10 metros de cruce ferroviario.</w:t>
            </w:r>
            <w:r>
              <w:rPr>
                <w:rFonts w:ascii="Arial" w:hAnsi="Arial" w:cs="Arial"/>
                <w:sz w:val="22"/>
                <w:szCs w:val="22"/>
              </w:rPr>
              <w:tab/>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4.</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 xml:space="preserve">Estacionarse a menos de 5 metros de estación de bomberos.      </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5.</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hAnsi="Arial" w:cs="Arial"/>
                <w:bCs/>
              </w:rPr>
            </w:pPr>
            <w:r>
              <w:rPr>
                <w:rFonts w:ascii="Arial" w:hAnsi="Arial" w:cs="Arial"/>
                <w:sz w:val="22"/>
                <w:szCs w:val="22"/>
              </w:rPr>
              <w:t>Estacionarse cerca de vehículo en lado opuesto.</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eastAsia="Batang" w:hAnsi="Arial" w:cs="Arial"/>
                <w:b/>
                <w:bCs/>
                <w:sz w:val="22"/>
                <w:szCs w:val="22"/>
              </w:rPr>
              <w:t>IX.-</w:t>
            </w:r>
          </w:p>
        </w:tc>
        <w:tc>
          <w:tcPr>
            <w:tcW w:w="4666" w:type="pct"/>
            <w:gridSpan w:val="3"/>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hAnsi="Arial" w:cs="Arial"/>
                <w:b/>
              </w:rPr>
            </w:pPr>
            <w:r>
              <w:rPr>
                <w:rFonts w:ascii="Arial" w:hAnsi="Arial" w:cs="Arial"/>
                <w:b/>
                <w:sz w:val="22"/>
                <w:szCs w:val="22"/>
              </w:rPr>
              <w:t>MEDIO AMBIENTE</w:t>
            </w:r>
          </w:p>
        </w:tc>
      </w:tr>
      <w:tr w:rsidR="002C011F" w:rsidTr="002C011F">
        <w:tc>
          <w:tcPr>
            <w:tcW w:w="334" w:type="pct"/>
            <w:tcBorders>
              <w:top w:val="single" w:sz="4" w:space="0" w:color="auto"/>
              <w:left w:val="single" w:sz="4" w:space="0" w:color="auto"/>
              <w:bottom w:val="single" w:sz="4" w:space="0" w:color="auto"/>
              <w:right w:val="single" w:sz="4" w:space="0" w:color="auto"/>
            </w:tcBorders>
          </w:tcPr>
          <w:p w:rsidR="002C011F" w:rsidRDefault="002C011F" w:rsidP="002C011F">
            <w:pPr>
              <w:autoSpaceDE w:val="0"/>
              <w:autoSpaceDN w:val="0"/>
              <w:adjustRightInd w:val="0"/>
              <w:spacing w:line="276" w:lineRule="auto"/>
              <w:jc w:val="both"/>
              <w:rPr>
                <w:rFonts w:ascii="Arial" w:eastAsia="Batang" w:hAnsi="Arial" w:cs="Arial"/>
                <w:b/>
                <w:bCs/>
              </w:rPr>
            </w:pP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eastAsia="Batang" w:hAnsi="Arial" w:cs="Arial"/>
                <w:b/>
                <w:bCs/>
                <w:sz w:val="22"/>
                <w:szCs w:val="22"/>
              </w:rPr>
              <w:t>INFRACCION</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
                <w:bCs/>
              </w:rPr>
            </w:pPr>
            <w:r>
              <w:rPr>
                <w:rFonts w:ascii="Arial" w:eastAsia="Batang" w:hAnsi="Arial" w:cs="Arial"/>
                <w:b/>
                <w:bCs/>
                <w:sz w:val="22"/>
                <w:szCs w:val="22"/>
              </w:rPr>
              <w:t>MÍN</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
                <w:bCs/>
              </w:rPr>
            </w:pPr>
            <w:r>
              <w:rPr>
                <w:rFonts w:ascii="Arial" w:eastAsia="Batang" w:hAnsi="Arial" w:cs="Arial"/>
                <w:b/>
                <w:bCs/>
                <w:sz w:val="22"/>
                <w:szCs w:val="22"/>
              </w:rPr>
              <w:t>MÁX</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1.</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Arrojar basura en la vía pública.</w:t>
            </w:r>
            <w:r>
              <w:rPr>
                <w:rFonts w:ascii="Arial" w:hAnsi="Arial" w:cs="Arial"/>
                <w:sz w:val="22"/>
                <w:szCs w:val="22"/>
              </w:rPr>
              <w:tab/>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2</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2.</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Circular sin engomado de verificación.</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2</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3.</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Emisión excesiva de humo o ruido.</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4.</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 xml:space="preserve">Producir ruido en zonas escolares o instituciones de salud.           </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4</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eastAsia="Batang" w:hAnsi="Arial" w:cs="Arial"/>
                <w:b/>
                <w:bCs/>
                <w:sz w:val="22"/>
                <w:szCs w:val="22"/>
              </w:rPr>
              <w:t>X.-</w:t>
            </w:r>
          </w:p>
        </w:tc>
        <w:tc>
          <w:tcPr>
            <w:tcW w:w="4666" w:type="pct"/>
            <w:gridSpan w:val="3"/>
            <w:tcBorders>
              <w:top w:val="single" w:sz="4" w:space="0" w:color="auto"/>
              <w:left w:val="single" w:sz="4" w:space="0" w:color="auto"/>
              <w:bottom w:val="single" w:sz="4" w:space="0" w:color="auto"/>
              <w:right w:val="single" w:sz="4" w:space="0" w:color="auto"/>
            </w:tcBorders>
            <w:hideMark/>
          </w:tcPr>
          <w:p w:rsidR="002C011F" w:rsidRDefault="002C011F" w:rsidP="002C011F">
            <w:pPr>
              <w:spacing w:line="276" w:lineRule="auto"/>
              <w:jc w:val="both"/>
              <w:rPr>
                <w:rFonts w:ascii="Arial" w:hAnsi="Arial" w:cs="Arial"/>
                <w:b/>
              </w:rPr>
            </w:pPr>
            <w:r>
              <w:rPr>
                <w:rFonts w:ascii="Arial" w:hAnsi="Arial" w:cs="Arial"/>
                <w:b/>
                <w:sz w:val="22"/>
                <w:szCs w:val="22"/>
              </w:rPr>
              <w:t>PESOS Y DIMENSIONES</w:t>
            </w:r>
          </w:p>
        </w:tc>
      </w:tr>
      <w:tr w:rsidR="002C011F" w:rsidTr="002C011F">
        <w:tc>
          <w:tcPr>
            <w:tcW w:w="334" w:type="pct"/>
            <w:tcBorders>
              <w:top w:val="single" w:sz="4" w:space="0" w:color="auto"/>
              <w:left w:val="single" w:sz="4" w:space="0" w:color="auto"/>
              <w:bottom w:val="single" w:sz="4" w:space="0" w:color="auto"/>
              <w:right w:val="single" w:sz="4" w:space="0" w:color="auto"/>
            </w:tcBorders>
          </w:tcPr>
          <w:p w:rsidR="002C011F" w:rsidRDefault="002C011F" w:rsidP="002C011F">
            <w:pPr>
              <w:autoSpaceDE w:val="0"/>
              <w:autoSpaceDN w:val="0"/>
              <w:adjustRightInd w:val="0"/>
              <w:spacing w:line="276" w:lineRule="auto"/>
              <w:jc w:val="both"/>
              <w:rPr>
                <w:rFonts w:ascii="Arial" w:eastAsia="Batang" w:hAnsi="Arial" w:cs="Arial"/>
                <w:b/>
                <w:bCs/>
              </w:rPr>
            </w:pP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eastAsia="Batang" w:hAnsi="Arial" w:cs="Arial"/>
                <w:b/>
                <w:bCs/>
                <w:sz w:val="22"/>
                <w:szCs w:val="22"/>
              </w:rPr>
              <w:t>INFRACCION</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
                <w:bCs/>
              </w:rPr>
            </w:pPr>
            <w:r>
              <w:rPr>
                <w:rFonts w:ascii="Arial" w:eastAsia="Batang" w:hAnsi="Arial" w:cs="Arial"/>
                <w:b/>
                <w:bCs/>
                <w:sz w:val="22"/>
                <w:szCs w:val="22"/>
              </w:rPr>
              <w:t>MÍN</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
                <w:bCs/>
              </w:rPr>
            </w:pPr>
            <w:r>
              <w:rPr>
                <w:rFonts w:ascii="Arial" w:eastAsia="Batang" w:hAnsi="Arial" w:cs="Arial"/>
                <w:b/>
                <w:bCs/>
                <w:sz w:val="22"/>
                <w:szCs w:val="22"/>
              </w:rPr>
              <w:t>MÁX</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1.</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Exceder las dimensiones en altura de más de 15 cm.</w:t>
            </w:r>
            <w:r>
              <w:rPr>
                <w:rFonts w:ascii="Arial" w:hAnsi="Arial" w:cs="Arial"/>
                <w:sz w:val="22"/>
                <w:szCs w:val="22"/>
              </w:rPr>
              <w:tab/>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2.</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Exceder las dimensiones en ancho de 11 a</w:t>
            </w:r>
            <w:r>
              <w:rPr>
                <w:rFonts w:ascii="Arial" w:hAnsi="Arial" w:cs="Arial"/>
                <w:sz w:val="22"/>
                <w:szCs w:val="22"/>
                <w:lang w:val="es-419"/>
              </w:rPr>
              <w:t xml:space="preserve"> </w:t>
            </w:r>
            <w:r>
              <w:rPr>
                <w:rFonts w:ascii="Arial" w:hAnsi="Arial" w:cs="Arial"/>
                <w:sz w:val="22"/>
                <w:szCs w:val="22"/>
              </w:rPr>
              <w:t>20 cm.</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3.</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Exceder las dimensiones en ancho de 21 a</w:t>
            </w:r>
            <w:r>
              <w:rPr>
                <w:rFonts w:ascii="Arial" w:hAnsi="Arial" w:cs="Arial"/>
                <w:sz w:val="22"/>
                <w:szCs w:val="22"/>
                <w:lang w:val="es-419"/>
              </w:rPr>
              <w:t xml:space="preserve"> </w:t>
            </w:r>
            <w:r>
              <w:rPr>
                <w:rFonts w:ascii="Arial" w:hAnsi="Arial" w:cs="Arial"/>
                <w:sz w:val="22"/>
                <w:szCs w:val="22"/>
              </w:rPr>
              <w:t>30 cm.</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2</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5</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4.</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Exceder las dimensiones a más de 30 cm.</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2</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8</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5.</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hAnsi="Arial" w:cs="Arial"/>
                <w:bCs/>
              </w:rPr>
            </w:pPr>
            <w:r>
              <w:rPr>
                <w:rFonts w:ascii="Arial" w:hAnsi="Arial" w:cs="Arial"/>
                <w:sz w:val="22"/>
                <w:szCs w:val="22"/>
              </w:rPr>
              <w:t>Exceder las dimensiones en longitud hasta de 50 cm.</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eastAsia="Batang" w:hAnsi="Arial" w:cs="Arial"/>
                <w:b/>
                <w:bCs/>
                <w:sz w:val="22"/>
                <w:szCs w:val="22"/>
              </w:rPr>
              <w:t>XI.-</w:t>
            </w:r>
          </w:p>
        </w:tc>
        <w:tc>
          <w:tcPr>
            <w:tcW w:w="4666" w:type="pct"/>
            <w:gridSpan w:val="3"/>
            <w:tcBorders>
              <w:top w:val="single" w:sz="4" w:space="0" w:color="auto"/>
              <w:left w:val="single" w:sz="4" w:space="0" w:color="auto"/>
              <w:bottom w:val="single" w:sz="4" w:space="0" w:color="auto"/>
              <w:right w:val="single" w:sz="4" w:space="0" w:color="auto"/>
            </w:tcBorders>
            <w:hideMark/>
          </w:tcPr>
          <w:p w:rsidR="002C011F" w:rsidRDefault="002C011F" w:rsidP="002C011F">
            <w:pPr>
              <w:spacing w:line="276" w:lineRule="auto"/>
              <w:jc w:val="both"/>
              <w:rPr>
                <w:rFonts w:ascii="Arial" w:hAnsi="Arial" w:cs="Arial"/>
                <w:b/>
              </w:rPr>
            </w:pPr>
            <w:r>
              <w:rPr>
                <w:rFonts w:ascii="Arial" w:hAnsi="Arial" w:cs="Arial"/>
                <w:b/>
                <w:sz w:val="22"/>
                <w:szCs w:val="22"/>
              </w:rPr>
              <w:t>SEÑALES DE TRANSITO</w:t>
            </w:r>
          </w:p>
        </w:tc>
      </w:tr>
      <w:tr w:rsidR="002C011F" w:rsidTr="002C011F">
        <w:tc>
          <w:tcPr>
            <w:tcW w:w="334" w:type="pct"/>
            <w:tcBorders>
              <w:top w:val="single" w:sz="4" w:space="0" w:color="auto"/>
              <w:left w:val="single" w:sz="4" w:space="0" w:color="auto"/>
              <w:bottom w:val="single" w:sz="4" w:space="0" w:color="auto"/>
              <w:right w:val="single" w:sz="4" w:space="0" w:color="auto"/>
            </w:tcBorders>
          </w:tcPr>
          <w:p w:rsidR="002C011F" w:rsidRDefault="002C011F" w:rsidP="002C011F">
            <w:pPr>
              <w:autoSpaceDE w:val="0"/>
              <w:autoSpaceDN w:val="0"/>
              <w:adjustRightInd w:val="0"/>
              <w:spacing w:line="276" w:lineRule="auto"/>
              <w:jc w:val="both"/>
              <w:rPr>
                <w:rFonts w:ascii="Arial" w:eastAsia="Batang" w:hAnsi="Arial" w:cs="Arial"/>
                <w:b/>
                <w:bCs/>
              </w:rPr>
            </w:pP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eastAsia="Batang" w:hAnsi="Arial" w:cs="Arial"/>
                <w:b/>
                <w:bCs/>
                <w:sz w:val="22"/>
                <w:szCs w:val="22"/>
              </w:rPr>
              <w:t>INFRACCION</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
                <w:bCs/>
              </w:rPr>
            </w:pPr>
            <w:r>
              <w:rPr>
                <w:rFonts w:ascii="Arial" w:eastAsia="Batang" w:hAnsi="Arial" w:cs="Arial"/>
                <w:b/>
                <w:bCs/>
                <w:sz w:val="22"/>
                <w:szCs w:val="22"/>
              </w:rPr>
              <w:t>MÍN</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
                <w:bCs/>
              </w:rPr>
            </w:pPr>
            <w:r>
              <w:rPr>
                <w:rFonts w:ascii="Arial" w:eastAsia="Batang" w:hAnsi="Arial" w:cs="Arial"/>
                <w:b/>
                <w:bCs/>
                <w:sz w:val="22"/>
                <w:szCs w:val="22"/>
              </w:rPr>
              <w:t>MÁX</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1.</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 xml:space="preserve">No atender indicaciones de los agentes de tránsito.                      </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5</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2.</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No atender luz roja.</w:t>
            </w:r>
            <w:r>
              <w:rPr>
                <w:rFonts w:ascii="Arial" w:hAnsi="Arial" w:cs="Arial"/>
                <w:sz w:val="22"/>
                <w:szCs w:val="22"/>
              </w:rPr>
              <w:tab/>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5</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3.</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No atender señal de alto.</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5</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4.</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No atender semáforo de crucero de ferrocarriles.</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5</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5.</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hAnsi="Arial" w:cs="Arial"/>
                <w:bCs/>
              </w:rPr>
            </w:pPr>
            <w:r>
              <w:rPr>
                <w:rFonts w:ascii="Arial" w:hAnsi="Arial" w:cs="Arial"/>
                <w:sz w:val="22"/>
                <w:szCs w:val="22"/>
              </w:rPr>
              <w:t>No atender señales de tránsito.</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5</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ind w:right="-214"/>
              <w:jc w:val="both"/>
              <w:rPr>
                <w:rFonts w:ascii="Arial" w:eastAsia="Batang" w:hAnsi="Arial" w:cs="Arial"/>
                <w:b/>
                <w:bCs/>
              </w:rPr>
            </w:pPr>
            <w:r>
              <w:rPr>
                <w:rFonts w:ascii="Arial" w:eastAsia="Batang" w:hAnsi="Arial" w:cs="Arial"/>
                <w:b/>
                <w:bCs/>
                <w:sz w:val="22"/>
                <w:szCs w:val="22"/>
              </w:rPr>
              <w:t>XII.-</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spacing w:line="276" w:lineRule="auto"/>
              <w:jc w:val="both"/>
              <w:rPr>
                <w:rFonts w:ascii="Arial" w:hAnsi="Arial" w:cs="Arial"/>
                <w:b/>
              </w:rPr>
            </w:pPr>
            <w:r>
              <w:rPr>
                <w:rFonts w:ascii="Arial" w:hAnsi="Arial" w:cs="Arial"/>
                <w:b/>
                <w:sz w:val="22"/>
                <w:szCs w:val="22"/>
              </w:rPr>
              <w:t>SERVICIO DE CARGA Y GRUAS</w:t>
            </w:r>
          </w:p>
        </w:tc>
        <w:tc>
          <w:tcPr>
            <w:tcW w:w="415" w:type="pct"/>
            <w:tcBorders>
              <w:top w:val="single" w:sz="4" w:space="0" w:color="auto"/>
              <w:left w:val="single" w:sz="4" w:space="0" w:color="auto"/>
              <w:bottom w:val="single" w:sz="4" w:space="0" w:color="auto"/>
              <w:right w:val="single" w:sz="4" w:space="0" w:color="auto"/>
            </w:tcBorders>
          </w:tcPr>
          <w:p w:rsidR="002C011F" w:rsidRDefault="002C011F" w:rsidP="002C011F">
            <w:pPr>
              <w:autoSpaceDE w:val="0"/>
              <w:autoSpaceDN w:val="0"/>
              <w:adjustRightInd w:val="0"/>
              <w:spacing w:line="276" w:lineRule="auto"/>
              <w:jc w:val="both"/>
              <w:rPr>
                <w:rFonts w:ascii="Arial" w:eastAsia="Batang" w:hAnsi="Arial" w:cs="Arial"/>
                <w:bCs/>
              </w:rPr>
            </w:pPr>
          </w:p>
        </w:tc>
        <w:tc>
          <w:tcPr>
            <w:tcW w:w="392" w:type="pct"/>
            <w:tcBorders>
              <w:top w:val="single" w:sz="4" w:space="0" w:color="auto"/>
              <w:left w:val="single" w:sz="4" w:space="0" w:color="auto"/>
              <w:bottom w:val="single" w:sz="4" w:space="0" w:color="auto"/>
              <w:right w:val="single" w:sz="4" w:space="0" w:color="auto"/>
            </w:tcBorders>
          </w:tcPr>
          <w:p w:rsidR="002C011F" w:rsidRDefault="002C011F" w:rsidP="002C011F">
            <w:pPr>
              <w:autoSpaceDE w:val="0"/>
              <w:autoSpaceDN w:val="0"/>
              <w:adjustRightInd w:val="0"/>
              <w:spacing w:line="276" w:lineRule="auto"/>
              <w:jc w:val="both"/>
              <w:rPr>
                <w:rFonts w:ascii="Arial" w:eastAsia="Batang" w:hAnsi="Arial" w:cs="Arial"/>
                <w:bCs/>
              </w:rPr>
            </w:pPr>
          </w:p>
        </w:tc>
      </w:tr>
      <w:tr w:rsidR="002C011F" w:rsidTr="002C011F">
        <w:tc>
          <w:tcPr>
            <w:tcW w:w="334" w:type="pct"/>
            <w:tcBorders>
              <w:top w:val="single" w:sz="4" w:space="0" w:color="auto"/>
              <w:left w:val="single" w:sz="4" w:space="0" w:color="auto"/>
              <w:bottom w:val="single" w:sz="4" w:space="0" w:color="auto"/>
              <w:right w:val="single" w:sz="4" w:space="0" w:color="auto"/>
            </w:tcBorders>
          </w:tcPr>
          <w:p w:rsidR="002C011F" w:rsidRDefault="002C011F" w:rsidP="002C011F">
            <w:pPr>
              <w:autoSpaceDE w:val="0"/>
              <w:autoSpaceDN w:val="0"/>
              <w:adjustRightInd w:val="0"/>
              <w:spacing w:line="276" w:lineRule="auto"/>
              <w:jc w:val="both"/>
              <w:rPr>
                <w:rFonts w:ascii="Arial" w:eastAsia="Batang" w:hAnsi="Arial" w:cs="Arial"/>
                <w:b/>
                <w:bCs/>
              </w:rPr>
            </w:pP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eastAsia="Batang" w:hAnsi="Arial" w:cs="Arial"/>
                <w:b/>
                <w:bCs/>
                <w:sz w:val="22"/>
                <w:szCs w:val="22"/>
              </w:rPr>
              <w:t>INFRACCION</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
                <w:bCs/>
              </w:rPr>
            </w:pPr>
            <w:r>
              <w:rPr>
                <w:rFonts w:ascii="Arial" w:eastAsia="Batang" w:hAnsi="Arial" w:cs="Arial"/>
                <w:b/>
                <w:bCs/>
                <w:sz w:val="22"/>
                <w:szCs w:val="22"/>
              </w:rPr>
              <w:t>MÍN</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
                <w:bCs/>
              </w:rPr>
            </w:pPr>
            <w:r>
              <w:rPr>
                <w:rFonts w:ascii="Arial" w:eastAsia="Batang" w:hAnsi="Arial" w:cs="Arial"/>
                <w:b/>
                <w:bCs/>
                <w:sz w:val="22"/>
                <w:szCs w:val="22"/>
              </w:rPr>
              <w:t>MÁX</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1.</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Cargar y descargar fuera del horario señalado.</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2.</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Falta de abanderamiento diurno.</w:t>
            </w:r>
            <w:r>
              <w:rPr>
                <w:rFonts w:ascii="Arial" w:hAnsi="Arial" w:cs="Arial"/>
                <w:sz w:val="22"/>
                <w:szCs w:val="22"/>
              </w:rPr>
              <w:tab/>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2</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4</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3.</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Falta de abanderamiento nocturno.</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2</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4</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4.</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
                <w:bCs/>
              </w:rPr>
            </w:pPr>
            <w:r>
              <w:rPr>
                <w:rFonts w:ascii="Arial" w:hAnsi="Arial" w:cs="Arial"/>
                <w:sz w:val="22"/>
                <w:szCs w:val="22"/>
              </w:rPr>
              <w:t>Falta de indicador de peligro en carga posterior.</w:t>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r>
      <w:tr w:rsidR="002C011F" w:rsidTr="002C011F">
        <w:tc>
          <w:tcPr>
            <w:tcW w:w="334"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eastAsia="Batang" w:hAnsi="Arial" w:cs="Arial"/>
                <w:bCs/>
              </w:rPr>
            </w:pPr>
            <w:r>
              <w:rPr>
                <w:rFonts w:ascii="Arial" w:eastAsia="Batang" w:hAnsi="Arial" w:cs="Arial"/>
                <w:bCs/>
                <w:sz w:val="22"/>
                <w:szCs w:val="22"/>
              </w:rPr>
              <w:t>5.</w:t>
            </w:r>
          </w:p>
        </w:tc>
        <w:tc>
          <w:tcPr>
            <w:tcW w:w="3859"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both"/>
              <w:rPr>
                <w:rFonts w:ascii="Arial" w:hAnsi="Arial" w:cs="Arial"/>
                <w:bCs/>
              </w:rPr>
            </w:pPr>
            <w:r>
              <w:rPr>
                <w:rFonts w:ascii="Arial" w:hAnsi="Arial" w:cs="Arial"/>
                <w:sz w:val="22"/>
                <w:szCs w:val="22"/>
              </w:rPr>
              <w:t>Falta de luces rojas en carga.</w:t>
            </w:r>
            <w:r>
              <w:rPr>
                <w:rFonts w:ascii="Arial" w:hAnsi="Arial" w:cs="Arial"/>
                <w:sz w:val="22"/>
                <w:szCs w:val="22"/>
              </w:rPr>
              <w:tab/>
            </w:r>
          </w:p>
        </w:tc>
        <w:tc>
          <w:tcPr>
            <w:tcW w:w="415"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1</w:t>
            </w:r>
          </w:p>
        </w:tc>
        <w:tc>
          <w:tcPr>
            <w:tcW w:w="392" w:type="pct"/>
            <w:tcBorders>
              <w:top w:val="single" w:sz="4" w:space="0" w:color="auto"/>
              <w:left w:val="single" w:sz="4" w:space="0" w:color="auto"/>
              <w:bottom w:val="single" w:sz="4" w:space="0" w:color="auto"/>
              <w:right w:val="single" w:sz="4" w:space="0" w:color="auto"/>
            </w:tcBorders>
            <w:hideMark/>
          </w:tcPr>
          <w:p w:rsidR="002C011F" w:rsidRDefault="002C011F" w:rsidP="002C011F">
            <w:pPr>
              <w:autoSpaceDE w:val="0"/>
              <w:autoSpaceDN w:val="0"/>
              <w:adjustRightInd w:val="0"/>
              <w:spacing w:line="276" w:lineRule="auto"/>
              <w:jc w:val="center"/>
              <w:rPr>
                <w:rFonts w:ascii="Arial" w:eastAsia="Batang" w:hAnsi="Arial" w:cs="Arial"/>
                <w:bCs/>
              </w:rPr>
            </w:pPr>
            <w:r>
              <w:rPr>
                <w:rFonts w:ascii="Arial" w:eastAsia="Batang" w:hAnsi="Arial" w:cs="Arial"/>
                <w:bCs/>
                <w:sz w:val="22"/>
                <w:szCs w:val="22"/>
              </w:rPr>
              <w:t>3</w:t>
            </w:r>
          </w:p>
        </w:tc>
      </w:tr>
    </w:tbl>
    <w:p w:rsidR="002C011F" w:rsidRDefault="002C011F" w:rsidP="002C011F">
      <w:pPr>
        <w:spacing w:line="256" w:lineRule="auto"/>
        <w:ind w:right="50"/>
        <w:jc w:val="both"/>
        <w:rPr>
          <w:rFonts w:ascii="Arial" w:hAnsi="Arial" w:cs="Arial"/>
        </w:rPr>
      </w:pPr>
    </w:p>
    <w:p w:rsidR="004E67F6" w:rsidRDefault="004E67F6" w:rsidP="002C011F">
      <w:pPr>
        <w:spacing w:line="256" w:lineRule="auto"/>
        <w:ind w:right="50"/>
        <w:jc w:val="both"/>
        <w:rPr>
          <w:rFonts w:ascii="Arial" w:hAnsi="Arial" w:cs="Arial"/>
        </w:rPr>
      </w:pPr>
    </w:p>
    <w:p w:rsidR="004E67F6" w:rsidRDefault="004E67F6" w:rsidP="002C011F">
      <w:pPr>
        <w:spacing w:line="256" w:lineRule="auto"/>
        <w:ind w:right="50"/>
        <w:jc w:val="both"/>
        <w:rPr>
          <w:rFonts w:ascii="Arial" w:hAnsi="Arial" w:cs="Arial"/>
        </w:rPr>
      </w:pPr>
    </w:p>
    <w:p w:rsidR="004E67F6" w:rsidRDefault="004E67F6" w:rsidP="002C011F">
      <w:pPr>
        <w:spacing w:line="256" w:lineRule="auto"/>
        <w:ind w:right="50"/>
        <w:jc w:val="both"/>
        <w:rPr>
          <w:rFonts w:ascii="Arial" w:hAnsi="Arial" w:cs="Arial"/>
        </w:rPr>
      </w:pPr>
    </w:p>
    <w:p w:rsidR="00515186" w:rsidRDefault="00515186" w:rsidP="00515186">
      <w:pPr>
        <w:jc w:val="both"/>
        <w:rPr>
          <w:rFonts w:ascii="Arial" w:eastAsia="Arial" w:hAnsi="Arial" w:cs="Arial"/>
          <w:sz w:val="22"/>
          <w:szCs w:val="22"/>
          <w:lang w:val="es-MX"/>
        </w:rPr>
      </w:pPr>
      <w:r>
        <w:rPr>
          <w:rFonts w:ascii="Arial" w:eastAsia="Arial" w:hAnsi="Arial" w:cs="Arial"/>
          <w:b/>
          <w:sz w:val="22"/>
          <w:szCs w:val="22"/>
        </w:rPr>
        <w:lastRenderedPageBreak/>
        <w:t xml:space="preserve">Entiéndase Aliento Alcohólico: </w:t>
      </w:r>
      <w:r>
        <w:rPr>
          <w:rFonts w:ascii="Arial" w:eastAsia="Arial" w:hAnsi="Arial" w:cs="Arial"/>
          <w:sz w:val="22"/>
          <w:szCs w:val="22"/>
        </w:rPr>
        <w:t>Condición física y mental ocasionada por la ingesta de alcohol etílico que se presenta en una persona cuando en la medición del alcoholímetro se arroje de 0.20 a 0.39 miligramos de alcohol por litro de aire expirado o su equivalente en algún otro sistema de medición. Cualquier sistema de medición deberá encontrarse dentro de los parámetros establecidos en el Proyecto de Norma PROY-NMX-CH-153-IMNC.2005 del Programa Nacional de Alcoholimetría.</w:t>
      </w:r>
    </w:p>
    <w:p w:rsidR="00515186" w:rsidRDefault="00515186" w:rsidP="002C011F">
      <w:pPr>
        <w:spacing w:line="256" w:lineRule="auto"/>
        <w:jc w:val="both"/>
        <w:rPr>
          <w:rFonts w:ascii="Arial" w:hAnsi="Arial" w:cs="Arial"/>
          <w:b/>
          <w:sz w:val="22"/>
          <w:szCs w:val="22"/>
        </w:rPr>
      </w:pPr>
    </w:p>
    <w:p w:rsidR="002C011F" w:rsidRDefault="002C011F" w:rsidP="002C011F">
      <w:pPr>
        <w:spacing w:line="256" w:lineRule="auto"/>
        <w:jc w:val="both"/>
        <w:rPr>
          <w:rFonts w:ascii="Arial" w:hAnsi="Arial" w:cs="Arial"/>
        </w:rPr>
      </w:pPr>
      <w:r>
        <w:rPr>
          <w:rFonts w:ascii="Arial" w:hAnsi="Arial" w:cs="Arial"/>
          <w:b/>
          <w:sz w:val="22"/>
          <w:szCs w:val="22"/>
        </w:rPr>
        <w:t xml:space="preserve">ARTÍCULO 48.- </w:t>
      </w:r>
      <w:r>
        <w:rPr>
          <w:rFonts w:ascii="Arial" w:hAnsi="Arial" w:cs="Arial"/>
          <w:sz w:val="22"/>
          <w:szCs w:val="22"/>
        </w:rPr>
        <w:t>En la aplicación de las multas a que se refiere el presente capítulo, se tomará en consideración lo dispuesto en el artículo 21 de la Constitución Política de los Estados Unidos Mexicanos.</w:t>
      </w:r>
    </w:p>
    <w:p w:rsidR="002C011F" w:rsidRPr="004E67F6" w:rsidRDefault="002C011F" w:rsidP="002C011F">
      <w:pPr>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b/>
          <w:sz w:val="22"/>
          <w:szCs w:val="22"/>
        </w:rPr>
        <w:t xml:space="preserve">ARTÍCULO 49.- </w:t>
      </w:r>
      <w:r>
        <w:rPr>
          <w:rFonts w:ascii="Arial" w:hAnsi="Arial" w:cs="Arial"/>
          <w:sz w:val="22"/>
          <w:szCs w:val="22"/>
        </w:rPr>
        <w:t>Cuando se autorice el pago de contribuciones en forma diferida o en parcialidades, se causarán recargos a razón del 2% mensual sobre saldos insolutos.</w:t>
      </w:r>
    </w:p>
    <w:p w:rsidR="002C011F" w:rsidRPr="004E67F6" w:rsidRDefault="002C011F" w:rsidP="002C011F">
      <w:pPr>
        <w:tabs>
          <w:tab w:val="left" w:pos="0"/>
          <w:tab w:val="left" w:pos="862"/>
        </w:tabs>
        <w:spacing w:line="256" w:lineRule="auto"/>
        <w:jc w:val="both"/>
        <w:rPr>
          <w:rFonts w:ascii="Arial" w:hAnsi="Arial" w:cs="Arial"/>
          <w:b/>
        </w:rPr>
      </w:pPr>
    </w:p>
    <w:p w:rsidR="002C011F" w:rsidRDefault="002C011F" w:rsidP="002C011F">
      <w:pPr>
        <w:tabs>
          <w:tab w:val="left" w:pos="0"/>
          <w:tab w:val="left" w:pos="862"/>
        </w:tabs>
        <w:spacing w:line="256" w:lineRule="auto"/>
        <w:ind w:right="-3"/>
        <w:jc w:val="both"/>
        <w:rPr>
          <w:rFonts w:ascii="Arial" w:hAnsi="Arial" w:cs="Arial"/>
        </w:rPr>
      </w:pPr>
      <w:r>
        <w:rPr>
          <w:rFonts w:ascii="Arial" w:hAnsi="Arial" w:cs="Arial"/>
          <w:b/>
          <w:sz w:val="22"/>
          <w:szCs w:val="22"/>
        </w:rPr>
        <w:t>ARTÍCULO 50.-</w:t>
      </w:r>
      <w:r>
        <w:rPr>
          <w:rFonts w:ascii="Arial" w:hAnsi="Arial" w:cs="Arial"/>
          <w:sz w:val="22"/>
          <w:szCs w:val="22"/>
        </w:rPr>
        <w:t>Cuando no se cubran las contribuciones en la fecha o dentro de los plazos fijados por las disposiciones fiscales, se pagarán recargos por concepto de indemnización al fisco municipal a razón del 3% por cada mes o fracción que transcurra, a partir del día en que debió hacerse el pago y hasta que el mismo se efectúe.</w:t>
      </w:r>
    </w:p>
    <w:p w:rsidR="002C011F" w:rsidRDefault="002C011F" w:rsidP="002C011F">
      <w:pPr>
        <w:spacing w:line="256" w:lineRule="auto"/>
        <w:ind w:right="50"/>
        <w:jc w:val="both"/>
        <w:rPr>
          <w:rFonts w:ascii="Arial" w:hAnsi="Arial" w:cs="Arial"/>
        </w:rPr>
      </w:pPr>
    </w:p>
    <w:p w:rsidR="004E67F6" w:rsidRDefault="004E67F6" w:rsidP="002C011F">
      <w:pPr>
        <w:spacing w:line="256" w:lineRule="auto"/>
        <w:ind w:right="50"/>
        <w:jc w:val="both"/>
        <w:rPr>
          <w:rFonts w:ascii="Arial" w:hAnsi="Arial" w:cs="Arial"/>
        </w:rPr>
      </w:pPr>
    </w:p>
    <w:p w:rsidR="002C011F" w:rsidRDefault="002C011F" w:rsidP="002C011F">
      <w:pPr>
        <w:spacing w:line="256" w:lineRule="auto"/>
        <w:ind w:right="50"/>
        <w:jc w:val="center"/>
        <w:rPr>
          <w:rFonts w:ascii="Arial" w:hAnsi="Arial" w:cs="Arial"/>
          <w:b/>
        </w:rPr>
      </w:pPr>
      <w:r>
        <w:rPr>
          <w:rFonts w:ascii="Arial" w:hAnsi="Arial" w:cs="Arial"/>
          <w:b/>
          <w:sz w:val="22"/>
          <w:szCs w:val="22"/>
        </w:rPr>
        <w:t>CAPÍTULO TERCERO</w:t>
      </w:r>
    </w:p>
    <w:p w:rsidR="002C011F" w:rsidRDefault="002C011F" w:rsidP="002C011F">
      <w:pPr>
        <w:spacing w:line="256" w:lineRule="auto"/>
        <w:jc w:val="center"/>
        <w:rPr>
          <w:rFonts w:ascii="Arial" w:hAnsi="Arial" w:cs="Arial"/>
          <w:b/>
          <w:bCs/>
        </w:rPr>
      </w:pPr>
      <w:r>
        <w:rPr>
          <w:rFonts w:ascii="Arial" w:hAnsi="Arial" w:cs="Arial"/>
          <w:b/>
          <w:bCs/>
          <w:sz w:val="22"/>
          <w:szCs w:val="22"/>
        </w:rPr>
        <w:t>DE LAS PARTICIPACIONES Y APORTACIONES</w:t>
      </w:r>
    </w:p>
    <w:p w:rsidR="002C011F" w:rsidRDefault="002C011F" w:rsidP="002C011F">
      <w:pPr>
        <w:spacing w:line="256" w:lineRule="auto"/>
        <w:jc w:val="center"/>
        <w:rPr>
          <w:rFonts w:ascii="Arial" w:hAnsi="Arial" w:cs="Arial"/>
          <w:b/>
          <w:bCs/>
        </w:rPr>
      </w:pPr>
    </w:p>
    <w:p w:rsidR="002C011F" w:rsidRDefault="002C011F" w:rsidP="002C011F">
      <w:pPr>
        <w:spacing w:line="256" w:lineRule="auto"/>
        <w:jc w:val="both"/>
        <w:rPr>
          <w:rFonts w:ascii="Arial" w:hAnsi="Arial" w:cs="Arial"/>
          <w:bCs/>
        </w:rPr>
      </w:pPr>
      <w:r>
        <w:rPr>
          <w:rFonts w:ascii="Arial" w:hAnsi="Arial" w:cs="Arial"/>
          <w:b/>
          <w:sz w:val="22"/>
          <w:szCs w:val="22"/>
        </w:rPr>
        <w:t xml:space="preserve">ARTÍCULO 51.- </w:t>
      </w:r>
      <w:r>
        <w:rPr>
          <w:rFonts w:ascii="Arial" w:hAnsi="Arial" w:cs="Arial"/>
          <w:bCs/>
          <w:sz w:val="22"/>
          <w:szCs w:val="22"/>
        </w:rPr>
        <w:t>Constituyen este ingreso las cantidades que perciban los Municipios del Estado de Coahuila de Zaragoza, con arreglo a las bases, montos y plazos que anualmente determine, en el ámbito de su competencia, el Congreso del Estado, de conformidad con la Constitución Política de los Estados Unidos Mexicanos, la Constitución Política del Estado de Coahuila de Zaragoza, la Ley Federal de Coordinación Fiscal, el Convenio de Adhesión al Sistema Nacional de Coordinación Fiscal, el Convenio de Colaboración Administrativa en Materia Fiscal Federal, celebrado por el Gobierno del Estado con el Gobierno Federal, así como de conformidad con las disposiciones del Estado y demás convenios y acuerdos que se celebren entre éste y sus Municipios para otorgar participaciones a éstos.</w:t>
      </w:r>
    </w:p>
    <w:p w:rsidR="002C011F" w:rsidRPr="004E67F6" w:rsidRDefault="002C011F" w:rsidP="002C011F">
      <w:pPr>
        <w:spacing w:line="256" w:lineRule="auto"/>
        <w:jc w:val="both"/>
        <w:rPr>
          <w:rFonts w:ascii="Arial" w:hAnsi="Arial" w:cs="Arial"/>
          <w:b/>
        </w:rPr>
      </w:pPr>
    </w:p>
    <w:p w:rsidR="002C011F" w:rsidRDefault="002C011F" w:rsidP="002C011F">
      <w:pPr>
        <w:spacing w:line="256" w:lineRule="auto"/>
        <w:jc w:val="both"/>
        <w:rPr>
          <w:rFonts w:ascii="Arial" w:hAnsi="Arial" w:cs="Arial"/>
          <w:bCs/>
        </w:rPr>
      </w:pPr>
      <w:r>
        <w:rPr>
          <w:rFonts w:ascii="Arial" w:hAnsi="Arial" w:cs="Arial"/>
          <w:b/>
          <w:sz w:val="22"/>
          <w:szCs w:val="22"/>
        </w:rPr>
        <w:t>ARTÍCULO 52.-</w:t>
      </w:r>
      <w:r>
        <w:rPr>
          <w:rFonts w:ascii="Arial" w:hAnsi="Arial" w:cs="Arial"/>
          <w:bCs/>
          <w:sz w:val="22"/>
          <w:szCs w:val="22"/>
        </w:rPr>
        <w:t xml:space="preserve"> Las participaciones que perciba el Municipio por ingresos del Estado, se determinarán en los acuerdos o convenios que al efecto se celebren.</w:t>
      </w:r>
    </w:p>
    <w:p w:rsidR="002C011F" w:rsidRDefault="002C011F" w:rsidP="002C011F">
      <w:pPr>
        <w:spacing w:line="256" w:lineRule="auto"/>
        <w:ind w:right="50"/>
        <w:jc w:val="both"/>
        <w:rPr>
          <w:rFonts w:ascii="Arial" w:hAnsi="Arial" w:cs="Arial"/>
        </w:rPr>
      </w:pPr>
    </w:p>
    <w:p w:rsidR="004E67F6" w:rsidRDefault="004E67F6" w:rsidP="002C011F">
      <w:pPr>
        <w:spacing w:line="256" w:lineRule="auto"/>
        <w:ind w:right="50"/>
        <w:jc w:val="both"/>
        <w:rPr>
          <w:rFonts w:ascii="Arial" w:hAnsi="Arial" w:cs="Arial"/>
        </w:rPr>
      </w:pPr>
    </w:p>
    <w:p w:rsidR="002C011F" w:rsidRDefault="002C011F" w:rsidP="002C011F">
      <w:pPr>
        <w:spacing w:line="256" w:lineRule="auto"/>
        <w:jc w:val="center"/>
        <w:rPr>
          <w:rFonts w:ascii="Arial" w:hAnsi="Arial" w:cs="Arial"/>
          <w:b/>
          <w:bCs/>
        </w:rPr>
      </w:pPr>
      <w:r>
        <w:rPr>
          <w:rFonts w:ascii="Arial" w:hAnsi="Arial" w:cs="Arial"/>
          <w:b/>
          <w:bCs/>
          <w:sz w:val="22"/>
          <w:szCs w:val="22"/>
        </w:rPr>
        <w:t>CAPÍTULO CUARTO</w:t>
      </w:r>
    </w:p>
    <w:p w:rsidR="002C011F" w:rsidRDefault="002C011F" w:rsidP="002C011F">
      <w:pPr>
        <w:spacing w:line="256" w:lineRule="auto"/>
        <w:jc w:val="center"/>
        <w:rPr>
          <w:rFonts w:ascii="Arial" w:hAnsi="Arial" w:cs="Arial"/>
          <w:b/>
          <w:bCs/>
        </w:rPr>
      </w:pPr>
      <w:r>
        <w:rPr>
          <w:rFonts w:ascii="Arial" w:hAnsi="Arial" w:cs="Arial"/>
          <w:b/>
          <w:bCs/>
          <w:sz w:val="22"/>
          <w:szCs w:val="22"/>
        </w:rPr>
        <w:t>DE LOS INGRESOS EXTRAORDINARIOS</w:t>
      </w:r>
    </w:p>
    <w:p w:rsidR="002C011F" w:rsidRDefault="002C011F" w:rsidP="002C011F">
      <w:pPr>
        <w:spacing w:line="256" w:lineRule="auto"/>
        <w:jc w:val="both"/>
        <w:rPr>
          <w:rFonts w:ascii="Arial" w:hAnsi="Arial" w:cs="Arial"/>
          <w:b/>
        </w:rPr>
      </w:pPr>
    </w:p>
    <w:p w:rsidR="002C011F" w:rsidRDefault="002C011F" w:rsidP="002C011F">
      <w:pPr>
        <w:spacing w:line="256" w:lineRule="auto"/>
        <w:jc w:val="both"/>
        <w:rPr>
          <w:rFonts w:ascii="Arial" w:hAnsi="Arial" w:cs="Arial"/>
          <w:bCs/>
          <w:sz w:val="22"/>
          <w:szCs w:val="22"/>
        </w:rPr>
      </w:pPr>
      <w:r>
        <w:rPr>
          <w:rFonts w:ascii="Arial" w:hAnsi="Arial" w:cs="Arial"/>
          <w:b/>
          <w:sz w:val="22"/>
          <w:szCs w:val="22"/>
        </w:rPr>
        <w:t>ARTÍCULO 53.-</w:t>
      </w:r>
      <w:r>
        <w:rPr>
          <w:rFonts w:ascii="Arial" w:hAnsi="Arial" w:cs="Arial"/>
          <w:bCs/>
          <w:sz w:val="22"/>
          <w:szCs w:val="22"/>
        </w:rPr>
        <w:t xml:space="preserve"> Quedan comprendidos dentro de esta clasificación, los ingresos cuya percepción se decrete excepcionalmente para proveer el pago de gastos por inversiones extraordinarias o especiales del Municipio. </w:t>
      </w:r>
    </w:p>
    <w:p w:rsidR="004E67F6" w:rsidRDefault="004E67F6" w:rsidP="002C011F">
      <w:pPr>
        <w:spacing w:line="256" w:lineRule="auto"/>
        <w:jc w:val="both"/>
        <w:rPr>
          <w:rFonts w:ascii="Arial" w:hAnsi="Arial" w:cs="Arial"/>
          <w:bCs/>
          <w:sz w:val="22"/>
          <w:szCs w:val="22"/>
        </w:rPr>
      </w:pPr>
    </w:p>
    <w:p w:rsidR="002C011F" w:rsidRDefault="002C011F" w:rsidP="002C011F">
      <w:pPr>
        <w:spacing w:line="256" w:lineRule="auto"/>
        <w:jc w:val="both"/>
        <w:rPr>
          <w:rFonts w:ascii="Arial" w:hAnsi="Arial" w:cs="Arial"/>
          <w:b/>
          <w:bCs/>
        </w:rPr>
      </w:pPr>
    </w:p>
    <w:p w:rsidR="002C011F" w:rsidRDefault="002C011F" w:rsidP="002C011F">
      <w:pPr>
        <w:spacing w:line="256" w:lineRule="auto"/>
        <w:jc w:val="center"/>
        <w:rPr>
          <w:rFonts w:ascii="Arial" w:hAnsi="Arial" w:cs="Arial"/>
          <w:b/>
          <w:bCs/>
        </w:rPr>
      </w:pPr>
      <w:r>
        <w:rPr>
          <w:rFonts w:ascii="Arial" w:hAnsi="Arial" w:cs="Arial"/>
          <w:b/>
          <w:bCs/>
          <w:sz w:val="22"/>
          <w:szCs w:val="22"/>
        </w:rPr>
        <w:lastRenderedPageBreak/>
        <w:t>TITULO CUARTO</w:t>
      </w:r>
    </w:p>
    <w:p w:rsidR="002C011F" w:rsidRPr="004E67F6" w:rsidRDefault="002C011F" w:rsidP="002C011F">
      <w:pPr>
        <w:spacing w:line="256" w:lineRule="auto"/>
        <w:jc w:val="center"/>
        <w:rPr>
          <w:rFonts w:ascii="Arial" w:hAnsi="Arial" w:cs="Arial"/>
          <w:b/>
          <w:bCs/>
          <w:sz w:val="16"/>
          <w:szCs w:val="16"/>
        </w:rPr>
      </w:pPr>
    </w:p>
    <w:p w:rsidR="002C011F" w:rsidRDefault="002C011F" w:rsidP="002C011F">
      <w:pPr>
        <w:spacing w:line="256" w:lineRule="auto"/>
        <w:jc w:val="center"/>
        <w:rPr>
          <w:rFonts w:ascii="Arial" w:hAnsi="Arial" w:cs="Arial"/>
          <w:b/>
          <w:bCs/>
        </w:rPr>
      </w:pPr>
      <w:r>
        <w:rPr>
          <w:rFonts w:ascii="Arial" w:hAnsi="Arial" w:cs="Arial"/>
          <w:b/>
          <w:bCs/>
          <w:sz w:val="22"/>
          <w:szCs w:val="22"/>
        </w:rPr>
        <w:t>CAPÍTULO PRIMERO</w:t>
      </w:r>
    </w:p>
    <w:p w:rsidR="002C011F" w:rsidRDefault="002C011F" w:rsidP="002C011F">
      <w:pPr>
        <w:spacing w:line="256" w:lineRule="auto"/>
        <w:jc w:val="center"/>
        <w:rPr>
          <w:rFonts w:ascii="Arial" w:hAnsi="Arial" w:cs="Arial"/>
          <w:b/>
          <w:bCs/>
        </w:rPr>
      </w:pPr>
      <w:r>
        <w:rPr>
          <w:rFonts w:ascii="Arial" w:hAnsi="Arial" w:cs="Arial"/>
          <w:b/>
          <w:bCs/>
          <w:sz w:val="22"/>
          <w:szCs w:val="22"/>
        </w:rPr>
        <w:t>DE LOS ESTÍMULOS FISCALES E INCENTIVOS</w:t>
      </w:r>
    </w:p>
    <w:p w:rsidR="002C011F" w:rsidRDefault="002C011F" w:rsidP="002C011F">
      <w:pPr>
        <w:spacing w:line="256" w:lineRule="auto"/>
        <w:jc w:val="both"/>
        <w:rPr>
          <w:rFonts w:ascii="Arial" w:hAnsi="Arial" w:cs="Arial"/>
          <w:b/>
          <w:bCs/>
        </w:rPr>
      </w:pPr>
    </w:p>
    <w:p w:rsidR="002C011F" w:rsidRDefault="002C011F" w:rsidP="002C011F">
      <w:pPr>
        <w:autoSpaceDE w:val="0"/>
        <w:autoSpaceDN w:val="0"/>
        <w:adjustRightInd w:val="0"/>
        <w:spacing w:line="256" w:lineRule="auto"/>
        <w:ind w:right="49"/>
        <w:contextualSpacing/>
        <w:jc w:val="both"/>
        <w:rPr>
          <w:rFonts w:ascii="Arial" w:hAnsi="Arial" w:cs="Arial"/>
        </w:rPr>
      </w:pPr>
      <w:r>
        <w:rPr>
          <w:rFonts w:ascii="Arial" w:hAnsi="Arial" w:cs="Arial"/>
          <w:b/>
          <w:bCs/>
          <w:sz w:val="22"/>
          <w:szCs w:val="22"/>
        </w:rPr>
        <w:t xml:space="preserve">ARTÍCULO 54.- </w:t>
      </w:r>
      <w:r>
        <w:rPr>
          <w:rFonts w:ascii="Arial" w:hAnsi="Arial" w:cs="Arial"/>
          <w:sz w:val="22"/>
          <w:szCs w:val="22"/>
        </w:rPr>
        <w:t xml:space="preserve">Todos los estímulos fiscales e incentivos contenidos en las Leyes de Ingresos Municipales, se otorgarán únicamente a aquellos contribuyentes que estén al corriente en el cumplimiento de las obligaciones fiscales que este Código, las Leyes Municipales o Reglamentos establezcan, así como cumplir con todos los requisitos que para tal efecto se establezcan en dichos ordenamientos.  </w:t>
      </w:r>
    </w:p>
    <w:p w:rsidR="004E67F6" w:rsidRDefault="004E67F6" w:rsidP="002C011F">
      <w:pPr>
        <w:spacing w:line="256" w:lineRule="auto"/>
        <w:jc w:val="center"/>
        <w:rPr>
          <w:rFonts w:ascii="Arial" w:hAnsi="Arial" w:cs="Arial"/>
          <w:b/>
          <w:sz w:val="22"/>
          <w:szCs w:val="22"/>
          <w:lang w:val="en-US"/>
        </w:rPr>
      </w:pPr>
    </w:p>
    <w:p w:rsidR="002C011F" w:rsidRDefault="002C011F" w:rsidP="002C011F">
      <w:pPr>
        <w:spacing w:line="256" w:lineRule="auto"/>
        <w:jc w:val="center"/>
        <w:rPr>
          <w:rFonts w:ascii="Arial" w:hAnsi="Arial" w:cs="Arial"/>
          <w:b/>
          <w:sz w:val="22"/>
          <w:szCs w:val="22"/>
          <w:lang w:val="en-US"/>
        </w:rPr>
      </w:pPr>
      <w:r>
        <w:rPr>
          <w:rFonts w:ascii="Arial" w:hAnsi="Arial" w:cs="Arial"/>
          <w:b/>
          <w:sz w:val="22"/>
          <w:szCs w:val="22"/>
          <w:lang w:val="en-US"/>
        </w:rPr>
        <w:t>T R A N S I T O R I O S</w:t>
      </w:r>
    </w:p>
    <w:p w:rsidR="004E67F6" w:rsidRDefault="004E67F6" w:rsidP="002C011F">
      <w:pPr>
        <w:spacing w:line="256" w:lineRule="auto"/>
        <w:jc w:val="center"/>
        <w:rPr>
          <w:rFonts w:ascii="Arial" w:hAnsi="Arial" w:cs="Arial"/>
          <w:b/>
          <w:lang w:val="en-US"/>
        </w:rPr>
      </w:pPr>
    </w:p>
    <w:p w:rsidR="002C011F" w:rsidRDefault="002C011F" w:rsidP="002C011F">
      <w:pPr>
        <w:tabs>
          <w:tab w:val="left" w:pos="-709"/>
        </w:tabs>
        <w:spacing w:line="256" w:lineRule="auto"/>
        <w:jc w:val="both"/>
        <w:rPr>
          <w:rFonts w:ascii="Arial" w:hAnsi="Arial" w:cs="Arial"/>
          <w:b/>
        </w:rPr>
      </w:pPr>
      <w:r w:rsidRPr="002C011F">
        <w:rPr>
          <w:rFonts w:ascii="Arial" w:hAnsi="Arial" w:cs="Arial"/>
          <w:b/>
          <w:sz w:val="22"/>
          <w:szCs w:val="22"/>
        </w:rPr>
        <w:t>PRIMERO.</w:t>
      </w:r>
      <w:r w:rsidRPr="002C011F">
        <w:rPr>
          <w:rFonts w:ascii="Arial" w:hAnsi="Arial" w:cs="Arial"/>
          <w:sz w:val="22"/>
          <w:szCs w:val="22"/>
        </w:rPr>
        <w:t xml:space="preserve">  Esta Ley empezará a regir a partir del día 1o. de enero del año 2022.</w:t>
      </w:r>
    </w:p>
    <w:p w:rsidR="002C011F" w:rsidRPr="004E67F6" w:rsidRDefault="002C011F" w:rsidP="002C011F">
      <w:pPr>
        <w:spacing w:line="256" w:lineRule="auto"/>
        <w:jc w:val="both"/>
        <w:rPr>
          <w:rFonts w:ascii="Arial" w:hAnsi="Arial" w:cs="Arial"/>
          <w:b/>
          <w:sz w:val="16"/>
          <w:szCs w:val="16"/>
        </w:rPr>
      </w:pPr>
    </w:p>
    <w:p w:rsidR="002C011F" w:rsidRDefault="002C011F" w:rsidP="002C011F">
      <w:pPr>
        <w:spacing w:line="256" w:lineRule="auto"/>
        <w:jc w:val="both"/>
        <w:rPr>
          <w:rFonts w:ascii="Arial" w:hAnsi="Arial" w:cs="Arial"/>
        </w:rPr>
      </w:pPr>
      <w:r>
        <w:rPr>
          <w:rFonts w:ascii="Arial" w:hAnsi="Arial" w:cs="Arial"/>
          <w:b/>
          <w:sz w:val="22"/>
          <w:szCs w:val="22"/>
        </w:rPr>
        <w:t xml:space="preserve">SEGUNDO. </w:t>
      </w:r>
      <w:r>
        <w:rPr>
          <w:rFonts w:ascii="Arial" w:hAnsi="Arial" w:cs="Arial"/>
          <w:sz w:val="22"/>
          <w:szCs w:val="22"/>
        </w:rPr>
        <w:t>Para los efectos de lo dispuesto en esta Ley, se entenderá por:</w:t>
      </w:r>
    </w:p>
    <w:p w:rsidR="002C011F" w:rsidRDefault="002C011F" w:rsidP="002C011F">
      <w:pPr>
        <w:tabs>
          <w:tab w:val="left" w:pos="-709"/>
        </w:tabs>
        <w:spacing w:line="256" w:lineRule="auto"/>
        <w:jc w:val="both"/>
        <w:rPr>
          <w:rFonts w:ascii="Arial" w:hAnsi="Arial" w:cs="Arial"/>
        </w:rPr>
      </w:pPr>
    </w:p>
    <w:p w:rsidR="002C011F" w:rsidRDefault="002C011F" w:rsidP="002C011F">
      <w:pPr>
        <w:spacing w:line="256" w:lineRule="auto"/>
        <w:jc w:val="both"/>
        <w:rPr>
          <w:rFonts w:ascii="Arial" w:hAnsi="Arial" w:cs="Arial"/>
        </w:rPr>
      </w:pPr>
      <w:r>
        <w:rPr>
          <w:rFonts w:ascii="Arial" w:hAnsi="Arial" w:cs="Arial"/>
          <w:sz w:val="22"/>
          <w:szCs w:val="22"/>
        </w:rPr>
        <w:t>I.-   Adultos mayores.- Personas de 60 o más años de edad.</w:t>
      </w:r>
    </w:p>
    <w:p w:rsidR="002C011F" w:rsidRDefault="002C011F" w:rsidP="002C011F">
      <w:pPr>
        <w:spacing w:line="256" w:lineRule="auto"/>
        <w:jc w:val="both"/>
        <w:rPr>
          <w:rFonts w:ascii="Arial" w:hAnsi="Arial" w:cs="Arial"/>
        </w:rPr>
      </w:pPr>
      <w:r>
        <w:rPr>
          <w:rFonts w:ascii="Arial" w:hAnsi="Arial" w:cs="Arial"/>
          <w:sz w:val="22"/>
          <w:szCs w:val="22"/>
        </w:rPr>
        <w:t xml:space="preserve">II.- </w:t>
      </w:r>
      <w:r w:rsidR="00AA3535">
        <w:rPr>
          <w:rFonts w:ascii="Arial" w:hAnsi="Arial" w:cs="Arial"/>
          <w:sz w:val="22"/>
          <w:szCs w:val="22"/>
        </w:rPr>
        <w:t>Personas con Discapacidad. -  Toda persona que por razón congénita o adquirida presenta una o más discapacidades de carácter físico, mental, intelectual o sensorial, o un trastorno de talla y peso congénito o adquirido, ya sea permanente o temporal y que al interactuar con las barreras que le impone el entorno social, pueda impedir su inclusión plena y efectiva, en igualdad de condiciones con los demás.</w:t>
      </w:r>
    </w:p>
    <w:p w:rsidR="002C011F" w:rsidRDefault="002C011F" w:rsidP="002C011F">
      <w:pPr>
        <w:spacing w:line="256" w:lineRule="auto"/>
        <w:jc w:val="both"/>
        <w:rPr>
          <w:rFonts w:ascii="Arial" w:hAnsi="Arial" w:cs="Arial"/>
        </w:rPr>
      </w:pPr>
      <w:r>
        <w:rPr>
          <w:rFonts w:ascii="Arial" w:hAnsi="Arial" w:cs="Arial"/>
          <w:sz w:val="22"/>
          <w:szCs w:val="22"/>
        </w:rPr>
        <w:t>III.- Pensionados.- Personas que por vejez, incapacidad, viudez o enfermedad, reciben una pensión por cualquier institución.</w:t>
      </w:r>
    </w:p>
    <w:p w:rsidR="002C011F" w:rsidRDefault="002C011F" w:rsidP="002C011F">
      <w:pPr>
        <w:spacing w:line="256" w:lineRule="auto"/>
        <w:jc w:val="both"/>
        <w:rPr>
          <w:rFonts w:ascii="Arial" w:hAnsi="Arial" w:cs="Arial"/>
        </w:rPr>
      </w:pPr>
      <w:r>
        <w:rPr>
          <w:rFonts w:ascii="Arial" w:hAnsi="Arial" w:cs="Arial"/>
          <w:sz w:val="22"/>
          <w:szCs w:val="22"/>
        </w:rPr>
        <w:t>IV.- Jubilados.- Personas  separadas del ámbito laboral por antigüedad en el servicio.</w:t>
      </w:r>
    </w:p>
    <w:p w:rsidR="000E65E2" w:rsidRDefault="000E65E2" w:rsidP="002C011F">
      <w:pPr>
        <w:spacing w:line="256" w:lineRule="auto"/>
        <w:jc w:val="both"/>
        <w:rPr>
          <w:rFonts w:ascii="Arial" w:hAnsi="Arial" w:cs="Arial"/>
        </w:rPr>
      </w:pPr>
    </w:p>
    <w:p w:rsidR="004E67F6" w:rsidRDefault="002C011F" w:rsidP="002C011F">
      <w:pPr>
        <w:pStyle w:val="Sinespaciado"/>
        <w:spacing w:line="256" w:lineRule="auto"/>
        <w:jc w:val="both"/>
        <w:rPr>
          <w:rFonts w:ascii="Arial" w:hAnsi="Arial" w:cs="Arial"/>
        </w:rPr>
      </w:pPr>
      <w:r>
        <w:rPr>
          <w:rFonts w:ascii="Arial" w:hAnsi="Arial" w:cs="Arial"/>
          <w:b/>
        </w:rPr>
        <w:t>TERCERO.</w:t>
      </w:r>
      <w:r>
        <w:rPr>
          <w:rFonts w:ascii="Arial" w:hAnsi="Arial" w:cs="Arial"/>
        </w:rPr>
        <w:t xml:space="preserve"> El municipio de Progreso, Coahuila de Zaragoza, elaborará y difundirá a más tardar 30 días naturales siguientes a la promulgación del presente decreto, en su respectiva página de Internet la ley de ingresos ciudadana con base en la información presupuestal contenida en el presente decreto, de conformidad con el artículo 62 de la Ley General de Contabilidad Gubernamental y con la Norma para la difusión a la ciudadanía de la Ley de Ingresos y del Presupuesto de Egresos emitida por el Consejo Nacional de Armonización Contable.</w:t>
      </w:r>
    </w:p>
    <w:p w:rsidR="000E65E2" w:rsidRDefault="000E65E2" w:rsidP="002C011F">
      <w:pPr>
        <w:pStyle w:val="Sinespaciado"/>
        <w:spacing w:line="256" w:lineRule="auto"/>
        <w:jc w:val="both"/>
        <w:rPr>
          <w:rFonts w:ascii="Arial" w:hAnsi="Arial" w:cs="Arial"/>
        </w:rPr>
      </w:pPr>
    </w:p>
    <w:p w:rsidR="002C011F" w:rsidRDefault="002C011F" w:rsidP="002C011F">
      <w:pPr>
        <w:pStyle w:val="Sinespaciado"/>
        <w:spacing w:line="256" w:lineRule="auto"/>
        <w:jc w:val="both"/>
        <w:rPr>
          <w:rFonts w:ascii="Arial" w:hAnsi="Arial" w:cs="Arial"/>
        </w:rPr>
      </w:pPr>
      <w:r>
        <w:rPr>
          <w:rFonts w:ascii="Arial" w:hAnsi="Arial" w:cs="Arial"/>
          <w:b/>
        </w:rPr>
        <w:t>CUARTO.</w:t>
      </w:r>
      <w:r>
        <w:rPr>
          <w:rFonts w:ascii="Arial" w:hAnsi="Arial" w:cs="Arial"/>
        </w:rPr>
        <w:t xml:space="preserve"> El municipio de Progreso, Coahuila de Zaragoza, elaborará y difundirá a más tardar el 31 de enero de 2022, en su respectiva página de Internet el calendario de presupuesto de ingresos con base mensual con los datos contenidos en el presente decreto, en el formato establecido por el Consejo Nacional de Armonización Contable mediante la Norma para establecer la estructura del Calendario del Presupuesto de Ingresos base mensual.</w:t>
      </w:r>
    </w:p>
    <w:p w:rsidR="000E65E2" w:rsidRPr="004E67F6" w:rsidRDefault="000E65E2" w:rsidP="002C011F">
      <w:pPr>
        <w:pStyle w:val="Sinespaciado"/>
        <w:spacing w:line="256" w:lineRule="auto"/>
        <w:jc w:val="both"/>
        <w:rPr>
          <w:rFonts w:ascii="Arial" w:hAnsi="Arial" w:cs="Arial"/>
          <w:sz w:val="16"/>
          <w:szCs w:val="16"/>
        </w:rPr>
      </w:pPr>
    </w:p>
    <w:p w:rsidR="002C011F" w:rsidRDefault="002C011F" w:rsidP="002C011F">
      <w:pPr>
        <w:spacing w:line="256" w:lineRule="auto"/>
        <w:jc w:val="both"/>
        <w:rPr>
          <w:rFonts w:ascii="Arial" w:hAnsi="Arial" w:cs="Arial"/>
        </w:rPr>
      </w:pPr>
      <w:r>
        <w:rPr>
          <w:rFonts w:ascii="Arial" w:hAnsi="Arial" w:cs="Arial"/>
          <w:b/>
          <w:sz w:val="22"/>
          <w:szCs w:val="22"/>
        </w:rPr>
        <w:t>QUINTO.</w:t>
      </w:r>
      <w:r>
        <w:rPr>
          <w:rFonts w:ascii="Arial" w:hAnsi="Arial" w:cs="Arial"/>
          <w:sz w:val="22"/>
          <w:szCs w:val="22"/>
        </w:rPr>
        <w:t xml:space="preserve"> Los conceptos que se contemplen utilizando la Unidad de Medida y Actualización (UMA), estarán a lo dispuesto en la Ley para Determinar el Valor de la Unidad de Medida y Actualización.</w:t>
      </w:r>
    </w:p>
    <w:p w:rsidR="000E65E2" w:rsidRDefault="000E65E2" w:rsidP="002C011F">
      <w:pPr>
        <w:spacing w:line="256" w:lineRule="auto"/>
        <w:jc w:val="both"/>
        <w:rPr>
          <w:rFonts w:ascii="Arial" w:hAnsi="Arial" w:cs="Arial"/>
          <w:b/>
        </w:rPr>
      </w:pPr>
    </w:p>
    <w:p w:rsidR="004E67F6" w:rsidRDefault="002C011F" w:rsidP="002C011F">
      <w:pPr>
        <w:spacing w:line="256" w:lineRule="auto"/>
        <w:jc w:val="both"/>
        <w:rPr>
          <w:rFonts w:ascii="Arial" w:hAnsi="Arial" w:cs="Arial"/>
          <w:sz w:val="22"/>
          <w:szCs w:val="22"/>
        </w:rPr>
      </w:pPr>
      <w:r>
        <w:rPr>
          <w:rFonts w:ascii="Arial" w:hAnsi="Arial" w:cs="Arial"/>
          <w:b/>
          <w:sz w:val="22"/>
          <w:szCs w:val="22"/>
        </w:rPr>
        <w:t xml:space="preserve">SEXTO. </w:t>
      </w:r>
      <w:r>
        <w:rPr>
          <w:rFonts w:ascii="Arial" w:hAnsi="Arial" w:cs="Arial"/>
          <w:sz w:val="22"/>
          <w:szCs w:val="22"/>
        </w:rPr>
        <w:t>Publíquese la presente Ley en el Periódico Oficial del Gobierno del Estado.</w:t>
      </w:r>
    </w:p>
    <w:p w:rsidR="004E67F6" w:rsidRPr="00A214EB" w:rsidRDefault="004E67F6" w:rsidP="004E67F6">
      <w:pPr>
        <w:widowControl w:val="0"/>
        <w:tabs>
          <w:tab w:val="left" w:pos="8749"/>
        </w:tabs>
        <w:jc w:val="both"/>
        <w:rPr>
          <w:rFonts w:ascii="Arial" w:hAnsi="Arial" w:cs="Arial"/>
          <w:b/>
          <w:snapToGrid w:val="0"/>
          <w:sz w:val="22"/>
          <w:szCs w:val="22"/>
          <w:lang w:val="es-ES_tradnl"/>
        </w:rPr>
      </w:pPr>
      <w:r w:rsidRPr="00A214EB">
        <w:rPr>
          <w:rFonts w:ascii="Arial" w:hAnsi="Arial" w:cs="Arial"/>
          <w:b/>
          <w:snapToGrid w:val="0"/>
          <w:sz w:val="22"/>
          <w:szCs w:val="22"/>
          <w:lang w:val="es-ES_tradnl"/>
        </w:rPr>
        <w:lastRenderedPageBreak/>
        <w:t xml:space="preserve">DADO en la Ciudad de Saltillo, Coahuila de Zaragoza, </w:t>
      </w:r>
      <w:r>
        <w:rPr>
          <w:rFonts w:ascii="Arial" w:hAnsi="Arial" w:cs="Arial"/>
          <w:b/>
          <w:snapToGrid w:val="0"/>
          <w:sz w:val="22"/>
          <w:szCs w:val="22"/>
        </w:rPr>
        <w:t>a los siete</w:t>
      </w:r>
      <w:r w:rsidRPr="00A214EB">
        <w:rPr>
          <w:rFonts w:ascii="Arial" w:hAnsi="Arial" w:cs="Arial"/>
          <w:b/>
          <w:snapToGrid w:val="0"/>
          <w:sz w:val="22"/>
          <w:szCs w:val="22"/>
        </w:rPr>
        <w:t xml:space="preserve"> días del mes de </w:t>
      </w:r>
      <w:r>
        <w:rPr>
          <w:rFonts w:ascii="Arial" w:hAnsi="Arial" w:cs="Arial"/>
          <w:b/>
          <w:snapToGrid w:val="0"/>
          <w:sz w:val="22"/>
          <w:szCs w:val="22"/>
        </w:rPr>
        <w:t>dicie</w:t>
      </w:r>
      <w:r w:rsidRPr="00A214EB">
        <w:rPr>
          <w:rFonts w:ascii="Arial" w:hAnsi="Arial" w:cs="Arial"/>
          <w:b/>
          <w:snapToGrid w:val="0"/>
          <w:sz w:val="22"/>
          <w:szCs w:val="22"/>
        </w:rPr>
        <w:t xml:space="preserve">mbre </w:t>
      </w:r>
      <w:r w:rsidRPr="00A214EB">
        <w:rPr>
          <w:rFonts w:ascii="Arial" w:hAnsi="Arial" w:cs="Arial"/>
          <w:b/>
          <w:snapToGrid w:val="0"/>
          <w:sz w:val="22"/>
          <w:szCs w:val="22"/>
          <w:lang w:val="es-ES_tradnl"/>
        </w:rPr>
        <w:t>del año dos mil veintiuno.</w:t>
      </w:r>
    </w:p>
    <w:p w:rsidR="004E67F6" w:rsidRPr="00A214EB" w:rsidRDefault="004E67F6" w:rsidP="004E67F6">
      <w:pPr>
        <w:widowControl w:val="0"/>
        <w:jc w:val="both"/>
        <w:rPr>
          <w:rFonts w:ascii="Arial" w:hAnsi="Arial" w:cs="Arial"/>
          <w:b/>
          <w:snapToGrid w:val="0"/>
          <w:sz w:val="22"/>
          <w:szCs w:val="22"/>
        </w:rPr>
      </w:pPr>
    </w:p>
    <w:p w:rsidR="004E67F6" w:rsidRPr="00A214EB" w:rsidRDefault="004E67F6" w:rsidP="004E67F6">
      <w:pPr>
        <w:widowControl w:val="0"/>
        <w:rPr>
          <w:rFonts w:ascii="Arial" w:hAnsi="Arial" w:cs="Arial"/>
          <w:b/>
          <w:snapToGrid w:val="0"/>
          <w:sz w:val="22"/>
          <w:szCs w:val="22"/>
        </w:rPr>
      </w:pPr>
    </w:p>
    <w:p w:rsidR="004E67F6" w:rsidRPr="00A214EB" w:rsidRDefault="004E67F6" w:rsidP="004E67F6">
      <w:pPr>
        <w:widowControl w:val="0"/>
        <w:rPr>
          <w:rFonts w:ascii="Arial" w:hAnsi="Arial" w:cs="Arial"/>
          <w:b/>
          <w:snapToGrid w:val="0"/>
          <w:sz w:val="22"/>
          <w:szCs w:val="22"/>
        </w:rPr>
      </w:pPr>
    </w:p>
    <w:p w:rsidR="004E67F6" w:rsidRPr="00A214EB" w:rsidRDefault="004E67F6" w:rsidP="004E67F6">
      <w:pPr>
        <w:jc w:val="center"/>
        <w:rPr>
          <w:rFonts w:ascii="Arial" w:hAnsi="Arial" w:cs="Arial"/>
          <w:b/>
          <w:snapToGrid w:val="0"/>
          <w:sz w:val="22"/>
          <w:szCs w:val="22"/>
        </w:rPr>
      </w:pPr>
      <w:r w:rsidRPr="00A214EB">
        <w:rPr>
          <w:rFonts w:ascii="Arial" w:hAnsi="Arial" w:cs="Arial"/>
          <w:b/>
          <w:snapToGrid w:val="0"/>
          <w:sz w:val="22"/>
          <w:szCs w:val="22"/>
        </w:rPr>
        <w:t>DIPUTADA PRESIDENTA</w:t>
      </w:r>
    </w:p>
    <w:p w:rsidR="004E67F6" w:rsidRPr="00A214EB" w:rsidRDefault="004E67F6" w:rsidP="004E67F6">
      <w:pPr>
        <w:jc w:val="both"/>
        <w:rPr>
          <w:rFonts w:ascii="Arial" w:hAnsi="Arial" w:cs="Arial"/>
          <w:b/>
          <w:snapToGrid w:val="0"/>
          <w:sz w:val="22"/>
          <w:szCs w:val="22"/>
        </w:rPr>
      </w:pPr>
    </w:p>
    <w:p w:rsidR="004E67F6" w:rsidRPr="00A214EB" w:rsidRDefault="004E67F6" w:rsidP="004E67F6">
      <w:pPr>
        <w:jc w:val="both"/>
        <w:rPr>
          <w:rFonts w:ascii="Arial" w:hAnsi="Arial" w:cs="Arial"/>
          <w:b/>
          <w:snapToGrid w:val="0"/>
          <w:sz w:val="22"/>
          <w:szCs w:val="22"/>
        </w:rPr>
      </w:pPr>
    </w:p>
    <w:p w:rsidR="004E67F6" w:rsidRDefault="004E67F6" w:rsidP="004E67F6">
      <w:pPr>
        <w:jc w:val="both"/>
        <w:rPr>
          <w:rFonts w:ascii="Arial" w:hAnsi="Arial" w:cs="Arial"/>
          <w:b/>
          <w:snapToGrid w:val="0"/>
          <w:sz w:val="22"/>
          <w:szCs w:val="22"/>
        </w:rPr>
      </w:pPr>
    </w:p>
    <w:p w:rsidR="004E67F6" w:rsidRPr="00A214EB" w:rsidRDefault="004E67F6" w:rsidP="004E67F6">
      <w:pPr>
        <w:jc w:val="both"/>
        <w:rPr>
          <w:rFonts w:ascii="Arial" w:hAnsi="Arial" w:cs="Arial"/>
          <w:b/>
          <w:snapToGrid w:val="0"/>
          <w:sz w:val="22"/>
          <w:szCs w:val="22"/>
        </w:rPr>
      </w:pPr>
    </w:p>
    <w:p w:rsidR="004E67F6" w:rsidRPr="00A214EB" w:rsidRDefault="004E67F6" w:rsidP="004E67F6">
      <w:pPr>
        <w:jc w:val="both"/>
        <w:rPr>
          <w:rFonts w:ascii="Arial" w:hAnsi="Arial" w:cs="Arial"/>
          <w:b/>
          <w:snapToGrid w:val="0"/>
          <w:sz w:val="22"/>
          <w:szCs w:val="22"/>
        </w:rPr>
      </w:pPr>
    </w:p>
    <w:p w:rsidR="004E67F6" w:rsidRPr="00A214EB" w:rsidRDefault="004E67F6" w:rsidP="004E67F6">
      <w:pPr>
        <w:jc w:val="both"/>
        <w:rPr>
          <w:rFonts w:ascii="Arial" w:hAnsi="Arial" w:cs="Arial"/>
          <w:b/>
          <w:snapToGrid w:val="0"/>
          <w:sz w:val="22"/>
          <w:szCs w:val="22"/>
        </w:rPr>
      </w:pPr>
    </w:p>
    <w:p w:rsidR="004E67F6" w:rsidRPr="00A214EB" w:rsidRDefault="004E67F6" w:rsidP="004E67F6">
      <w:pPr>
        <w:jc w:val="center"/>
        <w:rPr>
          <w:rFonts w:ascii="Arial" w:hAnsi="Arial" w:cs="Arial"/>
          <w:b/>
          <w:snapToGrid w:val="0"/>
          <w:sz w:val="22"/>
          <w:szCs w:val="22"/>
        </w:rPr>
      </w:pPr>
      <w:r w:rsidRPr="00A214EB">
        <w:rPr>
          <w:rFonts w:ascii="Arial" w:eastAsiaTheme="minorHAnsi" w:hAnsi="Arial" w:cs="Arial"/>
          <w:b/>
          <w:sz w:val="22"/>
          <w:szCs w:val="22"/>
          <w:lang w:val="es-MX" w:eastAsia="en-US"/>
        </w:rPr>
        <w:t>MARÍA GUADALUPE OYERVIDES VALDEZ</w:t>
      </w:r>
    </w:p>
    <w:p w:rsidR="004E67F6" w:rsidRPr="00A214EB" w:rsidRDefault="004E67F6" w:rsidP="004E67F6">
      <w:pPr>
        <w:rPr>
          <w:rFonts w:ascii="Arial" w:hAnsi="Arial" w:cs="Arial"/>
          <w:b/>
          <w:sz w:val="22"/>
          <w:szCs w:val="22"/>
        </w:rPr>
      </w:pPr>
    </w:p>
    <w:p w:rsidR="004E67F6" w:rsidRDefault="004E67F6" w:rsidP="004E67F6">
      <w:pPr>
        <w:rPr>
          <w:rFonts w:ascii="Arial" w:hAnsi="Arial" w:cs="Arial"/>
          <w:b/>
          <w:sz w:val="22"/>
          <w:szCs w:val="22"/>
        </w:rPr>
      </w:pPr>
    </w:p>
    <w:p w:rsidR="004E67F6" w:rsidRPr="00A214EB" w:rsidRDefault="004E67F6" w:rsidP="004E67F6">
      <w:pPr>
        <w:rPr>
          <w:rFonts w:ascii="Arial" w:hAnsi="Arial" w:cs="Arial"/>
          <w:b/>
          <w:sz w:val="22"/>
          <w:szCs w:val="22"/>
        </w:rPr>
      </w:pPr>
    </w:p>
    <w:p w:rsidR="004E67F6" w:rsidRPr="00A214EB" w:rsidRDefault="004E67F6" w:rsidP="004E67F6">
      <w:pPr>
        <w:rPr>
          <w:rFonts w:ascii="Arial" w:hAnsi="Arial" w:cs="Arial"/>
          <w:b/>
          <w:sz w:val="22"/>
          <w:szCs w:val="22"/>
        </w:rPr>
      </w:pPr>
    </w:p>
    <w:p w:rsidR="004E67F6" w:rsidRPr="00A214EB" w:rsidRDefault="004E67F6" w:rsidP="004E67F6">
      <w:pPr>
        <w:rPr>
          <w:rFonts w:ascii="Arial" w:hAnsi="Arial" w:cs="Arial"/>
          <w:b/>
          <w:snapToGrid w:val="0"/>
          <w:sz w:val="22"/>
          <w:szCs w:val="22"/>
          <w:lang w:val="es-ES_tradnl"/>
        </w:rPr>
      </w:pPr>
      <w:r>
        <w:rPr>
          <w:rFonts w:ascii="Arial" w:hAnsi="Arial" w:cs="Arial"/>
          <w:b/>
          <w:snapToGrid w:val="0"/>
          <w:sz w:val="22"/>
          <w:szCs w:val="22"/>
          <w:lang w:val="es-ES_tradnl"/>
        </w:rPr>
        <w:t xml:space="preserve">       </w:t>
      </w:r>
      <w:r w:rsidRPr="00A214EB">
        <w:rPr>
          <w:rFonts w:ascii="Arial" w:hAnsi="Arial" w:cs="Arial"/>
          <w:b/>
          <w:snapToGrid w:val="0"/>
          <w:sz w:val="22"/>
          <w:szCs w:val="22"/>
          <w:lang w:val="es-ES_tradnl"/>
        </w:rPr>
        <w:t xml:space="preserve">DIPUTADA SECRETARIA                                     </w:t>
      </w:r>
      <w:r>
        <w:rPr>
          <w:rFonts w:ascii="Arial" w:hAnsi="Arial" w:cs="Arial"/>
          <w:b/>
          <w:snapToGrid w:val="0"/>
          <w:sz w:val="22"/>
          <w:szCs w:val="22"/>
          <w:lang w:val="es-ES_tradnl"/>
        </w:rPr>
        <w:t xml:space="preserve">                     </w:t>
      </w:r>
      <w:r w:rsidRPr="00A214EB">
        <w:rPr>
          <w:rFonts w:ascii="Arial" w:hAnsi="Arial" w:cs="Arial"/>
          <w:b/>
          <w:snapToGrid w:val="0"/>
          <w:sz w:val="22"/>
          <w:szCs w:val="22"/>
          <w:lang w:val="es-ES_tradnl"/>
        </w:rPr>
        <w:t>DIPUTADA SECRETARIA</w:t>
      </w:r>
    </w:p>
    <w:p w:rsidR="004E67F6" w:rsidRPr="00A214EB" w:rsidRDefault="004E67F6" w:rsidP="004E67F6">
      <w:pPr>
        <w:jc w:val="right"/>
        <w:rPr>
          <w:rFonts w:ascii="Arial" w:eastAsiaTheme="minorHAnsi" w:hAnsi="Arial" w:cs="Arial"/>
          <w:b/>
          <w:sz w:val="22"/>
          <w:szCs w:val="22"/>
          <w:lang w:val="es-MX" w:eastAsia="en-US"/>
        </w:rPr>
      </w:pPr>
    </w:p>
    <w:p w:rsidR="004E67F6" w:rsidRDefault="004E67F6" w:rsidP="004E67F6">
      <w:pPr>
        <w:rPr>
          <w:rFonts w:ascii="Arial" w:eastAsiaTheme="minorHAnsi" w:hAnsi="Arial" w:cs="Arial"/>
          <w:b/>
          <w:sz w:val="22"/>
          <w:szCs w:val="22"/>
          <w:lang w:val="es-MX" w:eastAsia="en-US"/>
        </w:rPr>
      </w:pPr>
    </w:p>
    <w:p w:rsidR="004E67F6" w:rsidRPr="00A214EB" w:rsidRDefault="004E67F6" w:rsidP="004E67F6">
      <w:pPr>
        <w:rPr>
          <w:rFonts w:ascii="Arial" w:eastAsiaTheme="minorHAnsi" w:hAnsi="Arial" w:cs="Arial"/>
          <w:b/>
          <w:sz w:val="22"/>
          <w:szCs w:val="22"/>
          <w:lang w:val="es-MX" w:eastAsia="en-US"/>
        </w:rPr>
      </w:pPr>
    </w:p>
    <w:p w:rsidR="004E67F6" w:rsidRPr="00A214EB" w:rsidRDefault="004E67F6" w:rsidP="004E67F6">
      <w:pPr>
        <w:rPr>
          <w:rFonts w:ascii="Arial" w:eastAsiaTheme="minorHAnsi" w:hAnsi="Arial" w:cs="Arial"/>
          <w:b/>
          <w:sz w:val="22"/>
          <w:szCs w:val="22"/>
          <w:lang w:val="es-MX" w:eastAsia="en-US"/>
        </w:rPr>
      </w:pPr>
    </w:p>
    <w:p w:rsidR="004E67F6" w:rsidRPr="00A214EB" w:rsidRDefault="004E67F6" w:rsidP="004E67F6">
      <w:pPr>
        <w:rPr>
          <w:rFonts w:ascii="Arial" w:eastAsiaTheme="minorHAnsi" w:hAnsi="Arial" w:cs="Arial"/>
          <w:b/>
          <w:sz w:val="22"/>
          <w:szCs w:val="22"/>
          <w:lang w:val="es-MX" w:eastAsia="en-US"/>
        </w:rPr>
      </w:pPr>
    </w:p>
    <w:p w:rsidR="004E67F6" w:rsidRPr="00A214EB" w:rsidRDefault="004E67F6" w:rsidP="004E67F6">
      <w:pPr>
        <w:rPr>
          <w:rFonts w:ascii="Arial" w:eastAsiaTheme="minorHAnsi" w:hAnsi="Arial" w:cs="Arial"/>
          <w:b/>
          <w:sz w:val="22"/>
          <w:szCs w:val="22"/>
          <w:lang w:val="es-MX" w:eastAsia="en-US"/>
        </w:rPr>
      </w:pPr>
    </w:p>
    <w:p w:rsidR="004E67F6" w:rsidRPr="00A214EB" w:rsidRDefault="004E67F6" w:rsidP="004E67F6">
      <w:pPr>
        <w:widowControl w:val="0"/>
        <w:tabs>
          <w:tab w:val="right" w:pos="9972"/>
        </w:tabs>
        <w:jc w:val="both"/>
        <w:rPr>
          <w:rFonts w:ascii="Arial" w:hAnsi="Arial" w:cs="Arial"/>
          <w:b/>
          <w:snapToGrid w:val="0"/>
          <w:sz w:val="22"/>
          <w:szCs w:val="22"/>
        </w:rPr>
      </w:pPr>
      <w:r w:rsidRPr="00A214EB">
        <w:rPr>
          <w:rFonts w:ascii="Arial" w:eastAsia="Arial" w:hAnsi="Arial" w:cs="Arial"/>
          <w:b/>
          <w:sz w:val="22"/>
          <w:szCs w:val="22"/>
          <w:lang w:val="es-MX" w:eastAsia="en-US"/>
        </w:rPr>
        <w:t xml:space="preserve"> </w:t>
      </w:r>
      <w:r>
        <w:rPr>
          <w:rFonts w:ascii="Arial" w:hAnsi="Arial" w:cs="Arial"/>
          <w:b/>
          <w:snapToGrid w:val="0"/>
          <w:sz w:val="22"/>
          <w:szCs w:val="22"/>
        </w:rPr>
        <w:t xml:space="preserve">   MARTHA LOERA ARÁMBULA                                             </w:t>
      </w:r>
      <w:r w:rsidRPr="00A214EB">
        <w:rPr>
          <w:rFonts w:ascii="Arial" w:eastAsia="Arial" w:hAnsi="Arial" w:cs="Arial"/>
          <w:b/>
          <w:sz w:val="22"/>
          <w:szCs w:val="22"/>
          <w:lang w:val="es-MX" w:eastAsia="en-US"/>
        </w:rPr>
        <w:t>MAYRA LUCILA VALDÉS GONZÁLEZ</w:t>
      </w:r>
      <w:r>
        <w:rPr>
          <w:rFonts w:ascii="Arial" w:eastAsia="Arial" w:hAnsi="Arial" w:cs="Arial"/>
          <w:b/>
          <w:sz w:val="22"/>
          <w:szCs w:val="22"/>
          <w:lang w:val="es-MX" w:eastAsia="en-US"/>
        </w:rPr>
        <w:tab/>
      </w:r>
    </w:p>
    <w:p w:rsidR="004E67F6" w:rsidRPr="00A214EB" w:rsidRDefault="004E67F6" w:rsidP="004E67F6">
      <w:pPr>
        <w:spacing w:after="160" w:line="259" w:lineRule="auto"/>
        <w:rPr>
          <w:rFonts w:ascii="Arial" w:eastAsiaTheme="minorHAnsi" w:hAnsi="Arial" w:cs="Arial"/>
          <w:lang w:val="es-MX" w:eastAsia="en-US"/>
        </w:rPr>
      </w:pPr>
    </w:p>
    <w:p w:rsidR="004E67F6" w:rsidRDefault="004E67F6" w:rsidP="002C011F">
      <w:pPr>
        <w:spacing w:line="256" w:lineRule="auto"/>
        <w:jc w:val="both"/>
        <w:rPr>
          <w:rFonts w:ascii="Arial" w:hAnsi="Arial" w:cs="Arial"/>
          <w:sz w:val="22"/>
          <w:szCs w:val="22"/>
        </w:rPr>
      </w:pPr>
    </w:p>
    <w:p w:rsidR="00A02C95" w:rsidRDefault="00A02C95" w:rsidP="002C011F">
      <w:pPr>
        <w:spacing w:line="256" w:lineRule="auto"/>
        <w:jc w:val="both"/>
        <w:rPr>
          <w:rFonts w:ascii="Arial" w:hAnsi="Arial" w:cs="Arial"/>
          <w:sz w:val="22"/>
          <w:szCs w:val="22"/>
        </w:rPr>
      </w:pPr>
    </w:p>
    <w:p w:rsidR="00A02C95" w:rsidRDefault="00A02C95" w:rsidP="002C011F">
      <w:pPr>
        <w:spacing w:line="256" w:lineRule="auto"/>
        <w:jc w:val="both"/>
        <w:rPr>
          <w:rFonts w:ascii="Arial" w:hAnsi="Arial" w:cs="Arial"/>
          <w:sz w:val="22"/>
          <w:szCs w:val="22"/>
        </w:rPr>
      </w:pPr>
    </w:p>
    <w:p w:rsidR="00A02C95" w:rsidRDefault="00A02C95" w:rsidP="002C011F">
      <w:pPr>
        <w:spacing w:line="256" w:lineRule="auto"/>
        <w:jc w:val="both"/>
        <w:rPr>
          <w:rFonts w:ascii="Arial" w:hAnsi="Arial" w:cs="Arial"/>
          <w:sz w:val="22"/>
          <w:szCs w:val="22"/>
        </w:rPr>
      </w:pPr>
    </w:p>
    <w:p w:rsidR="00A02C95" w:rsidRDefault="00A02C95" w:rsidP="002C011F">
      <w:pPr>
        <w:spacing w:line="256" w:lineRule="auto"/>
        <w:jc w:val="both"/>
        <w:rPr>
          <w:rFonts w:ascii="Arial" w:hAnsi="Arial" w:cs="Arial"/>
          <w:sz w:val="22"/>
          <w:szCs w:val="22"/>
        </w:rPr>
      </w:pPr>
    </w:p>
    <w:p w:rsidR="00A02C95" w:rsidRDefault="00A02C95" w:rsidP="002C011F">
      <w:pPr>
        <w:spacing w:line="256" w:lineRule="auto"/>
        <w:jc w:val="both"/>
        <w:rPr>
          <w:rFonts w:ascii="Arial" w:hAnsi="Arial" w:cs="Arial"/>
          <w:sz w:val="22"/>
          <w:szCs w:val="22"/>
        </w:rPr>
      </w:pPr>
    </w:p>
    <w:p w:rsidR="00A02C95" w:rsidRDefault="00A02C95" w:rsidP="002C011F">
      <w:pPr>
        <w:spacing w:line="256" w:lineRule="auto"/>
        <w:jc w:val="both"/>
        <w:rPr>
          <w:rFonts w:ascii="Arial" w:hAnsi="Arial" w:cs="Arial"/>
          <w:sz w:val="22"/>
          <w:szCs w:val="22"/>
        </w:rPr>
      </w:pPr>
    </w:p>
    <w:p w:rsidR="00A02C95" w:rsidRDefault="00A02C95" w:rsidP="002C011F">
      <w:pPr>
        <w:spacing w:line="256" w:lineRule="auto"/>
        <w:jc w:val="both"/>
        <w:rPr>
          <w:rFonts w:ascii="Arial" w:hAnsi="Arial" w:cs="Arial"/>
          <w:sz w:val="22"/>
          <w:szCs w:val="22"/>
        </w:rPr>
      </w:pPr>
    </w:p>
    <w:p w:rsidR="00A02C95" w:rsidRDefault="00A02C95" w:rsidP="002C011F">
      <w:pPr>
        <w:spacing w:line="256" w:lineRule="auto"/>
        <w:jc w:val="both"/>
        <w:rPr>
          <w:rFonts w:ascii="Arial" w:hAnsi="Arial" w:cs="Arial"/>
          <w:sz w:val="22"/>
          <w:szCs w:val="22"/>
        </w:rPr>
      </w:pPr>
    </w:p>
    <w:p w:rsidR="00A02C95" w:rsidRDefault="00A02C95" w:rsidP="002C011F">
      <w:pPr>
        <w:spacing w:line="256" w:lineRule="auto"/>
        <w:jc w:val="both"/>
        <w:rPr>
          <w:rFonts w:ascii="Arial" w:hAnsi="Arial" w:cs="Arial"/>
          <w:sz w:val="22"/>
          <w:szCs w:val="22"/>
        </w:rPr>
      </w:pPr>
    </w:p>
    <w:p w:rsidR="00A02C95" w:rsidRDefault="00A02C95" w:rsidP="002C011F">
      <w:pPr>
        <w:spacing w:line="256" w:lineRule="auto"/>
        <w:jc w:val="both"/>
        <w:rPr>
          <w:rFonts w:ascii="Arial" w:hAnsi="Arial" w:cs="Arial"/>
          <w:sz w:val="22"/>
          <w:szCs w:val="22"/>
        </w:rPr>
      </w:pPr>
    </w:p>
    <w:p w:rsidR="00A02C95" w:rsidRDefault="00A02C95" w:rsidP="002C011F">
      <w:pPr>
        <w:spacing w:line="256" w:lineRule="auto"/>
        <w:jc w:val="both"/>
        <w:rPr>
          <w:rFonts w:ascii="Arial" w:hAnsi="Arial" w:cs="Arial"/>
          <w:sz w:val="22"/>
          <w:szCs w:val="22"/>
        </w:rPr>
      </w:pPr>
    </w:p>
    <w:p w:rsidR="00A02C95" w:rsidRDefault="00A02C95" w:rsidP="002C011F">
      <w:pPr>
        <w:spacing w:line="256" w:lineRule="auto"/>
        <w:jc w:val="both"/>
        <w:rPr>
          <w:rFonts w:ascii="Arial" w:hAnsi="Arial" w:cs="Arial"/>
          <w:sz w:val="22"/>
          <w:szCs w:val="22"/>
        </w:rPr>
      </w:pPr>
    </w:p>
    <w:p w:rsidR="00A02C95" w:rsidRDefault="00A02C95" w:rsidP="002C011F">
      <w:pPr>
        <w:spacing w:line="256" w:lineRule="auto"/>
        <w:jc w:val="both"/>
        <w:rPr>
          <w:rFonts w:ascii="Arial" w:hAnsi="Arial" w:cs="Arial"/>
          <w:sz w:val="22"/>
          <w:szCs w:val="22"/>
        </w:rPr>
      </w:pPr>
    </w:p>
    <w:p w:rsidR="00A02C95" w:rsidRDefault="00A02C95" w:rsidP="002C011F">
      <w:pPr>
        <w:spacing w:line="256" w:lineRule="auto"/>
        <w:jc w:val="both"/>
        <w:rPr>
          <w:rFonts w:ascii="Arial" w:hAnsi="Arial" w:cs="Arial"/>
          <w:sz w:val="22"/>
          <w:szCs w:val="22"/>
        </w:rPr>
      </w:pPr>
    </w:p>
    <w:p w:rsidR="00A02C95" w:rsidRDefault="00A02C95" w:rsidP="002C011F">
      <w:pPr>
        <w:spacing w:line="256" w:lineRule="auto"/>
        <w:jc w:val="both"/>
        <w:rPr>
          <w:rFonts w:ascii="Arial" w:hAnsi="Arial" w:cs="Arial"/>
          <w:sz w:val="22"/>
          <w:szCs w:val="22"/>
        </w:rPr>
      </w:pPr>
    </w:p>
    <w:p w:rsidR="00A02C95" w:rsidRDefault="00A02C95" w:rsidP="002C011F">
      <w:pPr>
        <w:spacing w:line="256" w:lineRule="auto"/>
        <w:jc w:val="both"/>
        <w:rPr>
          <w:rFonts w:ascii="Arial" w:hAnsi="Arial" w:cs="Arial"/>
          <w:sz w:val="22"/>
          <w:szCs w:val="22"/>
        </w:rPr>
      </w:pPr>
    </w:p>
    <w:p w:rsidR="00A02C95" w:rsidRDefault="00A02C95" w:rsidP="002C011F">
      <w:pPr>
        <w:spacing w:line="256" w:lineRule="auto"/>
        <w:jc w:val="both"/>
        <w:rPr>
          <w:rFonts w:ascii="Arial" w:hAnsi="Arial" w:cs="Arial"/>
          <w:sz w:val="22"/>
          <w:szCs w:val="22"/>
        </w:rPr>
      </w:pPr>
    </w:p>
    <w:p w:rsidR="00A02C95" w:rsidRDefault="00A02C95" w:rsidP="00A02C95">
      <w:pPr>
        <w:jc w:val="center"/>
        <w:rPr>
          <w:b/>
          <w:sz w:val="56"/>
          <w:szCs w:val="56"/>
        </w:rPr>
      </w:pPr>
    </w:p>
    <w:p w:rsidR="00A02C95" w:rsidRDefault="00A02C95" w:rsidP="00A02C95">
      <w:pPr>
        <w:jc w:val="center"/>
        <w:rPr>
          <w:b/>
          <w:sz w:val="56"/>
          <w:szCs w:val="56"/>
        </w:rPr>
      </w:pPr>
      <w:r>
        <w:rPr>
          <w:b/>
          <w:sz w:val="56"/>
          <w:szCs w:val="56"/>
        </w:rPr>
        <w:t>ANEXO ÚNICO</w:t>
      </w:r>
    </w:p>
    <w:p w:rsidR="00A02C95" w:rsidRDefault="00A02C95" w:rsidP="00A02C95">
      <w:pPr>
        <w:jc w:val="center"/>
        <w:rPr>
          <w:b/>
          <w:sz w:val="56"/>
          <w:szCs w:val="56"/>
        </w:rPr>
      </w:pPr>
    </w:p>
    <w:p w:rsidR="00A02C95" w:rsidRDefault="00A02C95" w:rsidP="00A02C95">
      <w:pPr>
        <w:jc w:val="center"/>
        <w:rPr>
          <w:b/>
          <w:sz w:val="56"/>
          <w:szCs w:val="56"/>
        </w:rPr>
      </w:pPr>
    </w:p>
    <w:p w:rsidR="00A02C95" w:rsidRDefault="00A02C95" w:rsidP="00A02C95">
      <w:pPr>
        <w:jc w:val="center"/>
        <w:rPr>
          <w:b/>
          <w:sz w:val="56"/>
          <w:szCs w:val="56"/>
        </w:rPr>
      </w:pPr>
    </w:p>
    <w:p w:rsidR="00A02C95" w:rsidRPr="006E344B" w:rsidRDefault="00A02C95" w:rsidP="00A02C95">
      <w:pPr>
        <w:jc w:val="center"/>
        <w:rPr>
          <w:b/>
          <w:sz w:val="56"/>
          <w:szCs w:val="56"/>
        </w:rPr>
      </w:pPr>
      <w:r>
        <w:rPr>
          <w:b/>
          <w:sz w:val="56"/>
          <w:szCs w:val="56"/>
        </w:rPr>
        <w:t>PRESUPUESTO DE INGRESOS DEL MUNICIPIO DE PROGRESO, COAHUILA DE ZARAGOZA PARA EL EJERCICIO FISCAL 2022</w:t>
      </w:r>
    </w:p>
    <w:p w:rsidR="00A02C95" w:rsidRDefault="00A02C95" w:rsidP="00A02C95">
      <w:pPr>
        <w:jc w:val="center"/>
      </w:pPr>
      <w:r>
        <w:rPr>
          <w:noProof/>
          <w:lang w:val="es-MX" w:eastAsia="es-MX"/>
        </w:rPr>
        <w:lastRenderedPageBreak/>
        <w:drawing>
          <wp:inline distT="0" distB="0" distL="0" distR="0" wp14:anchorId="16321C9F" wp14:editId="1B80CE84">
            <wp:extent cx="5454650" cy="771779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nexo Progreso 2022_Página_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4650" cy="7717790"/>
                    </a:xfrm>
                    <a:prstGeom prst="rect">
                      <a:avLst/>
                    </a:prstGeom>
                  </pic:spPr>
                </pic:pic>
              </a:graphicData>
            </a:graphic>
          </wp:inline>
        </w:drawing>
      </w:r>
    </w:p>
    <w:p w:rsidR="00A02C95" w:rsidRDefault="00A02C95" w:rsidP="00A02C95">
      <w:pPr>
        <w:jc w:val="center"/>
      </w:pPr>
      <w:r>
        <w:rPr>
          <w:noProof/>
          <w:lang w:val="es-MX" w:eastAsia="es-MX"/>
        </w:rPr>
        <w:lastRenderedPageBreak/>
        <w:drawing>
          <wp:inline distT="0" distB="0" distL="0" distR="0" wp14:anchorId="377F4DC2" wp14:editId="29D6E0F9">
            <wp:extent cx="5454650" cy="771779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nexo Progreso 2022_Página_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54650" cy="7717790"/>
                    </a:xfrm>
                    <a:prstGeom prst="rect">
                      <a:avLst/>
                    </a:prstGeom>
                  </pic:spPr>
                </pic:pic>
              </a:graphicData>
            </a:graphic>
          </wp:inline>
        </w:drawing>
      </w:r>
    </w:p>
    <w:p w:rsidR="00A02C95" w:rsidRPr="00450389" w:rsidRDefault="00A02C95" w:rsidP="00A02C95">
      <w:pPr>
        <w:jc w:val="center"/>
      </w:pPr>
      <w:r>
        <w:rPr>
          <w:noProof/>
          <w:lang w:val="es-MX" w:eastAsia="es-MX"/>
        </w:rPr>
        <w:lastRenderedPageBreak/>
        <w:drawing>
          <wp:inline distT="0" distB="0" distL="0" distR="0" wp14:anchorId="33816D99" wp14:editId="075668D1">
            <wp:extent cx="5454650" cy="771779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nexo Progreso 2022_Página_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54650" cy="7717790"/>
                    </a:xfrm>
                    <a:prstGeom prst="rect">
                      <a:avLst/>
                    </a:prstGeom>
                  </pic:spPr>
                </pic:pic>
              </a:graphicData>
            </a:graphic>
          </wp:inline>
        </w:drawing>
      </w:r>
      <w:r>
        <w:rPr>
          <w:noProof/>
          <w:lang w:val="es-MX" w:eastAsia="es-MX"/>
        </w:rPr>
        <w:lastRenderedPageBreak/>
        <w:drawing>
          <wp:inline distT="0" distB="0" distL="0" distR="0" wp14:anchorId="18FFD26D" wp14:editId="2938516D">
            <wp:extent cx="5454650" cy="771779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nexo Progreso 2022_Página_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54650" cy="7717790"/>
                    </a:xfrm>
                    <a:prstGeom prst="rect">
                      <a:avLst/>
                    </a:prstGeom>
                  </pic:spPr>
                </pic:pic>
              </a:graphicData>
            </a:graphic>
          </wp:inline>
        </w:drawing>
      </w:r>
      <w:r>
        <w:rPr>
          <w:noProof/>
          <w:lang w:val="es-MX" w:eastAsia="es-MX"/>
        </w:rPr>
        <w:lastRenderedPageBreak/>
        <w:drawing>
          <wp:inline distT="0" distB="0" distL="0" distR="0" wp14:anchorId="7098946B" wp14:editId="2882B433">
            <wp:extent cx="5454650" cy="771779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nexo Progreso 2022_Página_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4650" cy="7717790"/>
                    </a:xfrm>
                    <a:prstGeom prst="rect">
                      <a:avLst/>
                    </a:prstGeom>
                  </pic:spPr>
                </pic:pic>
              </a:graphicData>
            </a:graphic>
          </wp:inline>
        </w:drawing>
      </w:r>
      <w:r>
        <w:rPr>
          <w:noProof/>
          <w:lang w:val="es-MX" w:eastAsia="es-MX"/>
        </w:rPr>
        <w:lastRenderedPageBreak/>
        <w:drawing>
          <wp:inline distT="0" distB="0" distL="0" distR="0" wp14:anchorId="3947CE96" wp14:editId="12CD23F7">
            <wp:extent cx="5454650" cy="771779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nexo Progreso 2022_Página_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54650" cy="7717790"/>
                    </a:xfrm>
                    <a:prstGeom prst="rect">
                      <a:avLst/>
                    </a:prstGeom>
                  </pic:spPr>
                </pic:pic>
              </a:graphicData>
            </a:graphic>
          </wp:inline>
        </w:drawing>
      </w:r>
      <w:r>
        <w:rPr>
          <w:noProof/>
          <w:lang w:val="es-MX" w:eastAsia="es-MX"/>
        </w:rPr>
        <w:lastRenderedPageBreak/>
        <w:drawing>
          <wp:inline distT="0" distB="0" distL="0" distR="0" wp14:anchorId="62E97B8B" wp14:editId="323561E8">
            <wp:extent cx="5454650" cy="771779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nexo Progreso 2022_Página_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54650" cy="7717790"/>
                    </a:xfrm>
                    <a:prstGeom prst="rect">
                      <a:avLst/>
                    </a:prstGeom>
                  </pic:spPr>
                </pic:pic>
              </a:graphicData>
            </a:graphic>
          </wp:inline>
        </w:drawing>
      </w:r>
      <w:r>
        <w:rPr>
          <w:noProof/>
          <w:lang w:val="es-MX" w:eastAsia="es-MX"/>
        </w:rPr>
        <w:lastRenderedPageBreak/>
        <w:drawing>
          <wp:inline distT="0" distB="0" distL="0" distR="0" wp14:anchorId="44F9D606" wp14:editId="3F948EBA">
            <wp:extent cx="5454650" cy="771779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nexo Progreso 2022_Página_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54650" cy="7717790"/>
                    </a:xfrm>
                    <a:prstGeom prst="rect">
                      <a:avLst/>
                    </a:prstGeom>
                  </pic:spPr>
                </pic:pic>
              </a:graphicData>
            </a:graphic>
          </wp:inline>
        </w:drawing>
      </w:r>
      <w:r>
        <w:rPr>
          <w:noProof/>
          <w:lang w:val="es-MX" w:eastAsia="es-MX"/>
        </w:rPr>
        <w:lastRenderedPageBreak/>
        <w:drawing>
          <wp:inline distT="0" distB="0" distL="0" distR="0" wp14:anchorId="41345AA6" wp14:editId="10866D6C">
            <wp:extent cx="5454650" cy="771779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nexo Progreso 2022_Página_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54650" cy="7717790"/>
                    </a:xfrm>
                    <a:prstGeom prst="rect">
                      <a:avLst/>
                    </a:prstGeom>
                  </pic:spPr>
                </pic:pic>
              </a:graphicData>
            </a:graphic>
          </wp:inline>
        </w:drawing>
      </w:r>
      <w:r>
        <w:rPr>
          <w:noProof/>
          <w:lang w:val="es-MX" w:eastAsia="es-MX"/>
        </w:rPr>
        <w:lastRenderedPageBreak/>
        <w:drawing>
          <wp:inline distT="0" distB="0" distL="0" distR="0" wp14:anchorId="102076EB" wp14:editId="487ECF11">
            <wp:extent cx="5454650" cy="771779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nexo Progreso 2022_Página_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54650" cy="7717790"/>
                    </a:xfrm>
                    <a:prstGeom prst="rect">
                      <a:avLst/>
                    </a:prstGeom>
                  </pic:spPr>
                </pic:pic>
              </a:graphicData>
            </a:graphic>
          </wp:inline>
        </w:drawing>
      </w:r>
      <w:r>
        <w:rPr>
          <w:noProof/>
          <w:lang w:val="es-MX" w:eastAsia="es-MX"/>
        </w:rPr>
        <w:lastRenderedPageBreak/>
        <w:drawing>
          <wp:inline distT="0" distB="0" distL="0" distR="0" wp14:anchorId="43DA93C5" wp14:editId="3363C92E">
            <wp:extent cx="5454650" cy="771779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nexo Progreso 2022_Página_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54650" cy="7717790"/>
                    </a:xfrm>
                    <a:prstGeom prst="rect">
                      <a:avLst/>
                    </a:prstGeom>
                  </pic:spPr>
                </pic:pic>
              </a:graphicData>
            </a:graphic>
          </wp:inline>
        </w:drawing>
      </w:r>
      <w:r>
        <w:rPr>
          <w:noProof/>
          <w:lang w:val="es-MX" w:eastAsia="es-MX"/>
        </w:rPr>
        <w:lastRenderedPageBreak/>
        <w:drawing>
          <wp:inline distT="0" distB="0" distL="0" distR="0" wp14:anchorId="1629B0AC" wp14:editId="586B6A7C">
            <wp:extent cx="5454650" cy="771779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nexo Progreso 2022_Página_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54650" cy="7717790"/>
                    </a:xfrm>
                    <a:prstGeom prst="rect">
                      <a:avLst/>
                    </a:prstGeom>
                  </pic:spPr>
                </pic:pic>
              </a:graphicData>
            </a:graphic>
          </wp:inline>
        </w:drawing>
      </w:r>
      <w:r>
        <w:rPr>
          <w:noProof/>
          <w:lang w:val="es-MX" w:eastAsia="es-MX"/>
        </w:rPr>
        <w:lastRenderedPageBreak/>
        <w:drawing>
          <wp:inline distT="0" distB="0" distL="0" distR="0" wp14:anchorId="2BE0F323" wp14:editId="6FDC4241">
            <wp:extent cx="5454650" cy="771779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nexo Progreso 2022_Página_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54650" cy="7717790"/>
                    </a:xfrm>
                    <a:prstGeom prst="rect">
                      <a:avLst/>
                    </a:prstGeom>
                  </pic:spPr>
                </pic:pic>
              </a:graphicData>
            </a:graphic>
          </wp:inline>
        </w:drawing>
      </w:r>
      <w:r>
        <w:rPr>
          <w:noProof/>
          <w:lang w:val="es-MX" w:eastAsia="es-MX"/>
        </w:rPr>
        <w:lastRenderedPageBreak/>
        <w:drawing>
          <wp:inline distT="0" distB="0" distL="0" distR="0" wp14:anchorId="6FE6AED2" wp14:editId="7FCDAE30">
            <wp:extent cx="5454650" cy="771779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nexo Progreso 2022_Página_1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54650" cy="7717790"/>
                    </a:xfrm>
                    <a:prstGeom prst="rect">
                      <a:avLst/>
                    </a:prstGeom>
                  </pic:spPr>
                </pic:pic>
              </a:graphicData>
            </a:graphic>
          </wp:inline>
        </w:drawing>
      </w:r>
      <w:r>
        <w:rPr>
          <w:noProof/>
          <w:lang w:val="es-MX" w:eastAsia="es-MX"/>
        </w:rPr>
        <w:lastRenderedPageBreak/>
        <w:drawing>
          <wp:inline distT="0" distB="0" distL="0" distR="0" wp14:anchorId="10A06A0A" wp14:editId="7510CC2F">
            <wp:extent cx="5454650" cy="771779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nexo Progreso 2022_Página_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54650" cy="7717790"/>
                    </a:xfrm>
                    <a:prstGeom prst="rect">
                      <a:avLst/>
                    </a:prstGeom>
                  </pic:spPr>
                </pic:pic>
              </a:graphicData>
            </a:graphic>
          </wp:inline>
        </w:drawing>
      </w:r>
      <w:r>
        <w:rPr>
          <w:noProof/>
          <w:lang w:val="es-MX" w:eastAsia="es-MX"/>
        </w:rPr>
        <w:lastRenderedPageBreak/>
        <w:drawing>
          <wp:inline distT="0" distB="0" distL="0" distR="0" wp14:anchorId="20761D03" wp14:editId="6E43D254">
            <wp:extent cx="5454650" cy="771779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nexo Progreso 2022_Página_2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54650" cy="7717790"/>
                    </a:xfrm>
                    <a:prstGeom prst="rect">
                      <a:avLst/>
                    </a:prstGeom>
                  </pic:spPr>
                </pic:pic>
              </a:graphicData>
            </a:graphic>
          </wp:inline>
        </w:drawing>
      </w:r>
      <w:r>
        <w:rPr>
          <w:noProof/>
          <w:lang w:val="es-MX" w:eastAsia="es-MX"/>
        </w:rPr>
        <w:lastRenderedPageBreak/>
        <w:drawing>
          <wp:inline distT="0" distB="0" distL="0" distR="0" wp14:anchorId="3AE8E357" wp14:editId="13666024">
            <wp:extent cx="5454650" cy="771779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nexo Progreso 2022_Página_2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54650" cy="7717790"/>
                    </a:xfrm>
                    <a:prstGeom prst="rect">
                      <a:avLst/>
                    </a:prstGeom>
                  </pic:spPr>
                </pic:pic>
              </a:graphicData>
            </a:graphic>
          </wp:inline>
        </w:drawing>
      </w:r>
    </w:p>
    <w:p w:rsidR="00A02C95" w:rsidRDefault="00A02C95" w:rsidP="002C011F">
      <w:pPr>
        <w:spacing w:line="256" w:lineRule="auto"/>
        <w:jc w:val="both"/>
        <w:rPr>
          <w:rFonts w:ascii="Arial" w:hAnsi="Arial" w:cs="Arial"/>
          <w:sz w:val="22"/>
          <w:szCs w:val="22"/>
        </w:rPr>
      </w:pPr>
    </w:p>
    <w:p w:rsidR="00A02C95" w:rsidRDefault="00A02C95" w:rsidP="002C011F">
      <w:pPr>
        <w:spacing w:line="256" w:lineRule="auto"/>
        <w:jc w:val="both"/>
        <w:rPr>
          <w:rFonts w:ascii="Arial" w:hAnsi="Arial" w:cs="Arial"/>
          <w:sz w:val="22"/>
          <w:szCs w:val="22"/>
        </w:rPr>
      </w:pPr>
    </w:p>
    <w:p w:rsidR="00A02C95" w:rsidRDefault="00A02C95" w:rsidP="002C011F">
      <w:pPr>
        <w:spacing w:line="256" w:lineRule="auto"/>
        <w:jc w:val="both"/>
        <w:rPr>
          <w:rFonts w:ascii="Arial" w:hAnsi="Arial" w:cs="Arial"/>
          <w:sz w:val="22"/>
          <w:szCs w:val="22"/>
        </w:rPr>
      </w:pPr>
    </w:p>
    <w:p w:rsidR="00A02C95" w:rsidRDefault="00A02C95" w:rsidP="002C011F">
      <w:pPr>
        <w:spacing w:line="256" w:lineRule="auto"/>
        <w:jc w:val="both"/>
        <w:rPr>
          <w:rFonts w:ascii="Arial" w:hAnsi="Arial" w:cs="Arial"/>
          <w:sz w:val="22"/>
          <w:szCs w:val="22"/>
        </w:rPr>
      </w:pPr>
    </w:p>
    <w:p w:rsidR="00A02C95" w:rsidRDefault="00A02C95" w:rsidP="002C011F">
      <w:pPr>
        <w:spacing w:line="256" w:lineRule="auto"/>
        <w:jc w:val="both"/>
        <w:rPr>
          <w:rFonts w:ascii="Arial" w:hAnsi="Arial" w:cs="Arial"/>
          <w:sz w:val="22"/>
          <w:szCs w:val="22"/>
        </w:rPr>
      </w:pPr>
    </w:p>
    <w:sectPr w:rsidR="00A02C95" w:rsidSect="006010B1">
      <w:headerReference w:type="default" r:id="rId25"/>
      <w:footerReference w:type="default" r:id="rId26"/>
      <w:pgSz w:w="12240" w:h="15840" w:code="1"/>
      <w:pgMar w:top="2835"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6E42" w:rsidRDefault="00CF6E42" w:rsidP="00530C8A">
      <w:r>
        <w:separator/>
      </w:r>
    </w:p>
  </w:endnote>
  <w:endnote w:type="continuationSeparator" w:id="0">
    <w:p w:rsidR="00CF6E42" w:rsidRDefault="00CF6E42" w:rsidP="0053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A00002EF" w:usb1="4000204B" w:usb2="00000000" w:usb3="00000000" w:csb0="0000009F" w:csb1="00000000"/>
  </w:font>
  <w:font w:name="Times">
    <w:panose1 w:val="02020603050405020304"/>
    <w:charset w:val="00"/>
    <w:family w:val="roman"/>
    <w:pitch w:val="variable"/>
    <w:sig w:usb0="00000007" w:usb1="00000000" w:usb2="00000000" w:usb3="00000000" w:csb0="00000093"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B40" w:rsidRDefault="00C67B40">
    <w:pPr>
      <w:pStyle w:val="Piedepgina"/>
      <w:jc w:val="right"/>
    </w:pPr>
  </w:p>
  <w:p w:rsidR="00C67B40" w:rsidRDefault="00C67B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6E42" w:rsidRDefault="00CF6E42" w:rsidP="00530C8A">
      <w:r>
        <w:separator/>
      </w:r>
    </w:p>
  </w:footnote>
  <w:footnote w:type="continuationSeparator" w:id="0">
    <w:p w:rsidR="00CF6E42" w:rsidRDefault="00CF6E42" w:rsidP="00530C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B40" w:rsidRPr="00530C8A" w:rsidRDefault="00C67B40" w:rsidP="00530C8A">
    <w:pPr>
      <w:pStyle w:val="Encabezado"/>
      <w:tabs>
        <w:tab w:val="left" w:pos="5040"/>
        <w:tab w:val="right" w:pos="9135"/>
      </w:tabs>
      <w:jc w:val="center"/>
      <w:rPr>
        <w:rFonts w:ascii="Times New Roman" w:hAnsi="Times New Roman" w:cs="Times New Roman"/>
        <w:bCs/>
        <w:smallCaps/>
        <w:spacing w:val="20"/>
        <w:sz w:val="30"/>
        <w:szCs w:val="30"/>
      </w:rPr>
    </w:pPr>
    <w:r w:rsidRPr="00CB6F61">
      <w:rPr>
        <w:rFonts w:cs="Arial"/>
        <w:bCs/>
        <w:smallCaps/>
        <w:noProof/>
        <w:color w:val="000000" w:themeColor="text1"/>
        <w:spacing w:val="20"/>
        <w:sz w:val="30"/>
        <w:szCs w:val="30"/>
        <w:lang w:val="es-MX" w:eastAsia="es-MX"/>
      </w:rPr>
      <w:drawing>
        <wp:anchor distT="0" distB="0" distL="114300" distR="114300" simplePos="0" relativeHeight="251660288" behindDoc="1" locked="0" layoutInCell="1" allowOverlap="1" wp14:anchorId="36F9C617" wp14:editId="27313B18">
          <wp:simplePos x="0" y="0"/>
          <wp:positionH relativeFrom="column">
            <wp:posOffset>5502031</wp:posOffset>
          </wp:positionH>
          <wp:positionV relativeFrom="paragraph">
            <wp:posOffset>-224155</wp:posOffset>
          </wp:positionV>
          <wp:extent cx="1094914" cy="1032164"/>
          <wp:effectExtent l="0" t="0" r="0" b="0"/>
          <wp:wrapNone/>
          <wp:docPr id="2" name="0 Imagen" descr="Identidad Congreso del estado de Coahui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dad Congreso del estado de Coahuila-01.jpg"/>
                  <pic:cNvPicPr/>
                </pic:nvPicPr>
                <pic:blipFill>
                  <a:blip r:embed="rId1"/>
                  <a:srcRect l="21338" t="17965" r="21554" b="19445"/>
                  <a:stretch>
                    <a:fillRect/>
                  </a:stretch>
                </pic:blipFill>
                <pic:spPr>
                  <a:xfrm>
                    <a:off x="0" y="0"/>
                    <a:ext cx="1094914" cy="1032164"/>
                  </a:xfrm>
                  <a:prstGeom prst="rect">
                    <a:avLst/>
                  </a:prstGeom>
                </pic:spPr>
              </pic:pic>
            </a:graphicData>
          </a:graphic>
        </wp:anchor>
      </w:drawing>
    </w:r>
    <w:r>
      <w:rPr>
        <w:b/>
        <w:bCs/>
        <w:noProof/>
        <w:sz w:val="12"/>
        <w:lang w:val="es-MX" w:eastAsia="es-MX"/>
      </w:rPr>
      <w:drawing>
        <wp:anchor distT="0" distB="0" distL="114300" distR="114300" simplePos="0" relativeHeight="251659264" behindDoc="0" locked="0" layoutInCell="1" allowOverlap="1" wp14:anchorId="26B4E049" wp14:editId="040D1ED3">
          <wp:simplePos x="0" y="0"/>
          <wp:positionH relativeFrom="column">
            <wp:posOffset>-246185</wp:posOffset>
          </wp:positionH>
          <wp:positionV relativeFrom="paragraph">
            <wp:posOffset>-155624</wp:posOffset>
          </wp:positionV>
          <wp:extent cx="902335" cy="886460"/>
          <wp:effectExtent l="0" t="0" r="0" b="8890"/>
          <wp:wrapNone/>
          <wp:docPr id="3" name="Imagen 3"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Cs/>
        <w:smallCaps/>
        <w:spacing w:val="20"/>
        <w:sz w:val="32"/>
        <w:szCs w:val="32"/>
      </w:rPr>
      <w:t xml:space="preserve">   </w:t>
    </w:r>
    <w:r w:rsidRPr="00530C8A">
      <w:rPr>
        <w:rFonts w:ascii="Times New Roman" w:hAnsi="Times New Roman" w:cs="Times New Roman"/>
        <w:bCs/>
        <w:smallCaps/>
        <w:spacing w:val="20"/>
        <w:sz w:val="30"/>
        <w:szCs w:val="30"/>
      </w:rPr>
      <w:t xml:space="preserve">Estado Independiente, Libre y Soberano </w:t>
    </w:r>
  </w:p>
  <w:p w:rsidR="00C67B40" w:rsidRPr="00530C8A" w:rsidRDefault="00C67B40" w:rsidP="00530C8A">
    <w:pPr>
      <w:pStyle w:val="Encabezado"/>
      <w:tabs>
        <w:tab w:val="left" w:pos="5040"/>
      </w:tabs>
      <w:jc w:val="center"/>
      <w:rPr>
        <w:rFonts w:ascii="Times New Roman" w:hAnsi="Times New Roman" w:cs="Times New Roman"/>
        <w:bCs/>
        <w:smallCaps/>
        <w:spacing w:val="20"/>
        <w:sz w:val="30"/>
        <w:szCs w:val="30"/>
      </w:rPr>
    </w:pPr>
    <w:r w:rsidRPr="00530C8A">
      <w:rPr>
        <w:rFonts w:ascii="Times New Roman" w:hAnsi="Times New Roman" w:cs="Times New Roman"/>
        <w:bCs/>
        <w:smallCaps/>
        <w:spacing w:val="20"/>
        <w:sz w:val="30"/>
        <w:szCs w:val="30"/>
      </w:rPr>
      <w:t>de Coahuila de Zaragoza</w:t>
    </w:r>
  </w:p>
  <w:p w:rsidR="00C67B40" w:rsidRPr="00B713E2" w:rsidRDefault="00C67B40" w:rsidP="00530C8A">
    <w:pPr>
      <w:pStyle w:val="Encabezado"/>
      <w:tabs>
        <w:tab w:val="left" w:pos="5040"/>
      </w:tabs>
      <w:jc w:val="center"/>
      <w:rPr>
        <w:rFonts w:cs="Arial"/>
        <w:bCs/>
        <w:smallCaps/>
        <w:spacing w:val="20"/>
        <w:sz w:val="28"/>
        <w:szCs w:val="28"/>
      </w:rPr>
    </w:pPr>
    <w:r w:rsidRPr="00530C8A">
      <w:rPr>
        <w:rFonts w:ascii="Times New Roman" w:hAnsi="Times New Roman" w:cs="Times New Roman"/>
        <w:bCs/>
        <w:smallCaps/>
        <w:spacing w:val="20"/>
        <w:sz w:val="30"/>
        <w:szCs w:val="30"/>
      </w:rPr>
      <w:t>Poder Legislativo</w:t>
    </w:r>
  </w:p>
  <w:p w:rsidR="00C67B40" w:rsidRDefault="00C67B40" w:rsidP="00530C8A">
    <w:pPr>
      <w:pStyle w:val="Encabezado"/>
      <w:tabs>
        <w:tab w:val="left" w:pos="5040"/>
      </w:tabs>
      <w:jc w:val="center"/>
      <w:rPr>
        <w:rFonts w:cs="Arial"/>
        <w:bCs/>
      </w:rPr>
    </w:pPr>
  </w:p>
  <w:p w:rsidR="00C67B40" w:rsidRPr="00530C8A" w:rsidRDefault="00C67B40" w:rsidP="00530C8A">
    <w:pPr>
      <w:pStyle w:val="Encabezado"/>
      <w:tabs>
        <w:tab w:val="left" w:pos="5040"/>
        <w:tab w:val="right" w:pos="9135"/>
      </w:tabs>
      <w:jc w:val="center"/>
      <w:rPr>
        <w:rFonts w:ascii="Times New Roman" w:hAnsi="Times New Roman" w:cs="Times New Roman"/>
      </w:rPr>
    </w:pPr>
    <w:r w:rsidRPr="00530C8A">
      <w:rPr>
        <w:rFonts w:ascii="Times New Roman" w:hAnsi="Times New Roman" w:cs="Times New Roman"/>
        <w:bCs/>
      </w:rPr>
      <w:t>“2021, Año del reconocimiento al trabajo del personal de salud por su lucha contra el COVID-19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F6ECA"/>
    <w:multiLevelType w:val="hybridMultilevel"/>
    <w:tmpl w:val="14B83CD2"/>
    <w:lvl w:ilvl="0" w:tplc="F2E02C80">
      <w:start w:val="1"/>
      <w:numFmt w:val="decimal"/>
      <w:pStyle w:val="Listaconvietas"/>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4AC10C5D"/>
    <w:multiLevelType w:val="hybridMultilevel"/>
    <w:tmpl w:val="05B2E64C"/>
    <w:lvl w:ilvl="0" w:tplc="080A0017">
      <w:start w:val="1"/>
      <w:numFmt w:val="lowerLetter"/>
      <w:lvlText w:val="%1)"/>
      <w:lvlJc w:val="left"/>
      <w:pPr>
        <w:ind w:left="1146" w:hanging="360"/>
      </w:p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6D7"/>
    <w:rsid w:val="0009359E"/>
    <w:rsid w:val="000E65E2"/>
    <w:rsid w:val="00100F19"/>
    <w:rsid w:val="00293CBF"/>
    <w:rsid w:val="002C011F"/>
    <w:rsid w:val="00313237"/>
    <w:rsid w:val="00320169"/>
    <w:rsid w:val="003508F5"/>
    <w:rsid w:val="003D304E"/>
    <w:rsid w:val="003E5D84"/>
    <w:rsid w:val="00404B63"/>
    <w:rsid w:val="00442DBF"/>
    <w:rsid w:val="004936D7"/>
    <w:rsid w:val="004E4863"/>
    <w:rsid w:val="004E67F6"/>
    <w:rsid w:val="004F78C0"/>
    <w:rsid w:val="00510F05"/>
    <w:rsid w:val="00515186"/>
    <w:rsid w:val="00530C8A"/>
    <w:rsid w:val="006010B1"/>
    <w:rsid w:val="00671744"/>
    <w:rsid w:val="00675F9D"/>
    <w:rsid w:val="006E0974"/>
    <w:rsid w:val="008575B5"/>
    <w:rsid w:val="008579CA"/>
    <w:rsid w:val="0086777A"/>
    <w:rsid w:val="008834C2"/>
    <w:rsid w:val="008867FA"/>
    <w:rsid w:val="008917EA"/>
    <w:rsid w:val="008F16C2"/>
    <w:rsid w:val="008F4B54"/>
    <w:rsid w:val="009029AE"/>
    <w:rsid w:val="00932514"/>
    <w:rsid w:val="009A49D4"/>
    <w:rsid w:val="009F0778"/>
    <w:rsid w:val="009F70A7"/>
    <w:rsid w:val="00A02C95"/>
    <w:rsid w:val="00A27C01"/>
    <w:rsid w:val="00A70B1E"/>
    <w:rsid w:val="00A86B8F"/>
    <w:rsid w:val="00AA3535"/>
    <w:rsid w:val="00B22C49"/>
    <w:rsid w:val="00B25742"/>
    <w:rsid w:val="00B84BAE"/>
    <w:rsid w:val="00BA7AEC"/>
    <w:rsid w:val="00BB3B1E"/>
    <w:rsid w:val="00BD7F6B"/>
    <w:rsid w:val="00C24044"/>
    <w:rsid w:val="00C334E0"/>
    <w:rsid w:val="00C37D20"/>
    <w:rsid w:val="00C51E24"/>
    <w:rsid w:val="00C67B40"/>
    <w:rsid w:val="00CF6E42"/>
    <w:rsid w:val="00D17E60"/>
    <w:rsid w:val="00D24BE0"/>
    <w:rsid w:val="00D54590"/>
    <w:rsid w:val="00DF15B3"/>
    <w:rsid w:val="00DF2228"/>
    <w:rsid w:val="00DF7575"/>
    <w:rsid w:val="00E066F2"/>
    <w:rsid w:val="00E52C25"/>
    <w:rsid w:val="00E578EF"/>
    <w:rsid w:val="00EE2636"/>
    <w:rsid w:val="00F6799B"/>
    <w:rsid w:val="00F842AE"/>
    <w:rsid w:val="00F84488"/>
    <w:rsid w:val="00F87B89"/>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7971B85-30AB-4642-B44F-571228EE7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C8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30C8A"/>
    <w:pPr>
      <w:keepNext/>
      <w:jc w:val="both"/>
      <w:outlineLvl w:val="0"/>
    </w:pPr>
    <w:rPr>
      <w:rFonts w:ascii="Arial" w:hAnsi="Arial"/>
      <w:b/>
      <w:sz w:val="22"/>
      <w:szCs w:val="20"/>
      <w:lang w:val="es-MX"/>
    </w:rPr>
  </w:style>
  <w:style w:type="paragraph" w:styleId="Ttulo2">
    <w:name w:val="heading 2"/>
    <w:basedOn w:val="Normal"/>
    <w:next w:val="Normal"/>
    <w:link w:val="Ttulo2Car"/>
    <w:uiPriority w:val="99"/>
    <w:unhideWhenUsed/>
    <w:qFormat/>
    <w:rsid w:val="00530C8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419" w:eastAsia="en-US"/>
    </w:rPr>
  </w:style>
  <w:style w:type="paragraph" w:styleId="Ttulo3">
    <w:name w:val="heading 3"/>
    <w:basedOn w:val="Normal"/>
    <w:next w:val="Normal"/>
    <w:link w:val="Ttulo3Car"/>
    <w:qFormat/>
    <w:rsid w:val="003E5D84"/>
    <w:pPr>
      <w:keepNext/>
      <w:spacing w:line="360" w:lineRule="auto"/>
      <w:jc w:val="both"/>
      <w:outlineLvl w:val="2"/>
    </w:pPr>
    <w:rPr>
      <w:rFonts w:ascii="Arial" w:eastAsia="Calibri" w:hAnsi="Arial"/>
      <w:b/>
      <w:sz w:val="36"/>
      <w:szCs w:val="20"/>
      <w:lang w:val="es-MX"/>
    </w:rPr>
  </w:style>
  <w:style w:type="paragraph" w:styleId="Ttulo4">
    <w:name w:val="heading 4"/>
    <w:basedOn w:val="Normal"/>
    <w:next w:val="Normal"/>
    <w:link w:val="Ttulo4Car"/>
    <w:unhideWhenUsed/>
    <w:qFormat/>
    <w:rsid w:val="003E5D84"/>
    <w:pPr>
      <w:keepNext/>
      <w:keepLines/>
      <w:spacing w:before="200"/>
      <w:outlineLvl w:val="3"/>
    </w:pPr>
    <w:rPr>
      <w:rFonts w:ascii="Cambria" w:hAnsi="Cambria"/>
      <w:b/>
      <w:bCs/>
      <w:i/>
      <w:iCs/>
      <w:color w:val="4F81BD"/>
    </w:rPr>
  </w:style>
  <w:style w:type="paragraph" w:styleId="Ttulo5">
    <w:name w:val="heading 5"/>
    <w:basedOn w:val="Normal"/>
    <w:next w:val="Normal"/>
    <w:link w:val="Ttulo5Car"/>
    <w:unhideWhenUsed/>
    <w:qFormat/>
    <w:rsid w:val="003E5D84"/>
    <w:pPr>
      <w:keepNext/>
      <w:keepLines/>
      <w:spacing w:before="200"/>
      <w:outlineLvl w:val="4"/>
    </w:pPr>
    <w:rPr>
      <w:rFonts w:ascii="Cambria" w:hAnsi="Cambria"/>
      <w:color w:val="243F60"/>
      <w:sz w:val="20"/>
      <w:szCs w:val="20"/>
    </w:rPr>
  </w:style>
  <w:style w:type="paragraph" w:styleId="Ttulo6">
    <w:name w:val="heading 6"/>
    <w:basedOn w:val="Normal"/>
    <w:next w:val="Normal"/>
    <w:link w:val="Ttulo6Car"/>
    <w:qFormat/>
    <w:rsid w:val="003E5D84"/>
    <w:pPr>
      <w:keepNext/>
      <w:spacing w:line="360" w:lineRule="auto"/>
      <w:jc w:val="both"/>
      <w:outlineLvl w:val="5"/>
    </w:pPr>
    <w:rPr>
      <w:rFonts w:ascii="Arial" w:eastAsia="Calibri" w:hAnsi="Arial"/>
      <w:b/>
      <w:sz w:val="36"/>
      <w:szCs w:val="20"/>
      <w:lang w:val="es-MX"/>
    </w:rPr>
  </w:style>
  <w:style w:type="paragraph" w:styleId="Ttulo7">
    <w:name w:val="heading 7"/>
    <w:basedOn w:val="Normal"/>
    <w:next w:val="Normal"/>
    <w:link w:val="Ttulo7Car"/>
    <w:uiPriority w:val="99"/>
    <w:qFormat/>
    <w:rsid w:val="003E5D84"/>
    <w:pPr>
      <w:keepNext/>
      <w:spacing w:line="360" w:lineRule="auto"/>
      <w:jc w:val="both"/>
      <w:outlineLvl w:val="6"/>
    </w:pPr>
    <w:rPr>
      <w:rFonts w:ascii="Arial" w:eastAsia="Calibri" w:hAnsi="Arial"/>
      <w:b/>
      <w:sz w:val="36"/>
      <w:szCs w:val="20"/>
      <w:lang w:val="es-MX"/>
    </w:rPr>
  </w:style>
  <w:style w:type="paragraph" w:styleId="Ttulo8">
    <w:name w:val="heading 8"/>
    <w:basedOn w:val="Normal"/>
    <w:next w:val="Normal"/>
    <w:link w:val="Ttulo8Car"/>
    <w:uiPriority w:val="99"/>
    <w:qFormat/>
    <w:rsid w:val="003E5D84"/>
    <w:pPr>
      <w:keepNext/>
      <w:keepLines/>
      <w:spacing w:before="200"/>
      <w:jc w:val="both"/>
      <w:outlineLvl w:val="7"/>
    </w:pPr>
    <w:rPr>
      <w:rFonts w:ascii="Cambria" w:hAnsi="Cambria"/>
      <w:color w:val="404040"/>
      <w:sz w:val="20"/>
      <w:szCs w:val="20"/>
      <w:lang w:val="es-MX"/>
    </w:rPr>
  </w:style>
  <w:style w:type="paragraph" w:styleId="Ttulo9">
    <w:name w:val="heading 9"/>
    <w:basedOn w:val="Normal"/>
    <w:next w:val="Normal"/>
    <w:link w:val="Ttulo9Car"/>
    <w:uiPriority w:val="99"/>
    <w:qFormat/>
    <w:rsid w:val="003E5D84"/>
    <w:pPr>
      <w:keepNext/>
      <w:spacing w:line="360" w:lineRule="auto"/>
      <w:jc w:val="both"/>
      <w:outlineLvl w:val="8"/>
    </w:pPr>
    <w:rPr>
      <w:rFonts w:ascii="Arial" w:eastAsia="Calibri" w:hAnsi="Arial"/>
      <w:b/>
      <w:sz w:val="36"/>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0C8A"/>
    <w:pPr>
      <w:tabs>
        <w:tab w:val="center" w:pos="4513"/>
        <w:tab w:val="right" w:pos="9026"/>
      </w:tabs>
    </w:pPr>
    <w:rPr>
      <w:rFonts w:asciiTheme="minorHAnsi" w:eastAsiaTheme="minorHAnsi" w:hAnsiTheme="minorHAnsi" w:cstheme="minorBidi"/>
      <w:sz w:val="22"/>
      <w:szCs w:val="22"/>
      <w:lang w:val="es-419" w:eastAsia="en-US"/>
    </w:rPr>
  </w:style>
  <w:style w:type="character" w:customStyle="1" w:styleId="EncabezadoCar">
    <w:name w:val="Encabezado Car"/>
    <w:basedOn w:val="Fuentedeprrafopredeter"/>
    <w:link w:val="Encabezado"/>
    <w:uiPriority w:val="99"/>
    <w:rsid w:val="00530C8A"/>
  </w:style>
  <w:style w:type="paragraph" w:styleId="Piedepgina">
    <w:name w:val="footer"/>
    <w:basedOn w:val="Normal"/>
    <w:link w:val="PiedepginaCar"/>
    <w:uiPriority w:val="99"/>
    <w:unhideWhenUsed/>
    <w:rsid w:val="00530C8A"/>
    <w:pPr>
      <w:tabs>
        <w:tab w:val="center" w:pos="4513"/>
        <w:tab w:val="right" w:pos="9026"/>
      </w:tabs>
    </w:pPr>
    <w:rPr>
      <w:rFonts w:asciiTheme="minorHAnsi" w:eastAsiaTheme="minorHAnsi" w:hAnsiTheme="minorHAnsi" w:cstheme="minorBidi"/>
      <w:sz w:val="22"/>
      <w:szCs w:val="22"/>
      <w:lang w:val="es-419" w:eastAsia="en-US"/>
    </w:rPr>
  </w:style>
  <w:style w:type="character" w:customStyle="1" w:styleId="PiedepginaCar">
    <w:name w:val="Pie de página Car"/>
    <w:basedOn w:val="Fuentedeprrafopredeter"/>
    <w:link w:val="Piedepgina"/>
    <w:uiPriority w:val="99"/>
    <w:rsid w:val="00530C8A"/>
  </w:style>
  <w:style w:type="character" w:customStyle="1" w:styleId="Ttulo1Car">
    <w:name w:val="Título 1 Car"/>
    <w:basedOn w:val="Fuentedeprrafopredeter"/>
    <w:link w:val="Ttulo1"/>
    <w:rsid w:val="00530C8A"/>
    <w:rPr>
      <w:rFonts w:ascii="Arial" w:eastAsia="Times New Roman" w:hAnsi="Arial" w:cs="Times New Roman"/>
      <w:b/>
      <w:szCs w:val="20"/>
      <w:lang w:val="es-MX" w:eastAsia="es-ES"/>
    </w:rPr>
  </w:style>
  <w:style w:type="character" w:styleId="Nmerodepgina">
    <w:name w:val="page number"/>
    <w:basedOn w:val="Fuentedeprrafopredeter"/>
    <w:unhideWhenUsed/>
    <w:rsid w:val="00530C8A"/>
  </w:style>
  <w:style w:type="character" w:customStyle="1" w:styleId="Ttulo2Car">
    <w:name w:val="Título 2 Car"/>
    <w:basedOn w:val="Fuentedeprrafopredeter"/>
    <w:link w:val="Ttulo2"/>
    <w:uiPriority w:val="99"/>
    <w:rsid w:val="00530C8A"/>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rsid w:val="00530C8A"/>
    <w:pPr>
      <w:jc w:val="both"/>
    </w:pPr>
    <w:rPr>
      <w:rFonts w:ascii="Arial" w:hAnsi="Arial"/>
      <w:szCs w:val="20"/>
      <w:lang w:val="es-MX"/>
    </w:rPr>
  </w:style>
  <w:style w:type="character" w:customStyle="1" w:styleId="TextoindependienteCar">
    <w:name w:val="Texto independiente Car"/>
    <w:basedOn w:val="Fuentedeprrafopredeter"/>
    <w:link w:val="Textoindependiente"/>
    <w:uiPriority w:val="99"/>
    <w:rsid w:val="00530C8A"/>
    <w:rPr>
      <w:rFonts w:ascii="Arial" w:eastAsia="Times New Roman" w:hAnsi="Arial" w:cs="Times New Roman"/>
      <w:sz w:val="24"/>
      <w:szCs w:val="20"/>
      <w:lang w:val="es-MX" w:eastAsia="es-ES"/>
    </w:rPr>
  </w:style>
  <w:style w:type="paragraph" w:customStyle="1" w:styleId="Default">
    <w:name w:val="Default"/>
    <w:uiPriority w:val="99"/>
    <w:rsid w:val="00530C8A"/>
    <w:pPr>
      <w:autoSpaceDE w:val="0"/>
      <w:autoSpaceDN w:val="0"/>
      <w:adjustRightInd w:val="0"/>
      <w:spacing w:after="0" w:line="240" w:lineRule="auto"/>
    </w:pPr>
    <w:rPr>
      <w:rFonts w:ascii="Arial" w:eastAsia="Calibri" w:hAnsi="Arial" w:cs="Arial"/>
      <w:color w:val="000000"/>
      <w:sz w:val="24"/>
      <w:szCs w:val="24"/>
      <w:lang w:val="es-MX"/>
    </w:rPr>
  </w:style>
  <w:style w:type="character" w:customStyle="1" w:styleId="Ttulo3Car">
    <w:name w:val="Título 3 Car"/>
    <w:basedOn w:val="Fuentedeprrafopredeter"/>
    <w:link w:val="Ttulo3"/>
    <w:rsid w:val="003E5D84"/>
    <w:rPr>
      <w:rFonts w:ascii="Arial" w:eastAsia="Calibri" w:hAnsi="Arial" w:cs="Times New Roman"/>
      <w:b/>
      <w:sz w:val="36"/>
      <w:szCs w:val="20"/>
      <w:lang w:val="es-MX" w:eastAsia="es-ES"/>
    </w:rPr>
  </w:style>
  <w:style w:type="character" w:customStyle="1" w:styleId="Ttulo4Car">
    <w:name w:val="Título 4 Car"/>
    <w:basedOn w:val="Fuentedeprrafopredeter"/>
    <w:link w:val="Ttulo4"/>
    <w:rsid w:val="003E5D84"/>
    <w:rPr>
      <w:rFonts w:ascii="Cambria" w:eastAsia="Times New Roman" w:hAnsi="Cambria" w:cs="Times New Roman"/>
      <w:b/>
      <w:bCs/>
      <w:i/>
      <w:iCs/>
      <w:color w:val="4F81BD"/>
      <w:sz w:val="24"/>
      <w:szCs w:val="24"/>
      <w:lang w:val="es-ES" w:eastAsia="es-ES"/>
    </w:rPr>
  </w:style>
  <w:style w:type="character" w:customStyle="1" w:styleId="Ttulo5Car">
    <w:name w:val="Título 5 Car"/>
    <w:basedOn w:val="Fuentedeprrafopredeter"/>
    <w:link w:val="Ttulo5"/>
    <w:rsid w:val="003E5D84"/>
    <w:rPr>
      <w:rFonts w:ascii="Cambria" w:eastAsia="Times New Roman" w:hAnsi="Cambria" w:cs="Times New Roman"/>
      <w:color w:val="243F60"/>
      <w:sz w:val="20"/>
      <w:szCs w:val="20"/>
      <w:lang w:val="es-ES" w:eastAsia="es-ES"/>
    </w:rPr>
  </w:style>
  <w:style w:type="character" w:customStyle="1" w:styleId="Ttulo6Car">
    <w:name w:val="Título 6 Car"/>
    <w:basedOn w:val="Fuentedeprrafopredeter"/>
    <w:link w:val="Ttulo6"/>
    <w:rsid w:val="003E5D84"/>
    <w:rPr>
      <w:rFonts w:ascii="Arial" w:eastAsia="Calibri" w:hAnsi="Arial" w:cs="Times New Roman"/>
      <w:b/>
      <w:sz w:val="36"/>
      <w:szCs w:val="20"/>
      <w:lang w:val="es-MX" w:eastAsia="es-ES"/>
    </w:rPr>
  </w:style>
  <w:style w:type="character" w:customStyle="1" w:styleId="Ttulo7Car">
    <w:name w:val="Título 7 Car"/>
    <w:basedOn w:val="Fuentedeprrafopredeter"/>
    <w:link w:val="Ttulo7"/>
    <w:uiPriority w:val="99"/>
    <w:rsid w:val="003E5D84"/>
    <w:rPr>
      <w:rFonts w:ascii="Arial" w:eastAsia="Calibri" w:hAnsi="Arial" w:cs="Times New Roman"/>
      <w:b/>
      <w:sz w:val="36"/>
      <w:szCs w:val="20"/>
      <w:lang w:val="es-MX" w:eastAsia="es-ES"/>
    </w:rPr>
  </w:style>
  <w:style w:type="character" w:customStyle="1" w:styleId="Ttulo8Car">
    <w:name w:val="Título 8 Car"/>
    <w:basedOn w:val="Fuentedeprrafopredeter"/>
    <w:link w:val="Ttulo8"/>
    <w:uiPriority w:val="99"/>
    <w:rsid w:val="003E5D84"/>
    <w:rPr>
      <w:rFonts w:ascii="Cambria" w:eastAsia="Times New Roman" w:hAnsi="Cambria" w:cs="Times New Roman"/>
      <w:color w:val="404040"/>
      <w:sz w:val="20"/>
      <w:szCs w:val="20"/>
      <w:lang w:val="es-MX" w:eastAsia="es-ES"/>
    </w:rPr>
  </w:style>
  <w:style w:type="character" w:customStyle="1" w:styleId="Ttulo9Car">
    <w:name w:val="Título 9 Car"/>
    <w:basedOn w:val="Fuentedeprrafopredeter"/>
    <w:link w:val="Ttulo9"/>
    <w:uiPriority w:val="99"/>
    <w:rsid w:val="003E5D84"/>
    <w:rPr>
      <w:rFonts w:ascii="Arial" w:eastAsia="Calibri" w:hAnsi="Arial" w:cs="Times New Roman"/>
      <w:b/>
      <w:sz w:val="36"/>
      <w:szCs w:val="20"/>
      <w:lang w:val="es-MX" w:eastAsia="es-ES"/>
    </w:rPr>
  </w:style>
  <w:style w:type="paragraph" w:styleId="Ttulo">
    <w:name w:val="Title"/>
    <w:basedOn w:val="Normal"/>
    <w:link w:val="TtuloCar"/>
    <w:uiPriority w:val="99"/>
    <w:qFormat/>
    <w:rsid w:val="003E5D84"/>
    <w:pPr>
      <w:jc w:val="center"/>
    </w:pPr>
    <w:rPr>
      <w:rFonts w:ascii="Arial" w:hAnsi="Arial"/>
      <w:b/>
      <w:lang w:val="es-MX"/>
    </w:rPr>
  </w:style>
  <w:style w:type="character" w:customStyle="1" w:styleId="PuestoCar">
    <w:name w:val="Puesto Car"/>
    <w:basedOn w:val="Fuentedeprrafopredeter"/>
    <w:link w:val="Puesto1"/>
    <w:rsid w:val="003E5D84"/>
    <w:rPr>
      <w:rFonts w:asciiTheme="majorHAnsi" w:eastAsiaTheme="majorEastAsia" w:hAnsiTheme="majorHAnsi" w:cstheme="majorBidi"/>
      <w:spacing w:val="-10"/>
      <w:kern w:val="28"/>
      <w:sz w:val="56"/>
      <w:szCs w:val="56"/>
      <w:lang w:val="es-ES" w:eastAsia="es-ES"/>
    </w:rPr>
  </w:style>
  <w:style w:type="character" w:customStyle="1" w:styleId="TtuloCar">
    <w:name w:val="Título Car"/>
    <w:basedOn w:val="Fuentedeprrafopredeter"/>
    <w:link w:val="Ttulo"/>
    <w:uiPriority w:val="99"/>
    <w:rsid w:val="003E5D84"/>
    <w:rPr>
      <w:rFonts w:ascii="Arial" w:eastAsia="Times New Roman" w:hAnsi="Arial" w:cs="Times New Roman"/>
      <w:b/>
      <w:sz w:val="24"/>
      <w:szCs w:val="24"/>
      <w:lang w:val="es-MX" w:eastAsia="es-ES"/>
    </w:rPr>
  </w:style>
  <w:style w:type="paragraph" w:styleId="Prrafodelista">
    <w:name w:val="List Paragraph"/>
    <w:basedOn w:val="Normal"/>
    <w:uiPriority w:val="34"/>
    <w:qFormat/>
    <w:rsid w:val="003E5D84"/>
    <w:pPr>
      <w:ind w:left="720"/>
      <w:contextualSpacing/>
      <w:jc w:val="both"/>
    </w:pPr>
    <w:rPr>
      <w:rFonts w:ascii="Arial" w:hAnsi="Arial"/>
      <w:sz w:val="20"/>
      <w:szCs w:val="20"/>
      <w:lang w:val="es-MX"/>
    </w:rPr>
  </w:style>
  <w:style w:type="paragraph" w:styleId="Textoindependiente2">
    <w:name w:val="Body Text 2"/>
    <w:basedOn w:val="Normal"/>
    <w:link w:val="Textoindependiente2Car"/>
    <w:uiPriority w:val="99"/>
    <w:rsid w:val="003E5D84"/>
    <w:pPr>
      <w:jc w:val="both"/>
    </w:pPr>
    <w:rPr>
      <w:rFonts w:ascii="Arial" w:hAnsi="Arial"/>
      <w:szCs w:val="20"/>
      <w:lang w:val="es-MX"/>
    </w:rPr>
  </w:style>
  <w:style w:type="character" w:customStyle="1" w:styleId="Textoindependiente2Car">
    <w:name w:val="Texto independiente 2 Car"/>
    <w:basedOn w:val="Fuentedeprrafopredeter"/>
    <w:link w:val="Textoindependiente2"/>
    <w:uiPriority w:val="99"/>
    <w:rsid w:val="003E5D84"/>
    <w:rPr>
      <w:rFonts w:ascii="Arial" w:eastAsia="Times New Roman" w:hAnsi="Arial" w:cs="Times New Roman"/>
      <w:sz w:val="24"/>
      <w:szCs w:val="20"/>
      <w:lang w:val="es-MX" w:eastAsia="es-ES"/>
    </w:rPr>
  </w:style>
  <w:style w:type="paragraph" w:styleId="Textodeglobo">
    <w:name w:val="Balloon Text"/>
    <w:basedOn w:val="Normal"/>
    <w:link w:val="TextodegloboCar"/>
    <w:uiPriority w:val="99"/>
    <w:rsid w:val="003E5D84"/>
    <w:pPr>
      <w:jc w:val="both"/>
    </w:pPr>
    <w:rPr>
      <w:rFonts w:ascii="Tahoma" w:hAnsi="Tahoma" w:cs="Tahoma"/>
      <w:sz w:val="16"/>
      <w:szCs w:val="16"/>
      <w:lang w:val="es-MX"/>
    </w:rPr>
  </w:style>
  <w:style w:type="character" w:customStyle="1" w:styleId="TextodegloboCar">
    <w:name w:val="Texto de globo Car"/>
    <w:basedOn w:val="Fuentedeprrafopredeter"/>
    <w:link w:val="Textodeglobo"/>
    <w:uiPriority w:val="99"/>
    <w:rsid w:val="003E5D84"/>
    <w:rPr>
      <w:rFonts w:ascii="Tahoma" w:eastAsia="Times New Roman" w:hAnsi="Tahoma" w:cs="Tahoma"/>
      <w:sz w:val="16"/>
      <w:szCs w:val="16"/>
      <w:lang w:val="es-MX" w:eastAsia="es-ES"/>
    </w:rPr>
  </w:style>
  <w:style w:type="paragraph" w:styleId="Listaconvietas">
    <w:name w:val="List Bullet"/>
    <w:basedOn w:val="Normal"/>
    <w:autoRedefine/>
    <w:uiPriority w:val="99"/>
    <w:rsid w:val="003E5D84"/>
    <w:pPr>
      <w:numPr>
        <w:numId w:val="1"/>
      </w:numPr>
      <w:jc w:val="both"/>
    </w:pPr>
    <w:rPr>
      <w:rFonts w:ascii="Arial" w:eastAsia="Calibri" w:hAnsi="Arial"/>
      <w:sz w:val="20"/>
      <w:szCs w:val="20"/>
    </w:rPr>
  </w:style>
  <w:style w:type="paragraph" w:styleId="Mapadeldocumento">
    <w:name w:val="Document Map"/>
    <w:basedOn w:val="Normal"/>
    <w:link w:val="MapadeldocumentoCar"/>
    <w:uiPriority w:val="99"/>
    <w:rsid w:val="003E5D84"/>
    <w:pPr>
      <w:jc w:val="both"/>
    </w:pPr>
    <w:rPr>
      <w:rFonts w:ascii="Tahoma" w:eastAsia="Calibri" w:hAnsi="Tahoma" w:cs="Tahoma"/>
      <w:sz w:val="16"/>
      <w:szCs w:val="16"/>
      <w:lang w:val="es-MX"/>
    </w:rPr>
  </w:style>
  <w:style w:type="character" w:customStyle="1" w:styleId="MapadeldocumentoCar">
    <w:name w:val="Mapa del documento Car"/>
    <w:basedOn w:val="Fuentedeprrafopredeter"/>
    <w:link w:val="Mapadeldocumento"/>
    <w:uiPriority w:val="99"/>
    <w:rsid w:val="003E5D84"/>
    <w:rPr>
      <w:rFonts w:ascii="Tahoma" w:eastAsia="Calibri" w:hAnsi="Tahoma" w:cs="Tahoma"/>
      <w:sz w:val="16"/>
      <w:szCs w:val="16"/>
      <w:lang w:val="es-MX" w:eastAsia="es-ES"/>
    </w:rPr>
  </w:style>
  <w:style w:type="paragraph" w:customStyle="1" w:styleId="Prrafodelista1">
    <w:name w:val="Párrafo de lista1"/>
    <w:basedOn w:val="Normal"/>
    <w:uiPriority w:val="99"/>
    <w:qFormat/>
    <w:rsid w:val="003E5D84"/>
    <w:pPr>
      <w:ind w:left="708"/>
      <w:jc w:val="both"/>
    </w:pPr>
    <w:rPr>
      <w:rFonts w:ascii="Arial" w:hAnsi="Arial"/>
      <w:sz w:val="20"/>
      <w:szCs w:val="20"/>
      <w:lang w:val="es-MX"/>
    </w:rPr>
  </w:style>
  <w:style w:type="paragraph" w:styleId="Sangra3detindependiente">
    <w:name w:val="Body Text Indent 3"/>
    <w:basedOn w:val="Normal"/>
    <w:link w:val="Sangra3detindependienteCar"/>
    <w:uiPriority w:val="99"/>
    <w:rsid w:val="003E5D84"/>
    <w:pPr>
      <w:ind w:firstLine="2160"/>
      <w:jc w:val="both"/>
    </w:pPr>
    <w:rPr>
      <w:rFonts w:ascii="Arial" w:eastAsia="Calibri" w:hAnsi="Arial"/>
      <w:sz w:val="28"/>
      <w:szCs w:val="20"/>
      <w:lang w:val="es-MX"/>
    </w:rPr>
  </w:style>
  <w:style w:type="character" w:customStyle="1" w:styleId="Sangra3detindependienteCar">
    <w:name w:val="Sangría 3 de t. independiente Car"/>
    <w:basedOn w:val="Fuentedeprrafopredeter"/>
    <w:link w:val="Sangra3detindependiente"/>
    <w:uiPriority w:val="99"/>
    <w:rsid w:val="003E5D84"/>
    <w:rPr>
      <w:rFonts w:ascii="Arial" w:eastAsia="Calibri" w:hAnsi="Arial" w:cs="Times New Roman"/>
      <w:sz w:val="28"/>
      <w:szCs w:val="20"/>
      <w:lang w:val="es-MX" w:eastAsia="es-ES"/>
    </w:rPr>
  </w:style>
  <w:style w:type="paragraph" w:styleId="Sangradetextonormal">
    <w:name w:val="Body Text Indent"/>
    <w:basedOn w:val="Normal"/>
    <w:link w:val="SangradetextonormalCar"/>
    <w:uiPriority w:val="99"/>
    <w:rsid w:val="003E5D84"/>
    <w:pPr>
      <w:spacing w:after="120"/>
      <w:ind w:left="283"/>
      <w:jc w:val="both"/>
    </w:pPr>
    <w:rPr>
      <w:rFonts w:ascii="Arial" w:eastAsia="Calibri" w:hAnsi="Arial"/>
      <w:sz w:val="20"/>
      <w:szCs w:val="20"/>
      <w:lang w:val="es-MX"/>
    </w:rPr>
  </w:style>
  <w:style w:type="character" w:customStyle="1" w:styleId="SangradetextonormalCar">
    <w:name w:val="Sangría de texto normal Car"/>
    <w:basedOn w:val="Fuentedeprrafopredeter"/>
    <w:link w:val="Sangradetextonormal"/>
    <w:uiPriority w:val="99"/>
    <w:rsid w:val="003E5D84"/>
    <w:rPr>
      <w:rFonts w:ascii="Arial" w:eastAsia="Calibri" w:hAnsi="Arial" w:cs="Times New Roman"/>
      <w:sz w:val="20"/>
      <w:szCs w:val="20"/>
      <w:lang w:val="es-MX" w:eastAsia="es-ES"/>
    </w:rPr>
  </w:style>
  <w:style w:type="character" w:styleId="Textoennegrita">
    <w:name w:val="Strong"/>
    <w:basedOn w:val="Fuentedeprrafopredeter"/>
    <w:qFormat/>
    <w:rsid w:val="003E5D84"/>
    <w:rPr>
      <w:rFonts w:cs="Times New Roman"/>
      <w:b/>
      <w:bCs/>
    </w:rPr>
  </w:style>
  <w:style w:type="paragraph" w:styleId="Textoindependiente3">
    <w:name w:val="Body Text 3"/>
    <w:basedOn w:val="Normal"/>
    <w:link w:val="Textoindependiente3Car"/>
    <w:uiPriority w:val="99"/>
    <w:rsid w:val="003E5D84"/>
    <w:pPr>
      <w:jc w:val="center"/>
    </w:pPr>
    <w:rPr>
      <w:rFonts w:ascii="Arial" w:eastAsia="Calibri" w:hAnsi="Arial"/>
      <w:b/>
      <w:bCs/>
      <w:sz w:val="20"/>
      <w:szCs w:val="20"/>
      <w:lang w:val="es-MX"/>
    </w:rPr>
  </w:style>
  <w:style w:type="character" w:customStyle="1" w:styleId="Textoindependiente3Car">
    <w:name w:val="Texto independiente 3 Car"/>
    <w:basedOn w:val="Fuentedeprrafopredeter"/>
    <w:link w:val="Textoindependiente3"/>
    <w:uiPriority w:val="99"/>
    <w:rsid w:val="003E5D84"/>
    <w:rPr>
      <w:rFonts w:ascii="Arial" w:eastAsia="Calibri" w:hAnsi="Arial" w:cs="Times New Roman"/>
      <w:b/>
      <w:bCs/>
      <w:sz w:val="20"/>
      <w:szCs w:val="20"/>
      <w:lang w:val="es-MX" w:eastAsia="es-ES"/>
    </w:rPr>
  </w:style>
  <w:style w:type="table" w:styleId="Tablaconcuadrcula">
    <w:name w:val="Table Grid"/>
    <w:basedOn w:val="Tablanormal"/>
    <w:uiPriority w:val="59"/>
    <w:rsid w:val="003E5D8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1">
    <w:name w:val="Texto independiente 31"/>
    <w:basedOn w:val="Normal"/>
    <w:uiPriority w:val="99"/>
    <w:rsid w:val="003E5D84"/>
    <w:pPr>
      <w:overflowPunct w:val="0"/>
      <w:autoSpaceDE w:val="0"/>
      <w:autoSpaceDN w:val="0"/>
      <w:adjustRightInd w:val="0"/>
      <w:jc w:val="both"/>
      <w:textAlignment w:val="baseline"/>
    </w:pPr>
    <w:rPr>
      <w:rFonts w:ascii="Arial" w:hAnsi="Arial"/>
      <w:sz w:val="22"/>
      <w:szCs w:val="20"/>
      <w:lang w:val="es-ES_tradnl"/>
    </w:rPr>
  </w:style>
  <w:style w:type="paragraph" w:customStyle="1" w:styleId="Textoindependiente21">
    <w:name w:val="Texto independiente 21"/>
    <w:basedOn w:val="Normal"/>
    <w:uiPriority w:val="99"/>
    <w:rsid w:val="003E5D84"/>
    <w:pPr>
      <w:overflowPunct w:val="0"/>
      <w:autoSpaceDE w:val="0"/>
      <w:autoSpaceDN w:val="0"/>
      <w:adjustRightInd w:val="0"/>
      <w:jc w:val="both"/>
      <w:textAlignment w:val="baseline"/>
    </w:pPr>
    <w:rPr>
      <w:rFonts w:ascii="Arial" w:hAnsi="Arial"/>
      <w:b/>
      <w:szCs w:val="20"/>
      <w:lang w:val="es-ES_tradnl"/>
    </w:rPr>
  </w:style>
  <w:style w:type="paragraph" w:styleId="Sangra2detindependiente">
    <w:name w:val="Body Text Indent 2"/>
    <w:basedOn w:val="Normal"/>
    <w:link w:val="Sangra2detindependienteCar"/>
    <w:uiPriority w:val="99"/>
    <w:rsid w:val="003E5D84"/>
    <w:pPr>
      <w:ind w:left="708" w:hanging="334"/>
    </w:pPr>
    <w:rPr>
      <w:rFonts w:ascii="Arial" w:hAnsi="Arial"/>
      <w:sz w:val="22"/>
    </w:rPr>
  </w:style>
  <w:style w:type="character" w:customStyle="1" w:styleId="Sangra2detindependienteCar">
    <w:name w:val="Sangría 2 de t. independiente Car"/>
    <w:basedOn w:val="Fuentedeprrafopredeter"/>
    <w:link w:val="Sangra2detindependiente"/>
    <w:uiPriority w:val="99"/>
    <w:rsid w:val="003E5D84"/>
    <w:rPr>
      <w:rFonts w:ascii="Arial" w:eastAsia="Times New Roman" w:hAnsi="Arial" w:cs="Times New Roman"/>
      <w:szCs w:val="24"/>
      <w:lang w:val="es-ES" w:eastAsia="es-ES"/>
    </w:rPr>
  </w:style>
  <w:style w:type="paragraph" w:customStyle="1" w:styleId="Sangra2detindependiente1">
    <w:name w:val="Sangría 2 de t. independiente1"/>
    <w:basedOn w:val="Normal"/>
    <w:uiPriority w:val="99"/>
    <w:rsid w:val="003E5D84"/>
    <w:pPr>
      <w:shd w:val="clear" w:color="FF00FF" w:fill="auto"/>
      <w:overflowPunct w:val="0"/>
      <w:autoSpaceDE w:val="0"/>
      <w:autoSpaceDN w:val="0"/>
      <w:adjustRightInd w:val="0"/>
      <w:ind w:firstLine="709"/>
      <w:jc w:val="both"/>
      <w:textAlignment w:val="baseline"/>
    </w:pPr>
    <w:rPr>
      <w:rFonts w:ascii="Arial" w:hAnsi="Arial"/>
      <w:szCs w:val="20"/>
      <w:lang w:val="es-ES_tradnl"/>
    </w:rPr>
  </w:style>
  <w:style w:type="paragraph" w:customStyle="1" w:styleId="Sangra3detindependiente1">
    <w:name w:val="Sangría 3 de t. independiente1"/>
    <w:basedOn w:val="Normal"/>
    <w:uiPriority w:val="99"/>
    <w:rsid w:val="003E5D84"/>
    <w:pPr>
      <w:overflowPunct w:val="0"/>
      <w:autoSpaceDE w:val="0"/>
      <w:autoSpaceDN w:val="0"/>
      <w:adjustRightInd w:val="0"/>
      <w:ind w:left="1134"/>
      <w:jc w:val="both"/>
      <w:textAlignment w:val="baseline"/>
    </w:pPr>
    <w:rPr>
      <w:rFonts w:ascii="Arial" w:hAnsi="Arial"/>
      <w:szCs w:val="20"/>
      <w:lang w:val="es-ES_tradnl"/>
    </w:rPr>
  </w:style>
  <w:style w:type="paragraph" w:styleId="Subttulo">
    <w:name w:val="Subtitle"/>
    <w:basedOn w:val="Normal"/>
    <w:link w:val="SubttuloCar"/>
    <w:uiPriority w:val="99"/>
    <w:qFormat/>
    <w:rsid w:val="003E5D84"/>
    <w:pPr>
      <w:jc w:val="center"/>
    </w:pPr>
    <w:rPr>
      <w:rFonts w:ascii="Arial" w:hAnsi="Arial"/>
      <w:b/>
      <w:bCs/>
    </w:rPr>
  </w:style>
  <w:style w:type="character" w:customStyle="1" w:styleId="SubttuloCar">
    <w:name w:val="Subtítulo Car"/>
    <w:basedOn w:val="Fuentedeprrafopredeter"/>
    <w:link w:val="Subttulo"/>
    <w:uiPriority w:val="99"/>
    <w:rsid w:val="003E5D84"/>
    <w:rPr>
      <w:rFonts w:ascii="Arial" w:eastAsia="Times New Roman" w:hAnsi="Arial" w:cs="Times New Roman"/>
      <w:b/>
      <w:bCs/>
      <w:sz w:val="24"/>
      <w:szCs w:val="24"/>
      <w:lang w:val="es-ES" w:eastAsia="es-ES"/>
    </w:rPr>
  </w:style>
  <w:style w:type="paragraph" w:customStyle="1" w:styleId="rbano">
    <w:name w:val="rbano"/>
    <w:basedOn w:val="Normal"/>
    <w:uiPriority w:val="99"/>
    <w:rsid w:val="003E5D84"/>
    <w:pPr>
      <w:jc w:val="both"/>
    </w:pPr>
    <w:rPr>
      <w:rFonts w:ascii="Verdana" w:hAnsi="Verdana" w:cs="Arial"/>
      <w:lang w:val="es-MX" w:eastAsia="es-MX"/>
    </w:rPr>
  </w:style>
  <w:style w:type="numbering" w:customStyle="1" w:styleId="Sinlista1">
    <w:name w:val="Sin lista1"/>
    <w:next w:val="Sinlista"/>
    <w:uiPriority w:val="99"/>
    <w:semiHidden/>
    <w:unhideWhenUsed/>
    <w:rsid w:val="003E5D84"/>
  </w:style>
  <w:style w:type="table" w:customStyle="1" w:styleId="Tablaconcuadrcula1">
    <w:name w:val="Tabla con cuadrícula1"/>
    <w:basedOn w:val="Tablanormal"/>
    <w:next w:val="Tablaconcuadrcula"/>
    <w:rsid w:val="003E5D8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sid w:val="003E5D84"/>
    <w:rPr>
      <w:i/>
      <w:iCs/>
    </w:rPr>
  </w:style>
  <w:style w:type="character" w:styleId="Refdecomentario">
    <w:name w:val="annotation reference"/>
    <w:basedOn w:val="Fuentedeprrafopredeter"/>
    <w:rsid w:val="003E5D84"/>
    <w:rPr>
      <w:sz w:val="16"/>
      <w:szCs w:val="16"/>
    </w:rPr>
  </w:style>
  <w:style w:type="paragraph" w:styleId="Textocomentario">
    <w:name w:val="annotation text"/>
    <w:basedOn w:val="Normal"/>
    <w:link w:val="TextocomentarioCar"/>
    <w:uiPriority w:val="99"/>
    <w:rsid w:val="003E5D84"/>
    <w:pPr>
      <w:jc w:val="both"/>
    </w:pPr>
    <w:rPr>
      <w:rFonts w:ascii="Arial" w:hAnsi="Arial"/>
      <w:sz w:val="20"/>
      <w:szCs w:val="20"/>
      <w:lang w:val="es-ES_tradnl"/>
    </w:rPr>
  </w:style>
  <w:style w:type="character" w:customStyle="1" w:styleId="TextocomentarioCar">
    <w:name w:val="Texto comentario Car"/>
    <w:basedOn w:val="Fuentedeprrafopredeter"/>
    <w:link w:val="Textocomentario"/>
    <w:uiPriority w:val="99"/>
    <w:rsid w:val="003E5D84"/>
    <w:rPr>
      <w:rFonts w:ascii="Arial" w:eastAsia="Times New Roman" w:hAnsi="Arial" w:cs="Times New Roman"/>
      <w:sz w:val="20"/>
      <w:szCs w:val="20"/>
      <w:lang w:val="es-ES_tradnl" w:eastAsia="es-ES"/>
    </w:rPr>
  </w:style>
  <w:style w:type="paragraph" w:styleId="Asuntodelcomentario">
    <w:name w:val="annotation subject"/>
    <w:basedOn w:val="Textocomentario"/>
    <w:next w:val="Textocomentario"/>
    <w:link w:val="AsuntodelcomentarioCar"/>
    <w:uiPriority w:val="99"/>
    <w:rsid w:val="003E5D84"/>
    <w:rPr>
      <w:b/>
      <w:bCs/>
    </w:rPr>
  </w:style>
  <w:style w:type="character" w:customStyle="1" w:styleId="AsuntodelcomentarioCar">
    <w:name w:val="Asunto del comentario Car"/>
    <w:basedOn w:val="TextocomentarioCar"/>
    <w:link w:val="Asuntodelcomentario"/>
    <w:uiPriority w:val="99"/>
    <w:rsid w:val="003E5D84"/>
    <w:rPr>
      <w:rFonts w:ascii="Arial" w:eastAsia="Times New Roman" w:hAnsi="Arial" w:cs="Times New Roman"/>
      <w:b/>
      <w:bCs/>
      <w:sz w:val="20"/>
      <w:szCs w:val="20"/>
      <w:lang w:val="es-ES_tradnl" w:eastAsia="es-ES"/>
    </w:rPr>
  </w:style>
  <w:style w:type="paragraph" w:styleId="Textosinformato">
    <w:name w:val="Plain Text"/>
    <w:basedOn w:val="Normal"/>
    <w:link w:val="TextosinformatoCar"/>
    <w:uiPriority w:val="99"/>
    <w:unhideWhenUsed/>
    <w:rsid w:val="003E5D84"/>
    <w:pPr>
      <w:jc w:val="both"/>
    </w:pPr>
    <w:rPr>
      <w:rFonts w:ascii="Consolas" w:hAnsi="Consolas" w:cs="Consolas"/>
      <w:sz w:val="21"/>
      <w:szCs w:val="21"/>
      <w:lang w:val="es-ES_tradnl"/>
    </w:rPr>
  </w:style>
  <w:style w:type="character" w:customStyle="1" w:styleId="TextosinformatoCar">
    <w:name w:val="Texto sin formato Car"/>
    <w:basedOn w:val="Fuentedeprrafopredeter"/>
    <w:link w:val="Textosinformato"/>
    <w:uiPriority w:val="99"/>
    <w:rsid w:val="003E5D84"/>
    <w:rPr>
      <w:rFonts w:ascii="Consolas" w:eastAsia="Times New Roman" w:hAnsi="Consolas" w:cs="Consolas"/>
      <w:sz w:val="21"/>
      <w:szCs w:val="21"/>
      <w:lang w:val="es-ES_tradnl" w:eastAsia="es-ES"/>
    </w:rPr>
  </w:style>
  <w:style w:type="paragraph" w:styleId="Sinespaciado">
    <w:name w:val="No Spacing"/>
    <w:uiPriority w:val="1"/>
    <w:qFormat/>
    <w:rsid w:val="003E5D84"/>
    <w:pPr>
      <w:spacing w:after="0" w:line="240" w:lineRule="auto"/>
    </w:pPr>
    <w:rPr>
      <w:rFonts w:ascii="Calibri" w:eastAsia="Calibri" w:hAnsi="Calibri" w:cs="Times New Roman"/>
      <w:lang w:val="es-MX"/>
    </w:rPr>
  </w:style>
  <w:style w:type="paragraph" w:styleId="NormalWeb">
    <w:name w:val="Normal (Web)"/>
    <w:basedOn w:val="Normal"/>
    <w:uiPriority w:val="99"/>
    <w:unhideWhenUsed/>
    <w:rsid w:val="003E5D84"/>
    <w:pPr>
      <w:spacing w:before="100" w:beforeAutospacing="1" w:after="100" w:afterAutospacing="1"/>
    </w:pPr>
    <w:rPr>
      <w:color w:val="333333"/>
      <w:lang w:val="es-MX" w:eastAsia="es-MX"/>
    </w:rPr>
  </w:style>
  <w:style w:type="paragraph" w:customStyle="1" w:styleId="Texto">
    <w:name w:val="Texto"/>
    <w:basedOn w:val="Normal"/>
    <w:link w:val="TextoCar"/>
    <w:rsid w:val="003E5D84"/>
    <w:pPr>
      <w:spacing w:after="101" w:line="216" w:lineRule="exact"/>
      <w:ind w:firstLine="288"/>
      <w:jc w:val="both"/>
    </w:pPr>
    <w:rPr>
      <w:rFonts w:ascii="Arial" w:hAnsi="Arial"/>
      <w:sz w:val="18"/>
      <w:szCs w:val="18"/>
      <w:lang w:eastAsia="es-MX"/>
    </w:rPr>
  </w:style>
  <w:style w:type="character" w:customStyle="1" w:styleId="TextoCar">
    <w:name w:val="Texto Car"/>
    <w:link w:val="Texto"/>
    <w:locked/>
    <w:rsid w:val="003E5D84"/>
    <w:rPr>
      <w:rFonts w:ascii="Arial" w:eastAsia="Times New Roman" w:hAnsi="Arial" w:cs="Times New Roman"/>
      <w:sz w:val="18"/>
      <w:szCs w:val="18"/>
      <w:lang w:val="es-ES" w:eastAsia="es-MX"/>
    </w:rPr>
  </w:style>
  <w:style w:type="paragraph" w:customStyle="1" w:styleId="P18">
    <w:name w:val="P18"/>
    <w:basedOn w:val="Normal"/>
    <w:hidden/>
    <w:uiPriority w:val="99"/>
    <w:rsid w:val="003E5D84"/>
    <w:pPr>
      <w:widowControl w:val="0"/>
      <w:tabs>
        <w:tab w:val="left" w:pos="2780"/>
      </w:tabs>
      <w:adjustRightInd w:val="0"/>
      <w:jc w:val="distribute"/>
    </w:pPr>
    <w:rPr>
      <w:rFonts w:ascii="Arial" w:hAnsi="Arial" w:cs="Arial"/>
      <w:sz w:val="22"/>
      <w:szCs w:val="20"/>
      <w:lang w:val="es-MX"/>
    </w:rPr>
  </w:style>
  <w:style w:type="paragraph" w:customStyle="1" w:styleId="P37">
    <w:name w:val="P37"/>
    <w:basedOn w:val="Normal"/>
    <w:hidden/>
    <w:uiPriority w:val="99"/>
    <w:rsid w:val="003E5D84"/>
    <w:pPr>
      <w:widowControl w:val="0"/>
      <w:tabs>
        <w:tab w:val="left" w:pos="2780"/>
      </w:tabs>
      <w:adjustRightInd w:val="0"/>
      <w:ind w:left="708"/>
      <w:jc w:val="distribute"/>
    </w:pPr>
    <w:rPr>
      <w:rFonts w:ascii="Arial" w:hAnsi="Arial" w:cs="Arial"/>
      <w:sz w:val="22"/>
      <w:szCs w:val="20"/>
      <w:lang w:val="es-MX"/>
    </w:rPr>
  </w:style>
  <w:style w:type="paragraph" w:customStyle="1" w:styleId="P13">
    <w:name w:val="P13"/>
    <w:basedOn w:val="Normal"/>
    <w:hidden/>
    <w:uiPriority w:val="99"/>
    <w:rsid w:val="003E5D84"/>
    <w:pPr>
      <w:widowControl w:val="0"/>
      <w:tabs>
        <w:tab w:val="left" w:pos="2780"/>
      </w:tabs>
      <w:adjustRightInd w:val="0"/>
      <w:jc w:val="distribute"/>
    </w:pPr>
    <w:rPr>
      <w:rFonts w:ascii="Arial" w:hAnsi="Arial" w:cs="Arial"/>
      <w:b/>
      <w:sz w:val="22"/>
      <w:szCs w:val="20"/>
      <w:lang w:val="es-MX"/>
    </w:rPr>
  </w:style>
  <w:style w:type="character" w:styleId="Hipervnculo">
    <w:name w:val="Hyperlink"/>
    <w:basedOn w:val="Fuentedeprrafopredeter"/>
    <w:uiPriority w:val="99"/>
    <w:unhideWhenUsed/>
    <w:rsid w:val="003E5D84"/>
    <w:rPr>
      <w:color w:val="0000FF"/>
      <w:u w:val="single"/>
    </w:rPr>
  </w:style>
  <w:style w:type="character" w:styleId="Hipervnculovisitado">
    <w:name w:val="FollowedHyperlink"/>
    <w:basedOn w:val="Fuentedeprrafopredeter"/>
    <w:uiPriority w:val="99"/>
    <w:semiHidden/>
    <w:unhideWhenUsed/>
    <w:rsid w:val="003E5D84"/>
    <w:rPr>
      <w:color w:val="954F72" w:themeColor="followedHyperlink"/>
      <w:u w:val="single"/>
    </w:rPr>
  </w:style>
  <w:style w:type="character" w:customStyle="1" w:styleId="estilo10">
    <w:name w:val="estilo10"/>
    <w:basedOn w:val="Fuentedeprrafopredeter"/>
    <w:rsid w:val="003E5D84"/>
  </w:style>
  <w:style w:type="character" w:customStyle="1" w:styleId="estilo21">
    <w:name w:val="estilo21"/>
    <w:basedOn w:val="Fuentedeprrafopredeter"/>
    <w:rsid w:val="003E5D84"/>
  </w:style>
  <w:style w:type="character" w:customStyle="1" w:styleId="estilo9">
    <w:name w:val="estilo9"/>
    <w:basedOn w:val="Fuentedeprrafopredeter"/>
    <w:rsid w:val="003E5D84"/>
  </w:style>
  <w:style w:type="character" w:customStyle="1" w:styleId="apple-converted-space">
    <w:name w:val="apple-converted-space"/>
    <w:basedOn w:val="Fuentedeprrafopredeter"/>
    <w:rsid w:val="003E5D84"/>
  </w:style>
  <w:style w:type="paragraph" w:customStyle="1" w:styleId="ecxmsonormal">
    <w:name w:val="ecxmsonormal"/>
    <w:basedOn w:val="Normal"/>
    <w:uiPriority w:val="99"/>
    <w:rsid w:val="003E5D84"/>
    <w:pPr>
      <w:spacing w:before="100" w:beforeAutospacing="1" w:after="100" w:afterAutospacing="1"/>
    </w:pPr>
    <w:rPr>
      <w:rFonts w:ascii="Times" w:hAnsi="Times"/>
      <w:sz w:val="20"/>
      <w:szCs w:val="20"/>
      <w:lang w:val="en-US"/>
    </w:rPr>
  </w:style>
  <w:style w:type="character" w:customStyle="1" w:styleId="TextoindependienteCar1">
    <w:name w:val="Texto independiente Car1"/>
    <w:basedOn w:val="Fuentedeprrafopredeter"/>
    <w:rsid w:val="003E5D84"/>
  </w:style>
  <w:style w:type="character" w:customStyle="1" w:styleId="Textoindependiente2Car1">
    <w:name w:val="Texto independiente 2 Car1"/>
    <w:basedOn w:val="Fuentedeprrafopredeter"/>
    <w:uiPriority w:val="99"/>
    <w:semiHidden/>
    <w:rsid w:val="003E5D84"/>
  </w:style>
  <w:style w:type="character" w:customStyle="1" w:styleId="EncabezadoCar1">
    <w:name w:val="Encabezado Car1"/>
    <w:basedOn w:val="Fuentedeprrafopredeter"/>
    <w:uiPriority w:val="99"/>
    <w:semiHidden/>
    <w:rsid w:val="003E5D84"/>
  </w:style>
  <w:style w:type="character" w:customStyle="1" w:styleId="PiedepginaCar1">
    <w:name w:val="Pie de página Car1"/>
    <w:basedOn w:val="Fuentedeprrafopredeter"/>
    <w:uiPriority w:val="99"/>
    <w:semiHidden/>
    <w:rsid w:val="003E5D84"/>
  </w:style>
  <w:style w:type="character" w:customStyle="1" w:styleId="TextodegloboCar1">
    <w:name w:val="Texto de globo Car1"/>
    <w:basedOn w:val="Fuentedeprrafopredeter"/>
    <w:uiPriority w:val="99"/>
    <w:semiHidden/>
    <w:rsid w:val="003E5D84"/>
    <w:rPr>
      <w:rFonts w:ascii="Segoe UI" w:hAnsi="Segoe UI" w:cs="Segoe UI"/>
      <w:sz w:val="18"/>
      <w:szCs w:val="18"/>
    </w:rPr>
  </w:style>
  <w:style w:type="numbering" w:customStyle="1" w:styleId="Sinlista11">
    <w:name w:val="Sin lista11"/>
    <w:next w:val="Sinlista"/>
    <w:uiPriority w:val="99"/>
    <w:semiHidden/>
    <w:unhideWhenUsed/>
    <w:rsid w:val="003E5D84"/>
  </w:style>
  <w:style w:type="paragraph" w:customStyle="1" w:styleId="Puesto1">
    <w:name w:val="Puesto1"/>
    <w:basedOn w:val="Normal"/>
    <w:link w:val="PuestoCar"/>
    <w:qFormat/>
    <w:rsid w:val="003E5D84"/>
    <w:pPr>
      <w:jc w:val="center"/>
    </w:pPr>
    <w:rPr>
      <w:rFonts w:asciiTheme="majorHAnsi" w:eastAsiaTheme="majorEastAsia" w:hAnsiTheme="majorHAnsi" w:cstheme="majorBidi"/>
      <w:spacing w:val="-10"/>
      <w:kern w:val="28"/>
      <w:sz w:val="56"/>
      <w:szCs w:val="56"/>
    </w:rPr>
  </w:style>
  <w:style w:type="character" w:customStyle="1" w:styleId="TtuloCar1">
    <w:name w:val="Título Car1"/>
    <w:uiPriority w:val="99"/>
    <w:locked/>
    <w:rsid w:val="003E5D84"/>
    <w:rPr>
      <w:rFonts w:ascii="Arial" w:eastAsia="Times New Roman" w:hAnsi="Arial" w:cs="Times New Roman"/>
      <w:b/>
      <w:sz w:val="24"/>
      <w:szCs w:val="24"/>
      <w:lang w:eastAsia="es-ES"/>
    </w:rPr>
  </w:style>
  <w:style w:type="paragraph" w:customStyle="1" w:styleId="Cuerpo">
    <w:name w:val="Cuerpo"/>
    <w:uiPriority w:val="99"/>
    <w:rsid w:val="003E5D84"/>
    <w:pPr>
      <w:pBdr>
        <w:top w:val="nil"/>
        <w:left w:val="nil"/>
        <w:bottom w:val="nil"/>
        <w:right w:val="nil"/>
        <w:between w:val="nil"/>
        <w:bar w:val="nil"/>
      </w:pBdr>
    </w:pPr>
    <w:rPr>
      <w:rFonts w:ascii="Calibri" w:eastAsia="Calibri" w:hAnsi="Calibri" w:cs="Calibri"/>
      <w:color w:val="000000"/>
      <w:u w:color="000000"/>
      <w:bdr w:val="nil"/>
      <w:lang w:val="es-MX" w:eastAsia="es-MX"/>
    </w:rPr>
  </w:style>
  <w:style w:type="paragraph" w:customStyle="1" w:styleId="paragraph">
    <w:name w:val="paragraph"/>
    <w:basedOn w:val="Normal"/>
    <w:uiPriority w:val="99"/>
    <w:rsid w:val="003E5D84"/>
    <w:pPr>
      <w:spacing w:before="100" w:beforeAutospacing="1" w:after="100" w:afterAutospacing="1"/>
    </w:pPr>
    <w:rPr>
      <w:lang w:val="es-MX" w:eastAsia="es-MX"/>
    </w:rPr>
  </w:style>
  <w:style w:type="character" w:customStyle="1" w:styleId="normaltextrun">
    <w:name w:val="normaltextrun"/>
    <w:basedOn w:val="Fuentedeprrafopredeter"/>
    <w:rsid w:val="003E5D84"/>
  </w:style>
  <w:style w:type="character" w:customStyle="1" w:styleId="Mencinsinresolver1">
    <w:name w:val="Mención sin resolver1"/>
    <w:basedOn w:val="Fuentedeprrafopredeter"/>
    <w:uiPriority w:val="99"/>
    <w:semiHidden/>
    <w:unhideWhenUsed/>
    <w:rsid w:val="003E5D84"/>
    <w:rPr>
      <w:color w:val="605E5C"/>
      <w:shd w:val="clear" w:color="auto" w:fill="E1DFDD"/>
    </w:rPr>
  </w:style>
  <w:style w:type="numbering" w:customStyle="1" w:styleId="Sinlista111">
    <w:name w:val="Sin lista111"/>
    <w:next w:val="Sinlista"/>
    <w:uiPriority w:val="99"/>
    <w:semiHidden/>
    <w:unhideWhenUsed/>
    <w:rsid w:val="003E5D84"/>
  </w:style>
  <w:style w:type="paragraph" w:customStyle="1" w:styleId="msonormal0">
    <w:name w:val="msonormal"/>
    <w:basedOn w:val="Normal"/>
    <w:uiPriority w:val="99"/>
    <w:rsid w:val="003E5D84"/>
    <w:pPr>
      <w:spacing w:before="100" w:beforeAutospacing="1" w:after="100" w:afterAutospacing="1"/>
    </w:pPr>
    <w:rPr>
      <w:color w:val="333333"/>
      <w:lang w:val="es-MX" w:eastAsia="es-MX"/>
    </w:rPr>
  </w:style>
  <w:style w:type="character" w:customStyle="1" w:styleId="RENDONDEOCar">
    <w:name w:val="RENDONDEO Car"/>
    <w:link w:val="RENDONDEO"/>
    <w:uiPriority w:val="99"/>
    <w:locked/>
    <w:rsid w:val="003E5D84"/>
    <w:rPr>
      <w:rFonts w:ascii="Arial" w:hAnsi="Arial"/>
      <w:b/>
      <w:color w:val="000000"/>
      <w:u w:val="single"/>
      <w:lang w:val="es-ES" w:eastAsia="es-ES"/>
    </w:rPr>
  </w:style>
  <w:style w:type="paragraph" w:customStyle="1" w:styleId="RENDONDEO">
    <w:name w:val="RENDONDEO"/>
    <w:basedOn w:val="Normal"/>
    <w:link w:val="RENDONDEOCar"/>
    <w:uiPriority w:val="99"/>
    <w:rsid w:val="003E5D84"/>
    <w:pPr>
      <w:jc w:val="both"/>
    </w:pPr>
    <w:rPr>
      <w:rFonts w:ascii="Arial" w:eastAsiaTheme="minorHAnsi" w:hAnsi="Arial" w:cstheme="minorBidi"/>
      <w:b/>
      <w:color w:val="000000"/>
      <w:sz w:val="22"/>
      <w:szCs w:val="22"/>
      <w:u w:val="single"/>
    </w:rPr>
  </w:style>
  <w:style w:type="character" w:customStyle="1" w:styleId="CharAttribute14">
    <w:name w:val="CharAttribute14"/>
    <w:rsid w:val="003E5D84"/>
    <w:rPr>
      <w:rFonts w:ascii="Arial" w:eastAsia="Calibri"/>
      <w:sz w:val="26"/>
    </w:rPr>
  </w:style>
  <w:style w:type="paragraph" w:customStyle="1" w:styleId="m2135201184307424759s12">
    <w:name w:val="m_2135201184307424759s12"/>
    <w:basedOn w:val="Normal"/>
    <w:rsid w:val="003E5D84"/>
    <w:pPr>
      <w:spacing w:before="100" w:beforeAutospacing="1" w:after="100" w:afterAutospacing="1"/>
    </w:pPr>
    <w:rPr>
      <w:lang w:val="es-MX" w:eastAsia="es-MX"/>
    </w:rPr>
  </w:style>
  <w:style w:type="character" w:customStyle="1" w:styleId="m2135201184307424759bumpedfont15">
    <w:name w:val="m_2135201184307424759bumpedfont15"/>
    <w:basedOn w:val="Fuentedeprrafopredeter"/>
    <w:rsid w:val="003E5D84"/>
  </w:style>
  <w:style w:type="paragraph" w:customStyle="1" w:styleId="xl77">
    <w:name w:val="xl77"/>
    <w:basedOn w:val="Normal"/>
    <w:rsid w:val="00932514"/>
    <w:pPr>
      <w:spacing w:before="100" w:beforeAutospacing="1" w:after="100" w:afterAutospacing="1"/>
      <w:jc w:val="center"/>
      <w:textAlignment w:val="center"/>
    </w:pPr>
    <w:rPr>
      <w:b/>
      <w:bCs/>
      <w:sz w:val="18"/>
      <w:szCs w:val="18"/>
      <w:lang w:val="es-MX" w:eastAsia="es-MX"/>
    </w:rPr>
  </w:style>
  <w:style w:type="paragraph" w:customStyle="1" w:styleId="xl78">
    <w:name w:val="xl78"/>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val="es-MX" w:eastAsia="es-MX"/>
    </w:rPr>
  </w:style>
  <w:style w:type="paragraph" w:customStyle="1" w:styleId="xl79">
    <w:name w:val="xl79"/>
    <w:basedOn w:val="Normal"/>
    <w:rsid w:val="00932514"/>
    <w:pPr>
      <w:spacing w:before="100" w:beforeAutospacing="1" w:after="100" w:afterAutospacing="1"/>
      <w:textAlignment w:val="center"/>
    </w:pPr>
    <w:rPr>
      <w:sz w:val="18"/>
      <w:szCs w:val="18"/>
      <w:lang w:val="es-MX" w:eastAsia="es-MX"/>
    </w:rPr>
  </w:style>
  <w:style w:type="paragraph" w:customStyle="1" w:styleId="xl80">
    <w:name w:val="xl80"/>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val="es-MX" w:eastAsia="es-MX"/>
    </w:rPr>
  </w:style>
  <w:style w:type="paragraph" w:customStyle="1" w:styleId="xl81">
    <w:name w:val="xl81"/>
    <w:basedOn w:val="Normal"/>
    <w:rsid w:val="0093251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b/>
      <w:bCs/>
      <w:color w:val="FFFFFF"/>
      <w:sz w:val="18"/>
      <w:szCs w:val="18"/>
      <w:lang w:val="es-MX" w:eastAsia="es-MX"/>
    </w:rPr>
  </w:style>
  <w:style w:type="paragraph" w:customStyle="1" w:styleId="xl82">
    <w:name w:val="xl82"/>
    <w:basedOn w:val="Normal"/>
    <w:rsid w:val="0093251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b/>
      <w:bCs/>
      <w:color w:val="FFFFFF"/>
      <w:sz w:val="18"/>
      <w:szCs w:val="18"/>
      <w:lang w:val="es-MX" w:eastAsia="es-MX"/>
    </w:rPr>
  </w:style>
  <w:style w:type="paragraph" w:customStyle="1" w:styleId="xl83">
    <w:name w:val="xl83"/>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84">
    <w:name w:val="xl84"/>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color w:val="000000"/>
      <w:sz w:val="18"/>
      <w:szCs w:val="18"/>
      <w:lang w:val="es-MX" w:eastAsia="es-MX"/>
    </w:rPr>
  </w:style>
  <w:style w:type="paragraph" w:customStyle="1" w:styleId="xl85">
    <w:name w:val="xl85"/>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86">
    <w:name w:val="xl86"/>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8"/>
      <w:szCs w:val="18"/>
      <w:lang w:val="es-MX" w:eastAsia="es-MX"/>
    </w:rPr>
  </w:style>
  <w:style w:type="paragraph" w:customStyle="1" w:styleId="xl87">
    <w:name w:val="xl87"/>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18"/>
      <w:szCs w:val="18"/>
      <w:lang w:val="es-MX" w:eastAsia="es-MX"/>
    </w:rPr>
  </w:style>
  <w:style w:type="paragraph" w:customStyle="1" w:styleId="xl88">
    <w:name w:val="xl88"/>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color w:val="000000"/>
      <w:sz w:val="18"/>
      <w:szCs w:val="18"/>
      <w:lang w:val="es-MX" w:eastAsia="es-MX"/>
    </w:rPr>
  </w:style>
  <w:style w:type="paragraph" w:customStyle="1" w:styleId="xl89">
    <w:name w:val="xl89"/>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18"/>
      <w:szCs w:val="18"/>
      <w:lang w:val="es-MX" w:eastAsia="es-MX"/>
    </w:rPr>
  </w:style>
  <w:style w:type="paragraph" w:customStyle="1" w:styleId="xl90">
    <w:name w:val="xl90"/>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MX" w:eastAsia="es-MX"/>
    </w:rPr>
  </w:style>
  <w:style w:type="paragraph" w:customStyle="1" w:styleId="xl91">
    <w:name w:val="xl91"/>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val="es-MX" w:eastAsia="es-MX"/>
    </w:rPr>
  </w:style>
  <w:style w:type="paragraph" w:customStyle="1" w:styleId="xl92">
    <w:name w:val="xl92"/>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MX" w:eastAsia="es-MX"/>
    </w:rPr>
  </w:style>
  <w:style w:type="paragraph" w:customStyle="1" w:styleId="xl93">
    <w:name w:val="xl93"/>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94">
    <w:name w:val="xl94"/>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95">
    <w:name w:val="xl95"/>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96">
    <w:name w:val="xl96"/>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lang w:val="es-MX" w:eastAsia="es-MX"/>
    </w:rPr>
  </w:style>
  <w:style w:type="paragraph" w:customStyle="1" w:styleId="xl97">
    <w:name w:val="xl97"/>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18"/>
      <w:szCs w:val="18"/>
      <w:lang w:val="es-MX" w:eastAsia="es-MX"/>
    </w:rPr>
  </w:style>
  <w:style w:type="paragraph" w:customStyle="1" w:styleId="xl98">
    <w:name w:val="xl98"/>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99">
    <w:name w:val="xl99"/>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100">
    <w:name w:val="xl100"/>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101">
    <w:name w:val="xl101"/>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102">
    <w:name w:val="xl102"/>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103">
    <w:name w:val="xl103"/>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color w:val="000000"/>
      <w:sz w:val="18"/>
      <w:szCs w:val="18"/>
      <w:lang w:val="es-MX" w:eastAsia="es-MX"/>
    </w:rPr>
  </w:style>
  <w:style w:type="paragraph" w:customStyle="1" w:styleId="xl104">
    <w:name w:val="xl104"/>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105">
    <w:name w:val="xl105"/>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106">
    <w:name w:val="xl106"/>
    <w:basedOn w:val="Normal"/>
    <w:rsid w:val="009325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s-MX" w:eastAsia="es-MX"/>
    </w:rPr>
  </w:style>
  <w:style w:type="paragraph" w:customStyle="1" w:styleId="xl107">
    <w:name w:val="xl107"/>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18"/>
      <w:szCs w:val="18"/>
      <w:lang w:val="es-MX" w:eastAsia="es-MX"/>
    </w:rPr>
  </w:style>
  <w:style w:type="paragraph" w:customStyle="1" w:styleId="xl108">
    <w:name w:val="xl108"/>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MX" w:eastAsia="es-MX"/>
    </w:rPr>
  </w:style>
  <w:style w:type="paragraph" w:customStyle="1" w:styleId="xl109">
    <w:name w:val="xl109"/>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110">
    <w:name w:val="xl110"/>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val="es-MX" w:eastAsia="es-MX"/>
    </w:rPr>
  </w:style>
  <w:style w:type="paragraph" w:customStyle="1" w:styleId="xl111">
    <w:name w:val="xl111"/>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18"/>
      <w:szCs w:val="18"/>
      <w:lang w:val="es-MX" w:eastAsia="es-MX"/>
    </w:rPr>
  </w:style>
  <w:style w:type="paragraph" w:customStyle="1" w:styleId="xl112">
    <w:name w:val="xl112"/>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113">
    <w:name w:val="xl113"/>
    <w:basedOn w:val="Normal"/>
    <w:rsid w:val="009325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val="es-MX" w:eastAsia="es-MX"/>
    </w:rPr>
  </w:style>
  <w:style w:type="paragraph" w:customStyle="1" w:styleId="xl114">
    <w:name w:val="xl114"/>
    <w:basedOn w:val="Normal"/>
    <w:rsid w:val="00932514"/>
    <w:pPr>
      <w:pBdr>
        <w:top w:val="single" w:sz="4" w:space="0" w:color="auto"/>
        <w:left w:val="single" w:sz="4" w:space="0" w:color="auto"/>
        <w:bottom w:val="single" w:sz="4" w:space="0" w:color="auto"/>
        <w:right w:val="single" w:sz="4" w:space="0" w:color="auto"/>
      </w:pBdr>
      <w:shd w:val="clear" w:color="000000" w:fill="0D0D0D"/>
      <w:spacing w:before="100" w:beforeAutospacing="1" w:after="100" w:afterAutospacing="1"/>
      <w:textAlignment w:val="center"/>
    </w:pPr>
    <w:rPr>
      <w:sz w:val="18"/>
      <w:szCs w:val="18"/>
      <w:lang w:val="es-MX" w:eastAsia="es-MX"/>
    </w:rPr>
  </w:style>
  <w:style w:type="paragraph" w:customStyle="1" w:styleId="xl115">
    <w:name w:val="xl115"/>
    <w:basedOn w:val="Normal"/>
    <w:rsid w:val="00932514"/>
    <w:pPr>
      <w:pBdr>
        <w:top w:val="single" w:sz="4" w:space="0" w:color="auto"/>
        <w:left w:val="single" w:sz="4" w:space="0" w:color="auto"/>
        <w:bottom w:val="single" w:sz="4" w:space="0" w:color="auto"/>
        <w:right w:val="single" w:sz="4" w:space="0" w:color="auto"/>
      </w:pBdr>
      <w:shd w:val="clear" w:color="000000" w:fill="0D0D0D"/>
      <w:spacing w:before="100" w:beforeAutospacing="1" w:after="100" w:afterAutospacing="1"/>
      <w:textAlignment w:val="center"/>
    </w:pPr>
    <w:rPr>
      <w:sz w:val="18"/>
      <w:szCs w:val="18"/>
      <w:lang w:val="es-MX" w:eastAsia="es-MX"/>
    </w:rPr>
  </w:style>
  <w:style w:type="paragraph" w:customStyle="1" w:styleId="xmsonormal">
    <w:name w:val="x_msonormal"/>
    <w:basedOn w:val="Normal"/>
    <w:rsid w:val="00932514"/>
    <w:pPr>
      <w:spacing w:before="100" w:beforeAutospacing="1" w:after="100" w:afterAutospacing="1"/>
    </w:pPr>
    <w:rPr>
      <w:lang w:val="es-MX" w:eastAsia="es-MX"/>
    </w:rPr>
  </w:style>
  <w:style w:type="table" w:customStyle="1" w:styleId="Listaclara1">
    <w:name w:val="Lista clara1"/>
    <w:uiPriority w:val="99"/>
    <w:rsid w:val="0093251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000000"/>
        <w:left w:val="single" w:sz="18" w:space="0" w:color="000000"/>
        <w:bottom w:val="single" w:sz="18" w:space="0" w:color="000000"/>
        <w:right w:val="single" w:sz="18" w:space="0" w:color="000000"/>
        <w:insideH w:val="single" w:sz="8" w:space="0" w:color="000000"/>
        <w:insideV w:val="single" w:sz="18" w:space="0" w:color="000000"/>
      </w:tblBorders>
      <w:tblCellMar>
        <w:top w:w="0" w:type="dxa"/>
        <w:left w:w="108" w:type="dxa"/>
        <w:bottom w:w="0" w:type="dxa"/>
        <w:right w:w="108" w:type="dxa"/>
      </w:tblCellMar>
    </w:tblPr>
  </w:style>
  <w:style w:type="table" w:customStyle="1" w:styleId="Listaclara2">
    <w:name w:val="Lista clara2"/>
    <w:basedOn w:val="Tablanormal"/>
    <w:uiPriority w:val="61"/>
    <w:rsid w:val="00932514"/>
    <w:pPr>
      <w:spacing w:after="0" w:line="240" w:lineRule="auto"/>
    </w:pPr>
    <w:rPr>
      <w:rFonts w:ascii="Calibri" w:eastAsia="Calibri" w:hAnsi="Calibri" w:cs="Times New Roman"/>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extonotapie">
    <w:name w:val="footnote text"/>
    <w:basedOn w:val="Normal"/>
    <w:link w:val="TextonotapieCar"/>
    <w:uiPriority w:val="99"/>
    <w:semiHidden/>
    <w:unhideWhenUsed/>
    <w:rsid w:val="002C011F"/>
    <w:pPr>
      <w:jc w:val="both"/>
    </w:pPr>
    <w:rPr>
      <w:rFonts w:ascii="Arial" w:hAnsi="Arial"/>
      <w:sz w:val="20"/>
      <w:szCs w:val="20"/>
      <w:lang w:val="es-MX"/>
    </w:rPr>
  </w:style>
  <w:style w:type="character" w:customStyle="1" w:styleId="TextonotapieCar">
    <w:name w:val="Texto nota pie Car"/>
    <w:basedOn w:val="Fuentedeprrafopredeter"/>
    <w:link w:val="Textonotapie"/>
    <w:uiPriority w:val="99"/>
    <w:semiHidden/>
    <w:rsid w:val="002C011F"/>
    <w:rPr>
      <w:rFonts w:ascii="Arial" w:eastAsia="Times New Roman" w:hAnsi="Arial" w:cs="Times New Roman"/>
      <w:sz w:val="20"/>
      <w:szCs w:val="20"/>
      <w:lang w:val="es-MX" w:eastAsia="es-ES"/>
    </w:rPr>
  </w:style>
  <w:style w:type="paragraph" w:styleId="Textoindependienteprimerasangra">
    <w:name w:val="Body Text First Indent"/>
    <w:basedOn w:val="Textoindependiente"/>
    <w:link w:val="TextoindependienteprimerasangraCar"/>
    <w:uiPriority w:val="99"/>
    <w:semiHidden/>
    <w:unhideWhenUsed/>
    <w:rsid w:val="002C011F"/>
    <w:pPr>
      <w:spacing w:after="120"/>
      <w:ind w:firstLine="210"/>
      <w:jc w:val="left"/>
    </w:pPr>
    <w:rPr>
      <w:rFonts w:ascii="Times New Roman" w:hAnsi="Times New Roman"/>
      <w:szCs w:val="24"/>
      <w:lang w:val="es-ES"/>
    </w:rPr>
  </w:style>
  <w:style w:type="character" w:customStyle="1" w:styleId="TextoindependienteprimerasangraCar">
    <w:name w:val="Texto independiente primera sangría Car"/>
    <w:basedOn w:val="TextoindependienteCar"/>
    <w:link w:val="Textoindependienteprimerasangra"/>
    <w:uiPriority w:val="99"/>
    <w:semiHidden/>
    <w:rsid w:val="002C011F"/>
    <w:rPr>
      <w:rFonts w:ascii="Times New Roman" w:eastAsia="Times New Roman" w:hAnsi="Times New Roman" w:cs="Times New Roman"/>
      <w:sz w:val="24"/>
      <w:szCs w:val="24"/>
      <w:lang w:val="es-ES" w:eastAsia="es-ES"/>
    </w:rPr>
  </w:style>
  <w:style w:type="character" w:styleId="Refdenotaalpie">
    <w:name w:val="footnote reference"/>
    <w:basedOn w:val="Fuentedeprrafopredeter"/>
    <w:semiHidden/>
    <w:unhideWhenUsed/>
    <w:rsid w:val="002C011F"/>
    <w:rPr>
      <w:vertAlign w:val="superscript"/>
    </w:rPr>
  </w:style>
  <w:style w:type="character" w:customStyle="1" w:styleId="Mencinsinresolver10">
    <w:name w:val="Mención sin resolver1"/>
    <w:basedOn w:val="Fuentedeprrafopredeter"/>
    <w:uiPriority w:val="99"/>
    <w:semiHidden/>
    <w:rsid w:val="002C011F"/>
    <w:rPr>
      <w:color w:val="605E5C"/>
      <w:shd w:val="clear" w:color="auto" w:fill="E1DFDD"/>
    </w:rPr>
  </w:style>
  <w:style w:type="character" w:customStyle="1" w:styleId="Mencinsinresolver2">
    <w:name w:val="Mención sin resolver2"/>
    <w:basedOn w:val="Fuentedeprrafopredeter"/>
    <w:uiPriority w:val="99"/>
    <w:semiHidden/>
    <w:rsid w:val="002C01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327960">
      <w:bodyDiv w:val="1"/>
      <w:marLeft w:val="0"/>
      <w:marRight w:val="0"/>
      <w:marTop w:val="0"/>
      <w:marBottom w:val="0"/>
      <w:divBdr>
        <w:top w:val="none" w:sz="0" w:space="0" w:color="auto"/>
        <w:left w:val="none" w:sz="0" w:space="0" w:color="auto"/>
        <w:bottom w:val="none" w:sz="0" w:space="0" w:color="auto"/>
        <w:right w:val="none" w:sz="0" w:space="0" w:color="auto"/>
      </w:divBdr>
    </w:div>
    <w:div w:id="713118404">
      <w:bodyDiv w:val="1"/>
      <w:marLeft w:val="0"/>
      <w:marRight w:val="0"/>
      <w:marTop w:val="0"/>
      <w:marBottom w:val="0"/>
      <w:divBdr>
        <w:top w:val="none" w:sz="0" w:space="0" w:color="auto"/>
        <w:left w:val="none" w:sz="0" w:space="0" w:color="auto"/>
        <w:bottom w:val="none" w:sz="0" w:space="0" w:color="auto"/>
        <w:right w:val="none" w:sz="0" w:space="0" w:color="auto"/>
      </w:divBdr>
    </w:div>
    <w:div w:id="1166751883">
      <w:bodyDiv w:val="1"/>
      <w:marLeft w:val="0"/>
      <w:marRight w:val="0"/>
      <w:marTop w:val="0"/>
      <w:marBottom w:val="0"/>
      <w:divBdr>
        <w:top w:val="none" w:sz="0" w:space="0" w:color="auto"/>
        <w:left w:val="none" w:sz="0" w:space="0" w:color="auto"/>
        <w:bottom w:val="none" w:sz="0" w:space="0" w:color="auto"/>
        <w:right w:val="none" w:sz="0" w:space="0" w:color="auto"/>
      </w:divBdr>
    </w:div>
    <w:div w:id="1723864943">
      <w:bodyDiv w:val="1"/>
      <w:marLeft w:val="0"/>
      <w:marRight w:val="0"/>
      <w:marTop w:val="0"/>
      <w:marBottom w:val="0"/>
      <w:divBdr>
        <w:top w:val="none" w:sz="0" w:space="0" w:color="auto"/>
        <w:left w:val="none" w:sz="0" w:space="0" w:color="auto"/>
        <w:bottom w:val="none" w:sz="0" w:space="0" w:color="auto"/>
        <w:right w:val="none" w:sz="0" w:space="0" w:color="auto"/>
      </w:divBdr>
    </w:div>
    <w:div w:id="1768848804">
      <w:bodyDiv w:val="1"/>
      <w:marLeft w:val="0"/>
      <w:marRight w:val="0"/>
      <w:marTop w:val="0"/>
      <w:marBottom w:val="0"/>
      <w:divBdr>
        <w:top w:val="none" w:sz="0" w:space="0" w:color="auto"/>
        <w:left w:val="none" w:sz="0" w:space="0" w:color="auto"/>
        <w:bottom w:val="none" w:sz="0" w:space="0" w:color="auto"/>
        <w:right w:val="none" w:sz="0" w:space="0" w:color="auto"/>
      </w:divBdr>
    </w:div>
    <w:div w:id="212306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FD647-EE94-4DE5-8B4F-526EF1897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9988</Words>
  <Characters>54939</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Juan Lumbreras</cp:lastModifiedBy>
  <cp:revision>2</cp:revision>
  <cp:lastPrinted>2021-12-15T15:28:00Z</cp:lastPrinted>
  <dcterms:created xsi:type="dcterms:W3CDTF">2021-12-17T16:52:00Z</dcterms:created>
  <dcterms:modified xsi:type="dcterms:W3CDTF">2021-12-17T16:52:00Z</dcterms:modified>
</cp:coreProperties>
</file>