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A5" w:rsidRPr="001A6AA5" w:rsidRDefault="001A6AA5" w:rsidP="001A6AA5">
      <w:pPr>
        <w:jc w:val="both"/>
        <w:rPr>
          <w:rFonts w:ascii="Arial" w:hAnsi="Arial" w:cs="Arial"/>
          <w:b/>
          <w:snapToGrid w:val="0"/>
          <w:sz w:val="25"/>
          <w:szCs w:val="25"/>
        </w:rPr>
      </w:pPr>
    </w:p>
    <w:p w:rsidR="001A6AA5" w:rsidRPr="001A6AA5" w:rsidRDefault="001A6AA5" w:rsidP="001A6AA5">
      <w:pPr>
        <w:jc w:val="both"/>
        <w:rPr>
          <w:rFonts w:ascii="Arial" w:hAnsi="Arial" w:cs="Arial"/>
          <w:b/>
          <w:snapToGrid w:val="0"/>
          <w:sz w:val="25"/>
          <w:szCs w:val="25"/>
        </w:rPr>
      </w:pPr>
    </w:p>
    <w:p w:rsidR="001A6AA5" w:rsidRPr="001A6AA5" w:rsidRDefault="001A6AA5" w:rsidP="001A6AA5">
      <w:pPr>
        <w:jc w:val="both"/>
        <w:rPr>
          <w:rFonts w:ascii="Arial" w:hAnsi="Arial" w:cs="Arial"/>
          <w:b/>
          <w:snapToGrid w:val="0"/>
          <w:sz w:val="25"/>
          <w:szCs w:val="25"/>
        </w:rPr>
      </w:pPr>
    </w:p>
    <w:p w:rsidR="001A6AA5" w:rsidRPr="001A6AA5" w:rsidRDefault="001A6AA5" w:rsidP="001A6AA5">
      <w:pPr>
        <w:jc w:val="both"/>
        <w:rPr>
          <w:rFonts w:ascii="Arial" w:hAnsi="Arial" w:cs="Arial"/>
          <w:b/>
          <w:snapToGrid w:val="0"/>
          <w:sz w:val="25"/>
          <w:szCs w:val="25"/>
        </w:rPr>
      </w:pPr>
    </w:p>
    <w:p w:rsidR="001A6AA5" w:rsidRPr="001A6AA5" w:rsidRDefault="001A6AA5" w:rsidP="001A6AA5">
      <w:pPr>
        <w:jc w:val="both"/>
        <w:rPr>
          <w:rFonts w:ascii="Arial" w:hAnsi="Arial" w:cs="Arial"/>
          <w:b/>
          <w:snapToGrid w:val="0"/>
          <w:sz w:val="25"/>
          <w:szCs w:val="25"/>
        </w:rPr>
      </w:pPr>
    </w:p>
    <w:p w:rsidR="001A6AA5" w:rsidRPr="001A6AA5" w:rsidRDefault="001A6AA5" w:rsidP="001A6AA5">
      <w:pPr>
        <w:jc w:val="both"/>
        <w:rPr>
          <w:rFonts w:ascii="Arial" w:hAnsi="Arial" w:cs="Arial"/>
          <w:b/>
          <w:snapToGrid w:val="0"/>
          <w:sz w:val="25"/>
          <w:szCs w:val="25"/>
        </w:rPr>
      </w:pPr>
      <w:r w:rsidRPr="001A6AA5">
        <w:rPr>
          <w:rFonts w:ascii="Arial" w:hAnsi="Arial" w:cs="Arial"/>
          <w:b/>
          <w:snapToGrid w:val="0"/>
          <w:sz w:val="25"/>
          <w:szCs w:val="25"/>
        </w:rPr>
        <w:t>QUE EL CONGRESO DEL ESTADO INDEPENDIENTE, LIBRE Y SOBERANO DE COAHUILA DE ZARAGOZA;</w:t>
      </w:r>
    </w:p>
    <w:p w:rsidR="001A6AA5" w:rsidRPr="001A6AA5" w:rsidRDefault="001A6AA5" w:rsidP="001A6AA5">
      <w:pPr>
        <w:jc w:val="both"/>
        <w:rPr>
          <w:rFonts w:ascii="Arial" w:hAnsi="Arial" w:cs="Arial"/>
          <w:b/>
          <w:snapToGrid w:val="0"/>
          <w:sz w:val="25"/>
          <w:szCs w:val="25"/>
        </w:rPr>
      </w:pPr>
    </w:p>
    <w:p w:rsidR="001A6AA5" w:rsidRPr="001A6AA5" w:rsidRDefault="001A6AA5" w:rsidP="001A6AA5">
      <w:pPr>
        <w:jc w:val="both"/>
        <w:rPr>
          <w:rFonts w:ascii="Arial" w:hAnsi="Arial" w:cs="Arial"/>
          <w:b/>
          <w:snapToGrid w:val="0"/>
          <w:sz w:val="25"/>
          <w:szCs w:val="25"/>
        </w:rPr>
      </w:pPr>
    </w:p>
    <w:p w:rsidR="001A6AA5" w:rsidRPr="001A6AA5" w:rsidRDefault="001A6AA5" w:rsidP="001A6AA5">
      <w:pPr>
        <w:widowControl w:val="0"/>
        <w:rPr>
          <w:rFonts w:ascii="Arial" w:hAnsi="Arial" w:cs="Arial"/>
          <w:b/>
          <w:snapToGrid w:val="0"/>
          <w:sz w:val="25"/>
          <w:szCs w:val="25"/>
        </w:rPr>
      </w:pPr>
      <w:r w:rsidRPr="001A6AA5">
        <w:rPr>
          <w:rFonts w:ascii="Arial" w:hAnsi="Arial" w:cs="Arial"/>
          <w:b/>
          <w:snapToGrid w:val="0"/>
          <w:sz w:val="25"/>
          <w:szCs w:val="25"/>
        </w:rPr>
        <w:t>DECRETA:</w:t>
      </w:r>
    </w:p>
    <w:p w:rsidR="001A6AA5" w:rsidRPr="001A6AA5" w:rsidRDefault="001A6AA5" w:rsidP="001A6AA5">
      <w:pPr>
        <w:widowControl w:val="0"/>
        <w:rPr>
          <w:rFonts w:ascii="Arial" w:hAnsi="Arial" w:cs="Arial"/>
          <w:b/>
          <w:snapToGrid w:val="0"/>
          <w:sz w:val="25"/>
          <w:szCs w:val="25"/>
        </w:rPr>
      </w:pPr>
    </w:p>
    <w:p w:rsidR="001A6AA5" w:rsidRPr="001A6AA5" w:rsidRDefault="001A6AA5" w:rsidP="001A6AA5">
      <w:pPr>
        <w:widowControl w:val="0"/>
        <w:rPr>
          <w:rFonts w:ascii="Arial" w:hAnsi="Arial" w:cs="Arial"/>
          <w:b/>
          <w:snapToGrid w:val="0"/>
          <w:sz w:val="25"/>
          <w:szCs w:val="25"/>
        </w:rPr>
      </w:pPr>
      <w:r w:rsidRPr="001A6AA5">
        <w:rPr>
          <w:rFonts w:ascii="Arial" w:hAnsi="Arial" w:cs="Arial"/>
          <w:b/>
          <w:snapToGrid w:val="0"/>
          <w:sz w:val="25"/>
          <w:szCs w:val="25"/>
        </w:rPr>
        <w:t>NÚMERO 199.-</w:t>
      </w:r>
    </w:p>
    <w:p w:rsidR="00087B7D" w:rsidRPr="001A6AA5" w:rsidRDefault="00087B7D">
      <w:pPr>
        <w:rPr>
          <w:sz w:val="25"/>
          <w:szCs w:val="25"/>
        </w:rPr>
      </w:pPr>
    </w:p>
    <w:p w:rsidR="001A6AA5" w:rsidRPr="001A6AA5" w:rsidRDefault="001A6AA5">
      <w:pPr>
        <w:rPr>
          <w:sz w:val="25"/>
          <w:szCs w:val="25"/>
        </w:rPr>
      </w:pPr>
    </w:p>
    <w:p w:rsidR="001A6AA5" w:rsidRPr="001A6AA5" w:rsidRDefault="001A6AA5" w:rsidP="001A6AA5">
      <w:pPr>
        <w:spacing w:line="276" w:lineRule="auto"/>
        <w:jc w:val="both"/>
        <w:rPr>
          <w:rFonts w:ascii="Arial" w:hAnsi="Arial" w:cs="Arial"/>
          <w:bCs/>
          <w:sz w:val="25"/>
          <w:szCs w:val="25"/>
          <w:lang w:val="es-MX"/>
        </w:rPr>
      </w:pPr>
      <w:r w:rsidRPr="001A6AA5">
        <w:rPr>
          <w:rFonts w:ascii="Arial" w:hAnsi="Arial" w:cs="Arial"/>
          <w:b/>
          <w:bCs/>
          <w:sz w:val="25"/>
          <w:szCs w:val="25"/>
          <w:lang w:val="es-MX"/>
        </w:rPr>
        <w:t xml:space="preserve">ARTÍCULO PRIMERO.- </w:t>
      </w:r>
      <w:r w:rsidRPr="001A6AA5">
        <w:rPr>
          <w:rFonts w:ascii="Arial" w:hAnsi="Arial" w:cs="Arial"/>
          <w:sz w:val="25"/>
          <w:szCs w:val="25"/>
          <w:lang w:val="es-MX"/>
        </w:rPr>
        <w:t>Se autoriza a la Promotora Inmobiliaria para el Desarrollo Económico del Estado de Coahuila de Zaragoza, para que desincorpore el bien</w:t>
      </w:r>
      <w:r w:rsidRPr="001A6AA5">
        <w:rPr>
          <w:rFonts w:ascii="Arial" w:hAnsi="Arial" w:cs="Arial"/>
          <w:bCs/>
          <w:sz w:val="25"/>
          <w:szCs w:val="25"/>
          <w:lang w:val="es-MX"/>
        </w:rPr>
        <w:t xml:space="preserve"> inmueble ubicado en el municipio de Torreón, Coahuila de Zaragoza, identificado como </w:t>
      </w:r>
      <w:r w:rsidRPr="001A6AA5">
        <w:rPr>
          <w:rFonts w:ascii="Arial" w:hAnsi="Arial" w:cs="Arial"/>
          <w:sz w:val="25"/>
          <w:szCs w:val="25"/>
          <w:lang w:val="es-MX"/>
        </w:rPr>
        <w:t>e</w:t>
      </w:r>
      <w:r w:rsidRPr="001A6AA5">
        <w:rPr>
          <w:rFonts w:ascii="Arial" w:hAnsi="Arial" w:cs="Arial"/>
          <w:color w:val="000000"/>
          <w:sz w:val="25"/>
          <w:szCs w:val="25"/>
          <w:bdr w:val="none" w:sz="0" w:space="0" w:color="auto" w:frame="1"/>
          <w:lang w:val="es-MX"/>
        </w:rPr>
        <w:t>l Lote 3, Manzana “E” del Parque PYMES Torreón, cuya superficie es de 8,458.22 m</w:t>
      </w:r>
      <w:r w:rsidRPr="001A6AA5">
        <w:rPr>
          <w:rFonts w:ascii="Arial" w:hAnsi="Arial" w:cs="Arial"/>
          <w:color w:val="000000"/>
          <w:sz w:val="25"/>
          <w:szCs w:val="25"/>
          <w:bdr w:val="none" w:sz="0" w:space="0" w:color="auto" w:frame="1"/>
          <w:vertAlign w:val="superscript"/>
          <w:lang w:val="es-MX"/>
        </w:rPr>
        <w:t>2</w:t>
      </w:r>
      <w:r w:rsidRPr="001A6AA5">
        <w:rPr>
          <w:rFonts w:ascii="Arial" w:hAnsi="Arial" w:cs="Arial"/>
          <w:color w:val="000000"/>
          <w:sz w:val="25"/>
          <w:szCs w:val="25"/>
          <w:bdr w:val="none" w:sz="0" w:space="0" w:color="auto" w:frame="1"/>
          <w:lang w:val="es-MX"/>
        </w:rPr>
        <w:t xml:space="preserve"> (ocho mil cuatrocientos cincuenta y ocho punto veintidós metros cuadrados), </w:t>
      </w:r>
      <w:r w:rsidRPr="001A6AA5">
        <w:rPr>
          <w:rFonts w:ascii="Arial" w:hAnsi="Arial" w:cs="Arial"/>
          <w:bCs/>
          <w:sz w:val="25"/>
          <w:szCs w:val="25"/>
          <w:lang w:val="es-MX"/>
        </w:rPr>
        <w:t>propiedad que acredita con la Escritura Pública número 150, de fecha 4 de junio de 2009, pasada ante la fe del Lic. Armando Manuel Fernández Montoya, Notario Público número 38, en el Distrito Notarial de Saltillo y Ramos Arizpe, Coahuila de Zaragoza.</w:t>
      </w:r>
    </w:p>
    <w:p w:rsidR="001A6AA5" w:rsidRPr="001A6AA5" w:rsidRDefault="001A6AA5" w:rsidP="001A6AA5">
      <w:pPr>
        <w:spacing w:line="276" w:lineRule="auto"/>
        <w:jc w:val="both"/>
        <w:rPr>
          <w:rFonts w:ascii="Arial" w:hAnsi="Arial"/>
          <w:b/>
          <w:sz w:val="25"/>
          <w:szCs w:val="25"/>
          <w:lang w:val="es-MX"/>
        </w:rPr>
      </w:pPr>
    </w:p>
    <w:p w:rsidR="001A6AA5" w:rsidRPr="001A6AA5" w:rsidRDefault="001A6AA5" w:rsidP="001A6AA5">
      <w:pPr>
        <w:spacing w:line="276" w:lineRule="auto"/>
        <w:jc w:val="both"/>
        <w:rPr>
          <w:rFonts w:ascii="Arial" w:hAnsi="Arial"/>
          <w:sz w:val="25"/>
          <w:szCs w:val="25"/>
          <w:lang w:val="es-MX"/>
        </w:rPr>
      </w:pPr>
      <w:r w:rsidRPr="001A6AA5">
        <w:rPr>
          <w:rFonts w:ascii="Arial" w:hAnsi="Arial" w:cs="Arial"/>
          <w:b/>
          <w:bCs/>
          <w:sz w:val="25"/>
          <w:szCs w:val="25"/>
          <w:lang w:val="es-MX"/>
        </w:rPr>
        <w:t>ARTÍCULO SEGUNDO.- </w:t>
      </w:r>
      <w:r w:rsidRPr="001A6AA5">
        <w:rPr>
          <w:rFonts w:ascii="Arial" w:hAnsi="Arial" w:cs="Arial"/>
          <w:sz w:val="25"/>
          <w:szCs w:val="25"/>
          <w:lang w:val="es-MX"/>
        </w:rPr>
        <w:t>Se autoriza a la Promotora Inmobiliaria para el Desarrollo Económico del Estado de Coahuila de Zaragoza, para que enajene a título gratuito, el bien</w:t>
      </w:r>
      <w:r w:rsidRPr="001A6AA5">
        <w:rPr>
          <w:rFonts w:ascii="Arial" w:hAnsi="Arial" w:cs="Arial"/>
          <w:bCs/>
          <w:sz w:val="25"/>
          <w:szCs w:val="25"/>
          <w:lang w:val="es-MX"/>
        </w:rPr>
        <w:t xml:space="preserve"> inmueble ubicado en </w:t>
      </w:r>
      <w:r w:rsidRPr="001A6AA5">
        <w:rPr>
          <w:rFonts w:ascii="Arial" w:hAnsi="Arial" w:cs="Arial"/>
          <w:sz w:val="25"/>
          <w:szCs w:val="25"/>
          <w:lang w:val="es-MX"/>
        </w:rPr>
        <w:t>e</w:t>
      </w:r>
      <w:r w:rsidRPr="001A6AA5">
        <w:rPr>
          <w:rFonts w:ascii="Arial" w:hAnsi="Arial" w:cs="Arial"/>
          <w:color w:val="000000"/>
          <w:sz w:val="25"/>
          <w:szCs w:val="25"/>
          <w:bdr w:val="none" w:sz="0" w:space="0" w:color="auto" w:frame="1"/>
          <w:lang w:val="es-MX"/>
        </w:rPr>
        <w:t>l municipio de Torreón, Coahuila de Zaragoza, identificado como el Lote 3, Manzana “E” del Parque PYMES Torreón, cuya superficie es de 8,458.22 m</w:t>
      </w:r>
      <w:r w:rsidRPr="001A6AA5">
        <w:rPr>
          <w:rFonts w:ascii="Arial" w:hAnsi="Arial" w:cs="Arial"/>
          <w:color w:val="000000"/>
          <w:sz w:val="25"/>
          <w:szCs w:val="25"/>
          <w:bdr w:val="none" w:sz="0" w:space="0" w:color="auto" w:frame="1"/>
          <w:vertAlign w:val="superscript"/>
          <w:lang w:val="es-MX"/>
        </w:rPr>
        <w:t>2</w:t>
      </w:r>
      <w:r w:rsidRPr="001A6AA5">
        <w:rPr>
          <w:rFonts w:ascii="Arial" w:hAnsi="Arial" w:cs="Arial"/>
          <w:color w:val="000000"/>
          <w:sz w:val="25"/>
          <w:szCs w:val="25"/>
          <w:bdr w:val="none" w:sz="0" w:space="0" w:color="auto" w:frame="1"/>
          <w:lang w:val="es-MX"/>
        </w:rPr>
        <w:t> (ocho mil cuatrocientos cincuenta y ocho punto veintidós metros cuadrados)</w:t>
      </w:r>
      <w:r w:rsidRPr="001A6AA5">
        <w:rPr>
          <w:rFonts w:ascii="Arial" w:hAnsi="Arial" w:cs="Arial"/>
          <w:bCs/>
          <w:sz w:val="25"/>
          <w:szCs w:val="25"/>
          <w:lang w:val="es-MX"/>
        </w:rPr>
        <w:t>, propiedad que ampara la Escritura Pública mencionada en el punto inmediato anterior.</w:t>
      </w:r>
    </w:p>
    <w:p w:rsidR="001A6AA5" w:rsidRPr="001A6AA5" w:rsidRDefault="001A6AA5" w:rsidP="001A6AA5">
      <w:pPr>
        <w:spacing w:line="276" w:lineRule="auto"/>
        <w:jc w:val="both"/>
        <w:rPr>
          <w:rFonts w:ascii="Arial" w:hAnsi="Arial" w:cs="Arial"/>
          <w:b/>
          <w:sz w:val="25"/>
          <w:szCs w:val="25"/>
          <w:lang w:val="es-MX"/>
        </w:rPr>
      </w:pPr>
    </w:p>
    <w:p w:rsidR="001A6AA5" w:rsidRPr="001A6AA5" w:rsidRDefault="001A6AA5" w:rsidP="001A6AA5">
      <w:pPr>
        <w:spacing w:line="276" w:lineRule="auto"/>
        <w:jc w:val="both"/>
        <w:rPr>
          <w:rFonts w:ascii="Arial" w:hAnsi="Arial" w:cs="Arial"/>
          <w:sz w:val="25"/>
          <w:szCs w:val="25"/>
          <w:lang w:val="es-MX"/>
        </w:rPr>
      </w:pPr>
      <w:r w:rsidRPr="001A6AA5">
        <w:rPr>
          <w:rFonts w:ascii="Arial" w:hAnsi="Arial" w:cs="Arial"/>
          <w:b/>
          <w:sz w:val="25"/>
          <w:szCs w:val="25"/>
          <w:lang w:val="es-MX"/>
        </w:rPr>
        <w:t>ARTÍCULO TERCERO.-</w:t>
      </w:r>
      <w:r w:rsidRPr="001A6AA5">
        <w:rPr>
          <w:rFonts w:ascii="Arial" w:hAnsi="Arial" w:cs="Arial"/>
          <w:sz w:val="25"/>
          <w:szCs w:val="25"/>
          <w:lang w:val="es-MX"/>
        </w:rPr>
        <w:t xml:space="preserve"> </w:t>
      </w:r>
      <w:r w:rsidRPr="001A6AA5">
        <w:rPr>
          <w:rFonts w:ascii="Arial" w:hAnsi="Arial" w:cs="Arial"/>
          <w:bCs/>
          <w:sz w:val="25"/>
          <w:szCs w:val="25"/>
          <w:lang w:val="es-MX"/>
        </w:rPr>
        <w:t xml:space="preserve">Se autoriza, a la </w:t>
      </w:r>
      <w:r w:rsidRPr="001A6AA5">
        <w:rPr>
          <w:rFonts w:ascii="Arial" w:hAnsi="Arial" w:cs="Arial"/>
          <w:sz w:val="25"/>
          <w:szCs w:val="25"/>
          <w:lang w:val="es-MX"/>
        </w:rPr>
        <w:t>Promotora Inmobiliaria para el Desarrollo Económico del Estado de Coahuila de Zaragoza</w:t>
      </w:r>
      <w:r w:rsidRPr="001A6AA5">
        <w:rPr>
          <w:rFonts w:ascii="Arial" w:hAnsi="Arial" w:cs="Arial"/>
          <w:bCs/>
          <w:sz w:val="25"/>
          <w:szCs w:val="25"/>
          <w:lang w:val="es-MX"/>
        </w:rPr>
        <w:t xml:space="preserve">, para que lleve a cabo las operaciones descritas con antelación, con el objeto de que la enajenación a título gratuito   del bien inmueble de referencia, tenga como finalidad y propósito  Que la </w:t>
      </w:r>
      <w:r w:rsidRPr="001A6AA5">
        <w:rPr>
          <w:rFonts w:ascii="Arial" w:hAnsi="Arial" w:cs="Arial"/>
          <w:sz w:val="25"/>
          <w:szCs w:val="25"/>
          <w:lang w:val="es-MX"/>
        </w:rPr>
        <w:t xml:space="preserve">persona moral denominada </w:t>
      </w:r>
      <w:r w:rsidRPr="001A6AA5">
        <w:rPr>
          <w:rFonts w:ascii="Arial" w:hAnsi="Arial" w:cs="Arial"/>
          <w:bCs/>
          <w:color w:val="000000"/>
          <w:sz w:val="25"/>
          <w:szCs w:val="25"/>
          <w:lang w:val="es-MX"/>
        </w:rPr>
        <w:t xml:space="preserve">Industrias </w:t>
      </w:r>
      <w:proofErr w:type="spellStart"/>
      <w:r w:rsidRPr="001A6AA5">
        <w:rPr>
          <w:rFonts w:ascii="Arial" w:hAnsi="Arial" w:cs="Arial"/>
          <w:bCs/>
          <w:color w:val="000000"/>
          <w:sz w:val="25"/>
          <w:szCs w:val="25"/>
          <w:lang w:val="es-MX"/>
        </w:rPr>
        <w:t>Fymsa</w:t>
      </w:r>
      <w:proofErr w:type="spellEnd"/>
      <w:r w:rsidRPr="001A6AA5">
        <w:rPr>
          <w:rFonts w:ascii="Arial" w:hAnsi="Arial" w:cs="Arial"/>
          <w:bCs/>
          <w:color w:val="000000"/>
          <w:sz w:val="25"/>
          <w:szCs w:val="25"/>
          <w:lang w:val="es-MX"/>
        </w:rPr>
        <w:t>, S.A. de C.V</w:t>
      </w:r>
      <w:r w:rsidRPr="001A6AA5">
        <w:rPr>
          <w:rFonts w:ascii="Arial" w:hAnsi="Arial" w:cs="Arial"/>
          <w:b/>
          <w:bCs/>
          <w:color w:val="000000"/>
          <w:sz w:val="25"/>
          <w:szCs w:val="25"/>
          <w:lang w:val="es-MX"/>
        </w:rPr>
        <w:t>.,</w:t>
      </w:r>
      <w:r w:rsidRPr="001A6AA5">
        <w:rPr>
          <w:rFonts w:ascii="Arial" w:hAnsi="Arial" w:cs="Arial"/>
          <w:bCs/>
          <w:color w:val="000000"/>
          <w:sz w:val="25"/>
          <w:szCs w:val="25"/>
          <w:lang w:val="es-MX"/>
        </w:rPr>
        <w:t xml:space="preserve"> destine el inmueble referido única exclusivamente para la construcción, instalación y operación de una </w:t>
      </w:r>
      <w:r w:rsidRPr="001A6AA5">
        <w:rPr>
          <w:rFonts w:ascii="Arial" w:hAnsi="Arial" w:cs="Arial"/>
          <w:sz w:val="25"/>
          <w:szCs w:val="25"/>
          <w:lang w:val="es-MX"/>
        </w:rPr>
        <w:t>planta dedicada a la fundición de aluminio y maquinados de casting y fabricación de lingote de aluminio secundario, en el municipio de Torreón, Coahuila de Zaragoza.</w:t>
      </w:r>
    </w:p>
    <w:p w:rsidR="001A6AA5" w:rsidRPr="001A6AA5" w:rsidRDefault="001A6AA5" w:rsidP="001A6AA5">
      <w:pPr>
        <w:spacing w:line="276" w:lineRule="auto"/>
        <w:jc w:val="both"/>
        <w:rPr>
          <w:rFonts w:ascii="Arial" w:hAnsi="Arial" w:cs="Arial"/>
          <w:sz w:val="25"/>
          <w:szCs w:val="25"/>
          <w:lang w:val="es-MX"/>
        </w:rPr>
      </w:pPr>
      <w:r w:rsidRPr="001A6AA5">
        <w:rPr>
          <w:rFonts w:ascii="Arial" w:hAnsi="Arial" w:cs="Arial"/>
          <w:b/>
          <w:sz w:val="25"/>
          <w:szCs w:val="25"/>
          <w:lang w:val="es-MX"/>
        </w:rPr>
        <w:lastRenderedPageBreak/>
        <w:t>ARTÍCULO CUARTO.-</w:t>
      </w:r>
      <w:r w:rsidRPr="001A6AA5">
        <w:rPr>
          <w:rFonts w:ascii="Arial" w:hAnsi="Arial" w:cs="Arial"/>
          <w:sz w:val="25"/>
          <w:szCs w:val="25"/>
          <w:lang w:val="es-MX"/>
        </w:rPr>
        <w:t xml:space="preserve"> Se autoriza al Titular de la Promotora Inmobiliaria para el Desarrollo Económico del Estado de Coahuila de Zaragoza, para que, por sí, o por medio del representante legal que designe, otorgue a la persona moral denominada </w:t>
      </w:r>
      <w:r w:rsidRPr="001A6AA5">
        <w:rPr>
          <w:rFonts w:ascii="Arial" w:hAnsi="Arial" w:cs="Arial"/>
          <w:bCs/>
          <w:color w:val="000000"/>
          <w:sz w:val="25"/>
          <w:szCs w:val="25"/>
          <w:lang w:val="es-MX"/>
        </w:rPr>
        <w:t xml:space="preserve">Industrias </w:t>
      </w:r>
      <w:proofErr w:type="spellStart"/>
      <w:r w:rsidRPr="001A6AA5">
        <w:rPr>
          <w:rFonts w:ascii="Arial" w:hAnsi="Arial" w:cs="Arial"/>
          <w:bCs/>
          <w:color w:val="000000"/>
          <w:sz w:val="25"/>
          <w:szCs w:val="25"/>
          <w:lang w:val="es-MX"/>
        </w:rPr>
        <w:t>Fymsa</w:t>
      </w:r>
      <w:proofErr w:type="spellEnd"/>
      <w:r w:rsidRPr="001A6AA5">
        <w:rPr>
          <w:rFonts w:ascii="Arial" w:hAnsi="Arial" w:cs="Arial"/>
          <w:bCs/>
          <w:color w:val="000000"/>
          <w:sz w:val="25"/>
          <w:szCs w:val="25"/>
          <w:lang w:val="es-MX"/>
        </w:rPr>
        <w:t>, S.A. de C.V</w:t>
      </w:r>
      <w:r w:rsidRPr="001A6AA5">
        <w:rPr>
          <w:rFonts w:ascii="Arial" w:hAnsi="Arial" w:cs="Arial"/>
          <w:b/>
          <w:bCs/>
          <w:color w:val="000000"/>
          <w:sz w:val="25"/>
          <w:szCs w:val="25"/>
          <w:lang w:val="es-MX"/>
        </w:rPr>
        <w:t>.</w:t>
      </w:r>
      <w:r w:rsidRPr="001A6AA5">
        <w:rPr>
          <w:rFonts w:ascii="Arial" w:hAnsi="Arial" w:cs="Arial"/>
          <w:color w:val="000000"/>
          <w:sz w:val="25"/>
          <w:szCs w:val="25"/>
          <w:bdr w:val="none" w:sz="0" w:space="0" w:color="auto" w:frame="1"/>
          <w:lang w:val="es-MX"/>
        </w:rPr>
        <w:t>, con la publicación de este Decreto la posesión del inmueble en comento.</w:t>
      </w:r>
    </w:p>
    <w:p w:rsidR="001A6AA5" w:rsidRPr="001A6AA5" w:rsidRDefault="001A6AA5" w:rsidP="001A6AA5">
      <w:pPr>
        <w:spacing w:line="276" w:lineRule="auto"/>
        <w:jc w:val="both"/>
        <w:rPr>
          <w:rFonts w:ascii="Arial" w:hAnsi="Arial" w:cs="Arial"/>
          <w:sz w:val="25"/>
          <w:szCs w:val="25"/>
          <w:lang w:val="es-MX"/>
        </w:rPr>
      </w:pPr>
    </w:p>
    <w:p w:rsidR="001A6AA5" w:rsidRPr="001A6AA5" w:rsidRDefault="001A6AA5" w:rsidP="001A6AA5">
      <w:pPr>
        <w:spacing w:line="276" w:lineRule="auto"/>
        <w:jc w:val="both"/>
        <w:rPr>
          <w:rFonts w:ascii="Arial" w:hAnsi="Arial" w:cs="Arial"/>
          <w:sz w:val="25"/>
          <w:szCs w:val="25"/>
          <w:lang w:val="es-MX"/>
        </w:rPr>
      </w:pPr>
      <w:r w:rsidRPr="001A6AA5">
        <w:rPr>
          <w:rFonts w:ascii="Arial" w:hAnsi="Arial" w:cs="Arial"/>
          <w:b/>
          <w:bCs/>
          <w:sz w:val="25"/>
          <w:szCs w:val="25"/>
          <w:lang w:val="es-MX"/>
        </w:rPr>
        <w:t xml:space="preserve">ARTÍCULO QUINTO.- </w:t>
      </w:r>
      <w:r w:rsidRPr="001A6AA5">
        <w:rPr>
          <w:rFonts w:ascii="Arial" w:hAnsi="Arial" w:cs="Arial"/>
          <w:sz w:val="25"/>
          <w:szCs w:val="25"/>
          <w:lang w:val="es-MX"/>
        </w:rPr>
        <w:t xml:space="preserve">Se autoriza al Titular de Promotora Inmobiliaria para el Desarrollo Económico del Estado de Coahuila de Zaragoza, para que, por sí, o por medio del representante legal que designe, otorgue a la persona moral denominada </w:t>
      </w:r>
      <w:r w:rsidRPr="001A6AA5">
        <w:rPr>
          <w:rFonts w:ascii="Arial" w:hAnsi="Arial" w:cs="Arial"/>
          <w:bCs/>
          <w:color w:val="000000"/>
          <w:sz w:val="25"/>
          <w:szCs w:val="25"/>
          <w:lang w:val="es-MX"/>
        </w:rPr>
        <w:t xml:space="preserve">Industrias </w:t>
      </w:r>
      <w:proofErr w:type="spellStart"/>
      <w:r w:rsidRPr="001A6AA5">
        <w:rPr>
          <w:rFonts w:ascii="Arial" w:hAnsi="Arial" w:cs="Arial"/>
          <w:bCs/>
          <w:color w:val="000000"/>
          <w:sz w:val="25"/>
          <w:szCs w:val="25"/>
          <w:lang w:val="es-MX"/>
        </w:rPr>
        <w:t>Fymsa</w:t>
      </w:r>
      <w:proofErr w:type="spellEnd"/>
      <w:r w:rsidRPr="001A6AA5">
        <w:rPr>
          <w:rFonts w:ascii="Arial" w:hAnsi="Arial" w:cs="Arial"/>
          <w:bCs/>
          <w:color w:val="000000"/>
          <w:sz w:val="25"/>
          <w:szCs w:val="25"/>
          <w:lang w:val="es-MX"/>
        </w:rPr>
        <w:t>, S.A. de C.V</w:t>
      </w:r>
      <w:r w:rsidRPr="001A6AA5">
        <w:rPr>
          <w:rFonts w:ascii="Arial" w:hAnsi="Arial" w:cs="Arial"/>
          <w:b/>
          <w:bCs/>
          <w:color w:val="000000"/>
          <w:sz w:val="25"/>
          <w:szCs w:val="25"/>
          <w:lang w:val="es-MX"/>
        </w:rPr>
        <w:t>.</w:t>
      </w:r>
      <w:r w:rsidRPr="001A6AA5">
        <w:rPr>
          <w:rFonts w:ascii="Arial" w:hAnsi="Arial" w:cs="Arial"/>
          <w:color w:val="000000"/>
          <w:sz w:val="25"/>
          <w:szCs w:val="25"/>
          <w:bdr w:val="none" w:sz="0" w:space="0" w:color="auto" w:frame="1"/>
          <w:lang w:val="es-MX"/>
        </w:rPr>
        <w:t xml:space="preserve">, </w:t>
      </w:r>
      <w:r w:rsidRPr="001A6AA5">
        <w:rPr>
          <w:rFonts w:ascii="Arial" w:hAnsi="Arial" w:cs="Arial"/>
          <w:sz w:val="25"/>
          <w:szCs w:val="25"/>
          <w:lang w:val="es-MX"/>
        </w:rPr>
        <w:t>que adquiera de forma gratuita el inmueble en comento, el título de propiedad correspondiente, mismo que deberá inscribirse en la Oficina del Registro Público del municipio de Torreón, Coahuila de Zaragoza.</w:t>
      </w:r>
    </w:p>
    <w:p w:rsidR="001A6AA5" w:rsidRPr="001A6AA5" w:rsidRDefault="001A6AA5" w:rsidP="001A6AA5">
      <w:pPr>
        <w:spacing w:line="276" w:lineRule="auto"/>
        <w:jc w:val="both"/>
        <w:rPr>
          <w:rFonts w:ascii="Arial" w:hAnsi="Arial" w:cs="Arial"/>
          <w:b/>
          <w:sz w:val="25"/>
          <w:szCs w:val="25"/>
          <w:lang w:val="es-MX"/>
        </w:rPr>
      </w:pPr>
    </w:p>
    <w:p w:rsidR="001A6AA5" w:rsidRPr="001A6AA5" w:rsidRDefault="001A6AA5" w:rsidP="001A6AA5">
      <w:pPr>
        <w:spacing w:line="276" w:lineRule="auto"/>
        <w:jc w:val="both"/>
        <w:rPr>
          <w:rFonts w:ascii="Arial" w:hAnsi="Arial" w:cs="Arial"/>
          <w:sz w:val="25"/>
          <w:szCs w:val="25"/>
          <w:lang w:val="es-MX"/>
        </w:rPr>
      </w:pPr>
      <w:r w:rsidRPr="001A6AA5">
        <w:rPr>
          <w:rFonts w:ascii="Arial" w:hAnsi="Arial" w:cs="Arial"/>
          <w:b/>
          <w:sz w:val="25"/>
          <w:szCs w:val="25"/>
          <w:lang w:val="es-MX"/>
        </w:rPr>
        <w:t xml:space="preserve">ARTÍCULO SEXTO. </w:t>
      </w:r>
      <w:r w:rsidRPr="001A6AA5">
        <w:rPr>
          <w:rFonts w:ascii="Arial" w:hAnsi="Arial" w:cs="Arial"/>
          <w:sz w:val="25"/>
          <w:szCs w:val="25"/>
          <w:lang w:val="es-MX"/>
        </w:rPr>
        <w:t xml:space="preserve">Los gastos que se generen a consecuencia del proceso de escrituración y registro del Título de Propiedad que para el efecto se expida, serán cubiertos totalmente por la persona moral denominada </w:t>
      </w:r>
      <w:r w:rsidRPr="001A6AA5">
        <w:rPr>
          <w:rFonts w:ascii="Arial" w:hAnsi="Arial" w:cs="Arial"/>
          <w:bCs/>
          <w:color w:val="000000"/>
          <w:sz w:val="25"/>
          <w:szCs w:val="25"/>
          <w:lang w:val="es-MX"/>
        </w:rPr>
        <w:t xml:space="preserve">Industrias </w:t>
      </w:r>
      <w:proofErr w:type="spellStart"/>
      <w:r w:rsidRPr="001A6AA5">
        <w:rPr>
          <w:rFonts w:ascii="Arial" w:hAnsi="Arial" w:cs="Arial"/>
          <w:bCs/>
          <w:color w:val="000000"/>
          <w:sz w:val="25"/>
          <w:szCs w:val="25"/>
          <w:lang w:val="es-MX"/>
        </w:rPr>
        <w:t>Fymsa</w:t>
      </w:r>
      <w:proofErr w:type="spellEnd"/>
      <w:r w:rsidRPr="001A6AA5">
        <w:rPr>
          <w:rFonts w:ascii="Arial" w:hAnsi="Arial" w:cs="Arial"/>
          <w:bCs/>
          <w:color w:val="000000"/>
          <w:sz w:val="25"/>
          <w:szCs w:val="25"/>
          <w:lang w:val="es-MX"/>
        </w:rPr>
        <w:t>, S.A. de C.V.</w:t>
      </w:r>
    </w:p>
    <w:p w:rsidR="001A6AA5" w:rsidRPr="001A6AA5" w:rsidRDefault="001A6AA5" w:rsidP="001A6AA5">
      <w:pPr>
        <w:spacing w:line="276" w:lineRule="auto"/>
        <w:jc w:val="both"/>
        <w:rPr>
          <w:rFonts w:ascii="Arial" w:hAnsi="Arial" w:cs="Arial"/>
          <w:b/>
          <w:sz w:val="25"/>
          <w:szCs w:val="25"/>
          <w:lang w:val="es-MX"/>
        </w:rPr>
      </w:pPr>
    </w:p>
    <w:p w:rsidR="001A6AA5" w:rsidRPr="001A6AA5" w:rsidRDefault="001A6AA5" w:rsidP="001A6AA5">
      <w:pPr>
        <w:spacing w:line="276" w:lineRule="auto"/>
        <w:jc w:val="both"/>
        <w:rPr>
          <w:rFonts w:ascii="Arial" w:hAnsi="Arial" w:cs="Arial"/>
          <w:sz w:val="25"/>
          <w:szCs w:val="25"/>
          <w:lang w:val="es-MX"/>
        </w:rPr>
      </w:pPr>
      <w:r w:rsidRPr="001A6AA5">
        <w:rPr>
          <w:rFonts w:ascii="Arial" w:hAnsi="Arial" w:cs="Arial"/>
          <w:b/>
          <w:sz w:val="25"/>
          <w:szCs w:val="25"/>
          <w:lang w:val="es-MX"/>
        </w:rPr>
        <w:t>ARTÍCULO SÉPTIMO.</w:t>
      </w:r>
      <w:r w:rsidRPr="001A6AA5">
        <w:rPr>
          <w:rFonts w:ascii="Arial" w:hAnsi="Arial" w:cs="Arial"/>
          <w:sz w:val="25"/>
          <w:szCs w:val="25"/>
          <w:lang w:val="es-MX"/>
        </w:rPr>
        <w:t xml:space="preserve"> En el supuesto de que no se formalice la operación que se autoriza, mediante la Escritura Pública de enajenación a título gratuito, dentro de un plazo de veinticuatro meses computado a partir de la fecha en que inicie su vigencia el presente Decreto, y/ o no sea destinado</w:t>
      </w:r>
      <w:r w:rsidRPr="001A6AA5">
        <w:rPr>
          <w:rFonts w:ascii="Arial" w:hAnsi="Arial" w:cs="Arial"/>
          <w:bCs/>
          <w:color w:val="000000"/>
          <w:sz w:val="25"/>
          <w:szCs w:val="25"/>
          <w:lang w:val="es-MX"/>
        </w:rPr>
        <w:t xml:space="preserve"> por la </w:t>
      </w:r>
      <w:r w:rsidRPr="001A6AA5">
        <w:rPr>
          <w:rFonts w:ascii="Arial" w:hAnsi="Arial" w:cs="Arial"/>
          <w:sz w:val="25"/>
          <w:szCs w:val="25"/>
          <w:lang w:val="es-MX"/>
        </w:rPr>
        <w:t xml:space="preserve">persona moral denominada </w:t>
      </w:r>
      <w:r w:rsidRPr="001A6AA5">
        <w:rPr>
          <w:rFonts w:ascii="Arial" w:hAnsi="Arial" w:cs="Arial"/>
          <w:bCs/>
          <w:color w:val="000000"/>
          <w:sz w:val="25"/>
          <w:szCs w:val="25"/>
          <w:lang w:val="es-MX"/>
        </w:rPr>
        <w:t xml:space="preserve">Industrias </w:t>
      </w:r>
      <w:proofErr w:type="spellStart"/>
      <w:r w:rsidRPr="001A6AA5">
        <w:rPr>
          <w:rFonts w:ascii="Arial" w:hAnsi="Arial" w:cs="Arial"/>
          <w:bCs/>
          <w:color w:val="000000"/>
          <w:sz w:val="25"/>
          <w:szCs w:val="25"/>
          <w:lang w:val="es-MX"/>
        </w:rPr>
        <w:t>Fymsa</w:t>
      </w:r>
      <w:proofErr w:type="spellEnd"/>
      <w:r w:rsidRPr="001A6AA5">
        <w:rPr>
          <w:rFonts w:ascii="Arial" w:hAnsi="Arial" w:cs="Arial"/>
          <w:bCs/>
          <w:color w:val="000000"/>
          <w:sz w:val="25"/>
          <w:szCs w:val="25"/>
          <w:lang w:val="es-MX"/>
        </w:rPr>
        <w:t xml:space="preserve">, S.A. de C.V., a la construcción, instalación y operación de una </w:t>
      </w:r>
      <w:r w:rsidRPr="001A6AA5">
        <w:rPr>
          <w:rFonts w:ascii="Arial" w:hAnsi="Arial" w:cs="Arial"/>
          <w:sz w:val="25"/>
          <w:szCs w:val="25"/>
          <w:lang w:val="es-MX"/>
        </w:rPr>
        <w:t>planta dedicada a la fundición de aluminio y maquinados de casting y fabricación de lingote de aluminio secundario, en el municipio de Torreón, Coahuila de Zaragoza, quedarán sin efecto las disposiciones de este, requiriéndose, en su caso, de nueva autorización legislativa para proceder a la enajenación  a título gratuito del inmueble a que se hace referencia en este Documento, sin necesidad de intervención judicial.</w:t>
      </w:r>
    </w:p>
    <w:p w:rsidR="001A6AA5" w:rsidRPr="001A6AA5" w:rsidRDefault="001A6AA5" w:rsidP="001A6AA5">
      <w:pPr>
        <w:spacing w:line="276" w:lineRule="auto"/>
        <w:jc w:val="both"/>
        <w:rPr>
          <w:rFonts w:ascii="Arial" w:hAnsi="Arial" w:cs="Arial"/>
          <w:sz w:val="25"/>
          <w:szCs w:val="25"/>
          <w:lang w:val="es-MX"/>
        </w:rPr>
      </w:pPr>
    </w:p>
    <w:p w:rsidR="001A6AA5" w:rsidRPr="001A6AA5" w:rsidRDefault="001A6AA5" w:rsidP="001A6AA5">
      <w:pPr>
        <w:spacing w:line="276" w:lineRule="auto"/>
        <w:jc w:val="both"/>
        <w:rPr>
          <w:rFonts w:ascii="Arial" w:hAnsi="Arial" w:cs="Arial"/>
          <w:sz w:val="25"/>
          <w:szCs w:val="25"/>
          <w:lang w:val="es-MX"/>
        </w:rPr>
      </w:pPr>
    </w:p>
    <w:p w:rsidR="001A6AA5" w:rsidRPr="001A6AA5" w:rsidRDefault="001A6AA5" w:rsidP="001A6AA5">
      <w:pPr>
        <w:spacing w:line="276" w:lineRule="auto"/>
        <w:jc w:val="center"/>
        <w:rPr>
          <w:rFonts w:ascii="Arial" w:hAnsi="Arial"/>
          <w:b/>
          <w:bCs/>
          <w:sz w:val="25"/>
          <w:szCs w:val="25"/>
          <w:lang w:val="en-US"/>
        </w:rPr>
      </w:pPr>
      <w:r w:rsidRPr="001A6AA5">
        <w:rPr>
          <w:rFonts w:ascii="Arial" w:hAnsi="Arial" w:cs="Arial"/>
          <w:b/>
          <w:bCs/>
          <w:sz w:val="25"/>
          <w:szCs w:val="25"/>
          <w:lang w:val="en-US"/>
        </w:rPr>
        <w:t>T R A N S I T O R I O S</w:t>
      </w:r>
    </w:p>
    <w:p w:rsidR="001A6AA5" w:rsidRPr="001A6AA5" w:rsidRDefault="001A6AA5" w:rsidP="001A6AA5">
      <w:pPr>
        <w:spacing w:line="276" w:lineRule="auto"/>
        <w:jc w:val="center"/>
        <w:rPr>
          <w:rFonts w:ascii="Arial" w:hAnsi="Arial"/>
          <w:sz w:val="25"/>
          <w:szCs w:val="25"/>
          <w:lang w:val="en-US"/>
        </w:rPr>
      </w:pPr>
    </w:p>
    <w:p w:rsidR="001A6AA5" w:rsidRPr="001A6AA5" w:rsidRDefault="001A6AA5" w:rsidP="001A6AA5">
      <w:pPr>
        <w:spacing w:line="276" w:lineRule="auto"/>
        <w:jc w:val="both"/>
        <w:rPr>
          <w:rFonts w:ascii="Arial" w:hAnsi="Arial"/>
          <w:sz w:val="25"/>
          <w:szCs w:val="25"/>
          <w:lang w:val="es-MX"/>
        </w:rPr>
      </w:pPr>
      <w:r w:rsidRPr="001A6AA5">
        <w:rPr>
          <w:rFonts w:ascii="Arial" w:hAnsi="Arial" w:cs="Arial"/>
          <w:b/>
          <w:bCs/>
          <w:sz w:val="25"/>
          <w:szCs w:val="25"/>
          <w:lang w:val="es-MX"/>
        </w:rPr>
        <w:t xml:space="preserve">ARTÍCULO PRIMERO.- </w:t>
      </w:r>
      <w:r w:rsidRPr="001A6AA5">
        <w:rPr>
          <w:rFonts w:ascii="Arial" w:hAnsi="Arial" w:cs="Arial"/>
          <w:sz w:val="25"/>
          <w:szCs w:val="25"/>
          <w:lang w:val="es-MX"/>
        </w:rPr>
        <w:t>Publíquese el presente Decreto por una sola vez en el Periódico Oficial del Gobierno del Estado. </w:t>
      </w:r>
    </w:p>
    <w:p w:rsidR="001A6AA5" w:rsidRPr="001A6AA5" w:rsidRDefault="001A6AA5" w:rsidP="001A6AA5">
      <w:pPr>
        <w:spacing w:line="276" w:lineRule="auto"/>
        <w:jc w:val="both"/>
        <w:rPr>
          <w:rFonts w:ascii="Arial" w:hAnsi="Arial"/>
          <w:b/>
          <w:bCs/>
          <w:sz w:val="25"/>
          <w:szCs w:val="25"/>
          <w:lang w:val="es-MX"/>
        </w:rPr>
      </w:pPr>
    </w:p>
    <w:p w:rsidR="001A6AA5" w:rsidRPr="001A6AA5" w:rsidRDefault="001A6AA5" w:rsidP="001A6AA5">
      <w:pPr>
        <w:spacing w:line="276" w:lineRule="auto"/>
        <w:jc w:val="both"/>
        <w:rPr>
          <w:rFonts w:ascii="Arial" w:hAnsi="Arial"/>
          <w:sz w:val="25"/>
          <w:szCs w:val="25"/>
          <w:lang w:val="es-MX"/>
        </w:rPr>
      </w:pPr>
      <w:r w:rsidRPr="001A6AA5">
        <w:rPr>
          <w:rFonts w:ascii="Arial" w:hAnsi="Arial" w:cs="Arial"/>
          <w:b/>
          <w:bCs/>
          <w:sz w:val="25"/>
          <w:szCs w:val="25"/>
          <w:lang w:val="es-MX"/>
        </w:rPr>
        <w:t xml:space="preserve">ARTÍCULO SEGUNDO.- </w:t>
      </w:r>
      <w:r w:rsidRPr="001A6AA5">
        <w:rPr>
          <w:rFonts w:ascii="Arial" w:hAnsi="Arial" w:cs="Arial"/>
          <w:sz w:val="25"/>
          <w:szCs w:val="25"/>
          <w:lang w:val="es-MX"/>
        </w:rPr>
        <w:t>El presente</w:t>
      </w:r>
      <w:bookmarkStart w:id="0" w:name="_GoBack"/>
      <w:bookmarkEnd w:id="0"/>
      <w:r w:rsidRPr="001A6AA5">
        <w:rPr>
          <w:rFonts w:ascii="Arial" w:hAnsi="Arial" w:cs="Arial"/>
          <w:sz w:val="25"/>
          <w:szCs w:val="25"/>
          <w:lang w:val="es-MX"/>
        </w:rPr>
        <w:t> Decreto entrará en vigor al día hábil siguiente de su publicación, en el Periódico Oficial del Gobierno del Estado y quedará sin efectos al cumplirse, totalmente, la finalidad para la cual fue emitido. </w:t>
      </w:r>
    </w:p>
    <w:p w:rsidR="001A6AA5" w:rsidRPr="001A6AA5" w:rsidRDefault="001A6AA5">
      <w:pPr>
        <w:rPr>
          <w:sz w:val="25"/>
          <w:szCs w:val="25"/>
        </w:rPr>
      </w:pPr>
    </w:p>
    <w:p w:rsidR="001A6AA5" w:rsidRPr="001A6AA5" w:rsidRDefault="001A6AA5">
      <w:pPr>
        <w:rPr>
          <w:sz w:val="25"/>
          <w:szCs w:val="25"/>
        </w:rPr>
      </w:pPr>
    </w:p>
    <w:p w:rsidR="001A6AA5" w:rsidRPr="001A6AA5" w:rsidRDefault="001A6AA5" w:rsidP="001A6AA5">
      <w:pPr>
        <w:widowControl w:val="0"/>
        <w:tabs>
          <w:tab w:val="left" w:pos="8749"/>
        </w:tabs>
        <w:jc w:val="both"/>
        <w:rPr>
          <w:rFonts w:ascii="Arial" w:hAnsi="Arial" w:cs="Arial"/>
          <w:b/>
          <w:snapToGrid w:val="0"/>
          <w:sz w:val="25"/>
          <w:szCs w:val="25"/>
          <w:lang w:val="es-ES_tradnl"/>
        </w:rPr>
      </w:pPr>
      <w:r w:rsidRPr="001A6AA5">
        <w:rPr>
          <w:rFonts w:ascii="Arial" w:hAnsi="Arial" w:cs="Arial"/>
          <w:b/>
          <w:snapToGrid w:val="0"/>
          <w:sz w:val="25"/>
          <w:szCs w:val="25"/>
          <w:lang w:val="es-ES_tradnl"/>
        </w:rPr>
        <w:t xml:space="preserve">DADO en la Ciudad de Saltillo, Coahuila de Zaragoza, </w:t>
      </w:r>
      <w:r w:rsidR="008C4D86">
        <w:rPr>
          <w:rFonts w:ascii="Arial" w:hAnsi="Arial" w:cs="Arial"/>
          <w:b/>
          <w:snapToGrid w:val="0"/>
          <w:sz w:val="25"/>
          <w:szCs w:val="25"/>
        </w:rPr>
        <w:t>a los veinticinco días del mes de enero</w:t>
      </w:r>
      <w:r w:rsidRPr="001A6AA5">
        <w:rPr>
          <w:rFonts w:ascii="Arial" w:hAnsi="Arial" w:cs="Arial"/>
          <w:b/>
          <w:snapToGrid w:val="0"/>
          <w:sz w:val="25"/>
          <w:szCs w:val="25"/>
        </w:rPr>
        <w:t xml:space="preserve"> </w:t>
      </w:r>
      <w:r w:rsidRPr="001A6AA5">
        <w:rPr>
          <w:rFonts w:ascii="Arial" w:hAnsi="Arial" w:cs="Arial"/>
          <w:b/>
          <w:snapToGrid w:val="0"/>
          <w:sz w:val="25"/>
          <w:szCs w:val="25"/>
          <w:lang w:val="es-ES_tradnl"/>
        </w:rPr>
        <w:t xml:space="preserve">del año </w:t>
      </w:r>
      <w:r w:rsidR="008C4D86">
        <w:rPr>
          <w:rFonts w:ascii="Arial" w:hAnsi="Arial" w:cs="Arial"/>
          <w:b/>
          <w:snapToGrid w:val="0"/>
          <w:sz w:val="25"/>
          <w:szCs w:val="25"/>
          <w:lang w:val="es-ES_tradnl"/>
        </w:rPr>
        <w:t>dos mil veintidós</w:t>
      </w:r>
      <w:r w:rsidRPr="001A6AA5">
        <w:rPr>
          <w:rFonts w:ascii="Arial" w:hAnsi="Arial" w:cs="Arial"/>
          <w:b/>
          <w:snapToGrid w:val="0"/>
          <w:sz w:val="25"/>
          <w:szCs w:val="25"/>
          <w:lang w:val="es-ES_tradnl"/>
        </w:rPr>
        <w:t>.</w:t>
      </w:r>
    </w:p>
    <w:p w:rsidR="001A6AA5" w:rsidRDefault="001A6AA5" w:rsidP="001A6AA5">
      <w:pPr>
        <w:widowControl w:val="0"/>
        <w:tabs>
          <w:tab w:val="left" w:pos="8749"/>
        </w:tabs>
        <w:jc w:val="both"/>
        <w:rPr>
          <w:rFonts w:ascii="Arial" w:hAnsi="Arial" w:cs="Arial"/>
          <w:b/>
          <w:snapToGrid w:val="0"/>
          <w:sz w:val="25"/>
          <w:szCs w:val="25"/>
          <w:lang w:val="es-ES_tradnl"/>
        </w:rPr>
      </w:pPr>
    </w:p>
    <w:p w:rsidR="001A6AA5" w:rsidRPr="001A6AA5" w:rsidRDefault="001A6AA5" w:rsidP="001A6AA5">
      <w:pPr>
        <w:widowControl w:val="0"/>
        <w:tabs>
          <w:tab w:val="left" w:pos="8749"/>
        </w:tabs>
        <w:jc w:val="both"/>
        <w:rPr>
          <w:rFonts w:ascii="Arial" w:hAnsi="Arial" w:cs="Arial"/>
          <w:b/>
          <w:snapToGrid w:val="0"/>
          <w:sz w:val="25"/>
          <w:szCs w:val="25"/>
          <w:lang w:val="es-ES_tradnl"/>
        </w:rPr>
      </w:pPr>
    </w:p>
    <w:p w:rsidR="001A6AA5" w:rsidRPr="001A6AA5" w:rsidRDefault="001A6AA5" w:rsidP="001A6AA5">
      <w:pPr>
        <w:widowControl w:val="0"/>
        <w:jc w:val="both"/>
        <w:rPr>
          <w:rFonts w:ascii="Arial" w:hAnsi="Arial" w:cs="Arial"/>
          <w:b/>
          <w:snapToGrid w:val="0"/>
          <w:sz w:val="25"/>
          <w:szCs w:val="25"/>
        </w:rPr>
      </w:pPr>
    </w:p>
    <w:p w:rsidR="001A6AA5" w:rsidRPr="001A6AA5" w:rsidRDefault="001A6AA5" w:rsidP="001A6AA5">
      <w:pPr>
        <w:jc w:val="center"/>
        <w:rPr>
          <w:rFonts w:ascii="Arial" w:hAnsi="Arial" w:cs="Arial"/>
          <w:b/>
          <w:snapToGrid w:val="0"/>
          <w:sz w:val="25"/>
          <w:szCs w:val="25"/>
        </w:rPr>
      </w:pPr>
      <w:r w:rsidRPr="001A6AA5">
        <w:rPr>
          <w:rFonts w:ascii="Arial" w:hAnsi="Arial" w:cs="Arial"/>
          <w:b/>
          <w:snapToGrid w:val="0"/>
          <w:sz w:val="25"/>
          <w:szCs w:val="25"/>
        </w:rPr>
        <w:t>DIPUTADA PRESIDENTA</w:t>
      </w:r>
    </w:p>
    <w:p w:rsidR="001A6AA5" w:rsidRPr="001A6AA5" w:rsidRDefault="001A6AA5" w:rsidP="001A6AA5">
      <w:pPr>
        <w:jc w:val="both"/>
        <w:rPr>
          <w:rFonts w:ascii="Arial" w:hAnsi="Arial" w:cs="Arial"/>
          <w:b/>
          <w:snapToGrid w:val="0"/>
          <w:sz w:val="25"/>
          <w:szCs w:val="25"/>
        </w:rPr>
      </w:pPr>
    </w:p>
    <w:p w:rsidR="001A6AA5" w:rsidRPr="001A6AA5" w:rsidRDefault="001A6AA5" w:rsidP="001A6AA5">
      <w:pPr>
        <w:jc w:val="both"/>
        <w:rPr>
          <w:rFonts w:ascii="Arial" w:hAnsi="Arial" w:cs="Arial"/>
          <w:b/>
          <w:snapToGrid w:val="0"/>
          <w:sz w:val="25"/>
          <w:szCs w:val="25"/>
        </w:rPr>
      </w:pPr>
    </w:p>
    <w:p w:rsidR="001A6AA5" w:rsidRPr="001A6AA5" w:rsidRDefault="001A6AA5" w:rsidP="001A6AA5">
      <w:pPr>
        <w:jc w:val="both"/>
        <w:rPr>
          <w:rFonts w:ascii="Arial" w:hAnsi="Arial" w:cs="Arial"/>
          <w:b/>
          <w:snapToGrid w:val="0"/>
          <w:sz w:val="25"/>
          <w:szCs w:val="25"/>
        </w:rPr>
      </w:pPr>
    </w:p>
    <w:p w:rsidR="001A6AA5" w:rsidRPr="001A6AA5" w:rsidRDefault="001A6AA5" w:rsidP="001A6AA5">
      <w:pPr>
        <w:jc w:val="both"/>
        <w:rPr>
          <w:rFonts w:ascii="Arial" w:hAnsi="Arial" w:cs="Arial"/>
          <w:b/>
          <w:snapToGrid w:val="0"/>
          <w:sz w:val="25"/>
          <w:szCs w:val="25"/>
        </w:rPr>
      </w:pPr>
    </w:p>
    <w:p w:rsidR="001A6AA5" w:rsidRPr="001A6AA5" w:rsidRDefault="001A6AA5" w:rsidP="001A6AA5">
      <w:pPr>
        <w:jc w:val="both"/>
        <w:rPr>
          <w:rFonts w:ascii="Arial" w:hAnsi="Arial" w:cs="Arial"/>
          <w:b/>
          <w:snapToGrid w:val="0"/>
          <w:sz w:val="25"/>
          <w:szCs w:val="25"/>
        </w:rPr>
      </w:pPr>
    </w:p>
    <w:p w:rsidR="001A6AA5" w:rsidRPr="001A6AA5" w:rsidRDefault="001A6AA5" w:rsidP="001A6AA5">
      <w:pPr>
        <w:jc w:val="center"/>
        <w:rPr>
          <w:rFonts w:ascii="Arial" w:hAnsi="Arial" w:cs="Arial"/>
          <w:b/>
          <w:sz w:val="25"/>
          <w:szCs w:val="25"/>
        </w:rPr>
      </w:pPr>
      <w:r>
        <w:rPr>
          <w:rFonts w:ascii="Arial" w:hAnsi="Arial" w:cs="Arial"/>
          <w:b/>
          <w:sz w:val="25"/>
          <w:szCs w:val="25"/>
        </w:rPr>
        <w:t>EDNA ILEANA DÁVALOS ELIZONDO</w:t>
      </w:r>
    </w:p>
    <w:p w:rsidR="001A6AA5" w:rsidRPr="001A6AA5" w:rsidRDefault="001A6AA5" w:rsidP="001A6AA5">
      <w:pPr>
        <w:jc w:val="center"/>
        <w:rPr>
          <w:rFonts w:ascii="Arial" w:hAnsi="Arial" w:cs="Arial"/>
          <w:b/>
          <w:snapToGrid w:val="0"/>
          <w:sz w:val="25"/>
          <w:szCs w:val="25"/>
        </w:rPr>
      </w:pPr>
    </w:p>
    <w:p w:rsidR="001A6AA5" w:rsidRPr="001A6AA5" w:rsidRDefault="001A6AA5" w:rsidP="001A6AA5">
      <w:pPr>
        <w:jc w:val="both"/>
        <w:rPr>
          <w:rFonts w:ascii="Arial" w:hAnsi="Arial" w:cs="Arial"/>
          <w:b/>
          <w:sz w:val="25"/>
          <w:szCs w:val="25"/>
        </w:rPr>
      </w:pPr>
    </w:p>
    <w:p w:rsidR="001A6AA5" w:rsidRPr="001A6AA5" w:rsidRDefault="001A6AA5" w:rsidP="001A6AA5">
      <w:pPr>
        <w:jc w:val="both"/>
        <w:rPr>
          <w:rFonts w:ascii="Arial" w:hAnsi="Arial" w:cs="Arial"/>
          <w:b/>
          <w:sz w:val="25"/>
          <w:szCs w:val="25"/>
        </w:rPr>
      </w:pPr>
    </w:p>
    <w:p w:rsidR="001A6AA5" w:rsidRPr="001A6AA5" w:rsidRDefault="001A6AA5" w:rsidP="001A6AA5">
      <w:pPr>
        <w:jc w:val="both"/>
        <w:rPr>
          <w:rFonts w:ascii="Arial" w:hAnsi="Arial" w:cs="Arial"/>
          <w:b/>
          <w:snapToGrid w:val="0"/>
          <w:sz w:val="25"/>
          <w:szCs w:val="25"/>
          <w:lang w:val="es-ES_tradnl"/>
        </w:rPr>
      </w:pPr>
      <w:r w:rsidRPr="001A6AA5">
        <w:rPr>
          <w:rFonts w:ascii="Arial" w:hAnsi="Arial" w:cs="Arial"/>
          <w:b/>
          <w:snapToGrid w:val="0"/>
          <w:sz w:val="25"/>
          <w:szCs w:val="25"/>
          <w:lang w:val="es-ES_tradnl"/>
        </w:rPr>
        <w:t xml:space="preserve">   </w:t>
      </w:r>
      <w:r>
        <w:rPr>
          <w:rFonts w:ascii="Arial" w:hAnsi="Arial" w:cs="Arial"/>
          <w:b/>
          <w:snapToGrid w:val="0"/>
          <w:sz w:val="25"/>
          <w:szCs w:val="25"/>
          <w:lang w:val="es-ES_tradnl"/>
        </w:rPr>
        <w:t xml:space="preserve">        </w:t>
      </w:r>
      <w:r w:rsidRPr="001A6AA5">
        <w:rPr>
          <w:rFonts w:ascii="Arial" w:hAnsi="Arial" w:cs="Arial"/>
          <w:b/>
          <w:snapToGrid w:val="0"/>
          <w:sz w:val="25"/>
          <w:szCs w:val="25"/>
          <w:lang w:val="es-ES_tradnl"/>
        </w:rPr>
        <w:t xml:space="preserve">DIPUTADA SECRETARIA                                       </w:t>
      </w:r>
      <w:r>
        <w:rPr>
          <w:rFonts w:ascii="Arial" w:hAnsi="Arial" w:cs="Arial"/>
          <w:b/>
          <w:snapToGrid w:val="0"/>
          <w:sz w:val="25"/>
          <w:szCs w:val="25"/>
          <w:lang w:val="es-ES_tradnl"/>
        </w:rPr>
        <w:t xml:space="preserve"> </w:t>
      </w:r>
      <w:r w:rsidRPr="001A6AA5">
        <w:rPr>
          <w:rFonts w:ascii="Arial" w:hAnsi="Arial" w:cs="Arial"/>
          <w:b/>
          <w:snapToGrid w:val="0"/>
          <w:sz w:val="25"/>
          <w:szCs w:val="25"/>
          <w:lang w:val="es-ES_tradnl"/>
        </w:rPr>
        <w:t>DIPUTADA SECRETARIA</w:t>
      </w:r>
    </w:p>
    <w:p w:rsidR="001A6AA5" w:rsidRPr="001A6AA5" w:rsidRDefault="001A6AA5" w:rsidP="001A6AA5">
      <w:pPr>
        <w:jc w:val="both"/>
        <w:rPr>
          <w:rFonts w:ascii="Arial" w:hAnsi="Arial" w:cs="Arial"/>
          <w:b/>
          <w:snapToGrid w:val="0"/>
          <w:sz w:val="25"/>
          <w:szCs w:val="25"/>
          <w:lang w:val="es-ES_tradnl"/>
        </w:rPr>
      </w:pPr>
    </w:p>
    <w:p w:rsidR="001A6AA5" w:rsidRPr="001A6AA5" w:rsidRDefault="001A6AA5" w:rsidP="001A6AA5">
      <w:pPr>
        <w:tabs>
          <w:tab w:val="left" w:pos="0"/>
        </w:tabs>
        <w:ind w:right="51"/>
        <w:jc w:val="both"/>
        <w:rPr>
          <w:rFonts w:ascii="Arial" w:hAnsi="Arial" w:cs="Arial"/>
          <w:b/>
          <w:sz w:val="25"/>
          <w:szCs w:val="25"/>
        </w:rPr>
      </w:pPr>
    </w:p>
    <w:p w:rsidR="001A6AA5" w:rsidRDefault="001A6AA5" w:rsidP="001A6AA5">
      <w:pPr>
        <w:tabs>
          <w:tab w:val="left" w:pos="0"/>
        </w:tabs>
        <w:ind w:right="51"/>
        <w:jc w:val="both"/>
        <w:rPr>
          <w:rFonts w:ascii="Arial" w:hAnsi="Arial" w:cs="Arial"/>
          <w:b/>
          <w:sz w:val="25"/>
          <w:szCs w:val="25"/>
        </w:rPr>
      </w:pPr>
    </w:p>
    <w:p w:rsidR="001A6AA5" w:rsidRPr="001A6AA5" w:rsidRDefault="001A6AA5" w:rsidP="001A6AA5">
      <w:pPr>
        <w:tabs>
          <w:tab w:val="left" w:pos="0"/>
        </w:tabs>
        <w:ind w:right="51"/>
        <w:jc w:val="both"/>
        <w:rPr>
          <w:rFonts w:ascii="Arial" w:hAnsi="Arial" w:cs="Arial"/>
          <w:b/>
          <w:sz w:val="25"/>
          <w:szCs w:val="25"/>
        </w:rPr>
      </w:pPr>
    </w:p>
    <w:p w:rsidR="001A6AA5" w:rsidRPr="001A6AA5" w:rsidRDefault="001A6AA5" w:rsidP="001A6AA5">
      <w:pPr>
        <w:tabs>
          <w:tab w:val="left" w:pos="0"/>
        </w:tabs>
        <w:ind w:right="51"/>
        <w:jc w:val="both"/>
        <w:rPr>
          <w:rFonts w:ascii="Arial" w:hAnsi="Arial" w:cs="Arial"/>
          <w:b/>
          <w:sz w:val="25"/>
          <w:szCs w:val="25"/>
        </w:rPr>
      </w:pPr>
    </w:p>
    <w:p w:rsidR="001A6AA5" w:rsidRPr="001A6AA5" w:rsidRDefault="001A6AA5" w:rsidP="001A6AA5">
      <w:pPr>
        <w:tabs>
          <w:tab w:val="left" w:pos="0"/>
        </w:tabs>
        <w:ind w:right="51"/>
        <w:jc w:val="both"/>
        <w:rPr>
          <w:rFonts w:ascii="Arial" w:hAnsi="Arial" w:cs="Arial"/>
          <w:b/>
          <w:sz w:val="25"/>
          <w:szCs w:val="25"/>
        </w:rPr>
      </w:pPr>
      <w:r w:rsidRPr="001A6AA5">
        <w:rPr>
          <w:rFonts w:ascii="Arial" w:hAnsi="Arial" w:cs="Arial"/>
          <w:b/>
          <w:sz w:val="25"/>
          <w:szCs w:val="25"/>
        </w:rPr>
        <w:t xml:space="preserve"> </w:t>
      </w:r>
      <w:r w:rsidRPr="001A6AA5">
        <w:rPr>
          <w:rFonts w:ascii="Arial" w:eastAsia="Calibri" w:hAnsi="Arial" w:cs="Arial"/>
          <w:b/>
          <w:sz w:val="25"/>
          <w:szCs w:val="25"/>
        </w:rPr>
        <w:t>MAYRA LUCILA VALDÉS GONZÁLEZ</w:t>
      </w:r>
      <w:r>
        <w:rPr>
          <w:rFonts w:ascii="Arial" w:eastAsia="Calibri" w:hAnsi="Arial" w:cs="Arial"/>
          <w:b/>
          <w:sz w:val="25"/>
          <w:szCs w:val="25"/>
        </w:rPr>
        <w:t xml:space="preserve">                          YOLANDA ELIZONDO MALTOS</w:t>
      </w:r>
    </w:p>
    <w:p w:rsidR="001A6AA5" w:rsidRPr="001A6AA5" w:rsidRDefault="001A6AA5" w:rsidP="001A6AA5">
      <w:pPr>
        <w:rPr>
          <w:rFonts w:cs="Arial"/>
          <w:sz w:val="25"/>
          <w:szCs w:val="25"/>
        </w:rPr>
      </w:pPr>
    </w:p>
    <w:p w:rsidR="001A6AA5" w:rsidRPr="001A6AA5" w:rsidRDefault="001A6AA5" w:rsidP="001A6AA5">
      <w:pPr>
        <w:widowControl w:val="0"/>
        <w:tabs>
          <w:tab w:val="left" w:pos="8749"/>
        </w:tabs>
        <w:jc w:val="both"/>
        <w:rPr>
          <w:rFonts w:ascii="Arial" w:hAnsi="Arial" w:cs="Arial"/>
          <w:bCs/>
          <w:color w:val="000000"/>
          <w:sz w:val="25"/>
          <w:szCs w:val="25"/>
        </w:rPr>
      </w:pPr>
    </w:p>
    <w:p w:rsidR="001A6AA5" w:rsidRPr="001A6AA5" w:rsidRDefault="001A6AA5" w:rsidP="001A6AA5">
      <w:pPr>
        <w:autoSpaceDE w:val="0"/>
        <w:autoSpaceDN w:val="0"/>
        <w:adjustRightInd w:val="0"/>
        <w:rPr>
          <w:rFonts w:ascii="Arial" w:hAnsi="Arial" w:cs="Arial"/>
          <w:bCs/>
          <w:color w:val="000000"/>
          <w:sz w:val="25"/>
          <w:szCs w:val="25"/>
        </w:rPr>
      </w:pPr>
    </w:p>
    <w:p w:rsidR="001A6AA5" w:rsidRPr="001A6AA5" w:rsidRDefault="001A6AA5" w:rsidP="001A6AA5">
      <w:pPr>
        <w:autoSpaceDE w:val="0"/>
        <w:autoSpaceDN w:val="0"/>
        <w:adjustRightInd w:val="0"/>
        <w:rPr>
          <w:rFonts w:ascii="Arial" w:hAnsi="Arial" w:cs="Arial"/>
          <w:b/>
          <w:bCs/>
          <w:color w:val="000000"/>
          <w:sz w:val="25"/>
          <w:szCs w:val="25"/>
        </w:rPr>
      </w:pPr>
    </w:p>
    <w:p w:rsidR="001A6AA5" w:rsidRPr="001A6AA5" w:rsidRDefault="001A6AA5">
      <w:pPr>
        <w:rPr>
          <w:sz w:val="25"/>
          <w:szCs w:val="25"/>
        </w:rPr>
      </w:pPr>
    </w:p>
    <w:p w:rsidR="001A6AA5" w:rsidRPr="001A6AA5" w:rsidRDefault="001A6AA5">
      <w:pPr>
        <w:rPr>
          <w:sz w:val="25"/>
          <w:szCs w:val="25"/>
        </w:rPr>
      </w:pPr>
    </w:p>
    <w:sectPr w:rsidR="001A6AA5" w:rsidRPr="001A6AA5" w:rsidSect="001A6AA5">
      <w:headerReference w:type="default" r:id="rId6"/>
      <w:pgSz w:w="12242" w:h="15842" w:code="1"/>
      <w:pgMar w:top="2552"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01C" w:rsidRDefault="003C701C" w:rsidP="00087B7D">
      <w:r>
        <w:separator/>
      </w:r>
    </w:p>
  </w:endnote>
  <w:endnote w:type="continuationSeparator" w:id="0">
    <w:p w:rsidR="003C701C" w:rsidRDefault="003C701C" w:rsidP="0008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01C" w:rsidRDefault="003C701C" w:rsidP="00087B7D">
      <w:r>
        <w:separator/>
      </w:r>
    </w:p>
  </w:footnote>
  <w:footnote w:type="continuationSeparator" w:id="0">
    <w:p w:rsidR="003C701C" w:rsidRDefault="003C701C" w:rsidP="00087B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087B7D" w:rsidRPr="00087B7D" w:rsidTr="00087B7D">
      <w:trPr>
        <w:jc w:val="center"/>
      </w:trPr>
      <w:tc>
        <w:tcPr>
          <w:tcW w:w="1541" w:type="dxa"/>
        </w:tcPr>
        <w:p w:rsidR="00087B7D" w:rsidRPr="00087B7D" w:rsidRDefault="00087B7D" w:rsidP="00087B7D">
          <w:pPr>
            <w:jc w:val="center"/>
            <w:rPr>
              <w:rFonts w:ascii="Arial" w:hAnsi="Arial"/>
              <w:b/>
              <w:bCs/>
              <w:sz w:val="12"/>
              <w:szCs w:val="20"/>
              <w:lang w:val="es-MX"/>
            </w:rPr>
          </w:pPr>
          <w:r w:rsidRPr="00087B7D">
            <w:rPr>
              <w:rFonts w:cs="Arial"/>
              <w:bCs/>
              <w:smallCaps/>
              <w:noProof/>
              <w:spacing w:val="20"/>
              <w:sz w:val="32"/>
              <w:szCs w:val="32"/>
              <w:lang w:val="es-MX" w:eastAsia="es-MX"/>
            </w:rPr>
            <w:drawing>
              <wp:anchor distT="0" distB="0" distL="114300" distR="114300" simplePos="0" relativeHeight="251660288" behindDoc="0" locked="0" layoutInCell="1" allowOverlap="1" wp14:anchorId="51D0FFD1" wp14:editId="59F2E4B8">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B7D" w:rsidRPr="00087B7D" w:rsidRDefault="00087B7D" w:rsidP="00087B7D">
          <w:pPr>
            <w:jc w:val="center"/>
            <w:rPr>
              <w:rFonts w:ascii="Arial" w:hAnsi="Arial"/>
              <w:b/>
              <w:bCs/>
              <w:sz w:val="12"/>
              <w:szCs w:val="20"/>
              <w:lang w:val="es-MX"/>
            </w:rPr>
          </w:pPr>
        </w:p>
        <w:p w:rsidR="00087B7D" w:rsidRPr="00087B7D" w:rsidRDefault="00087B7D" w:rsidP="00087B7D">
          <w:pPr>
            <w:jc w:val="center"/>
            <w:rPr>
              <w:rFonts w:ascii="Arial" w:hAnsi="Arial"/>
              <w:b/>
              <w:bCs/>
              <w:sz w:val="12"/>
              <w:szCs w:val="20"/>
              <w:lang w:val="es-MX"/>
            </w:rPr>
          </w:pPr>
        </w:p>
      </w:tc>
      <w:tc>
        <w:tcPr>
          <w:tcW w:w="7957" w:type="dxa"/>
        </w:tcPr>
        <w:p w:rsidR="00087B7D" w:rsidRPr="00087B7D" w:rsidRDefault="00087B7D" w:rsidP="00087B7D">
          <w:pPr>
            <w:jc w:val="center"/>
            <w:rPr>
              <w:rFonts w:ascii="Arial" w:hAnsi="Arial"/>
              <w:b/>
              <w:bCs/>
              <w:sz w:val="20"/>
              <w:szCs w:val="20"/>
              <w:lang w:val="es-MX"/>
            </w:rPr>
          </w:pPr>
        </w:p>
        <w:p w:rsidR="00087B7D" w:rsidRPr="00087B7D" w:rsidRDefault="00087B7D" w:rsidP="00087B7D">
          <w:pPr>
            <w:tabs>
              <w:tab w:val="center" w:pos="4252"/>
              <w:tab w:val="right" w:pos="8504"/>
            </w:tabs>
            <w:jc w:val="center"/>
            <w:rPr>
              <w:smallCaps/>
              <w:spacing w:val="20"/>
              <w:sz w:val="32"/>
              <w:szCs w:val="32"/>
              <w:lang w:val="es-MX"/>
            </w:rPr>
          </w:pPr>
          <w:r w:rsidRPr="00087B7D">
            <w:rPr>
              <w:smallCaps/>
              <w:spacing w:val="20"/>
              <w:sz w:val="32"/>
              <w:szCs w:val="32"/>
              <w:lang w:val="es-MX"/>
            </w:rPr>
            <w:t xml:space="preserve">Estado Independiente, Libre y Soberano </w:t>
          </w:r>
        </w:p>
        <w:p w:rsidR="00087B7D" w:rsidRPr="00087B7D" w:rsidRDefault="00087B7D" w:rsidP="00087B7D">
          <w:pPr>
            <w:tabs>
              <w:tab w:val="center" w:pos="4252"/>
              <w:tab w:val="right" w:pos="8504"/>
            </w:tabs>
            <w:jc w:val="center"/>
            <w:rPr>
              <w:smallCaps/>
              <w:spacing w:val="20"/>
              <w:sz w:val="32"/>
              <w:szCs w:val="32"/>
              <w:lang w:val="es-MX"/>
            </w:rPr>
          </w:pPr>
          <w:r w:rsidRPr="00087B7D">
            <w:rPr>
              <w:smallCaps/>
              <w:spacing w:val="20"/>
              <w:sz w:val="32"/>
              <w:szCs w:val="32"/>
              <w:lang w:val="es-MX"/>
            </w:rPr>
            <w:t>de Coahuila de Zaragoza</w:t>
          </w:r>
        </w:p>
        <w:p w:rsidR="00087B7D" w:rsidRPr="00087B7D" w:rsidRDefault="00087B7D" w:rsidP="00087B7D">
          <w:pPr>
            <w:tabs>
              <w:tab w:val="center" w:pos="4252"/>
              <w:tab w:val="right" w:pos="8504"/>
            </w:tabs>
            <w:jc w:val="center"/>
            <w:rPr>
              <w:smallCaps/>
              <w:spacing w:val="20"/>
              <w:sz w:val="20"/>
              <w:szCs w:val="20"/>
              <w:lang w:val="es-MX"/>
            </w:rPr>
          </w:pPr>
        </w:p>
        <w:p w:rsidR="00087B7D" w:rsidRPr="00087B7D" w:rsidRDefault="00087B7D" w:rsidP="00087B7D">
          <w:pPr>
            <w:tabs>
              <w:tab w:val="center" w:pos="4252"/>
              <w:tab w:val="right" w:pos="8504"/>
            </w:tabs>
            <w:jc w:val="center"/>
            <w:rPr>
              <w:smallCaps/>
              <w:spacing w:val="20"/>
              <w:sz w:val="28"/>
              <w:szCs w:val="28"/>
              <w:lang w:val="es-MX"/>
            </w:rPr>
          </w:pPr>
          <w:r w:rsidRPr="00087B7D">
            <w:rPr>
              <w:smallCaps/>
              <w:spacing w:val="20"/>
              <w:sz w:val="28"/>
              <w:szCs w:val="28"/>
              <w:lang w:val="es-MX"/>
            </w:rPr>
            <w:t>Poder Legislativo</w:t>
          </w:r>
        </w:p>
        <w:p w:rsidR="00087B7D" w:rsidRPr="00087B7D" w:rsidRDefault="00087B7D" w:rsidP="00087B7D">
          <w:pPr>
            <w:tabs>
              <w:tab w:val="center" w:pos="4252"/>
              <w:tab w:val="left" w:pos="5040"/>
              <w:tab w:val="right" w:pos="8504"/>
            </w:tabs>
            <w:ind w:right="-93"/>
            <w:jc w:val="center"/>
            <w:rPr>
              <w:rFonts w:ascii="Arial" w:hAnsi="Arial"/>
              <w:b/>
              <w:bCs/>
              <w:sz w:val="16"/>
              <w:szCs w:val="20"/>
              <w:lang w:val="es-MX"/>
            </w:rPr>
          </w:pPr>
        </w:p>
        <w:p w:rsidR="00087B7D" w:rsidRPr="00087B7D" w:rsidRDefault="00087B7D" w:rsidP="00087B7D">
          <w:pPr>
            <w:tabs>
              <w:tab w:val="center" w:pos="4252"/>
              <w:tab w:val="left" w:pos="5040"/>
              <w:tab w:val="right" w:pos="8504"/>
            </w:tabs>
            <w:ind w:right="-93"/>
            <w:jc w:val="center"/>
            <w:rPr>
              <w:rFonts w:ascii="Arial" w:hAnsi="Arial"/>
              <w:bCs/>
              <w:sz w:val="12"/>
              <w:szCs w:val="20"/>
              <w:lang w:val="es-MX"/>
            </w:rPr>
          </w:pPr>
        </w:p>
      </w:tc>
      <w:tc>
        <w:tcPr>
          <w:tcW w:w="1559" w:type="dxa"/>
        </w:tcPr>
        <w:p w:rsidR="00087B7D" w:rsidRPr="00087B7D" w:rsidRDefault="00087B7D" w:rsidP="00087B7D">
          <w:pPr>
            <w:jc w:val="center"/>
            <w:rPr>
              <w:rFonts w:ascii="Arial" w:hAnsi="Arial"/>
              <w:b/>
              <w:bCs/>
              <w:sz w:val="12"/>
              <w:szCs w:val="20"/>
              <w:lang w:val="es-MX"/>
            </w:rPr>
          </w:pPr>
          <w:r w:rsidRPr="00087B7D">
            <w:rPr>
              <w:rFonts w:ascii="Calibri" w:eastAsia="Calibri" w:hAnsi="Calibri"/>
              <w:noProof/>
              <w:sz w:val="22"/>
              <w:szCs w:val="22"/>
              <w:lang w:val="es-MX" w:eastAsia="es-MX"/>
            </w:rPr>
            <w:drawing>
              <wp:anchor distT="0" distB="0" distL="114300" distR="114300" simplePos="0" relativeHeight="251659264" behindDoc="0" locked="0" layoutInCell="1" allowOverlap="1" wp14:anchorId="563D40FB" wp14:editId="06F2CABC">
                <wp:simplePos x="0" y="0"/>
                <wp:positionH relativeFrom="margin">
                  <wp:posOffset>-55880</wp:posOffset>
                </wp:positionH>
                <wp:positionV relativeFrom="margin">
                  <wp:posOffset>43622</wp:posOffset>
                </wp:positionV>
                <wp:extent cx="969010" cy="1021080"/>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rsidR="00087B7D" w:rsidRPr="00087B7D" w:rsidRDefault="00087B7D">
    <w:pPr>
      <w:pStyle w:val="Encabezado"/>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AA5"/>
    <w:rsid w:val="000653EC"/>
    <w:rsid w:val="00087B7D"/>
    <w:rsid w:val="001A6AA5"/>
    <w:rsid w:val="00251C26"/>
    <w:rsid w:val="00316061"/>
    <w:rsid w:val="0039245A"/>
    <w:rsid w:val="003C701C"/>
    <w:rsid w:val="004562E7"/>
    <w:rsid w:val="00863215"/>
    <w:rsid w:val="008C4D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7F4A7-94C0-4C0A-A628-19EE640C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AA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7B7D"/>
    <w:pPr>
      <w:tabs>
        <w:tab w:val="center" w:pos="4419"/>
        <w:tab w:val="right" w:pos="8838"/>
      </w:tabs>
    </w:pPr>
  </w:style>
  <w:style w:type="character" w:customStyle="1" w:styleId="EncabezadoCar">
    <w:name w:val="Encabezado Car"/>
    <w:basedOn w:val="Fuentedeprrafopredeter"/>
    <w:link w:val="Encabezado"/>
    <w:uiPriority w:val="99"/>
    <w:rsid w:val="00087B7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87B7D"/>
    <w:pPr>
      <w:tabs>
        <w:tab w:val="center" w:pos="4419"/>
        <w:tab w:val="right" w:pos="8838"/>
      </w:tabs>
    </w:pPr>
  </w:style>
  <w:style w:type="character" w:customStyle="1" w:styleId="PiedepginaCar">
    <w:name w:val="Pie de página Car"/>
    <w:basedOn w:val="Fuentedeprrafopredeter"/>
    <w:link w:val="Piedepgina"/>
    <w:uiPriority w:val="99"/>
    <w:rsid w:val="00087B7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3842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2022-01-26T16:12:00Z</dcterms:created>
  <dcterms:modified xsi:type="dcterms:W3CDTF">2022-01-26T16:12:00Z</dcterms:modified>
</cp:coreProperties>
</file>