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F4" w:rsidRPr="00EF6BF4" w:rsidRDefault="00EF6BF4" w:rsidP="00EF6B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6BF4" w:rsidRPr="00EF6BF4" w:rsidRDefault="00EF6BF4" w:rsidP="00EF6B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6BF4" w:rsidRPr="00EF6BF4" w:rsidRDefault="00EF6BF4" w:rsidP="00EF6B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6BF4" w:rsidRPr="00EF6BF4" w:rsidRDefault="00EF6BF4" w:rsidP="00EF6B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6BF4" w:rsidRPr="00EF6BF4" w:rsidRDefault="00EF6BF4" w:rsidP="00EF6B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EF6BF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EF6BF4" w:rsidRPr="00EF6BF4" w:rsidRDefault="00EF6BF4" w:rsidP="00EF6B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6BF4" w:rsidRPr="00EF6BF4" w:rsidRDefault="00EF6BF4" w:rsidP="00EF6B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6BF4" w:rsidRPr="00EF6BF4" w:rsidRDefault="00EF6BF4" w:rsidP="00EF6BF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EF6BF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DECRETA: </w:t>
      </w:r>
    </w:p>
    <w:p w:rsidR="00EF6BF4" w:rsidRPr="00EF6BF4" w:rsidRDefault="00EF6BF4" w:rsidP="00EF6BF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6BF4" w:rsidRPr="00EF6BF4" w:rsidRDefault="00EF6BF4" w:rsidP="00EF6BF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EF6BF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NÚMERO 213.- </w:t>
      </w:r>
    </w:p>
    <w:p w:rsidR="00EF6BF4" w:rsidRPr="00EF6BF4" w:rsidRDefault="00EF6BF4" w:rsidP="00EF6BF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6BF4" w:rsidRPr="00EF6BF4" w:rsidRDefault="00EF6BF4" w:rsidP="00EF6BF4">
      <w:pPr>
        <w:spacing w:after="0" w:line="360" w:lineRule="auto"/>
        <w:jc w:val="both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r w:rsidRPr="00EF6BF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 xml:space="preserve">ÚNICO.- </w:t>
      </w:r>
      <w:r w:rsidRPr="00EF6BF4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Se reforma la fracción IX y se adicionan la fracción X al artículo 5, la Sección IX “Condecoración al Mérito a la Salud” c</w:t>
      </w:r>
      <w:bookmarkStart w:id="0" w:name="_GoBack"/>
      <w:bookmarkEnd w:id="0"/>
      <w:r w:rsidRPr="00EF6BF4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on el artículo 14 Bis, al Capítulo II “De las Condecoraciones y Reconocimientos”, de la Ley de Condecoraciones y Reconocimientos del Estado de Coahuila de Zaragoza, para quedar como sigue:</w:t>
      </w:r>
    </w:p>
    <w:p w:rsidR="00EF6BF4" w:rsidRPr="00EF6BF4" w:rsidRDefault="00EF6BF4" w:rsidP="00EF6BF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shd w:val="clear" w:color="auto" w:fill="FFFFFF"/>
          <w:lang w:eastAsia="es-ES"/>
        </w:rPr>
      </w:pPr>
    </w:p>
    <w:p w:rsidR="00EF6BF4" w:rsidRPr="00EF6BF4" w:rsidRDefault="00EF6BF4" w:rsidP="00EF6BF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r w:rsidRPr="00EF6BF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 xml:space="preserve">ARTÍCULO 5.- … </w:t>
      </w:r>
    </w:p>
    <w:p w:rsidR="00EF6BF4" w:rsidRPr="00EF6BF4" w:rsidRDefault="00EF6BF4" w:rsidP="00EF6BF4">
      <w:pPr>
        <w:spacing w:after="0" w:line="360" w:lineRule="auto"/>
        <w:jc w:val="both"/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shd w:val="clear" w:color="auto" w:fill="FFFFFF"/>
          <w:lang w:eastAsia="es-ES"/>
        </w:rPr>
      </w:pPr>
    </w:p>
    <w:p w:rsidR="00EF6BF4" w:rsidRPr="00EF6BF4" w:rsidRDefault="00EF6BF4" w:rsidP="00EF6BF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r w:rsidRPr="00EF6BF4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De la I a la VIII</w:t>
      </w:r>
      <w:r w:rsidRPr="00EF6BF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. …</w:t>
      </w:r>
    </w:p>
    <w:p w:rsidR="00EF6BF4" w:rsidRPr="00EF6BF4" w:rsidRDefault="00EF6BF4" w:rsidP="00EF6BF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shd w:val="clear" w:color="auto" w:fill="FFFFFF"/>
          <w:lang w:eastAsia="es-ES"/>
        </w:rPr>
      </w:pPr>
    </w:p>
    <w:p w:rsidR="00EF6BF4" w:rsidRPr="00EF6BF4" w:rsidRDefault="00EF6BF4" w:rsidP="00EF6BF4">
      <w:pPr>
        <w:spacing w:after="0" w:line="360" w:lineRule="auto"/>
        <w:jc w:val="both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r w:rsidRPr="00EF6BF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IX.-</w:t>
      </w:r>
      <w:r w:rsidRPr="00EF6BF4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 xml:space="preserve"> </w:t>
      </w:r>
      <w:r w:rsidRPr="00EF6BF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Mérito a la salud.</w:t>
      </w:r>
    </w:p>
    <w:p w:rsidR="00EF6BF4" w:rsidRPr="00EF6BF4" w:rsidRDefault="00EF6BF4" w:rsidP="00EF6BF4">
      <w:pPr>
        <w:widowControl w:val="0"/>
        <w:snapToGri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</w:p>
    <w:p w:rsidR="00EF6BF4" w:rsidRPr="00EF6BF4" w:rsidRDefault="00EF6BF4" w:rsidP="00EF6BF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r w:rsidRPr="00EF6BF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 xml:space="preserve">X.- Las demás que la Legislatura considere pertinentes debido a su importancia trascendencia. </w:t>
      </w:r>
    </w:p>
    <w:p w:rsidR="00EF6BF4" w:rsidRPr="00EF6BF4" w:rsidRDefault="00EF6BF4" w:rsidP="00EF6BF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r w:rsidRPr="00EF6BF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…</w:t>
      </w:r>
    </w:p>
    <w:p w:rsidR="00EF6BF4" w:rsidRPr="00EF6BF4" w:rsidRDefault="00EF6BF4" w:rsidP="00EF6BF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shd w:val="clear" w:color="auto" w:fill="FFFFFF"/>
          <w:lang w:eastAsia="es-ES"/>
        </w:rPr>
      </w:pPr>
    </w:p>
    <w:p w:rsidR="00EF6BF4" w:rsidRPr="00EF6BF4" w:rsidRDefault="00EF6BF4" w:rsidP="00EF6BF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r w:rsidRPr="00EF6BF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Sección IX</w:t>
      </w:r>
    </w:p>
    <w:p w:rsidR="00EF6BF4" w:rsidRPr="00EF6BF4" w:rsidRDefault="00EF6BF4" w:rsidP="00EF6BF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r w:rsidRPr="00EF6BF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Condecoración al Mérito a la Salud.</w:t>
      </w:r>
    </w:p>
    <w:p w:rsidR="00EF6BF4" w:rsidRPr="00EF6BF4" w:rsidRDefault="00EF6BF4" w:rsidP="00EF6BF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shd w:val="clear" w:color="auto" w:fill="FFFFFF"/>
          <w:lang w:eastAsia="es-ES"/>
        </w:rPr>
      </w:pPr>
    </w:p>
    <w:p w:rsidR="00EF6BF4" w:rsidRPr="00EF6BF4" w:rsidRDefault="00EF6BF4" w:rsidP="00EF6BF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r w:rsidRPr="00EF6BF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ARTÍCULO 14 Bis. Se otorgará a la persona física que por su  profesión, trabajo o labor, se haya distinguido por su reconocida vocación de servicio y entrega en favor de la medicina y/o del cuidado a la salud, o por sus aportaciones científicas, tecnológicas y sociales en medicina.</w:t>
      </w:r>
    </w:p>
    <w:p w:rsidR="00EF6BF4" w:rsidRPr="00EF6BF4" w:rsidRDefault="00EF6BF4" w:rsidP="00EF6BF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shd w:val="clear" w:color="auto" w:fill="FFFFFF"/>
          <w:lang w:eastAsia="es-ES"/>
        </w:rPr>
      </w:pPr>
    </w:p>
    <w:p w:rsidR="00EF6BF4" w:rsidRPr="00EF6BF4" w:rsidRDefault="00EF6BF4" w:rsidP="00EF6BF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r w:rsidRPr="00EF6BF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Este reconocimiento podrá concederse en vida o post-mortem.</w:t>
      </w:r>
    </w:p>
    <w:p w:rsidR="000E3B95" w:rsidRPr="000E3B95" w:rsidRDefault="000E3B95" w:rsidP="00EF6BF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shd w:val="clear" w:color="auto" w:fill="FFFFFF"/>
          <w:lang w:val="en-US" w:eastAsia="es-ES"/>
        </w:rPr>
      </w:pPr>
    </w:p>
    <w:p w:rsidR="00EF6BF4" w:rsidRDefault="00EF6BF4" w:rsidP="00EF6BF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val="en-US" w:eastAsia="es-ES"/>
        </w:rPr>
      </w:pPr>
      <w:r w:rsidRPr="00EF6BF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val="en-US" w:eastAsia="es-ES"/>
        </w:rPr>
        <w:t>T R A N S I T O R I O S</w:t>
      </w:r>
    </w:p>
    <w:p w:rsidR="000E3B95" w:rsidRPr="00EF6BF4" w:rsidRDefault="000E3B95" w:rsidP="00EF6BF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val="en-US" w:eastAsia="es-ES"/>
        </w:rPr>
      </w:pPr>
    </w:p>
    <w:p w:rsidR="00EF6BF4" w:rsidRPr="00EF6BF4" w:rsidRDefault="00EF6BF4" w:rsidP="00EF6BF4">
      <w:pPr>
        <w:spacing w:after="0" w:line="360" w:lineRule="auto"/>
        <w:jc w:val="both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r w:rsidRPr="00EF6BF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 xml:space="preserve">PRIMERO.- </w:t>
      </w:r>
      <w:r w:rsidRPr="00EF6BF4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El presente decreto entrará en vigor al día siguiente de su publicación en el Periódico Oficial de Gobierno del Estado.</w:t>
      </w:r>
    </w:p>
    <w:p w:rsidR="00EF6BF4" w:rsidRPr="00EF6BF4" w:rsidRDefault="00EF6BF4" w:rsidP="00EF6BF4">
      <w:pPr>
        <w:spacing w:after="0" w:line="360" w:lineRule="auto"/>
        <w:jc w:val="both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</w:p>
    <w:p w:rsidR="00EF6BF4" w:rsidRPr="00EF6BF4" w:rsidRDefault="00EF6BF4" w:rsidP="00EF6BF4">
      <w:pPr>
        <w:spacing w:after="0" w:line="360" w:lineRule="auto"/>
        <w:jc w:val="both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r w:rsidRPr="00EF6BF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 xml:space="preserve">SEGUNDO.- </w:t>
      </w:r>
      <w:r w:rsidRPr="00EF6BF4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Se derogan todas las disposiciones que se opongan al presente decreto.</w:t>
      </w:r>
    </w:p>
    <w:p w:rsidR="00EF6BF4" w:rsidRDefault="00EF6BF4" w:rsidP="00EF6BF4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</w:p>
    <w:p w:rsidR="000E3B95" w:rsidRPr="00EF6BF4" w:rsidRDefault="000E3B95" w:rsidP="00EF6BF4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</w:p>
    <w:p w:rsidR="00EF6BF4" w:rsidRPr="00EF6BF4" w:rsidRDefault="00EF6BF4" w:rsidP="00EF6BF4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EF6BF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DADO en la Ciudad de Saltillo, Coahuila de Zaragoza, </w:t>
      </w:r>
      <w:r w:rsidRPr="00EF6BF4"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  <w:t xml:space="preserve">a los quince días del mes de marzo </w:t>
      </w:r>
      <w:r w:rsidRPr="00EF6BF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del año dos mil veintidós.</w:t>
      </w:r>
    </w:p>
    <w:p w:rsidR="00EF6BF4" w:rsidRDefault="00EF6BF4" w:rsidP="00EF6BF4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3"/>
          <w:szCs w:val="23"/>
          <w:lang w:val="es-ES" w:eastAsia="es-ES"/>
        </w:rPr>
      </w:pPr>
    </w:p>
    <w:p w:rsidR="000E3B95" w:rsidRPr="00EF6BF4" w:rsidRDefault="000E3B95" w:rsidP="00EF6BF4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3"/>
          <w:szCs w:val="23"/>
          <w:lang w:val="es-ES" w:eastAsia="es-ES"/>
        </w:rPr>
      </w:pPr>
    </w:p>
    <w:p w:rsidR="00EF6BF4" w:rsidRPr="00EF6BF4" w:rsidRDefault="00EF6BF4" w:rsidP="00EF6BF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  <w:r w:rsidRPr="00EF6BF4"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  <w:t>DIPUTADO PRESIDENTE</w:t>
      </w:r>
    </w:p>
    <w:p w:rsidR="00EF6BF4" w:rsidRDefault="00EF6BF4" w:rsidP="00EF6BF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</w:p>
    <w:p w:rsidR="000E3B95" w:rsidRDefault="000E3B95" w:rsidP="00EF6BF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</w:p>
    <w:p w:rsidR="000E3B95" w:rsidRDefault="000E3B95" w:rsidP="00EF6BF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</w:p>
    <w:p w:rsidR="000E3B95" w:rsidRDefault="000E3B95" w:rsidP="00EF6BF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</w:p>
    <w:p w:rsidR="000E3B95" w:rsidRPr="00EF6BF4" w:rsidRDefault="000E3B95" w:rsidP="00EF6BF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</w:p>
    <w:p w:rsidR="00EF6BF4" w:rsidRPr="00EF6BF4" w:rsidRDefault="00EF6BF4" w:rsidP="00EF6BF4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EF6BF4">
        <w:rPr>
          <w:rFonts w:ascii="Arial" w:hAnsi="Arial" w:cs="Arial"/>
          <w:b/>
          <w:sz w:val="23"/>
          <w:szCs w:val="23"/>
        </w:rPr>
        <w:t>FRANCISCO JAVIER CORTEZ GÓMEZ.</w:t>
      </w:r>
    </w:p>
    <w:p w:rsidR="00EF6BF4" w:rsidRPr="00EF6BF4" w:rsidRDefault="00EF6BF4" w:rsidP="00EF6BF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6BF4" w:rsidRDefault="00EF6BF4" w:rsidP="00EF6BF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0E3B95" w:rsidRPr="00EF6BF4" w:rsidRDefault="000E3B95" w:rsidP="00EF6BF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6BF4" w:rsidRPr="00EF6BF4" w:rsidRDefault="00EF6BF4" w:rsidP="00EF6B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EF6BF4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          </w:t>
      </w:r>
      <w:r w:rsidRPr="00EF6BF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DIPUTADA SECRETARIA                                        DIPUTADA SECRETARIA</w:t>
      </w:r>
    </w:p>
    <w:p w:rsidR="00EF6BF4" w:rsidRPr="00EF6BF4" w:rsidRDefault="00EF6BF4" w:rsidP="00EF6B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6BF4" w:rsidRDefault="00EF6BF4" w:rsidP="00EF6B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E3B95" w:rsidRDefault="000E3B95" w:rsidP="00EF6B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E3B95" w:rsidRPr="00EF6BF4" w:rsidRDefault="000E3B95" w:rsidP="00EF6BF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6BF4" w:rsidRPr="00EF6BF4" w:rsidRDefault="00EF6BF4" w:rsidP="00EF6BF4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6BF4" w:rsidRPr="00EF6BF4" w:rsidRDefault="00EF6BF4" w:rsidP="00EF6BF4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EF6BF4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MARÍA EUGENIA GUADALUPE CALDERÓN                   LAURA FRANCISCA AGUILAR </w:t>
      </w:r>
    </w:p>
    <w:p w:rsidR="00EF6BF4" w:rsidRPr="00EF6BF4" w:rsidRDefault="00EF6BF4" w:rsidP="00EF6BF4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r w:rsidRPr="00EF6BF4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                          AMEZCUA                                                             TABARES</w:t>
      </w:r>
    </w:p>
    <w:p w:rsidR="00EF6BF4" w:rsidRPr="00EF6BF4" w:rsidRDefault="00EF6BF4" w:rsidP="00EF6B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</w:p>
    <w:p w:rsidR="00EF6BF4" w:rsidRPr="00EF6BF4" w:rsidRDefault="00EF6BF4" w:rsidP="00EF6BF4">
      <w:pPr>
        <w:rPr>
          <w:sz w:val="23"/>
          <w:szCs w:val="23"/>
        </w:rPr>
      </w:pPr>
      <w:r w:rsidRPr="00EF6BF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ab/>
      </w:r>
    </w:p>
    <w:p w:rsidR="00EF6BF4" w:rsidRPr="00EF6BF4" w:rsidRDefault="00EF6BF4" w:rsidP="00EF6BF4">
      <w:pPr>
        <w:rPr>
          <w:sz w:val="23"/>
          <w:szCs w:val="23"/>
        </w:rPr>
      </w:pPr>
    </w:p>
    <w:p w:rsidR="00245157" w:rsidRPr="00EF6BF4" w:rsidRDefault="006E5F5B">
      <w:pPr>
        <w:rPr>
          <w:sz w:val="23"/>
          <w:szCs w:val="23"/>
        </w:rPr>
      </w:pPr>
    </w:p>
    <w:sectPr w:rsidR="00245157" w:rsidRPr="00EF6BF4" w:rsidSect="00ED4308">
      <w:headerReference w:type="default" r:id="rId6"/>
      <w:pgSz w:w="12242" w:h="15842" w:code="1"/>
      <w:pgMar w:top="2552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5B" w:rsidRDefault="006E5F5B">
      <w:pPr>
        <w:spacing w:after="0" w:line="240" w:lineRule="auto"/>
      </w:pPr>
      <w:r>
        <w:separator/>
      </w:r>
    </w:p>
  </w:endnote>
  <w:endnote w:type="continuationSeparator" w:id="0">
    <w:p w:rsidR="006E5F5B" w:rsidRDefault="006E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5B" w:rsidRDefault="006E5F5B">
      <w:pPr>
        <w:spacing w:after="0" w:line="240" w:lineRule="auto"/>
      </w:pPr>
      <w:r>
        <w:separator/>
      </w:r>
    </w:p>
  </w:footnote>
  <w:footnote w:type="continuationSeparator" w:id="0">
    <w:p w:rsidR="006E5F5B" w:rsidRDefault="006E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08" w:rsidRPr="00ED4308" w:rsidRDefault="000E3B95" w:rsidP="00ED4308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ED4308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23D8A487" wp14:editId="492C99F9">
          <wp:simplePos x="0" y="0"/>
          <wp:positionH relativeFrom="column">
            <wp:posOffset>-389890</wp:posOffset>
          </wp:positionH>
          <wp:positionV relativeFrom="paragraph">
            <wp:posOffset>-20955</wp:posOffset>
          </wp:positionV>
          <wp:extent cx="839470" cy="831215"/>
          <wp:effectExtent l="19050" t="0" r="0" b="0"/>
          <wp:wrapSquare wrapText="bothSides"/>
          <wp:docPr id="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4308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4F1BB182" wp14:editId="7475B013">
          <wp:simplePos x="0" y="0"/>
          <wp:positionH relativeFrom="column">
            <wp:posOffset>5429365</wp:posOffset>
          </wp:positionH>
          <wp:positionV relativeFrom="paragraph">
            <wp:posOffset>-180051</wp:posOffset>
          </wp:positionV>
          <wp:extent cx="1094914" cy="1032164"/>
          <wp:effectExtent l="19050" t="0" r="0" b="0"/>
          <wp:wrapNone/>
          <wp:docPr id="2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2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308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Estado Independiente, Libre y Soberano </w:t>
    </w:r>
  </w:p>
  <w:p w:rsidR="00ED4308" w:rsidRPr="00ED4308" w:rsidRDefault="000E3B95" w:rsidP="00ED4308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ED4308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              de Coahuila de Zaragoza</w:t>
    </w:r>
  </w:p>
  <w:p w:rsidR="00ED4308" w:rsidRPr="00ED4308" w:rsidRDefault="006E5F5B" w:rsidP="00ED43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</w:p>
  <w:p w:rsidR="00ED4308" w:rsidRPr="00ED4308" w:rsidRDefault="000E3B95" w:rsidP="00ED4308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  <w:r w:rsidRPr="00ED4308"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  <w:t xml:space="preserve">                                     Poder Legislativo</w:t>
    </w:r>
  </w:p>
  <w:p w:rsidR="00ED4308" w:rsidRPr="00ED4308" w:rsidRDefault="006E5F5B" w:rsidP="00ED43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18"/>
        <w:szCs w:val="18"/>
        <w:lang w:eastAsia="es-ES"/>
      </w:rPr>
    </w:pPr>
  </w:p>
  <w:p w:rsidR="00ED4308" w:rsidRDefault="006E5F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F4"/>
    <w:rsid w:val="000653EC"/>
    <w:rsid w:val="000E3B95"/>
    <w:rsid w:val="00251C26"/>
    <w:rsid w:val="002D124A"/>
    <w:rsid w:val="0037198E"/>
    <w:rsid w:val="004562E7"/>
    <w:rsid w:val="006E5F5B"/>
    <w:rsid w:val="00E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1D19D-A6D3-4C8A-A451-39445730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2022-03-17T17:54:00Z</dcterms:created>
  <dcterms:modified xsi:type="dcterms:W3CDTF">2022-03-17T17:54:00Z</dcterms:modified>
</cp:coreProperties>
</file>