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8772C" w:rsidRPr="007F2669" w:rsidRDefault="0018772C" w:rsidP="001877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Default="0018772C" w:rsidP="001877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234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18772C" w:rsidRDefault="0018772C" w:rsidP="001877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6AFC">
        <w:rPr>
          <w:rFonts w:ascii="Arial" w:eastAsia="Times New Roman" w:hAnsi="Arial" w:cs="Arial"/>
          <w:b/>
          <w:sz w:val="24"/>
          <w:szCs w:val="24"/>
          <w:lang w:eastAsia="es-MX"/>
        </w:rPr>
        <w:t>ARTÍCULO PRIMERO.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- </w:t>
      </w:r>
      <w:r w:rsidRPr="00156AFC">
        <w:rPr>
          <w:rFonts w:ascii="Arial" w:eastAsia="Times New Roman" w:hAnsi="Arial" w:cs="Arial"/>
          <w:sz w:val="24"/>
          <w:szCs w:val="24"/>
          <w:lang w:eastAsia="es-MX"/>
        </w:rPr>
        <w:t>Se autoriza al Ejecutivo del Estado, para que otorgue una pensión vitalicia a favor de la C. Bá</w:t>
      </w:r>
      <w:bookmarkStart w:id="0" w:name="_GoBack"/>
      <w:bookmarkEnd w:id="0"/>
      <w:r w:rsidRPr="00156AFC">
        <w:rPr>
          <w:rFonts w:ascii="Arial" w:eastAsia="Times New Roman" w:hAnsi="Arial" w:cs="Arial"/>
          <w:sz w:val="24"/>
          <w:szCs w:val="24"/>
          <w:lang w:eastAsia="es-MX"/>
        </w:rPr>
        <w:t>rbara García Trejo</w:t>
      </w:r>
      <w:r w:rsidR="00100821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156AFC">
        <w:rPr>
          <w:rFonts w:ascii="Arial" w:eastAsia="Times New Roman" w:hAnsi="Arial" w:cs="Arial"/>
          <w:sz w:val="24"/>
          <w:szCs w:val="24"/>
          <w:lang w:eastAsia="es-MX"/>
        </w:rPr>
        <w:t xml:space="preserve"> por la cantidad equivalente al cargo de Secretario de Gabinete</w:t>
      </w:r>
      <w:r w:rsidR="00100821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156AFC">
        <w:rPr>
          <w:rFonts w:ascii="Arial" w:eastAsia="Times New Roman" w:hAnsi="Arial" w:cs="Arial"/>
          <w:sz w:val="24"/>
          <w:szCs w:val="24"/>
          <w:lang w:eastAsia="es-MX"/>
        </w:rPr>
        <w:t xml:space="preserve"> previsto en el tabulador correspondiente de la estructura orgánica de la Administración Pública del Estado.</w:t>
      </w: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6AFC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 </w:t>
      </w:r>
      <w:r w:rsidRPr="00156AFC">
        <w:rPr>
          <w:rFonts w:ascii="Arial" w:eastAsia="Times New Roman" w:hAnsi="Arial" w:cs="Arial"/>
          <w:sz w:val="24"/>
          <w:szCs w:val="24"/>
          <w:lang w:val="es-ES" w:eastAsia="es-ES"/>
        </w:rPr>
        <w:t>Se autoriza al Ejecutivo Estatal</w:t>
      </w:r>
      <w:r w:rsidR="00100821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156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que la pensión a que se alude en el artículo anterior, sea incrementada de acuerdo y en proporción al porcentaje del aumento que en el futuro se autorice a dicha categoría en el tabulador de sueldos correspondiente.</w:t>
      </w: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6AFC">
        <w:rPr>
          <w:rFonts w:ascii="Arial" w:eastAsia="Times New Roman" w:hAnsi="Arial" w:cs="Arial"/>
          <w:b/>
          <w:sz w:val="24"/>
          <w:szCs w:val="24"/>
          <w:lang w:eastAsia="es-MX"/>
        </w:rPr>
        <w:t>ARTÍCULO TERCERO.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- </w:t>
      </w:r>
      <w:r w:rsidRPr="00156AFC">
        <w:rPr>
          <w:rFonts w:ascii="Arial" w:eastAsia="Times New Roman" w:hAnsi="Arial" w:cs="Arial"/>
          <w:sz w:val="24"/>
          <w:szCs w:val="24"/>
          <w:lang w:eastAsia="es-MX"/>
        </w:rPr>
        <w:t xml:space="preserve">La pensión a que se hace mención en el presente Decreto será pagada a la C. Bárbara García Trejo, por la Secretaría de Finanzas del Gobierno del Estado, con cargo a la partida correspondiente del Presupuesto de Egresos del Estado. </w:t>
      </w: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6AFC">
        <w:rPr>
          <w:rFonts w:ascii="Arial" w:eastAsia="Times New Roman" w:hAnsi="Arial" w:cs="Arial"/>
          <w:b/>
          <w:sz w:val="24"/>
          <w:szCs w:val="24"/>
          <w:lang w:eastAsia="es-MX"/>
        </w:rPr>
        <w:t>ARTÍCULO CUARTO.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-</w:t>
      </w:r>
      <w:r w:rsidRPr="00156AF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156AFC">
        <w:rPr>
          <w:rFonts w:ascii="Arial" w:eastAsia="Times New Roman" w:hAnsi="Arial" w:cs="Arial"/>
          <w:sz w:val="24"/>
          <w:szCs w:val="24"/>
          <w:lang w:eastAsia="es-MX"/>
        </w:rPr>
        <w:t>La pensión a que se refiere el presente Decreto será incompatible con cualquiera otra que otorgue el Gobierno del Estado, por lo que, en caso contrario, quedarán sin efecto las disposiciones del mismo.</w:t>
      </w:r>
    </w:p>
    <w:p w:rsidR="0018772C" w:rsidRPr="0018772C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18772C" w:rsidRPr="0018772C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18772C" w:rsidRPr="00156AFC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156AFC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18772C" w:rsidRPr="0018772C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18772C" w:rsidRPr="0018772C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6AFC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PRIMERO.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 </w:t>
      </w:r>
      <w:r w:rsidRPr="00156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presente Decreto entrará en vigor el día siguiente al de su publicación en el Periódico Oficial del Gobierno del Estado. </w:t>
      </w: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6AFC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-</w:t>
      </w:r>
      <w:r w:rsidRPr="00156AF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  <w:r w:rsidRPr="00156AFC">
        <w:rPr>
          <w:rFonts w:ascii="Arial" w:eastAsia="Times New Roman" w:hAnsi="Arial" w:cs="Arial"/>
          <w:sz w:val="24"/>
          <w:szCs w:val="24"/>
          <w:lang w:val="es-ES" w:eastAsia="es-ES"/>
        </w:rPr>
        <w:t>En caso del fallecimiento de la C. Bárbara García Trejo</w:t>
      </w:r>
      <w:r w:rsidRPr="00156AFC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156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pensión vitalicia que se otorga mediante este Decreto, automáticamente continuará otorgándose a sus hijos mientras acrediten continuar con sus estudios. Por lo tanto, la Secretaría de Finanzas del Gobierno del Estado, deberá realizar los procedimientos administrativos, contables y financieros que correspondan, para proceder conforme los términos previstos en este Decreto.</w:t>
      </w: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8772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8772C" w:rsidRPr="00156AFC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56AFC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 </w:t>
      </w:r>
      <w:r w:rsidRPr="00156AFC">
        <w:rPr>
          <w:rFonts w:ascii="Arial" w:eastAsia="Times New Roman" w:hAnsi="Arial" w:cs="Arial"/>
          <w:sz w:val="24"/>
          <w:szCs w:val="24"/>
          <w:lang w:val="es-ES" w:eastAsia="es-ES"/>
        </w:rPr>
        <w:t>Publíquese el presente Decreto en el Periódico Oficial del Gobierno del Estado.</w:t>
      </w:r>
    </w:p>
    <w:p w:rsidR="0018772C" w:rsidRDefault="0018772C" w:rsidP="001877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="00611E18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veintisiete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abril  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18772C" w:rsidRPr="007F2669" w:rsidRDefault="0018772C" w:rsidP="001877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7F2669" w:rsidRDefault="0018772C" w:rsidP="001877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88678A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8772C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8678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88678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772C" w:rsidRPr="0088678A" w:rsidRDefault="0018772C" w:rsidP="0018772C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>MARÍA EUGENIA GUADALUPE CALDERÓN</w:t>
      </w:r>
      <w:r w:rsidRPr="007F26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LAURA FRANCISCA AGUILAR </w:t>
      </w:r>
    </w:p>
    <w:p w:rsidR="0018772C" w:rsidRPr="0088678A" w:rsidRDefault="0018772C" w:rsidP="0018772C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AMEZCUA                                                        </w:t>
      </w:r>
      <w:r w:rsidR="00611E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TABARES</w:t>
      </w:r>
    </w:p>
    <w:p w:rsidR="0018772C" w:rsidRPr="0088678A" w:rsidRDefault="0018772C" w:rsidP="0018772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18772C" w:rsidRPr="007F2669" w:rsidRDefault="0018772C" w:rsidP="0018772C">
      <w:pPr>
        <w:rPr>
          <w:sz w:val="24"/>
          <w:szCs w:val="24"/>
        </w:rPr>
      </w:pPr>
    </w:p>
    <w:p w:rsidR="0018772C" w:rsidRPr="007F2669" w:rsidRDefault="0018772C" w:rsidP="0018772C">
      <w:pPr>
        <w:rPr>
          <w:sz w:val="24"/>
          <w:szCs w:val="24"/>
        </w:rPr>
      </w:pPr>
    </w:p>
    <w:p w:rsidR="0018772C" w:rsidRPr="007F2669" w:rsidRDefault="0018772C" w:rsidP="0018772C">
      <w:pPr>
        <w:rPr>
          <w:sz w:val="24"/>
          <w:szCs w:val="24"/>
        </w:rPr>
      </w:pPr>
    </w:p>
    <w:p w:rsidR="0018772C" w:rsidRPr="007F2669" w:rsidRDefault="0018772C" w:rsidP="0018772C">
      <w:pPr>
        <w:rPr>
          <w:sz w:val="24"/>
          <w:szCs w:val="24"/>
        </w:rPr>
      </w:pPr>
    </w:p>
    <w:p w:rsidR="0018772C" w:rsidRPr="007F2669" w:rsidRDefault="0018772C" w:rsidP="0018772C">
      <w:pPr>
        <w:rPr>
          <w:sz w:val="24"/>
          <w:szCs w:val="24"/>
        </w:rPr>
      </w:pPr>
    </w:p>
    <w:p w:rsidR="00245157" w:rsidRDefault="004F6903"/>
    <w:sectPr w:rsidR="00245157" w:rsidSect="0088678A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03" w:rsidRDefault="004F6903">
      <w:pPr>
        <w:spacing w:after="0" w:line="240" w:lineRule="auto"/>
      </w:pPr>
      <w:r>
        <w:separator/>
      </w:r>
    </w:p>
  </w:endnote>
  <w:endnote w:type="continuationSeparator" w:id="0">
    <w:p w:rsidR="004F6903" w:rsidRDefault="004F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03" w:rsidRDefault="004F6903">
      <w:pPr>
        <w:spacing w:after="0" w:line="240" w:lineRule="auto"/>
      </w:pPr>
      <w:r>
        <w:separator/>
      </w:r>
    </w:p>
  </w:footnote>
  <w:footnote w:type="continuationSeparator" w:id="0">
    <w:p w:rsidR="004F6903" w:rsidRDefault="004F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69" w:rsidRDefault="00100821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0D683D12" wp14:editId="72FB80ED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358DF670" wp14:editId="223407B9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7F2669" w:rsidRDefault="00100821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7F2669" w:rsidRPr="00CA3D62" w:rsidRDefault="004F6903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7F2669" w:rsidRDefault="00100821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7F2669" w:rsidRPr="00B15561" w:rsidRDefault="004F6903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7F2669" w:rsidRPr="00B15561" w:rsidRDefault="00100821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  <w:p w:rsidR="007F2669" w:rsidRDefault="004F69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2C"/>
    <w:rsid w:val="000653EC"/>
    <w:rsid w:val="00100821"/>
    <w:rsid w:val="0018772C"/>
    <w:rsid w:val="00251C26"/>
    <w:rsid w:val="002B4B8A"/>
    <w:rsid w:val="004562E7"/>
    <w:rsid w:val="004F6903"/>
    <w:rsid w:val="00611E18"/>
    <w:rsid w:val="008C0F16"/>
    <w:rsid w:val="00E02478"/>
    <w:rsid w:val="00E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DA823-4081-4DE6-B3DD-0C984A4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72C"/>
  </w:style>
  <w:style w:type="paragraph" w:styleId="Textodeglobo">
    <w:name w:val="Balloon Text"/>
    <w:basedOn w:val="Normal"/>
    <w:link w:val="TextodegloboCar"/>
    <w:uiPriority w:val="99"/>
    <w:semiHidden/>
    <w:unhideWhenUsed/>
    <w:rsid w:val="0010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2022-04-27T17:19:00Z</cp:lastPrinted>
  <dcterms:created xsi:type="dcterms:W3CDTF">2022-04-29T15:11:00Z</dcterms:created>
  <dcterms:modified xsi:type="dcterms:W3CDTF">2022-04-29T15:11:00Z</dcterms:modified>
</cp:coreProperties>
</file>