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QUE EL CONGRESO DEL ESTADO INDEPENDIENTE, LIBRE Y SOBERANO DE COAHUILA DE ZARAGOZA;</w:t>
      </w:r>
    </w:p>
    <w:p w:rsidR="00FB1E00" w:rsidRPr="007F2669"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widowControl w:val="0"/>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 xml:space="preserve">DECRETA: </w:t>
      </w:r>
    </w:p>
    <w:p w:rsidR="00FB1E00" w:rsidRPr="007F2669" w:rsidRDefault="00FB1E00" w:rsidP="00FB1E00">
      <w:pPr>
        <w:widowControl w:val="0"/>
        <w:spacing w:after="0" w:line="240" w:lineRule="auto"/>
        <w:jc w:val="both"/>
        <w:rPr>
          <w:rFonts w:ascii="Arial" w:eastAsia="Times New Roman" w:hAnsi="Arial" w:cs="Arial"/>
          <w:b/>
          <w:snapToGrid w:val="0"/>
          <w:sz w:val="24"/>
          <w:szCs w:val="24"/>
          <w:lang w:val="es-ES_tradnl" w:eastAsia="es-ES"/>
        </w:rPr>
      </w:pPr>
    </w:p>
    <w:p w:rsidR="00FB1E00" w:rsidRDefault="00FB1E00" w:rsidP="00FB1E0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236</w:t>
      </w:r>
      <w:r w:rsidRPr="007F2669">
        <w:rPr>
          <w:rFonts w:ascii="Arial" w:eastAsia="Times New Roman" w:hAnsi="Arial" w:cs="Arial"/>
          <w:b/>
          <w:snapToGrid w:val="0"/>
          <w:sz w:val="24"/>
          <w:szCs w:val="24"/>
          <w:lang w:val="es-ES_tradnl" w:eastAsia="es-ES"/>
        </w:rPr>
        <w:t xml:space="preserve">.- </w:t>
      </w:r>
    </w:p>
    <w:p w:rsidR="00FB1E00" w:rsidRDefault="00FB1E00" w:rsidP="00FB1E00">
      <w:pPr>
        <w:widowControl w:val="0"/>
        <w:spacing w:after="0" w:line="240" w:lineRule="auto"/>
        <w:jc w:val="both"/>
        <w:rPr>
          <w:rFonts w:ascii="Arial" w:eastAsia="Times New Roman" w:hAnsi="Arial" w:cs="Arial"/>
          <w:b/>
          <w:snapToGrid w:val="0"/>
          <w:sz w:val="24"/>
          <w:szCs w:val="24"/>
          <w:lang w:val="es-ES_tradnl" w:eastAsia="es-ES"/>
        </w:rPr>
      </w:pPr>
    </w:p>
    <w:p w:rsidR="00FB1E00" w:rsidRPr="00FB1E00" w:rsidRDefault="00FB1E00" w:rsidP="00FB1E00">
      <w:pPr>
        <w:spacing w:after="0" w:line="240" w:lineRule="auto"/>
        <w:jc w:val="both"/>
        <w:rPr>
          <w:rFonts w:ascii="Arial" w:eastAsia="Times New Roman" w:hAnsi="Arial" w:cs="Times New Roman"/>
          <w:sz w:val="24"/>
          <w:szCs w:val="24"/>
          <w:lang w:eastAsia="es-ES"/>
        </w:rPr>
      </w:pPr>
      <w:r w:rsidRPr="00FB1E00">
        <w:rPr>
          <w:rFonts w:ascii="Arial" w:eastAsia="Times New Roman" w:hAnsi="Arial" w:cs="Arial"/>
          <w:b/>
          <w:sz w:val="24"/>
          <w:szCs w:val="24"/>
          <w:lang w:eastAsia="es-ES"/>
        </w:rPr>
        <w:t>ARTÍCULO PRIMERO.</w:t>
      </w:r>
      <w:r w:rsidR="001E0FAB">
        <w:rPr>
          <w:rFonts w:ascii="Arial" w:eastAsia="Times New Roman" w:hAnsi="Arial" w:cs="Arial"/>
          <w:b/>
          <w:sz w:val="24"/>
          <w:szCs w:val="24"/>
          <w:lang w:eastAsia="es-ES"/>
        </w:rPr>
        <w:t>-</w:t>
      </w:r>
      <w:r w:rsidRPr="00FB1E00">
        <w:rPr>
          <w:rFonts w:ascii="Arial" w:eastAsia="Times New Roman" w:hAnsi="Arial" w:cs="Arial"/>
          <w:b/>
          <w:sz w:val="24"/>
          <w:szCs w:val="24"/>
          <w:lang w:eastAsia="es-ES"/>
        </w:rPr>
        <w:t xml:space="preserve"> </w:t>
      </w:r>
      <w:r w:rsidRPr="00FB1E00">
        <w:rPr>
          <w:rFonts w:ascii="Arial" w:eastAsia="Times New Roman" w:hAnsi="Arial" w:cs="Arial"/>
          <w:sz w:val="24"/>
          <w:szCs w:val="24"/>
          <w:lang w:eastAsia="es-ES"/>
        </w:rPr>
        <w:t xml:space="preserve">Se autoriza a la </w:t>
      </w:r>
      <w:r w:rsidRPr="00FB1E00">
        <w:rPr>
          <w:rFonts w:ascii="Arial" w:eastAsia="Times New Roman" w:hAnsi="Arial" w:cs="Times New Roman"/>
          <w:sz w:val="24"/>
          <w:szCs w:val="24"/>
          <w:lang w:eastAsia="es-ES"/>
        </w:rPr>
        <w:t>Promotora Inmobiliaria para el Desarrollo Económico del Estado de Coahuila de Zaragoza, Organismo Público descentralizado de la Administración Pública del Estado, para que desincor</w:t>
      </w:r>
      <w:bookmarkStart w:id="0" w:name="_GoBack"/>
      <w:bookmarkEnd w:id="0"/>
      <w:r w:rsidRPr="00FB1E00">
        <w:rPr>
          <w:rFonts w:ascii="Arial" w:eastAsia="Times New Roman" w:hAnsi="Arial" w:cs="Times New Roman"/>
          <w:sz w:val="24"/>
          <w:szCs w:val="24"/>
          <w:lang w:eastAsia="es-ES"/>
        </w:rPr>
        <w:t>pore el bien inmueble identificado como Lote 0 (cero) de la Tercera Etapa, del Parque Industrial Satillo-Ramos Arizpe, con una superficie de 2,811.504 m</w:t>
      </w:r>
      <w:r w:rsidRPr="00FB1E00">
        <w:rPr>
          <w:rFonts w:ascii="Arial" w:eastAsia="Times New Roman" w:hAnsi="Arial" w:cs="Times New Roman"/>
          <w:sz w:val="24"/>
          <w:szCs w:val="24"/>
          <w:vertAlign w:val="superscript"/>
          <w:lang w:eastAsia="es-ES"/>
        </w:rPr>
        <w:t>2</w:t>
      </w:r>
      <w:r w:rsidR="001E0FAB">
        <w:rPr>
          <w:rFonts w:ascii="Arial" w:eastAsia="Times New Roman" w:hAnsi="Arial" w:cs="Times New Roman"/>
          <w:sz w:val="24"/>
          <w:szCs w:val="24"/>
          <w:lang w:eastAsia="es-ES"/>
        </w:rPr>
        <w:t>, ubicado en el M</w:t>
      </w:r>
      <w:r w:rsidRPr="00FB1E00">
        <w:rPr>
          <w:rFonts w:ascii="Arial" w:eastAsia="Times New Roman" w:hAnsi="Arial" w:cs="Times New Roman"/>
          <w:sz w:val="24"/>
          <w:szCs w:val="24"/>
          <w:lang w:eastAsia="es-ES"/>
        </w:rPr>
        <w:t>unicipio de Ramos Arizpe, Coahuila de Zaragoza, a favor de la empresaria la C. Rosa Elena Cadena Rodríguez, el cual se identifica con el siguiente:</w:t>
      </w:r>
    </w:p>
    <w:p w:rsidR="00FB1E00" w:rsidRPr="00FB1E00" w:rsidRDefault="00FB1E00" w:rsidP="00FB1E00">
      <w:pPr>
        <w:spacing w:after="0" w:line="240" w:lineRule="auto"/>
        <w:jc w:val="both"/>
        <w:rPr>
          <w:rFonts w:ascii="Arial" w:eastAsia="Times New Roman" w:hAnsi="Arial" w:cs="Times New Roman"/>
          <w:sz w:val="24"/>
          <w:szCs w:val="24"/>
          <w:lang w:eastAsia="es-ES"/>
        </w:rPr>
      </w:pPr>
    </w:p>
    <w:p w:rsidR="00FB1E00" w:rsidRPr="00FB1E00" w:rsidRDefault="00FB1E00" w:rsidP="00FB1E00">
      <w:pPr>
        <w:spacing w:after="0" w:line="276" w:lineRule="auto"/>
        <w:ind w:right="-1"/>
        <w:jc w:val="center"/>
        <w:rPr>
          <w:rFonts w:ascii="Arial" w:eastAsia="Times New Roman" w:hAnsi="Arial" w:cs="Times New Roman"/>
          <w:b/>
          <w:lang w:eastAsia="es-ES"/>
        </w:rPr>
      </w:pPr>
      <w:r w:rsidRPr="00FB1E00">
        <w:rPr>
          <w:rFonts w:ascii="Arial" w:eastAsia="Times New Roman" w:hAnsi="Arial" w:cs="Times New Roman"/>
          <w:b/>
          <w:lang w:eastAsia="es-ES"/>
        </w:rPr>
        <w:t>CUADRO DE CONSTRUCCIÓN</w:t>
      </w:r>
    </w:p>
    <w:p w:rsidR="00FB1E00" w:rsidRPr="00FB1E00" w:rsidRDefault="00FB1E00" w:rsidP="00FB1E00">
      <w:pPr>
        <w:spacing w:after="0" w:line="276" w:lineRule="auto"/>
        <w:ind w:right="-1"/>
        <w:jc w:val="center"/>
        <w:rPr>
          <w:rFonts w:ascii="Arial" w:eastAsia="Times New Roman" w:hAnsi="Arial" w:cs="Times New Roman"/>
          <w:b/>
          <w:lang w:eastAsia="es-ES"/>
        </w:rPr>
      </w:pPr>
      <w:r w:rsidRPr="00FB1E00">
        <w:rPr>
          <w:rFonts w:ascii="Arial" w:eastAsia="Times New Roman" w:hAnsi="Arial" w:cs="Times New Roman"/>
          <w:b/>
          <w:lang w:eastAsia="es-ES"/>
        </w:rPr>
        <w:t>SUPERFICIE 2,811.504 M2</w:t>
      </w:r>
    </w:p>
    <w:tbl>
      <w:tblPr>
        <w:tblStyle w:val="Tablaconcuadrcula"/>
        <w:tblW w:w="0" w:type="auto"/>
        <w:tblLook w:val="04A0" w:firstRow="1" w:lastRow="0" w:firstColumn="1" w:lastColumn="0" w:noHBand="0" w:noVBand="1"/>
      </w:tblPr>
      <w:tblGrid>
        <w:gridCol w:w="846"/>
        <w:gridCol w:w="850"/>
        <w:gridCol w:w="1644"/>
        <w:gridCol w:w="2184"/>
        <w:gridCol w:w="728"/>
        <w:gridCol w:w="1833"/>
        <w:gridCol w:w="1833"/>
      </w:tblGrid>
      <w:tr w:rsidR="00FB1E00" w:rsidRPr="00FB1E00" w:rsidTr="00FB1E00">
        <w:tc>
          <w:tcPr>
            <w:tcW w:w="846" w:type="dxa"/>
            <w:shd w:val="clear" w:color="auto" w:fill="BFBFBF"/>
          </w:tcPr>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EST.</w:t>
            </w:r>
          </w:p>
        </w:tc>
        <w:tc>
          <w:tcPr>
            <w:tcW w:w="850" w:type="dxa"/>
            <w:shd w:val="clear" w:color="auto" w:fill="BFBFBF"/>
          </w:tcPr>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P.V.</w:t>
            </w:r>
          </w:p>
        </w:tc>
        <w:tc>
          <w:tcPr>
            <w:tcW w:w="1644" w:type="dxa"/>
            <w:shd w:val="clear" w:color="auto" w:fill="BFBFBF"/>
          </w:tcPr>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DISTANCIA</w:t>
            </w:r>
          </w:p>
        </w:tc>
        <w:tc>
          <w:tcPr>
            <w:tcW w:w="2184" w:type="dxa"/>
            <w:shd w:val="clear" w:color="auto" w:fill="BFBFBF"/>
          </w:tcPr>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RUMBO</w:t>
            </w:r>
          </w:p>
        </w:tc>
        <w:tc>
          <w:tcPr>
            <w:tcW w:w="728" w:type="dxa"/>
            <w:shd w:val="clear" w:color="auto" w:fill="BFBFBF"/>
          </w:tcPr>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V</w:t>
            </w:r>
          </w:p>
        </w:tc>
        <w:tc>
          <w:tcPr>
            <w:tcW w:w="3666" w:type="dxa"/>
            <w:gridSpan w:val="2"/>
            <w:shd w:val="clear" w:color="auto" w:fill="BFBFBF"/>
          </w:tcPr>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COORDENADAS</w:t>
            </w:r>
          </w:p>
          <w:p w:rsidR="00FB1E00" w:rsidRPr="00FB1E00" w:rsidRDefault="00FB1E00" w:rsidP="00FB1E00">
            <w:pPr>
              <w:spacing w:line="276" w:lineRule="auto"/>
              <w:ind w:right="-1"/>
              <w:jc w:val="center"/>
              <w:rPr>
                <w:rFonts w:ascii="Arial" w:hAnsi="Arial"/>
                <w:b/>
                <w:sz w:val="24"/>
                <w:szCs w:val="24"/>
              </w:rPr>
            </w:pPr>
            <w:r w:rsidRPr="00FB1E00">
              <w:rPr>
                <w:rFonts w:ascii="Arial" w:hAnsi="Arial"/>
                <w:b/>
                <w:sz w:val="24"/>
                <w:szCs w:val="24"/>
              </w:rPr>
              <w:t>Y                           X</w:t>
            </w:r>
          </w:p>
        </w:tc>
      </w:tr>
      <w:tr w:rsidR="00FB1E00" w:rsidRPr="00FB1E00" w:rsidTr="00C61194">
        <w:tc>
          <w:tcPr>
            <w:tcW w:w="846"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1</w:t>
            </w:r>
          </w:p>
        </w:tc>
        <w:tc>
          <w:tcPr>
            <w:tcW w:w="850"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2</w:t>
            </w:r>
          </w:p>
        </w:tc>
        <w:tc>
          <w:tcPr>
            <w:tcW w:w="1644"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80.832</w:t>
            </w:r>
          </w:p>
        </w:tc>
        <w:tc>
          <w:tcPr>
            <w:tcW w:w="2184"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S 05°50’04” E</w:t>
            </w:r>
          </w:p>
        </w:tc>
        <w:tc>
          <w:tcPr>
            <w:tcW w:w="728"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2</w:t>
            </w:r>
          </w:p>
        </w:tc>
        <w:tc>
          <w:tcPr>
            <w:tcW w:w="1833"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9071.63</w:t>
            </w:r>
          </w:p>
        </w:tc>
        <w:tc>
          <w:tcPr>
            <w:tcW w:w="1833"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10651.43</w:t>
            </w:r>
          </w:p>
        </w:tc>
      </w:tr>
      <w:tr w:rsidR="00FB1E00" w:rsidRPr="00FB1E00" w:rsidTr="00C61194">
        <w:tc>
          <w:tcPr>
            <w:tcW w:w="846"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2</w:t>
            </w:r>
          </w:p>
        </w:tc>
        <w:tc>
          <w:tcPr>
            <w:tcW w:w="850"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3</w:t>
            </w:r>
          </w:p>
        </w:tc>
        <w:tc>
          <w:tcPr>
            <w:tcW w:w="1644"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84.527</w:t>
            </w:r>
          </w:p>
        </w:tc>
        <w:tc>
          <w:tcPr>
            <w:tcW w:w="2184"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N 61°13’10” W</w:t>
            </w:r>
          </w:p>
        </w:tc>
        <w:tc>
          <w:tcPr>
            <w:tcW w:w="728"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3</w:t>
            </w:r>
          </w:p>
        </w:tc>
        <w:tc>
          <w:tcPr>
            <w:tcW w:w="1833"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8997.545</w:t>
            </w:r>
          </w:p>
        </w:tc>
        <w:tc>
          <w:tcPr>
            <w:tcW w:w="1833"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10692.176</w:t>
            </w:r>
          </w:p>
        </w:tc>
      </w:tr>
      <w:tr w:rsidR="00FB1E00" w:rsidRPr="00FB1E00" w:rsidTr="00C61194">
        <w:tc>
          <w:tcPr>
            <w:tcW w:w="846"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3</w:t>
            </w:r>
          </w:p>
        </w:tc>
        <w:tc>
          <w:tcPr>
            <w:tcW w:w="850"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1</w:t>
            </w:r>
          </w:p>
        </w:tc>
        <w:tc>
          <w:tcPr>
            <w:tcW w:w="1644"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76.916</w:t>
            </w:r>
          </w:p>
        </w:tc>
        <w:tc>
          <w:tcPr>
            <w:tcW w:w="2184"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 xml:space="preserve"> N 58°54’39” E</w:t>
            </w:r>
          </w:p>
        </w:tc>
        <w:tc>
          <w:tcPr>
            <w:tcW w:w="728"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1</w:t>
            </w:r>
          </w:p>
        </w:tc>
        <w:tc>
          <w:tcPr>
            <w:tcW w:w="1833"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9063.413</w:t>
            </w:r>
          </w:p>
        </w:tc>
        <w:tc>
          <w:tcPr>
            <w:tcW w:w="1833" w:type="dxa"/>
          </w:tcPr>
          <w:p w:rsidR="00FB1E00" w:rsidRPr="00FB1E00" w:rsidRDefault="00FB1E00" w:rsidP="00FB1E00">
            <w:pPr>
              <w:spacing w:line="276" w:lineRule="auto"/>
              <w:ind w:right="-1"/>
              <w:jc w:val="center"/>
              <w:rPr>
                <w:rFonts w:ascii="Arial" w:hAnsi="Arial"/>
                <w:sz w:val="24"/>
                <w:szCs w:val="24"/>
              </w:rPr>
            </w:pPr>
            <w:r w:rsidRPr="00FB1E00">
              <w:rPr>
                <w:rFonts w:ascii="Arial" w:hAnsi="Arial"/>
                <w:sz w:val="24"/>
                <w:szCs w:val="24"/>
              </w:rPr>
              <w:t>10731.893</w:t>
            </w:r>
          </w:p>
        </w:tc>
      </w:tr>
    </w:tbl>
    <w:p w:rsidR="00FB1E00" w:rsidRPr="00FB1E00" w:rsidRDefault="00FB1E00" w:rsidP="00FB1E00">
      <w:pPr>
        <w:spacing w:after="0" w:line="276" w:lineRule="auto"/>
        <w:ind w:right="-1"/>
        <w:jc w:val="both"/>
        <w:rPr>
          <w:rFonts w:ascii="Arial" w:eastAsia="Times New Roman" w:hAnsi="Arial" w:cs="Arial"/>
          <w:sz w:val="24"/>
          <w:szCs w:val="24"/>
          <w:lang w:eastAsia="es-ES"/>
        </w:rPr>
      </w:pPr>
    </w:p>
    <w:p w:rsidR="00FB1E00" w:rsidRPr="00FB1E00" w:rsidRDefault="00FB1E00" w:rsidP="00FB1E00">
      <w:pPr>
        <w:spacing w:after="0" w:line="240" w:lineRule="auto"/>
        <w:ind w:right="-1"/>
        <w:jc w:val="both"/>
        <w:rPr>
          <w:rFonts w:ascii="Arial" w:eastAsia="Times New Roman" w:hAnsi="Arial" w:cs="Arial"/>
          <w:sz w:val="24"/>
          <w:szCs w:val="24"/>
          <w:lang w:eastAsia="es-ES"/>
        </w:rPr>
      </w:pPr>
      <w:r w:rsidRPr="00FB1E00">
        <w:rPr>
          <w:rFonts w:ascii="Arial" w:eastAsia="Times New Roman" w:hAnsi="Arial" w:cs="Arial"/>
          <w:b/>
          <w:bCs/>
          <w:sz w:val="24"/>
          <w:szCs w:val="24"/>
          <w:lang w:eastAsia="es-ES"/>
        </w:rPr>
        <w:t>ARTÍCULO SEGUNDO.</w:t>
      </w:r>
      <w:r>
        <w:rPr>
          <w:rFonts w:ascii="Arial" w:eastAsia="Times New Roman" w:hAnsi="Arial" w:cs="Arial"/>
          <w:b/>
          <w:bCs/>
          <w:sz w:val="24"/>
          <w:szCs w:val="24"/>
          <w:lang w:eastAsia="es-ES"/>
        </w:rPr>
        <w:t>-</w:t>
      </w:r>
      <w:r w:rsidRPr="00FB1E00">
        <w:rPr>
          <w:rFonts w:ascii="Arial" w:eastAsia="Times New Roman" w:hAnsi="Arial" w:cs="Arial"/>
          <w:b/>
          <w:bCs/>
          <w:sz w:val="24"/>
          <w:szCs w:val="24"/>
          <w:lang w:eastAsia="es-ES"/>
        </w:rPr>
        <w:t xml:space="preserve">  </w:t>
      </w:r>
      <w:r w:rsidRPr="00FB1E00">
        <w:rPr>
          <w:rFonts w:ascii="Arial" w:eastAsia="Times New Roman" w:hAnsi="Arial" w:cs="Arial"/>
          <w:sz w:val="24"/>
          <w:szCs w:val="24"/>
          <w:lang w:eastAsia="es-ES"/>
        </w:rPr>
        <w:t>Se autoriza a la Promotora Inmobiliaria para el Desarrollo Económico del Estado de Coahuila de Zaragoza, Organismo  Público Descentralizado de la Administración  Pública  del Estado, para que enajene a título oneroso, el bien</w:t>
      </w:r>
      <w:r w:rsidRPr="00FB1E00">
        <w:rPr>
          <w:rFonts w:ascii="Arial" w:eastAsia="Times New Roman" w:hAnsi="Arial" w:cs="Arial"/>
          <w:bCs/>
          <w:sz w:val="24"/>
          <w:szCs w:val="24"/>
          <w:lang w:eastAsia="es-ES"/>
        </w:rPr>
        <w:t xml:space="preserve"> inmueble ubicado en </w:t>
      </w:r>
      <w:r w:rsidRPr="00FB1E00">
        <w:rPr>
          <w:rFonts w:ascii="Arial" w:eastAsia="Times New Roman" w:hAnsi="Arial" w:cs="Arial"/>
          <w:sz w:val="24"/>
          <w:szCs w:val="24"/>
          <w:lang w:eastAsia="es-ES"/>
        </w:rPr>
        <w:t>e</w:t>
      </w:r>
      <w:r w:rsidRPr="00FB1E00">
        <w:rPr>
          <w:rFonts w:ascii="Arial" w:eastAsia="Times New Roman" w:hAnsi="Arial" w:cs="Arial"/>
          <w:sz w:val="24"/>
          <w:szCs w:val="24"/>
          <w:bdr w:val="none" w:sz="0" w:space="0" w:color="auto" w:frame="1"/>
          <w:lang w:eastAsia="es-ES"/>
        </w:rPr>
        <w:t>l municipio de Ramos Arizpe, Coahuila de Zaragoza, identificado</w:t>
      </w:r>
      <w:r w:rsidRPr="00FB1E00">
        <w:rPr>
          <w:rFonts w:ascii="Arial" w:eastAsia="Times New Roman" w:hAnsi="Arial" w:cs="Arial"/>
          <w:sz w:val="24"/>
          <w:szCs w:val="24"/>
          <w:lang w:eastAsia="es-ES"/>
        </w:rPr>
        <w:t xml:space="preserve"> como Lote 0 (cero) de la Tercera Etapa, del Parque Industrial Satillo-Ramos Arizpe, con una superficie de 2,811.504m</w:t>
      </w:r>
      <w:r w:rsidRPr="00FB1E00">
        <w:rPr>
          <w:rFonts w:ascii="Arial" w:eastAsia="Times New Roman" w:hAnsi="Arial" w:cs="Arial"/>
          <w:sz w:val="24"/>
          <w:szCs w:val="24"/>
          <w:vertAlign w:val="superscript"/>
          <w:lang w:eastAsia="es-ES"/>
        </w:rPr>
        <w:t>2</w:t>
      </w:r>
      <w:r w:rsidRPr="00FB1E00">
        <w:rPr>
          <w:rFonts w:ascii="Arial" w:eastAsia="Times New Roman" w:hAnsi="Arial" w:cs="Arial"/>
          <w:sz w:val="24"/>
          <w:szCs w:val="24"/>
          <w:lang w:eastAsia="es-ES"/>
        </w:rPr>
        <w:t xml:space="preserve">, </w:t>
      </w:r>
      <w:r w:rsidRPr="00FB1E00">
        <w:rPr>
          <w:rFonts w:ascii="Arial" w:eastAsia="Times New Roman" w:hAnsi="Arial" w:cs="Times New Roman"/>
          <w:sz w:val="24"/>
          <w:szCs w:val="24"/>
          <w:lang w:eastAsia="es-ES"/>
        </w:rPr>
        <w:t>ubicado en el municipio de Ramos Arizpe, Coahuila de Zaragoza, a favor de la empresaria la C. Rosa Elena Cadena Rodríguez.</w:t>
      </w:r>
    </w:p>
    <w:p w:rsidR="00FB1E00" w:rsidRPr="00FB1E00" w:rsidRDefault="00FB1E00" w:rsidP="00FB1E00">
      <w:pPr>
        <w:spacing w:after="0" w:line="240" w:lineRule="auto"/>
        <w:ind w:right="51"/>
        <w:jc w:val="both"/>
        <w:rPr>
          <w:rFonts w:ascii="Arial" w:eastAsia="Times New Roman" w:hAnsi="Arial" w:cs="Arial"/>
          <w:b/>
          <w:sz w:val="24"/>
          <w:szCs w:val="24"/>
          <w:lang w:eastAsia="es-ES"/>
        </w:rPr>
      </w:pPr>
    </w:p>
    <w:p w:rsidR="00FB1E00" w:rsidRPr="00FB1E00" w:rsidRDefault="00FB1E00" w:rsidP="00FB1E00">
      <w:pPr>
        <w:spacing w:after="0" w:line="240" w:lineRule="auto"/>
        <w:ind w:right="-1"/>
        <w:jc w:val="both"/>
        <w:rPr>
          <w:rFonts w:ascii="Arial" w:eastAsia="Times New Roman" w:hAnsi="Arial" w:cs="Arial"/>
          <w:sz w:val="24"/>
          <w:szCs w:val="24"/>
          <w:lang w:eastAsia="es-ES"/>
        </w:rPr>
      </w:pPr>
      <w:r w:rsidRPr="00FB1E00">
        <w:rPr>
          <w:rFonts w:ascii="Arial" w:eastAsia="Times New Roman" w:hAnsi="Arial" w:cs="Arial"/>
          <w:b/>
          <w:sz w:val="24"/>
          <w:szCs w:val="24"/>
          <w:lang w:eastAsia="es-ES"/>
        </w:rPr>
        <w:t>ARTÍCULO TERCERO.</w:t>
      </w:r>
      <w:r>
        <w:rPr>
          <w:rFonts w:ascii="Arial" w:eastAsia="Times New Roman" w:hAnsi="Arial" w:cs="Arial"/>
          <w:b/>
          <w:sz w:val="24"/>
          <w:szCs w:val="24"/>
          <w:lang w:eastAsia="es-ES"/>
        </w:rPr>
        <w:t xml:space="preserve">- </w:t>
      </w:r>
      <w:r w:rsidRPr="00FB1E00">
        <w:rPr>
          <w:rFonts w:ascii="Arial" w:eastAsia="Times New Roman" w:hAnsi="Arial" w:cs="Arial"/>
          <w:bCs/>
          <w:sz w:val="24"/>
          <w:szCs w:val="24"/>
          <w:lang w:eastAsia="es-ES"/>
        </w:rPr>
        <w:t xml:space="preserve">Se autoriza, a la </w:t>
      </w:r>
      <w:r w:rsidRPr="00FB1E00">
        <w:rPr>
          <w:rFonts w:ascii="Arial" w:eastAsia="Times New Roman" w:hAnsi="Arial" w:cs="Arial"/>
          <w:sz w:val="24"/>
          <w:szCs w:val="24"/>
          <w:lang w:eastAsia="es-ES"/>
        </w:rPr>
        <w:t>Promotora Inmobiliaria para el Desarrollo Económico del Estado de Coahuila de Zaragoza</w:t>
      </w:r>
      <w:r w:rsidRPr="00FB1E00">
        <w:rPr>
          <w:rFonts w:ascii="Arial" w:eastAsia="Times New Roman" w:hAnsi="Arial" w:cs="Arial"/>
          <w:bCs/>
          <w:sz w:val="24"/>
          <w:szCs w:val="24"/>
          <w:lang w:eastAsia="es-ES"/>
        </w:rPr>
        <w:t>,</w:t>
      </w:r>
      <w:r w:rsidRPr="00FB1E00">
        <w:rPr>
          <w:rFonts w:ascii="Arial" w:eastAsia="Times New Roman" w:hAnsi="Arial" w:cs="Arial"/>
          <w:sz w:val="24"/>
          <w:szCs w:val="24"/>
          <w:lang w:eastAsia="es-ES"/>
        </w:rPr>
        <w:t xml:space="preserve"> Organismo Público Descentralizado de la Administración  Pública  del Estado,</w:t>
      </w:r>
      <w:r w:rsidRPr="00FB1E00">
        <w:rPr>
          <w:rFonts w:ascii="Arial" w:eastAsia="Times New Roman" w:hAnsi="Arial" w:cs="Arial"/>
          <w:bCs/>
          <w:sz w:val="24"/>
          <w:szCs w:val="24"/>
          <w:lang w:eastAsia="es-ES"/>
        </w:rPr>
        <w:t xml:space="preserve"> para que lleve a cabo las operaciones descritas en el apartado inmediato anterior, con el objeto de que la enajenación a título oneroso del bien inmueble de referencia, tenga como finalidad y propósito que </w:t>
      </w:r>
      <w:r w:rsidRPr="00FB1E00">
        <w:rPr>
          <w:rFonts w:ascii="Arial" w:eastAsia="Times New Roman" w:hAnsi="Arial" w:cs="Arial"/>
          <w:sz w:val="24"/>
          <w:szCs w:val="24"/>
          <w:lang w:eastAsia="es-ES"/>
        </w:rPr>
        <w:t xml:space="preserve">la empresaria, la </w:t>
      </w:r>
      <w:r w:rsidRPr="00FB1E00">
        <w:rPr>
          <w:rFonts w:ascii="Arial" w:eastAsia="Times New Roman" w:hAnsi="Arial" w:cs="Times New Roman"/>
          <w:sz w:val="24"/>
          <w:szCs w:val="24"/>
          <w:lang w:eastAsia="es-ES"/>
        </w:rPr>
        <w:t xml:space="preserve">C. Rosa Elena Cadena Rodríguez, </w:t>
      </w:r>
      <w:r w:rsidRPr="00FB1E00">
        <w:rPr>
          <w:rFonts w:ascii="Arial" w:eastAsia="Times New Roman" w:hAnsi="Arial" w:cs="Arial"/>
          <w:sz w:val="24"/>
          <w:szCs w:val="24"/>
          <w:lang w:eastAsia="es-ES"/>
        </w:rPr>
        <w:t xml:space="preserve"> </w:t>
      </w:r>
      <w:r w:rsidRPr="00FB1E00">
        <w:rPr>
          <w:rFonts w:ascii="Arial" w:eastAsia="Times New Roman" w:hAnsi="Arial" w:cs="Arial"/>
          <w:bCs/>
          <w:sz w:val="24"/>
          <w:szCs w:val="24"/>
          <w:lang w:eastAsia="es-ES"/>
        </w:rPr>
        <w:t>destine el inmueble referido única y exclusivamente para la</w:t>
      </w:r>
      <w:r w:rsidRPr="00FB1E00">
        <w:rPr>
          <w:rFonts w:ascii="Arial" w:eastAsia="Times New Roman" w:hAnsi="Arial" w:cs="Arial"/>
          <w:sz w:val="24"/>
          <w:szCs w:val="24"/>
          <w:lang w:eastAsia="es-ES"/>
        </w:rPr>
        <w:t xml:space="preserve"> construcción, instalación y operación de una bodega comercial</w:t>
      </w:r>
      <w:r w:rsidRPr="00FB1E00">
        <w:rPr>
          <w:rFonts w:ascii="Arial" w:eastAsia="Times New Roman" w:hAnsi="Arial" w:cs="Arial"/>
          <w:sz w:val="24"/>
          <w:szCs w:val="24"/>
        </w:rPr>
        <w:t xml:space="preserve"> e industrial, el cual </w:t>
      </w:r>
      <w:r w:rsidRPr="00FB1E00">
        <w:rPr>
          <w:rFonts w:ascii="Arial" w:eastAsia="Times New Roman" w:hAnsi="Arial" w:cs="Times New Roman"/>
          <w:sz w:val="24"/>
          <w:szCs w:val="24"/>
          <w:lang w:eastAsia="es-ES"/>
        </w:rPr>
        <w:t>generará empleos en el municipio.</w:t>
      </w:r>
    </w:p>
    <w:p w:rsidR="00FB1E00" w:rsidRPr="00FB1E00" w:rsidRDefault="00FB1E00" w:rsidP="00FB1E00">
      <w:pPr>
        <w:spacing w:after="0" w:line="240" w:lineRule="auto"/>
        <w:ind w:left="142" w:right="403"/>
        <w:jc w:val="both"/>
        <w:rPr>
          <w:rFonts w:ascii="Arial" w:eastAsia="Times New Roman" w:hAnsi="Arial" w:cs="Arial"/>
          <w:b/>
          <w:sz w:val="20"/>
          <w:szCs w:val="20"/>
          <w:lang w:eastAsia="es-ES"/>
        </w:rPr>
      </w:pPr>
    </w:p>
    <w:p w:rsidR="00FB1E00" w:rsidRPr="00FB1E00" w:rsidRDefault="00FB1E00" w:rsidP="00FB1E00">
      <w:pPr>
        <w:spacing w:after="0" w:line="240" w:lineRule="auto"/>
        <w:ind w:right="51"/>
        <w:jc w:val="both"/>
        <w:rPr>
          <w:rFonts w:ascii="Arial" w:eastAsia="Times New Roman" w:hAnsi="Arial" w:cs="Arial"/>
          <w:sz w:val="24"/>
          <w:szCs w:val="24"/>
          <w:lang w:eastAsia="es-ES"/>
        </w:rPr>
      </w:pPr>
      <w:r w:rsidRPr="00FB1E00">
        <w:rPr>
          <w:rFonts w:ascii="Arial" w:eastAsia="Times New Roman" w:hAnsi="Arial" w:cs="Arial"/>
          <w:b/>
          <w:sz w:val="24"/>
          <w:szCs w:val="24"/>
          <w:lang w:eastAsia="es-ES"/>
        </w:rPr>
        <w:t>ARTÍCULO CUARTO</w:t>
      </w:r>
      <w:r w:rsidRPr="001E0FAB">
        <w:rPr>
          <w:rFonts w:ascii="Arial" w:eastAsia="Times New Roman" w:hAnsi="Arial" w:cs="Arial"/>
          <w:b/>
          <w:sz w:val="24"/>
          <w:szCs w:val="24"/>
          <w:lang w:eastAsia="es-ES"/>
        </w:rPr>
        <w:t>.-</w:t>
      </w:r>
      <w:r w:rsidRPr="00FB1E00">
        <w:rPr>
          <w:rFonts w:ascii="Arial" w:eastAsia="Times New Roman" w:hAnsi="Arial" w:cs="Arial"/>
          <w:sz w:val="24"/>
          <w:szCs w:val="24"/>
          <w:lang w:eastAsia="es-ES"/>
        </w:rPr>
        <w:t xml:space="preserve"> Se autoriza al Titular de la Promotora Inmobiliaria para el Desarrollo Económico del Estado de Coahuila de Zaragoza, Organismo Público Descentralizado de la Administración Pública del Estado, para que, por sí, o por medio del Representante Legal que designe, otorgue a la empresaria, la </w:t>
      </w:r>
      <w:r w:rsidRPr="00FB1E00">
        <w:rPr>
          <w:rFonts w:ascii="Arial" w:eastAsia="Times New Roman" w:hAnsi="Arial" w:cs="Times New Roman"/>
          <w:sz w:val="24"/>
          <w:szCs w:val="24"/>
          <w:lang w:eastAsia="es-ES"/>
        </w:rPr>
        <w:t xml:space="preserve">C. Rosa Elena Cadena Rodríguez, </w:t>
      </w:r>
      <w:r w:rsidRPr="00FB1E00">
        <w:rPr>
          <w:rFonts w:ascii="Arial" w:eastAsia="Times New Roman" w:hAnsi="Arial" w:cs="Arial"/>
          <w:sz w:val="24"/>
          <w:szCs w:val="24"/>
          <w:bdr w:val="none" w:sz="0" w:space="0" w:color="auto" w:frame="1"/>
          <w:lang w:eastAsia="es-ES"/>
        </w:rPr>
        <w:t>con la publicación de este Decreto la posesión del inmueble en comento.</w:t>
      </w:r>
    </w:p>
    <w:p w:rsidR="00FB1E00" w:rsidRPr="00FB1E00" w:rsidRDefault="00FB1E00" w:rsidP="00FB1E00">
      <w:pPr>
        <w:spacing w:after="0" w:line="240" w:lineRule="auto"/>
        <w:ind w:right="51"/>
        <w:jc w:val="both"/>
        <w:rPr>
          <w:rFonts w:ascii="Arial" w:eastAsia="Times New Roman" w:hAnsi="Arial" w:cs="Arial"/>
          <w:sz w:val="24"/>
          <w:szCs w:val="24"/>
          <w:lang w:eastAsia="es-ES"/>
        </w:rPr>
      </w:pPr>
    </w:p>
    <w:p w:rsidR="00FB1E00" w:rsidRPr="00FB1E00" w:rsidRDefault="00FB1E00" w:rsidP="00FB1E00">
      <w:pPr>
        <w:spacing w:after="0" w:line="240" w:lineRule="auto"/>
        <w:ind w:right="51"/>
        <w:jc w:val="both"/>
        <w:rPr>
          <w:rFonts w:ascii="Arial" w:eastAsia="Times New Roman" w:hAnsi="Arial" w:cs="Arial"/>
          <w:sz w:val="24"/>
          <w:szCs w:val="24"/>
          <w:lang w:eastAsia="es-ES"/>
        </w:rPr>
      </w:pPr>
      <w:r w:rsidRPr="00FB1E00">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FB1E00">
        <w:rPr>
          <w:rFonts w:ascii="Arial" w:eastAsia="Times New Roman" w:hAnsi="Arial" w:cs="Arial"/>
          <w:b/>
          <w:bCs/>
          <w:sz w:val="24"/>
          <w:szCs w:val="24"/>
          <w:lang w:eastAsia="es-ES"/>
        </w:rPr>
        <w:t xml:space="preserve"> </w:t>
      </w:r>
      <w:r w:rsidRPr="00FB1E00">
        <w:rPr>
          <w:rFonts w:ascii="Arial" w:eastAsia="Times New Roman" w:hAnsi="Arial" w:cs="Arial"/>
          <w:sz w:val="24"/>
          <w:szCs w:val="24"/>
          <w:lang w:eastAsia="es-ES"/>
        </w:rPr>
        <w:t xml:space="preserve">Se autoriza al Titular de Promotora Inmobiliaria para el Desarrollo Económico del Estado de Coahuila de Zaragoza, Organismo Público Descentralizado de la Administración Pública del Estado, para que, por sí, o por medio del Representante Legal que designe, otorgue a la empresaria, la </w:t>
      </w:r>
      <w:r w:rsidRPr="00FB1E00">
        <w:rPr>
          <w:rFonts w:ascii="Arial" w:eastAsia="Times New Roman" w:hAnsi="Arial" w:cs="Times New Roman"/>
          <w:sz w:val="24"/>
          <w:szCs w:val="24"/>
          <w:lang w:eastAsia="es-ES"/>
        </w:rPr>
        <w:t xml:space="preserve">C. Rosa Elena Cadena Rodríguez, </w:t>
      </w:r>
      <w:r w:rsidRPr="00FB1E00">
        <w:rPr>
          <w:rFonts w:ascii="Arial" w:eastAsia="Times New Roman" w:hAnsi="Arial" w:cs="Arial"/>
          <w:sz w:val="24"/>
          <w:szCs w:val="24"/>
          <w:lang w:eastAsia="es-ES"/>
        </w:rPr>
        <w:t xml:space="preserve"> el título de propiedad correspondiente mediante el cual, adquiere de forma onerosa el inmueble en comento, mismo que deberá inscribirse en la Oficina del Registro Público del municipio de Saltillo, Coahuila de Zaragoza.</w:t>
      </w:r>
    </w:p>
    <w:p w:rsidR="00FB1E00" w:rsidRPr="00FB1E00" w:rsidRDefault="00FB1E00" w:rsidP="00FB1E00">
      <w:pPr>
        <w:spacing w:after="0" w:line="240" w:lineRule="auto"/>
        <w:ind w:right="51"/>
        <w:jc w:val="both"/>
        <w:rPr>
          <w:rFonts w:ascii="Arial" w:eastAsia="Times New Roman" w:hAnsi="Arial" w:cs="Arial"/>
          <w:b/>
          <w:sz w:val="24"/>
          <w:szCs w:val="24"/>
          <w:lang w:eastAsia="es-ES"/>
        </w:rPr>
      </w:pPr>
    </w:p>
    <w:p w:rsidR="00FB1E00" w:rsidRPr="00FB1E00" w:rsidRDefault="00FB1E00" w:rsidP="00FB1E00">
      <w:pPr>
        <w:spacing w:after="0" w:line="240" w:lineRule="auto"/>
        <w:ind w:right="51"/>
        <w:jc w:val="both"/>
        <w:rPr>
          <w:rFonts w:ascii="Arial" w:eastAsia="Times New Roman" w:hAnsi="Arial" w:cs="Times New Roman"/>
          <w:sz w:val="24"/>
          <w:szCs w:val="24"/>
          <w:lang w:eastAsia="es-ES"/>
        </w:rPr>
      </w:pPr>
      <w:r w:rsidRPr="00FB1E00">
        <w:rPr>
          <w:rFonts w:ascii="Arial" w:eastAsia="Times New Roman" w:hAnsi="Arial" w:cs="Arial"/>
          <w:b/>
          <w:sz w:val="24"/>
          <w:szCs w:val="24"/>
          <w:lang w:eastAsia="es-ES"/>
        </w:rPr>
        <w:t>ARTÍCULO SEXTO</w:t>
      </w:r>
      <w:r w:rsidRPr="001E0FAB">
        <w:rPr>
          <w:rFonts w:ascii="Arial" w:eastAsia="Times New Roman" w:hAnsi="Arial" w:cs="Arial"/>
          <w:b/>
          <w:sz w:val="24"/>
          <w:szCs w:val="24"/>
          <w:lang w:eastAsia="es-ES"/>
        </w:rPr>
        <w:t>.-</w:t>
      </w:r>
      <w:r w:rsidRPr="00FB1E00">
        <w:rPr>
          <w:rFonts w:ascii="Arial" w:eastAsia="Times New Roman" w:hAnsi="Arial" w:cs="Arial"/>
          <w:sz w:val="24"/>
          <w:szCs w:val="24"/>
          <w:lang w:eastAsia="es-ES"/>
        </w:rPr>
        <w:t xml:space="preserve"> Los gastos que se generen a consecuencia del proceso de escrituración y registro del título de propiedad que para el efecto se expida, serán cubiertos totalmente por la empresaria, la </w:t>
      </w:r>
      <w:r w:rsidRPr="00FB1E00">
        <w:rPr>
          <w:rFonts w:ascii="Arial" w:eastAsia="Times New Roman" w:hAnsi="Arial" w:cs="Times New Roman"/>
          <w:sz w:val="24"/>
          <w:szCs w:val="24"/>
          <w:lang w:eastAsia="es-ES"/>
        </w:rPr>
        <w:t>C. Rosa Elena Cadena Rodríguez.</w:t>
      </w:r>
    </w:p>
    <w:p w:rsidR="00FB1E00" w:rsidRPr="00FB1E00" w:rsidRDefault="00FB1E00" w:rsidP="00FB1E00">
      <w:pPr>
        <w:spacing w:after="0" w:line="240" w:lineRule="auto"/>
        <w:ind w:right="51"/>
        <w:jc w:val="both"/>
        <w:rPr>
          <w:rFonts w:ascii="Arial" w:eastAsia="Times New Roman" w:hAnsi="Arial" w:cs="Arial"/>
          <w:b/>
          <w:bCs/>
          <w:sz w:val="24"/>
          <w:szCs w:val="24"/>
          <w:lang w:eastAsia="es-ES"/>
        </w:rPr>
      </w:pPr>
    </w:p>
    <w:p w:rsidR="00FB1E00" w:rsidRPr="00FB1E00" w:rsidRDefault="00FB1E00" w:rsidP="00FB1E00">
      <w:pPr>
        <w:spacing w:after="0" w:line="240" w:lineRule="auto"/>
        <w:ind w:right="51"/>
        <w:jc w:val="both"/>
        <w:rPr>
          <w:rFonts w:ascii="Arial" w:eastAsia="Times New Roman" w:hAnsi="Arial" w:cs="Arial"/>
          <w:sz w:val="24"/>
          <w:szCs w:val="24"/>
          <w:lang w:eastAsia="es-ES"/>
        </w:rPr>
      </w:pPr>
      <w:r w:rsidRPr="00FB1E00">
        <w:rPr>
          <w:rFonts w:ascii="Arial" w:eastAsia="Times New Roman" w:hAnsi="Arial" w:cs="Arial"/>
          <w:b/>
          <w:sz w:val="24"/>
          <w:szCs w:val="24"/>
          <w:lang w:eastAsia="es-ES"/>
        </w:rPr>
        <w:t>ARTÍCULO SÉPTIMO</w:t>
      </w:r>
      <w:r w:rsidRPr="001E0FAB">
        <w:rPr>
          <w:rFonts w:ascii="Arial" w:eastAsia="Times New Roman" w:hAnsi="Arial" w:cs="Arial"/>
          <w:b/>
          <w:sz w:val="24"/>
          <w:szCs w:val="24"/>
          <w:lang w:eastAsia="es-ES"/>
        </w:rPr>
        <w:t>.-</w:t>
      </w:r>
      <w:r w:rsidRPr="00FB1E00">
        <w:rPr>
          <w:rFonts w:ascii="Arial" w:eastAsia="Times New Roman" w:hAnsi="Arial" w:cs="Arial"/>
          <w:sz w:val="24"/>
          <w:szCs w:val="24"/>
          <w:lang w:eastAsia="es-ES"/>
        </w:rPr>
        <w:t xml:space="preserve"> En el supuesto de que no se formalice la operación que se autoriza, mediante la Escritura Pública de enajenación a título oneroso, por no haberse liquidado en su totalidad el precio por la adquisición del inmueble en comento, y/o no sea destinado</w:t>
      </w:r>
      <w:r w:rsidRPr="00FB1E00">
        <w:rPr>
          <w:rFonts w:ascii="Arial" w:eastAsia="Times New Roman" w:hAnsi="Arial" w:cs="Arial"/>
          <w:bCs/>
          <w:sz w:val="24"/>
          <w:szCs w:val="24"/>
          <w:lang w:eastAsia="es-ES"/>
        </w:rPr>
        <w:t xml:space="preserve"> por </w:t>
      </w:r>
      <w:r w:rsidRPr="00FB1E00">
        <w:rPr>
          <w:rFonts w:ascii="Arial" w:eastAsia="Times New Roman" w:hAnsi="Arial" w:cs="Arial"/>
          <w:sz w:val="24"/>
          <w:szCs w:val="24"/>
          <w:lang w:eastAsia="es-ES"/>
        </w:rPr>
        <w:t xml:space="preserve">la empresaria, la </w:t>
      </w:r>
      <w:r w:rsidRPr="00FB1E00">
        <w:rPr>
          <w:rFonts w:ascii="Arial" w:eastAsia="Times New Roman" w:hAnsi="Arial" w:cs="Times New Roman"/>
          <w:sz w:val="24"/>
          <w:szCs w:val="24"/>
          <w:lang w:eastAsia="es-ES"/>
        </w:rPr>
        <w:t xml:space="preserve">C. Rosa Elena Cadena Rodríguez, </w:t>
      </w:r>
      <w:r w:rsidRPr="00FB1E00">
        <w:rPr>
          <w:rFonts w:ascii="Arial" w:eastAsia="Times New Roman" w:hAnsi="Arial" w:cs="Arial"/>
          <w:bCs/>
          <w:sz w:val="24"/>
          <w:szCs w:val="24"/>
          <w:lang w:eastAsia="es-ES"/>
        </w:rPr>
        <w:t xml:space="preserve">para la instalación </w:t>
      </w:r>
      <w:r w:rsidRPr="00FB1E00">
        <w:rPr>
          <w:rFonts w:ascii="Arial" w:eastAsia="Times New Roman" w:hAnsi="Arial" w:cs="Arial"/>
          <w:bCs/>
          <w:color w:val="000000"/>
          <w:sz w:val="24"/>
          <w:szCs w:val="24"/>
          <w:lang w:eastAsia="es-ES"/>
        </w:rPr>
        <w:t xml:space="preserve">y operación de una </w:t>
      </w:r>
      <w:r w:rsidRPr="00FB1E00">
        <w:rPr>
          <w:rFonts w:ascii="Arial" w:eastAsia="Times New Roman" w:hAnsi="Arial" w:cs="Arial"/>
          <w:sz w:val="24"/>
          <w:szCs w:val="24"/>
          <w:lang w:eastAsia="es-ES"/>
        </w:rPr>
        <w:t>bodega comercial, en el municipio de Ramos Arizpe, Coahuila de Zaragoza, quedarán sin efecto las disposiciones de este, requiriéndose, en su caso, de nueva autorización legislativa para proceder a la enajenación a título oneroso del inmueble a que se hace referencia en este Documento, sin necesidad de intervención judicial, revirtiéndose de pleno Derecho el inmueble al patrimonio del Gobierno del Estado.</w:t>
      </w:r>
    </w:p>
    <w:p w:rsidR="00FB1E00" w:rsidRPr="00FB1E00" w:rsidRDefault="00FB1E00" w:rsidP="00FB1E00">
      <w:pPr>
        <w:spacing w:after="0" w:line="240" w:lineRule="auto"/>
        <w:ind w:right="51"/>
        <w:jc w:val="both"/>
        <w:rPr>
          <w:rFonts w:ascii="Arial" w:eastAsia="Times New Roman" w:hAnsi="Arial" w:cs="Arial"/>
          <w:sz w:val="24"/>
          <w:szCs w:val="24"/>
          <w:lang w:eastAsia="es-ES"/>
        </w:rPr>
      </w:pPr>
    </w:p>
    <w:p w:rsidR="00FB1E00" w:rsidRPr="00FB1E00" w:rsidRDefault="00FB1E00" w:rsidP="00FB1E00">
      <w:pPr>
        <w:spacing w:after="0" w:line="240" w:lineRule="auto"/>
        <w:jc w:val="both"/>
        <w:rPr>
          <w:rFonts w:ascii="Arial" w:eastAsia="Times New Roman" w:hAnsi="Arial" w:cs="Arial"/>
          <w:sz w:val="24"/>
          <w:szCs w:val="24"/>
          <w:lang w:eastAsia="es-ES"/>
        </w:rPr>
      </w:pPr>
      <w:r w:rsidRPr="00FB1E00">
        <w:rPr>
          <w:rFonts w:ascii="Arial" w:eastAsia="Times New Roman" w:hAnsi="Arial" w:cs="Arial"/>
          <w:b/>
          <w:bCs/>
          <w:sz w:val="24"/>
          <w:szCs w:val="24"/>
          <w:lang w:eastAsia="es-ES"/>
        </w:rPr>
        <w:t>ARTÍCULO OCTAVO.</w:t>
      </w:r>
      <w:r>
        <w:rPr>
          <w:rFonts w:ascii="Arial" w:eastAsia="Times New Roman" w:hAnsi="Arial" w:cs="Arial"/>
          <w:b/>
          <w:bCs/>
          <w:sz w:val="24"/>
          <w:szCs w:val="24"/>
          <w:lang w:eastAsia="es-ES"/>
        </w:rPr>
        <w:t>-</w:t>
      </w:r>
      <w:r w:rsidRPr="00FB1E00">
        <w:rPr>
          <w:rFonts w:ascii="Arial" w:eastAsia="Times New Roman" w:hAnsi="Arial" w:cs="Arial"/>
          <w:b/>
          <w:bCs/>
          <w:sz w:val="24"/>
          <w:szCs w:val="24"/>
          <w:lang w:eastAsia="es-ES"/>
        </w:rPr>
        <w:t xml:space="preserve"> </w:t>
      </w:r>
      <w:r w:rsidRPr="00FB1E00">
        <w:rPr>
          <w:rFonts w:ascii="Arial" w:eastAsia="Times New Roman" w:hAnsi="Arial" w:cs="Arial"/>
          <w:sz w:val="24"/>
          <w:szCs w:val="24"/>
          <w:lang w:eastAsia="es-ES"/>
        </w:rPr>
        <w:t xml:space="preserve">El presente Decreto deberá insertarse íntegramente en los Títulos de Propiedad correspondientes. </w:t>
      </w:r>
    </w:p>
    <w:p w:rsidR="00FB1E00" w:rsidRDefault="00FB1E00" w:rsidP="00FB1E00">
      <w:pPr>
        <w:spacing w:after="0" w:line="240" w:lineRule="auto"/>
        <w:ind w:right="51"/>
        <w:jc w:val="both"/>
        <w:rPr>
          <w:rFonts w:ascii="Arial" w:eastAsia="Times New Roman" w:hAnsi="Arial" w:cs="Arial"/>
          <w:sz w:val="24"/>
          <w:szCs w:val="24"/>
          <w:lang w:eastAsia="es-ES"/>
        </w:rPr>
      </w:pPr>
    </w:p>
    <w:p w:rsidR="00FB1E00" w:rsidRPr="00FB1E00" w:rsidRDefault="00FB1E00" w:rsidP="00FB1E00">
      <w:pPr>
        <w:spacing w:after="0" w:line="240" w:lineRule="auto"/>
        <w:ind w:right="51"/>
        <w:jc w:val="both"/>
        <w:rPr>
          <w:rFonts w:ascii="Arial" w:eastAsia="Times New Roman" w:hAnsi="Arial" w:cs="Arial"/>
          <w:sz w:val="24"/>
          <w:szCs w:val="24"/>
          <w:lang w:eastAsia="es-ES"/>
        </w:rPr>
      </w:pPr>
    </w:p>
    <w:p w:rsidR="00FB1E00" w:rsidRPr="00FB1E00" w:rsidRDefault="00FB1E00" w:rsidP="00FB1E00">
      <w:pPr>
        <w:spacing w:after="0" w:line="276" w:lineRule="auto"/>
        <w:ind w:right="51"/>
        <w:jc w:val="center"/>
        <w:rPr>
          <w:rFonts w:ascii="Arial" w:eastAsia="Times New Roman" w:hAnsi="Arial" w:cs="Arial"/>
          <w:b/>
          <w:bCs/>
          <w:sz w:val="24"/>
          <w:szCs w:val="24"/>
          <w:lang w:val="en-US" w:eastAsia="es-ES"/>
        </w:rPr>
      </w:pPr>
      <w:r w:rsidRPr="00FB1E00">
        <w:rPr>
          <w:rFonts w:ascii="Arial" w:eastAsia="Times New Roman" w:hAnsi="Arial" w:cs="Arial"/>
          <w:b/>
          <w:bCs/>
          <w:sz w:val="24"/>
          <w:szCs w:val="24"/>
          <w:lang w:val="en-US" w:eastAsia="es-ES"/>
        </w:rPr>
        <w:t>T R A N S I T O R I O S</w:t>
      </w:r>
    </w:p>
    <w:p w:rsidR="00FB1E00" w:rsidRPr="00FB1E00" w:rsidRDefault="00FB1E00" w:rsidP="00FB1E00">
      <w:pPr>
        <w:spacing w:after="0" w:line="276" w:lineRule="auto"/>
        <w:ind w:right="51"/>
        <w:jc w:val="center"/>
        <w:rPr>
          <w:rFonts w:ascii="Arial" w:eastAsia="Times New Roman" w:hAnsi="Arial" w:cs="Arial"/>
          <w:sz w:val="24"/>
          <w:szCs w:val="24"/>
          <w:lang w:val="en-US" w:eastAsia="es-ES"/>
        </w:rPr>
      </w:pPr>
    </w:p>
    <w:p w:rsidR="00FB1E00" w:rsidRPr="00FB1E00" w:rsidRDefault="00FB1E00" w:rsidP="00FB1E00">
      <w:pPr>
        <w:spacing w:after="0" w:line="240" w:lineRule="auto"/>
        <w:jc w:val="both"/>
        <w:rPr>
          <w:rFonts w:ascii="Arial" w:eastAsia="Times New Roman" w:hAnsi="Arial" w:cs="Arial"/>
          <w:sz w:val="24"/>
          <w:szCs w:val="24"/>
          <w:lang w:eastAsia="es-ES"/>
        </w:rPr>
      </w:pPr>
      <w:r w:rsidRPr="00FB1E00">
        <w:rPr>
          <w:rFonts w:ascii="Arial" w:eastAsia="Times New Roman" w:hAnsi="Arial" w:cs="Arial"/>
          <w:b/>
          <w:sz w:val="24"/>
          <w:szCs w:val="24"/>
          <w:lang w:eastAsia="es-ES"/>
        </w:rPr>
        <w:t>PRIMERO.</w:t>
      </w:r>
      <w:r>
        <w:rPr>
          <w:rFonts w:ascii="Arial" w:eastAsia="Times New Roman" w:hAnsi="Arial" w:cs="Arial"/>
          <w:b/>
          <w:sz w:val="24"/>
          <w:szCs w:val="24"/>
          <w:lang w:eastAsia="es-ES"/>
        </w:rPr>
        <w:t>-</w:t>
      </w:r>
      <w:r w:rsidRPr="00FB1E00">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rsidR="00FB1E00" w:rsidRPr="00FB1E00" w:rsidRDefault="00FB1E00" w:rsidP="00FB1E00">
      <w:pPr>
        <w:spacing w:after="0" w:line="240" w:lineRule="auto"/>
        <w:jc w:val="both"/>
        <w:rPr>
          <w:rFonts w:ascii="Arial" w:eastAsia="Times New Roman" w:hAnsi="Arial" w:cs="Arial"/>
          <w:sz w:val="24"/>
          <w:szCs w:val="24"/>
          <w:lang w:eastAsia="es-ES"/>
        </w:rPr>
      </w:pPr>
    </w:p>
    <w:p w:rsidR="00FB1E00" w:rsidRPr="00FB1E00" w:rsidRDefault="00FB1E00" w:rsidP="00FB1E00">
      <w:pPr>
        <w:spacing w:after="0" w:line="240" w:lineRule="auto"/>
        <w:jc w:val="both"/>
        <w:rPr>
          <w:rFonts w:ascii="Arial" w:eastAsia="Times New Roman" w:hAnsi="Arial" w:cs="Arial"/>
          <w:sz w:val="24"/>
          <w:szCs w:val="24"/>
          <w:lang w:eastAsia="es-ES"/>
        </w:rPr>
      </w:pPr>
      <w:r w:rsidRPr="00FB1E00">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FB1E00">
        <w:rPr>
          <w:rFonts w:ascii="Arial" w:eastAsia="Times New Roman" w:hAnsi="Arial" w:cs="Arial"/>
          <w:sz w:val="24"/>
          <w:szCs w:val="24"/>
          <w:lang w:eastAsia="es-ES"/>
        </w:rPr>
        <w:t xml:space="preserve"> Publíquese en el Periódico Oficial del Gobierno del Estado.</w:t>
      </w:r>
    </w:p>
    <w:p w:rsidR="00FB1E00" w:rsidRDefault="00FB1E00" w:rsidP="00FB1E00">
      <w:pPr>
        <w:widowControl w:val="0"/>
        <w:spacing w:after="0" w:line="240" w:lineRule="auto"/>
        <w:jc w:val="both"/>
        <w:rPr>
          <w:rFonts w:ascii="Arial" w:eastAsia="Times New Roman" w:hAnsi="Arial" w:cs="Arial"/>
          <w:b/>
          <w:snapToGrid w:val="0"/>
          <w:sz w:val="24"/>
          <w:szCs w:val="24"/>
          <w:lang w:val="es-ES_tradnl" w:eastAsia="es-ES"/>
        </w:rPr>
      </w:pPr>
    </w:p>
    <w:p w:rsidR="00FB1E00" w:rsidRDefault="00FB1E00" w:rsidP="00FB1E00">
      <w:pPr>
        <w:widowControl w:val="0"/>
        <w:spacing w:after="0" w:line="240" w:lineRule="auto"/>
        <w:jc w:val="both"/>
        <w:rPr>
          <w:rFonts w:ascii="Arial" w:eastAsia="Times New Roman" w:hAnsi="Arial" w:cs="Arial"/>
          <w:b/>
          <w:snapToGrid w:val="0"/>
          <w:sz w:val="24"/>
          <w:szCs w:val="24"/>
          <w:lang w:val="es-ES_tradnl" w:eastAsia="es-ES"/>
        </w:rPr>
      </w:pPr>
    </w:p>
    <w:p w:rsidR="00FB1E00" w:rsidRDefault="00FB1E00" w:rsidP="00FB1E00">
      <w:pPr>
        <w:widowControl w:val="0"/>
        <w:spacing w:after="0" w:line="240" w:lineRule="auto"/>
        <w:jc w:val="both"/>
        <w:rPr>
          <w:rFonts w:ascii="Arial" w:eastAsia="Times New Roman" w:hAnsi="Arial" w:cs="Arial"/>
          <w:b/>
          <w:snapToGrid w:val="0"/>
          <w:sz w:val="24"/>
          <w:szCs w:val="24"/>
          <w:lang w:val="es-ES_tradnl" w:eastAsia="es-ES"/>
        </w:rPr>
      </w:pPr>
    </w:p>
    <w:p w:rsidR="00FB1E00" w:rsidRDefault="00FB1E00" w:rsidP="00FB1E00">
      <w:pPr>
        <w:widowControl w:val="0"/>
        <w:spacing w:after="0" w:line="240" w:lineRule="auto"/>
        <w:jc w:val="both"/>
        <w:rPr>
          <w:rFonts w:ascii="Arial" w:eastAsia="Times New Roman" w:hAnsi="Arial" w:cs="Arial"/>
          <w:b/>
          <w:snapToGrid w:val="0"/>
          <w:sz w:val="24"/>
          <w:szCs w:val="24"/>
          <w:lang w:val="es-ES_tradnl" w:eastAsia="es-ES"/>
        </w:rPr>
      </w:pPr>
    </w:p>
    <w:p w:rsidR="000F6636" w:rsidRDefault="000F6636" w:rsidP="00FB1E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B1E00" w:rsidRPr="007F2669" w:rsidRDefault="00FB1E00" w:rsidP="00FB1E0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 xml:space="preserve">DADO en la Ciudad de Saltillo, Coahuila de Zaragoza, </w:t>
      </w:r>
      <w:r>
        <w:rPr>
          <w:rFonts w:ascii="Arial" w:eastAsia="Times New Roman" w:hAnsi="Arial" w:cs="Arial"/>
          <w:b/>
          <w:snapToGrid w:val="0"/>
          <w:sz w:val="24"/>
          <w:szCs w:val="24"/>
          <w:lang w:val="es-ES" w:eastAsia="es-ES"/>
        </w:rPr>
        <w:t>a los treinta</w:t>
      </w:r>
      <w:r w:rsidR="000F6636">
        <w:rPr>
          <w:rFonts w:ascii="Arial" w:eastAsia="Times New Roman" w:hAnsi="Arial" w:cs="Arial"/>
          <w:b/>
          <w:snapToGrid w:val="0"/>
          <w:sz w:val="24"/>
          <w:szCs w:val="24"/>
          <w:lang w:val="es-ES" w:eastAsia="es-ES"/>
        </w:rPr>
        <w:t xml:space="preserve"> y un</w:t>
      </w:r>
      <w:r w:rsidRPr="007F2669">
        <w:rPr>
          <w:rFonts w:ascii="Arial" w:eastAsia="Times New Roman" w:hAnsi="Arial" w:cs="Arial"/>
          <w:b/>
          <w:snapToGrid w:val="0"/>
          <w:sz w:val="24"/>
          <w:szCs w:val="24"/>
          <w:lang w:val="es-ES" w:eastAsia="es-ES"/>
        </w:rPr>
        <w:t xml:space="preserve"> días del mes de </w:t>
      </w:r>
      <w:r>
        <w:rPr>
          <w:rFonts w:ascii="Arial" w:eastAsia="Times New Roman" w:hAnsi="Arial" w:cs="Arial"/>
          <w:b/>
          <w:snapToGrid w:val="0"/>
          <w:sz w:val="24"/>
          <w:szCs w:val="24"/>
          <w:lang w:val="es-ES" w:eastAsia="es-ES"/>
        </w:rPr>
        <w:t>mayo</w:t>
      </w:r>
      <w:r w:rsidRPr="007F2669">
        <w:rPr>
          <w:rFonts w:ascii="Arial" w:eastAsia="Times New Roman" w:hAnsi="Arial" w:cs="Arial"/>
          <w:b/>
          <w:snapToGrid w:val="0"/>
          <w:sz w:val="24"/>
          <w:szCs w:val="24"/>
          <w:lang w:val="es-ES" w:eastAsia="es-ES"/>
        </w:rPr>
        <w:t xml:space="preserve">  </w:t>
      </w:r>
      <w:r w:rsidRPr="007F2669">
        <w:rPr>
          <w:rFonts w:ascii="Arial" w:eastAsia="Times New Roman" w:hAnsi="Arial" w:cs="Arial"/>
          <w:b/>
          <w:snapToGrid w:val="0"/>
          <w:sz w:val="24"/>
          <w:szCs w:val="24"/>
          <w:lang w:val="es-ES_tradnl" w:eastAsia="es-ES"/>
        </w:rPr>
        <w:t>del año dos mil veintidós.</w:t>
      </w:r>
    </w:p>
    <w:p w:rsidR="00FB1E00" w:rsidRDefault="00FB1E00" w:rsidP="00FB1E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1675B" w:rsidRPr="007F2669" w:rsidRDefault="0071675B" w:rsidP="00FB1E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B1E00" w:rsidRPr="0088678A" w:rsidRDefault="00FB1E00" w:rsidP="00FB1E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B1E00" w:rsidRPr="0088678A" w:rsidRDefault="00FB1E00" w:rsidP="00FB1E00">
      <w:pPr>
        <w:spacing w:after="0" w:line="240" w:lineRule="auto"/>
        <w:jc w:val="center"/>
        <w:rPr>
          <w:rFonts w:ascii="Arial" w:eastAsia="Times New Roman" w:hAnsi="Arial" w:cs="Arial"/>
          <w:b/>
          <w:snapToGrid w:val="0"/>
          <w:sz w:val="24"/>
          <w:szCs w:val="24"/>
          <w:lang w:val="es-ES" w:eastAsia="es-ES"/>
        </w:rPr>
      </w:pPr>
      <w:r w:rsidRPr="0088678A">
        <w:rPr>
          <w:rFonts w:ascii="Arial" w:eastAsia="Times New Roman" w:hAnsi="Arial" w:cs="Arial"/>
          <w:b/>
          <w:snapToGrid w:val="0"/>
          <w:sz w:val="24"/>
          <w:szCs w:val="24"/>
          <w:lang w:val="es-ES" w:eastAsia="es-ES"/>
        </w:rPr>
        <w:t>DIPUTADO PRESIDENTE</w:t>
      </w:r>
    </w:p>
    <w:p w:rsidR="00FB1E00" w:rsidRPr="0088678A" w:rsidRDefault="00FB1E00" w:rsidP="00FB1E00">
      <w:pPr>
        <w:spacing w:after="0" w:line="240" w:lineRule="auto"/>
        <w:jc w:val="both"/>
        <w:rPr>
          <w:rFonts w:ascii="Arial" w:eastAsia="Times New Roman" w:hAnsi="Arial" w:cs="Arial"/>
          <w:b/>
          <w:snapToGrid w:val="0"/>
          <w:sz w:val="24"/>
          <w:szCs w:val="24"/>
          <w:lang w:val="es-ES" w:eastAsia="es-ES"/>
        </w:rPr>
      </w:pPr>
    </w:p>
    <w:p w:rsidR="00FB1E00" w:rsidRPr="0088678A" w:rsidRDefault="00FB1E00" w:rsidP="00FB1E00">
      <w:pPr>
        <w:spacing w:after="0" w:line="240" w:lineRule="auto"/>
        <w:jc w:val="center"/>
        <w:rPr>
          <w:rFonts w:ascii="Arial" w:eastAsia="Times New Roman" w:hAnsi="Arial" w:cs="Arial"/>
          <w:b/>
          <w:snapToGrid w:val="0"/>
          <w:sz w:val="24"/>
          <w:szCs w:val="24"/>
          <w:lang w:val="es-ES" w:eastAsia="es-ES"/>
        </w:rPr>
      </w:pPr>
    </w:p>
    <w:p w:rsidR="00FB1E00" w:rsidRDefault="00FB1E00" w:rsidP="00FB1E00">
      <w:pPr>
        <w:spacing w:after="0" w:line="240" w:lineRule="auto"/>
        <w:jc w:val="center"/>
        <w:rPr>
          <w:rFonts w:ascii="Arial" w:eastAsia="Times New Roman" w:hAnsi="Arial" w:cs="Arial"/>
          <w:b/>
          <w:snapToGrid w:val="0"/>
          <w:sz w:val="24"/>
          <w:szCs w:val="24"/>
          <w:lang w:val="es-ES" w:eastAsia="es-ES"/>
        </w:rPr>
      </w:pPr>
    </w:p>
    <w:p w:rsidR="0071675B" w:rsidRDefault="0071675B" w:rsidP="00FB1E00">
      <w:pPr>
        <w:spacing w:after="0" w:line="240" w:lineRule="auto"/>
        <w:jc w:val="center"/>
        <w:rPr>
          <w:rFonts w:ascii="Arial" w:eastAsia="Times New Roman" w:hAnsi="Arial" w:cs="Arial"/>
          <w:b/>
          <w:snapToGrid w:val="0"/>
          <w:sz w:val="24"/>
          <w:szCs w:val="24"/>
          <w:lang w:val="es-ES" w:eastAsia="es-ES"/>
        </w:rPr>
      </w:pPr>
    </w:p>
    <w:p w:rsidR="00FB1E00" w:rsidRPr="0088678A" w:rsidRDefault="00FB1E00" w:rsidP="00FB1E00">
      <w:pPr>
        <w:spacing w:after="0" w:line="240" w:lineRule="auto"/>
        <w:rPr>
          <w:rFonts w:ascii="Arial" w:eastAsia="Times New Roman" w:hAnsi="Arial" w:cs="Arial"/>
          <w:b/>
          <w:snapToGrid w:val="0"/>
          <w:sz w:val="24"/>
          <w:szCs w:val="24"/>
          <w:lang w:val="es-ES" w:eastAsia="es-ES"/>
        </w:rPr>
      </w:pPr>
    </w:p>
    <w:p w:rsidR="00FB1E00" w:rsidRPr="0088678A" w:rsidRDefault="00FB1E00" w:rsidP="00FB1E00">
      <w:pPr>
        <w:spacing w:after="0" w:line="240" w:lineRule="auto"/>
        <w:jc w:val="center"/>
        <w:rPr>
          <w:rFonts w:ascii="Arial" w:eastAsia="Times New Roman" w:hAnsi="Arial" w:cs="Arial"/>
          <w:b/>
          <w:sz w:val="24"/>
          <w:szCs w:val="24"/>
          <w:lang w:val="es-ES" w:eastAsia="es-ES"/>
        </w:rPr>
      </w:pPr>
      <w:r w:rsidRPr="0088678A">
        <w:rPr>
          <w:rFonts w:ascii="Arial" w:eastAsia="Times New Roman" w:hAnsi="Arial" w:cs="Arial"/>
          <w:b/>
          <w:sz w:val="24"/>
          <w:szCs w:val="24"/>
          <w:lang w:eastAsia="es-ES"/>
        </w:rPr>
        <w:t>FRANCISCO JAVIER CORTEZ GÓMEZ.</w:t>
      </w:r>
    </w:p>
    <w:p w:rsidR="00FB1E00" w:rsidRPr="0088678A" w:rsidRDefault="00FB1E00" w:rsidP="00FB1E00">
      <w:pPr>
        <w:spacing w:after="0" w:line="240" w:lineRule="auto"/>
        <w:jc w:val="both"/>
        <w:rPr>
          <w:rFonts w:ascii="Arial" w:eastAsia="Times New Roman" w:hAnsi="Arial" w:cs="Arial"/>
          <w:b/>
          <w:sz w:val="24"/>
          <w:szCs w:val="24"/>
          <w:lang w:val="es-ES" w:eastAsia="es-ES"/>
        </w:rPr>
      </w:pPr>
    </w:p>
    <w:p w:rsidR="00FB1E00" w:rsidRDefault="00FB1E00" w:rsidP="00FB1E00">
      <w:pPr>
        <w:spacing w:after="0" w:line="240" w:lineRule="auto"/>
        <w:jc w:val="both"/>
        <w:rPr>
          <w:rFonts w:ascii="Arial" w:eastAsia="Times New Roman" w:hAnsi="Arial" w:cs="Arial"/>
          <w:b/>
          <w:sz w:val="24"/>
          <w:szCs w:val="24"/>
          <w:lang w:val="es-ES" w:eastAsia="es-ES"/>
        </w:rPr>
      </w:pPr>
    </w:p>
    <w:p w:rsidR="0071675B" w:rsidRPr="0088678A" w:rsidRDefault="0071675B" w:rsidP="00FB1E00">
      <w:pPr>
        <w:spacing w:after="0" w:line="240" w:lineRule="auto"/>
        <w:jc w:val="both"/>
        <w:rPr>
          <w:rFonts w:ascii="Arial" w:eastAsia="Times New Roman" w:hAnsi="Arial" w:cs="Arial"/>
          <w:b/>
          <w:sz w:val="24"/>
          <w:szCs w:val="24"/>
          <w:lang w:val="es-ES" w:eastAsia="es-ES"/>
        </w:rPr>
      </w:pPr>
    </w:p>
    <w:p w:rsidR="00FB1E00" w:rsidRPr="0088678A" w:rsidRDefault="00FB1E00" w:rsidP="00FB1E00">
      <w:pPr>
        <w:spacing w:after="0" w:line="240" w:lineRule="auto"/>
        <w:jc w:val="both"/>
        <w:rPr>
          <w:rFonts w:ascii="Arial" w:eastAsia="Times New Roman" w:hAnsi="Arial" w:cs="Arial"/>
          <w:b/>
          <w:snapToGrid w:val="0"/>
          <w:sz w:val="24"/>
          <w:szCs w:val="24"/>
          <w:lang w:val="es-ES_tradnl" w:eastAsia="es-ES"/>
        </w:rPr>
      </w:pPr>
      <w:r w:rsidRPr="0088678A">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88678A">
        <w:rPr>
          <w:rFonts w:ascii="Arial" w:eastAsia="Times New Roman" w:hAnsi="Arial" w:cs="Arial"/>
          <w:b/>
          <w:snapToGrid w:val="0"/>
          <w:sz w:val="24"/>
          <w:szCs w:val="24"/>
          <w:lang w:val="es-ES_tradnl" w:eastAsia="es-ES"/>
        </w:rPr>
        <w:t xml:space="preserve">DIPUTADA SECRETARIA </w:t>
      </w:r>
      <w:r w:rsidRPr="007F2669">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71675B">
        <w:rPr>
          <w:rFonts w:ascii="Arial" w:eastAsia="Times New Roman" w:hAnsi="Arial" w:cs="Arial"/>
          <w:b/>
          <w:snapToGrid w:val="0"/>
          <w:sz w:val="24"/>
          <w:szCs w:val="24"/>
          <w:lang w:val="es-ES_tradnl" w:eastAsia="es-ES"/>
        </w:rPr>
        <w:t xml:space="preserve">     </w:t>
      </w:r>
      <w:r w:rsidRPr="0088678A">
        <w:rPr>
          <w:rFonts w:ascii="Arial" w:eastAsia="Times New Roman" w:hAnsi="Arial" w:cs="Arial"/>
          <w:b/>
          <w:snapToGrid w:val="0"/>
          <w:sz w:val="24"/>
          <w:szCs w:val="24"/>
          <w:lang w:val="es-ES_tradnl" w:eastAsia="es-ES"/>
        </w:rPr>
        <w:t>DIPUTADA SECRETARIA</w:t>
      </w:r>
    </w:p>
    <w:p w:rsidR="00FB1E00" w:rsidRPr="0088678A"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Pr="0088678A" w:rsidRDefault="00FB1E00" w:rsidP="00FB1E00">
      <w:pPr>
        <w:spacing w:after="0" w:line="240" w:lineRule="auto"/>
        <w:jc w:val="both"/>
        <w:rPr>
          <w:rFonts w:ascii="Arial" w:eastAsia="Times New Roman" w:hAnsi="Arial" w:cs="Arial"/>
          <w:b/>
          <w:snapToGrid w:val="0"/>
          <w:sz w:val="24"/>
          <w:szCs w:val="24"/>
          <w:lang w:val="es-ES_tradnl" w:eastAsia="es-ES"/>
        </w:rPr>
      </w:pPr>
    </w:p>
    <w:p w:rsidR="00FB1E00" w:rsidRDefault="00FB1E00" w:rsidP="00FB1E00">
      <w:pPr>
        <w:tabs>
          <w:tab w:val="left" w:pos="3570"/>
        </w:tabs>
        <w:spacing w:after="0" w:line="240" w:lineRule="auto"/>
        <w:jc w:val="both"/>
        <w:rPr>
          <w:rFonts w:ascii="Arial" w:eastAsia="Times New Roman" w:hAnsi="Arial" w:cs="Arial"/>
          <w:b/>
          <w:snapToGrid w:val="0"/>
          <w:sz w:val="24"/>
          <w:szCs w:val="24"/>
          <w:lang w:val="es-ES_tradnl" w:eastAsia="es-ES"/>
        </w:rPr>
      </w:pPr>
    </w:p>
    <w:p w:rsidR="0071675B" w:rsidRPr="0088678A" w:rsidRDefault="0071675B" w:rsidP="00FB1E00">
      <w:pPr>
        <w:tabs>
          <w:tab w:val="left" w:pos="3570"/>
        </w:tabs>
        <w:spacing w:after="0" w:line="240" w:lineRule="auto"/>
        <w:jc w:val="both"/>
        <w:rPr>
          <w:rFonts w:ascii="Arial" w:eastAsia="Times New Roman" w:hAnsi="Arial" w:cs="Arial"/>
          <w:b/>
          <w:snapToGrid w:val="0"/>
          <w:sz w:val="24"/>
          <w:szCs w:val="24"/>
          <w:lang w:val="es-ES_tradnl" w:eastAsia="es-ES"/>
        </w:rPr>
      </w:pPr>
    </w:p>
    <w:p w:rsidR="00FB1E00" w:rsidRPr="0088678A" w:rsidRDefault="00FB1E00" w:rsidP="00FB1E00">
      <w:pPr>
        <w:tabs>
          <w:tab w:val="left" w:pos="3570"/>
        </w:tabs>
        <w:spacing w:after="0" w:line="240" w:lineRule="auto"/>
        <w:jc w:val="both"/>
        <w:rPr>
          <w:rFonts w:ascii="Arial" w:eastAsia="Times New Roman" w:hAnsi="Arial" w:cs="Arial"/>
          <w:b/>
          <w:snapToGrid w:val="0"/>
          <w:sz w:val="24"/>
          <w:szCs w:val="24"/>
          <w:lang w:val="es-ES_tradnl" w:eastAsia="es-ES"/>
        </w:rPr>
      </w:pPr>
    </w:p>
    <w:p w:rsidR="00FB1E00" w:rsidRPr="0088678A" w:rsidRDefault="00FB1E00" w:rsidP="001E0FAB">
      <w:pPr>
        <w:tabs>
          <w:tab w:val="left" w:pos="3261"/>
          <w:tab w:val="left" w:pos="357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MARÍA EUGENIA GUADALUPE CALDERÓN</w:t>
      </w:r>
      <w:r>
        <w:rPr>
          <w:rFonts w:ascii="Arial" w:eastAsia="Times New Roman" w:hAnsi="Arial" w:cs="Arial"/>
          <w:b/>
          <w:sz w:val="24"/>
          <w:szCs w:val="24"/>
          <w:lang w:eastAsia="es-ES"/>
        </w:rPr>
        <w:t xml:space="preserve">  </w:t>
      </w:r>
      <w:r w:rsidRPr="007F266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71675B">
        <w:rPr>
          <w:rFonts w:ascii="Arial" w:eastAsia="Times New Roman" w:hAnsi="Arial" w:cs="Arial"/>
          <w:b/>
          <w:sz w:val="24"/>
          <w:szCs w:val="24"/>
          <w:lang w:eastAsia="es-ES"/>
        </w:rPr>
        <w:t xml:space="preserve">     </w:t>
      </w:r>
      <w:r>
        <w:rPr>
          <w:rFonts w:ascii="Arial" w:eastAsia="Times New Roman" w:hAnsi="Arial" w:cs="Arial"/>
          <w:b/>
          <w:sz w:val="24"/>
          <w:szCs w:val="24"/>
          <w:lang w:eastAsia="es-ES"/>
        </w:rPr>
        <w:t>OLIVIA MARTÍNEZ LEYVA</w:t>
      </w:r>
    </w:p>
    <w:p w:rsidR="00FB1E00" w:rsidRPr="0088678A" w:rsidRDefault="00FB1E00" w:rsidP="00FB1E00">
      <w:pPr>
        <w:tabs>
          <w:tab w:val="left" w:pos="357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AMEZCUA</w:t>
      </w:r>
      <w:r w:rsidRPr="0088678A">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 </w:t>
      </w:r>
    </w:p>
    <w:p w:rsidR="00FB1E00" w:rsidRPr="0088678A" w:rsidRDefault="00FB1E00" w:rsidP="00FB1E00">
      <w:pPr>
        <w:spacing w:after="0" w:line="240" w:lineRule="auto"/>
        <w:jc w:val="both"/>
        <w:rPr>
          <w:rFonts w:ascii="Arial" w:eastAsia="Times New Roman" w:hAnsi="Arial" w:cs="Times New Roman"/>
          <w:b/>
          <w:sz w:val="24"/>
          <w:szCs w:val="24"/>
          <w:lang w:eastAsia="es-ES"/>
        </w:rPr>
      </w:pPr>
    </w:p>
    <w:p w:rsidR="00FB1E00" w:rsidRPr="007F2669" w:rsidRDefault="00FB1E00" w:rsidP="00FB1E00">
      <w:pPr>
        <w:rPr>
          <w:sz w:val="24"/>
          <w:szCs w:val="24"/>
        </w:rPr>
      </w:pPr>
    </w:p>
    <w:p w:rsidR="00FB1E00" w:rsidRPr="007F2669" w:rsidRDefault="00FB1E00" w:rsidP="00FB1E00">
      <w:pPr>
        <w:rPr>
          <w:sz w:val="24"/>
          <w:szCs w:val="24"/>
        </w:rPr>
      </w:pPr>
    </w:p>
    <w:p w:rsidR="00FB1E00" w:rsidRPr="007F2669" w:rsidRDefault="00FB1E00" w:rsidP="00FB1E00">
      <w:pPr>
        <w:rPr>
          <w:sz w:val="24"/>
          <w:szCs w:val="24"/>
        </w:rPr>
      </w:pPr>
    </w:p>
    <w:p w:rsidR="00FB1E00" w:rsidRPr="007F2669" w:rsidRDefault="00FB1E00" w:rsidP="00FB1E00">
      <w:pPr>
        <w:rPr>
          <w:sz w:val="24"/>
          <w:szCs w:val="24"/>
        </w:rPr>
      </w:pPr>
    </w:p>
    <w:p w:rsidR="00FB1E00" w:rsidRPr="007F2669" w:rsidRDefault="00FB1E00" w:rsidP="00FB1E00">
      <w:pPr>
        <w:rPr>
          <w:sz w:val="24"/>
          <w:szCs w:val="24"/>
        </w:rPr>
      </w:pPr>
    </w:p>
    <w:p w:rsidR="00FB1E00" w:rsidRDefault="00FB1E00" w:rsidP="00FB1E00"/>
    <w:p w:rsidR="00FB1E00" w:rsidRDefault="00FB1E00" w:rsidP="00FB1E00"/>
    <w:p w:rsidR="00245157" w:rsidRDefault="00CA33D0"/>
    <w:sectPr w:rsidR="00245157" w:rsidSect="0088678A">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D0" w:rsidRDefault="00CA33D0">
      <w:pPr>
        <w:spacing w:after="0" w:line="240" w:lineRule="auto"/>
      </w:pPr>
      <w:r>
        <w:separator/>
      </w:r>
    </w:p>
  </w:endnote>
  <w:endnote w:type="continuationSeparator" w:id="0">
    <w:p w:rsidR="00CA33D0" w:rsidRDefault="00CA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D0" w:rsidRDefault="00CA33D0">
      <w:pPr>
        <w:spacing w:after="0" w:line="240" w:lineRule="auto"/>
      </w:pPr>
      <w:r>
        <w:separator/>
      </w:r>
    </w:p>
  </w:footnote>
  <w:footnote w:type="continuationSeparator" w:id="0">
    <w:p w:rsidR="00CA33D0" w:rsidRDefault="00CA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9" w:rsidRDefault="0071675B" w:rsidP="007F2669">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0A566B5E" wp14:editId="3061A52E">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2D0A99BF" wp14:editId="0AB90B88">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7F2669" w:rsidRDefault="0071675B" w:rsidP="007F2669">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7F2669" w:rsidRPr="00CA3D62" w:rsidRDefault="00CA33D0" w:rsidP="007F2669">
    <w:pPr>
      <w:pStyle w:val="Encabezado"/>
      <w:tabs>
        <w:tab w:val="left" w:pos="5040"/>
      </w:tabs>
      <w:jc w:val="center"/>
      <w:rPr>
        <w:rFonts w:ascii="Times New Roman" w:hAnsi="Times New Roman" w:cs="Arial"/>
        <w:bCs/>
        <w:smallCaps/>
        <w:spacing w:val="20"/>
      </w:rPr>
    </w:pPr>
  </w:p>
  <w:p w:rsidR="007F2669" w:rsidRDefault="0071675B" w:rsidP="007F2669">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7F2669" w:rsidRPr="00B15561" w:rsidRDefault="00CA33D0" w:rsidP="007F2669">
    <w:pPr>
      <w:pStyle w:val="Encabezado"/>
      <w:tabs>
        <w:tab w:val="left" w:pos="5040"/>
      </w:tabs>
      <w:jc w:val="center"/>
      <w:rPr>
        <w:rFonts w:ascii="Times New Roman" w:hAnsi="Times New Roman" w:cs="Arial"/>
        <w:bCs/>
        <w:smallCaps/>
        <w:color w:val="000000" w:themeColor="text1"/>
        <w:spacing w:val="20"/>
        <w:sz w:val="26"/>
        <w:szCs w:val="26"/>
      </w:rPr>
    </w:pPr>
  </w:p>
  <w:p w:rsidR="007F2669" w:rsidRPr="00B15561" w:rsidRDefault="0071675B" w:rsidP="007F2669">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p w:rsidR="007F2669" w:rsidRDefault="00CA33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00"/>
    <w:rsid w:val="000653EC"/>
    <w:rsid w:val="000F5E23"/>
    <w:rsid w:val="000F6636"/>
    <w:rsid w:val="001E0FAB"/>
    <w:rsid w:val="00251C26"/>
    <w:rsid w:val="003909DC"/>
    <w:rsid w:val="003E0B26"/>
    <w:rsid w:val="004562E7"/>
    <w:rsid w:val="0071675B"/>
    <w:rsid w:val="009B6CBC"/>
    <w:rsid w:val="00B65F95"/>
    <w:rsid w:val="00CA33D0"/>
    <w:rsid w:val="00FB1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3287-8DCD-490D-913D-024B5297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E00"/>
  </w:style>
  <w:style w:type="table" w:styleId="Tablaconcuadrcula">
    <w:name w:val="Table Grid"/>
    <w:basedOn w:val="Tablanormal"/>
    <w:uiPriority w:val="59"/>
    <w:rsid w:val="00FB1E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0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2022-05-31T16:03:00Z</cp:lastPrinted>
  <dcterms:created xsi:type="dcterms:W3CDTF">2022-06-01T17:23:00Z</dcterms:created>
  <dcterms:modified xsi:type="dcterms:W3CDTF">2022-06-01T17:23:00Z</dcterms:modified>
</cp:coreProperties>
</file>