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1D1352" w:rsidRPr="001D1352" w:rsidRDefault="001D1352" w:rsidP="001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253.- </w:t>
      </w:r>
    </w:p>
    <w:p w:rsidR="001D1352" w:rsidRPr="001D1352" w:rsidRDefault="001D1352" w:rsidP="001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  <w:r w:rsidRPr="001D1352">
        <w:rPr>
          <w:b/>
          <w:sz w:val="25"/>
          <w:szCs w:val="25"/>
          <w:lang w:val="es-MX"/>
        </w:rPr>
        <w:t xml:space="preserve">ARTÍCULO PRIMERO.- </w:t>
      </w:r>
      <w:r w:rsidRPr="001D1352">
        <w:rPr>
          <w:sz w:val="25"/>
          <w:szCs w:val="25"/>
          <w:lang w:val="es-MX"/>
        </w:rPr>
        <w:t>Se autoriza al R. Ayuntamiento de Monclova, Coahuila de Zaragoza, a desin</w:t>
      </w:r>
      <w:bookmarkStart w:id="0" w:name="_GoBack"/>
      <w:bookmarkEnd w:id="0"/>
      <w:r w:rsidRPr="001D1352">
        <w:rPr>
          <w:sz w:val="25"/>
          <w:szCs w:val="25"/>
          <w:lang w:val="es-MX"/>
        </w:rPr>
        <w:t xml:space="preserve">corporar del dominio público municipal, </w:t>
      </w:r>
      <w:r w:rsidRPr="001D1352">
        <w:rPr>
          <w:sz w:val="25"/>
          <w:szCs w:val="25"/>
        </w:rPr>
        <w:t>un predio con una superficie de 1,432.45 m2., ubicado en el Fraccionamiento “Colinas de Santiago” de dicho municipio, con el fin de enajenarlo a título gratuito a favor de la Asociación Civil “Centro de Apoyo Social La Vid</w:t>
      </w:r>
      <w:r w:rsidRPr="001D1352">
        <w:rPr>
          <w:sz w:val="25"/>
          <w:szCs w:val="25"/>
          <w:lang w:val="es-419"/>
        </w:rPr>
        <w:t xml:space="preserve"> A.C.</w:t>
      </w:r>
      <w:r w:rsidRPr="001D1352">
        <w:rPr>
          <w:sz w:val="25"/>
          <w:szCs w:val="25"/>
        </w:rPr>
        <w:t xml:space="preserve">”, </w:t>
      </w:r>
      <w:r w:rsidRPr="001D1352">
        <w:rPr>
          <w:sz w:val="25"/>
          <w:szCs w:val="25"/>
          <w:lang w:val="es-419"/>
        </w:rPr>
        <w:t>la cual se describe a continuación: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  <w:r w:rsidRPr="001D1352">
        <w:rPr>
          <w:sz w:val="25"/>
          <w:szCs w:val="25"/>
          <w:lang w:val="es-419"/>
        </w:rPr>
        <w:t>Al Norte:</w:t>
      </w:r>
      <w:r w:rsidRPr="001D1352">
        <w:rPr>
          <w:sz w:val="25"/>
          <w:szCs w:val="25"/>
          <w:lang w:val="es-419"/>
        </w:rPr>
        <w:tab/>
      </w:r>
      <w:r w:rsidRPr="001D1352">
        <w:rPr>
          <w:sz w:val="25"/>
          <w:szCs w:val="25"/>
          <w:lang w:val="es-419"/>
        </w:rPr>
        <w:tab/>
        <w:t>mide 55.22 metros y colinda con calle Indios Coahuiltecos.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  <w:r w:rsidRPr="001D1352">
        <w:rPr>
          <w:sz w:val="25"/>
          <w:szCs w:val="25"/>
          <w:lang w:val="es-419"/>
        </w:rPr>
        <w:t>Al Sur:</w:t>
      </w:r>
      <w:r w:rsidRPr="001D1352">
        <w:rPr>
          <w:sz w:val="25"/>
          <w:szCs w:val="25"/>
          <w:lang w:val="es-419"/>
        </w:rPr>
        <w:tab/>
      </w:r>
      <w:r w:rsidRPr="001D1352">
        <w:rPr>
          <w:sz w:val="25"/>
          <w:szCs w:val="25"/>
          <w:lang w:val="es-419"/>
        </w:rPr>
        <w:tab/>
        <w:t>mide 42.69 metros y colinda General Alonso de León.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  <w:r w:rsidRPr="001D1352">
        <w:rPr>
          <w:sz w:val="25"/>
          <w:szCs w:val="25"/>
          <w:lang w:val="es-419"/>
        </w:rPr>
        <w:t>Al Oriente:</w:t>
      </w:r>
      <w:r w:rsidRPr="001D1352">
        <w:rPr>
          <w:sz w:val="25"/>
          <w:szCs w:val="25"/>
          <w:lang w:val="es-419"/>
        </w:rPr>
        <w:tab/>
      </w:r>
      <w:r w:rsidRPr="001D1352">
        <w:rPr>
          <w:sz w:val="25"/>
          <w:szCs w:val="25"/>
          <w:lang w:val="es-419"/>
        </w:rPr>
        <w:tab/>
        <w:t>mide 43.00 metros y colinda con lote -1.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  <w:r w:rsidRPr="001D1352">
        <w:rPr>
          <w:sz w:val="25"/>
          <w:szCs w:val="25"/>
          <w:lang w:val="es-419"/>
        </w:rPr>
        <w:t>Al Poniente:</w:t>
      </w:r>
      <w:r w:rsidRPr="001D1352">
        <w:rPr>
          <w:sz w:val="25"/>
          <w:szCs w:val="25"/>
          <w:lang w:val="es-419"/>
        </w:rPr>
        <w:tab/>
      </w:r>
      <w:r w:rsidRPr="001D1352">
        <w:rPr>
          <w:sz w:val="25"/>
          <w:szCs w:val="25"/>
          <w:lang w:val="es-419"/>
        </w:rPr>
        <w:tab/>
        <w:t>mide 44.00 metros y colinda con calle 14.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419"/>
        </w:rPr>
      </w:pPr>
      <w:r w:rsidRPr="001D1352">
        <w:rPr>
          <w:sz w:val="25"/>
          <w:szCs w:val="25"/>
          <w:lang w:val="es-MX"/>
        </w:rPr>
        <w:t xml:space="preserve">Dicha superficie se encuentra inscrita con una mayor superficie a favor del R. Ayuntamiento de Monclova, en las oficinas del Registro Público de la ciudad de </w:t>
      </w:r>
      <w:r w:rsidRPr="001D1352">
        <w:rPr>
          <w:sz w:val="25"/>
          <w:szCs w:val="25"/>
          <w:lang w:val="es-419"/>
        </w:rPr>
        <w:t>Monclova</w:t>
      </w:r>
      <w:r w:rsidRPr="001D1352">
        <w:rPr>
          <w:sz w:val="25"/>
          <w:szCs w:val="25"/>
          <w:lang w:val="es-MX"/>
        </w:rPr>
        <w:t xml:space="preserve"> del Estado de Coahuila de Zaragoza, bajo el Folio Real N°. </w:t>
      </w:r>
      <w:r w:rsidRPr="001D1352">
        <w:rPr>
          <w:sz w:val="25"/>
          <w:szCs w:val="25"/>
          <w:lang w:val="es-419"/>
        </w:rPr>
        <w:t>20336.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b/>
          <w:sz w:val="25"/>
          <w:szCs w:val="25"/>
          <w:lang w:val="es-419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b/>
          <w:sz w:val="25"/>
          <w:szCs w:val="25"/>
          <w:lang w:val="es-419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  <w:r w:rsidRPr="001D1352">
        <w:rPr>
          <w:b/>
          <w:sz w:val="25"/>
          <w:szCs w:val="25"/>
          <w:lang w:val="es-419"/>
        </w:rPr>
        <w:lastRenderedPageBreak/>
        <w:t>ARTÍCULO SEGUNDO</w:t>
      </w:r>
      <w:r w:rsidRPr="001D1352">
        <w:rPr>
          <w:b/>
          <w:sz w:val="25"/>
          <w:szCs w:val="25"/>
          <w:lang w:val="es-MX"/>
        </w:rPr>
        <w:t xml:space="preserve">.- </w:t>
      </w:r>
      <w:r w:rsidRPr="001D1352">
        <w:rPr>
          <w:sz w:val="25"/>
          <w:szCs w:val="25"/>
          <w:lang w:val="es-MX"/>
        </w:rPr>
        <w:t xml:space="preserve">La autorización de esta operación es </w:t>
      </w:r>
      <w:r w:rsidRPr="001D1352">
        <w:rPr>
          <w:sz w:val="25"/>
          <w:szCs w:val="25"/>
        </w:rPr>
        <w:t>con objeto de llevar a cabo la construcción de sus instalaciones para cumplir las funciones de la mencionada Asociación</w:t>
      </w:r>
      <w:r w:rsidRPr="001D1352">
        <w:rPr>
          <w:sz w:val="25"/>
          <w:szCs w:val="25"/>
          <w:lang w:val="es-419"/>
        </w:rPr>
        <w:t xml:space="preserve">. </w:t>
      </w:r>
      <w:r w:rsidRPr="001D1352">
        <w:rPr>
          <w:sz w:val="25"/>
          <w:szCs w:val="25"/>
          <w:lang w:val="es-MX"/>
        </w:rPr>
        <w:t>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color w:val="auto"/>
          <w:sz w:val="25"/>
          <w:szCs w:val="25"/>
          <w:lang w:val="es-419"/>
        </w:rPr>
      </w:pPr>
      <w:r w:rsidRPr="001D1352">
        <w:rPr>
          <w:sz w:val="25"/>
          <w:szCs w:val="25"/>
          <w:lang w:val="es-MX"/>
        </w:rPr>
        <w:t>La Asociación al momento de su liquidación o cambio de residencia para efectos fiscales, destinará la totalidad de su patrimonio a organizaciones civiles y fideicomisos autorizados para recibir donativos deducibles que se encuentren inscritas en el Registro Federal de las Organizaciones de la Sociedad Civil como activas</w:t>
      </w:r>
      <w:r w:rsidRPr="001D1352">
        <w:rPr>
          <w:sz w:val="25"/>
          <w:szCs w:val="25"/>
          <w:lang w:val="es-419"/>
        </w:rPr>
        <w:t>.</w:t>
      </w:r>
    </w:p>
    <w:p w:rsidR="0084305D" w:rsidRPr="001D1352" w:rsidRDefault="0084305D" w:rsidP="001D1352">
      <w:pPr>
        <w:pStyle w:val="Default"/>
        <w:spacing w:line="276" w:lineRule="auto"/>
        <w:jc w:val="both"/>
        <w:rPr>
          <w:b/>
          <w:sz w:val="25"/>
          <w:szCs w:val="25"/>
          <w:lang w:val="es-MX"/>
        </w:rPr>
      </w:pPr>
    </w:p>
    <w:p w:rsidR="001D1352" w:rsidRPr="001D1352" w:rsidRDefault="001D1352" w:rsidP="001D1352">
      <w:pPr>
        <w:pStyle w:val="Default"/>
        <w:spacing w:line="276" w:lineRule="auto"/>
        <w:jc w:val="both"/>
        <w:rPr>
          <w:sz w:val="25"/>
          <w:szCs w:val="25"/>
          <w:lang w:val="es-MX"/>
        </w:rPr>
      </w:pPr>
      <w:r w:rsidRPr="001D1352">
        <w:rPr>
          <w:b/>
          <w:sz w:val="25"/>
          <w:szCs w:val="25"/>
          <w:lang w:val="es-MX"/>
        </w:rPr>
        <w:t xml:space="preserve">ARTÍCULO TERCERO.- </w:t>
      </w:r>
      <w:r w:rsidRPr="001D1352">
        <w:rPr>
          <w:bCs/>
          <w:sz w:val="25"/>
          <w:szCs w:val="25"/>
          <w:lang w:val="es-MX"/>
        </w:rPr>
        <w:t xml:space="preserve">Para que </w:t>
      </w:r>
      <w:r w:rsidRPr="001D1352">
        <w:rPr>
          <w:sz w:val="25"/>
          <w:szCs w:val="25"/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1D1352" w:rsidRPr="001D1352" w:rsidRDefault="001D1352" w:rsidP="001D135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D1352">
        <w:rPr>
          <w:rFonts w:ascii="Arial" w:hAnsi="Arial" w:cs="Arial"/>
          <w:sz w:val="25"/>
          <w:szCs w:val="25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1D1352" w:rsidRPr="001D1352" w:rsidRDefault="001D1352" w:rsidP="001D1352">
      <w:pPr>
        <w:spacing w:line="276" w:lineRule="auto"/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pStyle w:val="Ttulo1"/>
        <w:spacing w:line="276" w:lineRule="auto"/>
        <w:rPr>
          <w:rFonts w:cs="Arial"/>
          <w:sz w:val="25"/>
          <w:szCs w:val="25"/>
          <w:lang w:val="es-MX"/>
        </w:rPr>
      </w:pPr>
      <w:r w:rsidRPr="001D1352">
        <w:rPr>
          <w:rFonts w:cs="Arial"/>
          <w:sz w:val="25"/>
          <w:szCs w:val="25"/>
          <w:lang w:val="es-MX"/>
        </w:rPr>
        <w:t>T R A N S I T O R I O S</w:t>
      </w:r>
    </w:p>
    <w:p w:rsidR="001D1352" w:rsidRPr="001D1352" w:rsidRDefault="001D1352" w:rsidP="001D1352">
      <w:pPr>
        <w:jc w:val="both"/>
        <w:rPr>
          <w:rFonts w:ascii="Arial" w:hAnsi="Arial" w:cs="Arial"/>
          <w:sz w:val="25"/>
          <w:szCs w:val="25"/>
        </w:rPr>
      </w:pPr>
    </w:p>
    <w:p w:rsidR="001D1352" w:rsidRDefault="001D1352" w:rsidP="001D135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D1352">
        <w:rPr>
          <w:rFonts w:ascii="Arial" w:hAnsi="Arial" w:cs="Arial"/>
          <w:b/>
          <w:sz w:val="25"/>
          <w:szCs w:val="25"/>
        </w:rPr>
        <w:t>PRIMERO.</w:t>
      </w:r>
      <w:r>
        <w:rPr>
          <w:rFonts w:ascii="Arial" w:hAnsi="Arial" w:cs="Arial"/>
          <w:b/>
          <w:sz w:val="25"/>
          <w:szCs w:val="25"/>
        </w:rPr>
        <w:t>-</w:t>
      </w:r>
      <w:r w:rsidRPr="001D1352">
        <w:rPr>
          <w:rFonts w:ascii="Arial" w:hAnsi="Arial" w:cs="Arial"/>
          <w:b/>
          <w:sz w:val="25"/>
          <w:szCs w:val="25"/>
        </w:rPr>
        <w:t xml:space="preserve"> </w:t>
      </w:r>
      <w:r w:rsidRPr="001D1352">
        <w:rPr>
          <w:rFonts w:ascii="Arial" w:hAnsi="Arial" w:cs="Arial"/>
          <w:sz w:val="25"/>
          <w:szCs w:val="25"/>
        </w:rPr>
        <w:t xml:space="preserve">El presente decreto entrará en vigor a partir del día siguiente de su publicación en el Periódico Oficial </w:t>
      </w:r>
      <w:r>
        <w:rPr>
          <w:rFonts w:ascii="Arial" w:hAnsi="Arial" w:cs="Arial"/>
          <w:sz w:val="25"/>
          <w:szCs w:val="25"/>
        </w:rPr>
        <w:t xml:space="preserve">del Gobierno del Estado. </w:t>
      </w:r>
    </w:p>
    <w:p w:rsidR="001D1352" w:rsidRPr="001D1352" w:rsidRDefault="001D1352" w:rsidP="001D135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D1352">
        <w:rPr>
          <w:rFonts w:ascii="Arial" w:hAnsi="Arial" w:cs="Arial"/>
          <w:b/>
          <w:sz w:val="25"/>
          <w:szCs w:val="25"/>
        </w:rPr>
        <w:t>SEGUNDO.</w:t>
      </w:r>
      <w:r>
        <w:rPr>
          <w:rFonts w:ascii="Arial" w:hAnsi="Arial" w:cs="Arial"/>
          <w:b/>
          <w:sz w:val="25"/>
          <w:szCs w:val="25"/>
        </w:rPr>
        <w:t>-</w:t>
      </w:r>
      <w:r w:rsidRPr="001D1352">
        <w:rPr>
          <w:rFonts w:ascii="Arial" w:hAnsi="Arial" w:cs="Arial"/>
          <w:b/>
          <w:sz w:val="25"/>
          <w:szCs w:val="25"/>
        </w:rPr>
        <w:t xml:space="preserve"> </w:t>
      </w:r>
      <w:r w:rsidRPr="001D1352">
        <w:rPr>
          <w:rFonts w:ascii="Arial" w:hAnsi="Arial" w:cs="Arial"/>
          <w:sz w:val="25"/>
          <w:szCs w:val="25"/>
        </w:rPr>
        <w:t>Publíquese el presente Decreto en el Periódico Oficial del Gobierno del Estado.</w:t>
      </w:r>
    </w:p>
    <w:p w:rsidR="001D1352" w:rsidRPr="001D1352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1D1352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D1352" w:rsidRPr="0084305D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veintiún días del mes de junio </w:t>
      </w: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1D1352" w:rsidRPr="0084305D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4305D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4305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DIPUTADA SECRETARIA</w:t>
      </w: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352" w:rsidRPr="0084305D" w:rsidRDefault="001D1352" w:rsidP="001D1352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1D1352" w:rsidRPr="001D1352" w:rsidRDefault="001D1352" w:rsidP="001D1352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1D1352" w:rsidRPr="001D1352" w:rsidRDefault="001D1352" w:rsidP="001D1352">
      <w:pPr>
        <w:rPr>
          <w:rFonts w:ascii="Arial" w:hAnsi="Arial" w:cs="Arial"/>
          <w:sz w:val="25"/>
          <w:szCs w:val="25"/>
        </w:rPr>
      </w:pPr>
    </w:p>
    <w:p w:rsidR="00245157" w:rsidRPr="001D1352" w:rsidRDefault="002860F3">
      <w:pPr>
        <w:rPr>
          <w:rFonts w:ascii="Arial" w:hAnsi="Arial" w:cs="Arial"/>
          <w:sz w:val="25"/>
          <w:szCs w:val="25"/>
        </w:rPr>
      </w:pPr>
    </w:p>
    <w:sectPr w:rsidR="00245157" w:rsidRPr="001D1352" w:rsidSect="0084305D">
      <w:headerReference w:type="default" r:id="rId6"/>
      <w:pgSz w:w="12242" w:h="15842" w:code="1"/>
      <w:pgMar w:top="2835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F3" w:rsidRDefault="002860F3">
      <w:pPr>
        <w:spacing w:after="0" w:line="240" w:lineRule="auto"/>
      </w:pPr>
      <w:r>
        <w:separator/>
      </w:r>
    </w:p>
  </w:endnote>
  <w:endnote w:type="continuationSeparator" w:id="0">
    <w:p w:rsidR="002860F3" w:rsidRDefault="0028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F3" w:rsidRDefault="002860F3">
      <w:pPr>
        <w:spacing w:after="0" w:line="240" w:lineRule="auto"/>
      </w:pPr>
      <w:r>
        <w:separator/>
      </w:r>
    </w:p>
  </w:footnote>
  <w:footnote w:type="continuationSeparator" w:id="0">
    <w:p w:rsidR="002860F3" w:rsidRDefault="0028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84305D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3E1E58C3" wp14:editId="2D401133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0DE09BA3" wp14:editId="7CBF61FA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84305D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2860F3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84305D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2860F3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84305D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2860F3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2"/>
    <w:rsid w:val="000653EC"/>
    <w:rsid w:val="001D1352"/>
    <w:rsid w:val="00251C26"/>
    <w:rsid w:val="002860F3"/>
    <w:rsid w:val="00387617"/>
    <w:rsid w:val="004562E7"/>
    <w:rsid w:val="0058465A"/>
    <w:rsid w:val="007C442C"/>
    <w:rsid w:val="008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A8A2-B6C1-48A0-9F04-AA60BE35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52"/>
  </w:style>
  <w:style w:type="paragraph" w:styleId="Ttulo1">
    <w:name w:val="heading 1"/>
    <w:basedOn w:val="Normal"/>
    <w:next w:val="Normal"/>
    <w:link w:val="Ttulo1Car"/>
    <w:qFormat/>
    <w:rsid w:val="001D1352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1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1352"/>
  </w:style>
  <w:style w:type="character" w:customStyle="1" w:styleId="Ttulo1Car">
    <w:name w:val="Título 1 Car"/>
    <w:basedOn w:val="Fuentedeprrafopredeter"/>
    <w:link w:val="Ttulo1"/>
    <w:rsid w:val="001D1352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1D1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2022-06-23T18:58:00Z</dcterms:created>
  <dcterms:modified xsi:type="dcterms:W3CDTF">2022-06-23T18:58:00Z</dcterms:modified>
</cp:coreProperties>
</file>