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10FE" w:rsidRPr="007748A3" w:rsidRDefault="007E1C13" w:rsidP="007110FE">
      <w:pPr>
        <w:widowControl w:val="0"/>
        <w:rPr>
          <w:rFonts w:cs="Arial"/>
          <w:b/>
          <w:snapToGrid w:val="0"/>
          <w:sz w:val="26"/>
          <w:szCs w:val="26"/>
          <w:lang w:val="es-ES"/>
        </w:rPr>
      </w:pPr>
      <w:r>
        <w:rPr>
          <w:rFonts w:cs="Arial"/>
          <w:b/>
          <w:snapToGrid w:val="0"/>
          <w:sz w:val="26"/>
          <w:szCs w:val="26"/>
          <w:lang w:val="es-ES"/>
        </w:rPr>
        <w:t xml:space="preserve">Dictámenes correspondientes a la </w:t>
      </w:r>
      <w:r w:rsidR="007110FE" w:rsidRPr="007748A3">
        <w:rPr>
          <w:rFonts w:cs="Arial"/>
          <w:b/>
          <w:snapToGrid w:val="0"/>
          <w:sz w:val="26"/>
          <w:szCs w:val="26"/>
          <w:lang w:val="es-ES"/>
        </w:rPr>
        <w:t>Vigésima Sesión del Segundo Período Ordinario de Sesiones, del Primer Año de Ejercicio Constitucional de la Sexagésima Primera Legislatura del Congreso del Estado Independiente, Libre y Soberano de Coahuila de Zaragoza.</w:t>
      </w:r>
    </w:p>
    <w:p w:rsidR="007110FE" w:rsidRPr="007748A3" w:rsidRDefault="007110FE" w:rsidP="007110FE">
      <w:pPr>
        <w:widowControl w:val="0"/>
        <w:rPr>
          <w:rFonts w:cs="Arial"/>
          <w:b/>
          <w:snapToGrid w:val="0"/>
          <w:sz w:val="26"/>
          <w:szCs w:val="26"/>
          <w:lang w:val="es-ES"/>
        </w:rPr>
      </w:pPr>
    </w:p>
    <w:p w:rsidR="007110FE" w:rsidRPr="007748A3" w:rsidRDefault="007110FE" w:rsidP="007110FE">
      <w:pPr>
        <w:widowControl w:val="0"/>
        <w:jc w:val="center"/>
        <w:rPr>
          <w:rFonts w:cs="Arial"/>
          <w:b/>
          <w:snapToGrid w:val="0"/>
          <w:sz w:val="26"/>
          <w:szCs w:val="26"/>
          <w:lang w:val="es-ES"/>
        </w:rPr>
      </w:pPr>
      <w:r w:rsidRPr="007748A3">
        <w:rPr>
          <w:rFonts w:cs="Arial"/>
          <w:b/>
          <w:snapToGrid w:val="0"/>
          <w:sz w:val="26"/>
          <w:szCs w:val="26"/>
          <w:lang w:val="es-ES"/>
        </w:rPr>
        <w:t>31 de diciembre del año 2018.</w:t>
      </w:r>
    </w:p>
    <w:p w:rsidR="007110FE" w:rsidRPr="007748A3" w:rsidRDefault="007110FE" w:rsidP="007110FE">
      <w:pPr>
        <w:widowControl w:val="0"/>
        <w:rPr>
          <w:rFonts w:cs="Arial"/>
          <w:b/>
          <w:snapToGrid w:val="0"/>
          <w:sz w:val="26"/>
          <w:szCs w:val="26"/>
          <w:lang w:val="es-ES"/>
        </w:rPr>
      </w:pPr>
    </w:p>
    <w:p w:rsidR="007110FE" w:rsidRPr="007748A3" w:rsidRDefault="007110FE" w:rsidP="007110FE">
      <w:pPr>
        <w:widowControl w:val="0"/>
        <w:tabs>
          <w:tab w:val="left" w:pos="851"/>
        </w:tabs>
        <w:rPr>
          <w:rFonts w:cs="Arial"/>
          <w:sz w:val="26"/>
          <w:szCs w:val="26"/>
          <w:lang w:val="es-ES"/>
        </w:rPr>
      </w:pPr>
      <w:r w:rsidRPr="007748A3">
        <w:rPr>
          <w:rFonts w:cs="Arial"/>
          <w:sz w:val="26"/>
          <w:szCs w:val="26"/>
          <w:lang w:val="es-ES"/>
        </w:rPr>
        <w:t>Lectura, discusión y, en su caso, aprobación de Dictámenes en cartera:</w:t>
      </w:r>
    </w:p>
    <w:p w:rsidR="007110FE" w:rsidRPr="007748A3" w:rsidRDefault="007110FE" w:rsidP="007110FE">
      <w:pPr>
        <w:widowControl w:val="0"/>
        <w:tabs>
          <w:tab w:val="left" w:pos="7088"/>
        </w:tabs>
        <w:rPr>
          <w:rFonts w:cs="Arial"/>
          <w:b/>
          <w:snapToGrid w:val="0"/>
          <w:sz w:val="26"/>
          <w:szCs w:val="26"/>
          <w:lang w:val="es-ES"/>
        </w:rPr>
      </w:pPr>
      <w:r w:rsidRPr="007748A3">
        <w:rPr>
          <w:rFonts w:cs="Arial"/>
          <w:b/>
          <w:snapToGrid w:val="0"/>
          <w:sz w:val="26"/>
          <w:szCs w:val="26"/>
          <w:lang w:val="es-ES"/>
        </w:rPr>
        <w:t xml:space="preserve"> </w:t>
      </w:r>
    </w:p>
    <w:p w:rsidR="007110FE" w:rsidRPr="007748A3" w:rsidRDefault="007110FE" w:rsidP="007E1C13">
      <w:pPr>
        <w:ind w:right="113"/>
        <w:rPr>
          <w:rFonts w:cs="Arial"/>
          <w:sz w:val="26"/>
          <w:szCs w:val="26"/>
        </w:rPr>
      </w:pPr>
      <w:r w:rsidRPr="007748A3">
        <w:rPr>
          <w:rFonts w:cs="Arial"/>
          <w:color w:val="000000"/>
          <w:sz w:val="26"/>
          <w:szCs w:val="26"/>
          <w:lang w:val="es-ES"/>
        </w:rPr>
        <w:t xml:space="preserve">Dictamen presentado por la Comisión de Hacienda, </w:t>
      </w:r>
      <w:r w:rsidRPr="007748A3">
        <w:rPr>
          <w:rFonts w:cs="Arial"/>
          <w:sz w:val="26"/>
          <w:szCs w:val="26"/>
        </w:rPr>
        <w:t xml:space="preserve">con relación a la Iniciativa enviada por el Ejecutivo del Estado, consistente en Ley de Hacienda para el Estado de Coahuila de Zaragoza. </w:t>
      </w:r>
    </w:p>
    <w:p w:rsidR="007110FE" w:rsidRPr="007748A3" w:rsidRDefault="007110FE" w:rsidP="007110FE">
      <w:pPr>
        <w:shd w:val="clear" w:color="auto" w:fill="FFFFFF"/>
        <w:ind w:right="114" w:firstLine="709"/>
        <w:rPr>
          <w:rFonts w:cs="Arial"/>
          <w:color w:val="000000"/>
          <w:sz w:val="26"/>
          <w:szCs w:val="26"/>
          <w:lang w:val="es-ES"/>
        </w:rPr>
      </w:pPr>
    </w:p>
    <w:p w:rsidR="007110FE" w:rsidRPr="007748A3" w:rsidRDefault="007110FE" w:rsidP="007E1C13">
      <w:pPr>
        <w:ind w:right="113"/>
        <w:rPr>
          <w:rFonts w:cs="Arial"/>
          <w:sz w:val="26"/>
          <w:szCs w:val="26"/>
        </w:rPr>
      </w:pPr>
      <w:r w:rsidRPr="007748A3">
        <w:rPr>
          <w:rFonts w:cs="Arial"/>
          <w:color w:val="000000"/>
          <w:sz w:val="26"/>
          <w:szCs w:val="26"/>
          <w:lang w:val="es-ES"/>
        </w:rPr>
        <w:t xml:space="preserve">Dictamen presentado por la Comisión de Hacienda, </w:t>
      </w:r>
      <w:r w:rsidRPr="007748A3">
        <w:rPr>
          <w:rFonts w:cs="Arial"/>
          <w:sz w:val="26"/>
          <w:szCs w:val="26"/>
        </w:rPr>
        <w:t>con relación a la iniciativa enviada por el Ejecutivo del Estado, consistente en la Ley de Ingresos para el Estado de Coahuila de Zaragoza para el Ejercicio Fiscal del año 2019.</w:t>
      </w:r>
    </w:p>
    <w:p w:rsidR="007110FE" w:rsidRPr="007748A3" w:rsidRDefault="007110FE" w:rsidP="007110FE">
      <w:pPr>
        <w:shd w:val="clear" w:color="auto" w:fill="FFFFFF"/>
        <w:ind w:right="113" w:firstLine="708"/>
        <w:rPr>
          <w:rFonts w:cs="Arial"/>
          <w:b/>
          <w:snapToGrid w:val="0"/>
          <w:sz w:val="26"/>
          <w:szCs w:val="26"/>
        </w:rPr>
      </w:pPr>
    </w:p>
    <w:p w:rsidR="007110FE" w:rsidRPr="007748A3" w:rsidRDefault="007110FE" w:rsidP="007E1C13">
      <w:pPr>
        <w:shd w:val="clear" w:color="auto" w:fill="FFFFFF"/>
        <w:ind w:right="114"/>
        <w:rPr>
          <w:rFonts w:cs="Arial"/>
          <w:color w:val="000000"/>
          <w:sz w:val="26"/>
          <w:szCs w:val="26"/>
          <w:lang w:val="es-ES"/>
        </w:rPr>
      </w:pPr>
      <w:r w:rsidRPr="007748A3">
        <w:rPr>
          <w:rFonts w:cs="Arial"/>
          <w:snapToGrid w:val="0"/>
          <w:sz w:val="26"/>
          <w:szCs w:val="26"/>
        </w:rPr>
        <w:t>D</w:t>
      </w:r>
      <w:r w:rsidRPr="007748A3">
        <w:rPr>
          <w:rFonts w:cs="Arial"/>
          <w:color w:val="000000"/>
          <w:sz w:val="26"/>
          <w:szCs w:val="26"/>
          <w:lang w:val="es-ES"/>
        </w:rPr>
        <w:t>ictamen presentado por la Comisión de Presupuesto, con relación a la Iniciativa del Presupuesto de Egresos del Estado de Coahuila de Zaragoza, para el ejercicio fiscal del año 2019, enviada por el Ejecutivo del Estado.</w:t>
      </w:r>
    </w:p>
    <w:p w:rsidR="007110FE" w:rsidRPr="007748A3" w:rsidRDefault="007110FE" w:rsidP="007110FE">
      <w:pPr>
        <w:ind w:right="51" w:firstLine="709"/>
        <w:rPr>
          <w:rFonts w:cs="Arial"/>
          <w:b/>
          <w:snapToGrid w:val="0"/>
          <w:sz w:val="26"/>
          <w:szCs w:val="26"/>
        </w:rPr>
      </w:pPr>
    </w:p>
    <w:p w:rsidR="007110FE" w:rsidRPr="007748A3" w:rsidRDefault="007110FE" w:rsidP="007E1C13">
      <w:pPr>
        <w:ind w:right="51"/>
        <w:rPr>
          <w:rFonts w:cs="Arial"/>
          <w:sz w:val="26"/>
          <w:szCs w:val="26"/>
        </w:rPr>
      </w:pPr>
      <w:r w:rsidRPr="007748A3">
        <w:rPr>
          <w:rFonts w:cs="Arial"/>
          <w:color w:val="000000"/>
          <w:sz w:val="26"/>
          <w:szCs w:val="26"/>
          <w:lang w:val="es-ES"/>
        </w:rPr>
        <w:t xml:space="preserve">Dictamen presentado por la Comisión de Finanzas, </w:t>
      </w:r>
      <w:r w:rsidRPr="007748A3">
        <w:rPr>
          <w:rFonts w:cs="Arial"/>
          <w:sz w:val="26"/>
          <w:szCs w:val="26"/>
        </w:rPr>
        <w:t>consistente en la Ley para la Distribución de Participaciones y Aportaciones Federales a los Municipios del Estado de Coahuila de Zaragoza.</w:t>
      </w:r>
    </w:p>
    <w:p w:rsidR="007110FE" w:rsidRPr="007748A3" w:rsidRDefault="007110FE" w:rsidP="007110FE">
      <w:pPr>
        <w:shd w:val="clear" w:color="auto" w:fill="FFFFFF"/>
        <w:ind w:right="51" w:firstLine="708"/>
        <w:rPr>
          <w:rFonts w:cs="Arial"/>
          <w:snapToGrid w:val="0"/>
          <w:sz w:val="26"/>
          <w:szCs w:val="26"/>
          <w:lang w:val="es-ES"/>
        </w:rPr>
      </w:pPr>
    </w:p>
    <w:p w:rsidR="007110FE" w:rsidRDefault="007110FE" w:rsidP="007E1C13">
      <w:pPr>
        <w:ind w:right="51"/>
        <w:rPr>
          <w:rFonts w:eastAsia="Calibri" w:cs="Arial"/>
          <w:sz w:val="26"/>
          <w:szCs w:val="26"/>
          <w:lang w:val="es-ES"/>
        </w:rPr>
      </w:pPr>
      <w:r w:rsidRPr="007748A3">
        <w:rPr>
          <w:rFonts w:cs="Arial"/>
          <w:snapToGrid w:val="0"/>
          <w:sz w:val="26"/>
          <w:szCs w:val="26"/>
          <w:lang w:val="es-ES"/>
        </w:rPr>
        <w:t xml:space="preserve">Dictamen presentado por la Comisión de Hacienda, </w:t>
      </w:r>
      <w:r w:rsidRPr="007748A3">
        <w:rPr>
          <w:rFonts w:eastAsia="Calibri" w:cs="Arial"/>
          <w:sz w:val="26"/>
          <w:szCs w:val="26"/>
          <w:lang w:val="es-ES"/>
        </w:rPr>
        <w:t>con relación a la Iniciativa enviada por el Ejecutivo del Estado, por la que se reforman y adicionan diversas disposiciones del Código Fiscal para el Estado de Coahuila de Zaragoza.</w:t>
      </w:r>
    </w:p>
    <w:p w:rsidR="007110FE" w:rsidRPr="007748A3" w:rsidRDefault="007110FE" w:rsidP="007110FE">
      <w:pPr>
        <w:ind w:left="-284" w:right="51"/>
        <w:rPr>
          <w:rFonts w:eastAsia="Calibri" w:cs="Arial"/>
          <w:sz w:val="26"/>
          <w:szCs w:val="26"/>
          <w:lang w:val="es-ES"/>
        </w:rPr>
      </w:pPr>
    </w:p>
    <w:p w:rsidR="007110FE" w:rsidRPr="007748A3" w:rsidRDefault="007110FE" w:rsidP="007E1C13">
      <w:pPr>
        <w:rPr>
          <w:rFonts w:cs="Arial"/>
          <w:snapToGrid w:val="0"/>
          <w:sz w:val="26"/>
          <w:szCs w:val="26"/>
        </w:rPr>
      </w:pPr>
      <w:r w:rsidRPr="007748A3">
        <w:rPr>
          <w:rFonts w:cs="Arial"/>
          <w:bCs/>
          <w:sz w:val="26"/>
          <w:szCs w:val="26"/>
        </w:rPr>
        <w:t>Propuesta de Acuerdo para la lectura y trámite del dictamen relativo a las Tablas de Valores de los Municipios de Saltillo, Nava, Múzquiz, Torreón y Zaragoza, de  Coahuila de Zaragoza, para el ejercicio fiscal del año 2019.</w:t>
      </w:r>
    </w:p>
    <w:p w:rsidR="007110FE" w:rsidRPr="007748A3" w:rsidRDefault="007110FE" w:rsidP="007110FE">
      <w:pPr>
        <w:widowControl w:val="0"/>
        <w:tabs>
          <w:tab w:val="left" w:pos="851"/>
        </w:tabs>
        <w:rPr>
          <w:rFonts w:cs="Arial"/>
          <w:snapToGrid w:val="0"/>
          <w:sz w:val="26"/>
          <w:szCs w:val="26"/>
        </w:rPr>
      </w:pPr>
    </w:p>
    <w:p w:rsidR="007110FE" w:rsidRPr="007748A3" w:rsidRDefault="007110FE" w:rsidP="007E1C13">
      <w:pPr>
        <w:rPr>
          <w:rFonts w:cs="Arial"/>
          <w:snapToGrid w:val="0"/>
          <w:sz w:val="26"/>
          <w:szCs w:val="26"/>
        </w:rPr>
      </w:pPr>
      <w:r w:rsidRPr="007748A3">
        <w:rPr>
          <w:rFonts w:cs="Arial"/>
          <w:sz w:val="26"/>
          <w:szCs w:val="26"/>
        </w:rPr>
        <w:t>Dictamen presentado por la C</w:t>
      </w:r>
      <w:r w:rsidRPr="007748A3">
        <w:rPr>
          <w:rFonts w:cs="Arial"/>
          <w:bCs/>
          <w:sz w:val="26"/>
          <w:szCs w:val="26"/>
        </w:rPr>
        <w:t>omisión de Hacienda, con relación a las Tablas de Valores de los Municipios de Saltillo, Nava, Múzquiz, Torreón y Zaragoza, de Coahuila de Zaragoza, para el ejercicio fiscal del año 2019.</w:t>
      </w:r>
    </w:p>
    <w:p w:rsidR="007110FE" w:rsidRPr="007E1C13" w:rsidRDefault="007110FE" w:rsidP="007110FE">
      <w:pPr>
        <w:widowControl w:val="0"/>
        <w:ind w:firstLine="708"/>
        <w:rPr>
          <w:rFonts w:cs="Arial"/>
          <w:snapToGrid w:val="0"/>
          <w:sz w:val="26"/>
          <w:szCs w:val="26"/>
        </w:rPr>
      </w:pPr>
    </w:p>
    <w:p w:rsidR="00AA635D" w:rsidRDefault="00AA635D" w:rsidP="0082511B">
      <w:pPr>
        <w:widowControl w:val="0"/>
        <w:rPr>
          <w:rFonts w:cs="Arial"/>
          <w:b/>
          <w:snapToGrid w:val="0"/>
          <w:sz w:val="26"/>
          <w:szCs w:val="26"/>
          <w:lang w:val="es-ES"/>
        </w:rPr>
      </w:pPr>
    </w:p>
    <w:p w:rsidR="00AA635D" w:rsidRDefault="00AA635D" w:rsidP="0082511B">
      <w:pPr>
        <w:widowControl w:val="0"/>
        <w:rPr>
          <w:rFonts w:cs="Arial"/>
          <w:b/>
          <w:snapToGrid w:val="0"/>
          <w:sz w:val="26"/>
          <w:szCs w:val="26"/>
          <w:lang w:val="es-ES"/>
        </w:rPr>
      </w:pPr>
    </w:p>
    <w:p w:rsidR="00DA7EEB" w:rsidRDefault="00DA7EEB" w:rsidP="00DA7EEB">
      <w:pPr>
        <w:spacing w:line="360" w:lineRule="auto"/>
        <w:ind w:right="114"/>
        <w:rPr>
          <w:rFonts w:cs="Arial"/>
          <w:sz w:val="24"/>
          <w:szCs w:val="24"/>
        </w:rPr>
      </w:pPr>
      <w:r w:rsidRPr="00665C4A">
        <w:rPr>
          <w:rFonts w:cs="Arial"/>
          <w:b/>
          <w:sz w:val="24"/>
          <w:szCs w:val="24"/>
        </w:rPr>
        <w:lastRenderedPageBreak/>
        <w:t>DICTAMEN</w:t>
      </w:r>
      <w:r w:rsidRPr="00665C4A">
        <w:rPr>
          <w:rFonts w:cs="Arial"/>
          <w:sz w:val="24"/>
          <w:szCs w:val="24"/>
        </w:rPr>
        <w:t xml:space="preserve"> de la Comisión de Hacienda de la Sexagésima Primera Legislatura del Congreso del Estado Independiente, Libre y Soberano de Coahuila de Zaragoza, con relación a la Iniciativa enviada por el Ejecutivo del Estado, consistente en Ley de Hacienda para el Esta</w:t>
      </w:r>
      <w:r>
        <w:rPr>
          <w:rFonts w:cs="Arial"/>
          <w:sz w:val="24"/>
          <w:szCs w:val="24"/>
        </w:rPr>
        <w:t>do de Coahuila de Zaragoza.</w:t>
      </w:r>
    </w:p>
    <w:p w:rsidR="00DA7EEB" w:rsidRPr="00665C4A" w:rsidRDefault="00DA7EEB" w:rsidP="00DA7EEB">
      <w:pPr>
        <w:spacing w:line="360" w:lineRule="auto"/>
        <w:ind w:right="114"/>
        <w:rPr>
          <w:rFonts w:cs="Arial"/>
          <w:sz w:val="24"/>
          <w:szCs w:val="24"/>
        </w:rPr>
      </w:pPr>
    </w:p>
    <w:p w:rsidR="00DA7EEB" w:rsidRPr="00665C4A" w:rsidRDefault="00DA7EEB" w:rsidP="00DA7EEB">
      <w:pPr>
        <w:spacing w:line="360" w:lineRule="auto"/>
        <w:ind w:right="114"/>
        <w:jc w:val="center"/>
        <w:rPr>
          <w:rFonts w:cs="Arial"/>
          <w:b/>
          <w:sz w:val="24"/>
          <w:szCs w:val="24"/>
          <w:lang w:val="es-ES_tradnl"/>
        </w:rPr>
      </w:pPr>
      <w:r w:rsidRPr="00665C4A">
        <w:rPr>
          <w:rFonts w:cs="Arial"/>
          <w:b/>
          <w:sz w:val="24"/>
          <w:szCs w:val="24"/>
          <w:lang w:val="es-ES_tradnl"/>
        </w:rPr>
        <w:t>RESULTANDO</w:t>
      </w:r>
    </w:p>
    <w:p w:rsidR="00DA7EEB" w:rsidRPr="00665C4A" w:rsidRDefault="00DA7EEB" w:rsidP="00DA7EEB">
      <w:pPr>
        <w:spacing w:line="360" w:lineRule="auto"/>
        <w:ind w:right="114"/>
        <w:rPr>
          <w:rFonts w:cs="Arial"/>
          <w:b/>
          <w:sz w:val="24"/>
          <w:szCs w:val="24"/>
          <w:lang w:val="es-ES_tradnl"/>
        </w:rPr>
      </w:pPr>
    </w:p>
    <w:p w:rsidR="00DA7EEB" w:rsidRPr="00665C4A" w:rsidRDefault="00DA7EEB" w:rsidP="00DA7EEB">
      <w:pPr>
        <w:spacing w:line="360" w:lineRule="auto"/>
        <w:ind w:right="114"/>
        <w:rPr>
          <w:rFonts w:cs="Arial"/>
          <w:sz w:val="24"/>
          <w:szCs w:val="24"/>
          <w:lang w:val="es-ES_tradnl"/>
        </w:rPr>
      </w:pPr>
      <w:r w:rsidRPr="00665C4A">
        <w:rPr>
          <w:rFonts w:cs="Arial"/>
          <w:b/>
          <w:sz w:val="24"/>
          <w:szCs w:val="24"/>
          <w:lang w:val="es-ES_tradnl"/>
        </w:rPr>
        <w:t>PRIMERO.</w:t>
      </w:r>
      <w:r>
        <w:rPr>
          <w:rFonts w:cs="Arial"/>
          <w:b/>
          <w:sz w:val="24"/>
          <w:szCs w:val="24"/>
          <w:lang w:val="es-ES_tradnl"/>
        </w:rPr>
        <w:t>-</w:t>
      </w:r>
      <w:r w:rsidRPr="00665C4A">
        <w:rPr>
          <w:rFonts w:cs="Arial"/>
          <w:b/>
          <w:sz w:val="24"/>
          <w:szCs w:val="24"/>
          <w:lang w:val="es-ES_tradnl"/>
        </w:rPr>
        <w:t xml:space="preserve"> </w:t>
      </w:r>
      <w:r w:rsidRPr="00665C4A">
        <w:rPr>
          <w:rFonts w:cs="Arial"/>
          <w:sz w:val="24"/>
          <w:szCs w:val="24"/>
          <w:lang w:val="es-ES_tradnl"/>
        </w:rPr>
        <w:t>El día 30 de noviembre de 2018, ante el Pleno del Congreso del Estado, compareció el Secretario de Finanzas para dar cuenta de los ordenamientos que integran el Paquete Económico del Estado entre las que se encuentra la iniciativa de la Ley de Hacienda para el Esta</w:t>
      </w:r>
      <w:r>
        <w:rPr>
          <w:rFonts w:cs="Arial"/>
          <w:sz w:val="24"/>
          <w:szCs w:val="24"/>
          <w:lang w:val="es-ES_tradnl"/>
        </w:rPr>
        <w:t>do de Coahuila de Zaragoza</w:t>
      </w:r>
      <w:r w:rsidRPr="00665C4A">
        <w:rPr>
          <w:rFonts w:cs="Arial"/>
          <w:sz w:val="24"/>
          <w:szCs w:val="24"/>
          <w:lang w:val="es-ES_tradnl"/>
        </w:rPr>
        <w:t>.</w:t>
      </w:r>
    </w:p>
    <w:p w:rsidR="00DA7EEB" w:rsidRPr="00665C4A" w:rsidRDefault="00DA7EEB" w:rsidP="00DA7EEB">
      <w:pPr>
        <w:spacing w:line="360" w:lineRule="auto"/>
        <w:ind w:right="114"/>
        <w:rPr>
          <w:rFonts w:cs="Arial"/>
          <w:sz w:val="24"/>
          <w:szCs w:val="24"/>
          <w:lang w:val="es-ES_tradnl"/>
        </w:rPr>
      </w:pPr>
    </w:p>
    <w:p w:rsidR="00DA7EEB" w:rsidRPr="00665C4A" w:rsidRDefault="00DA7EEB" w:rsidP="00DA7EEB">
      <w:pPr>
        <w:spacing w:line="360" w:lineRule="auto"/>
        <w:ind w:right="114"/>
        <w:rPr>
          <w:rFonts w:cs="Arial"/>
          <w:sz w:val="24"/>
          <w:szCs w:val="24"/>
          <w:lang w:val="es-ES_tradnl"/>
        </w:rPr>
      </w:pPr>
      <w:r w:rsidRPr="00665C4A">
        <w:rPr>
          <w:rFonts w:cs="Arial"/>
          <w:b/>
          <w:sz w:val="24"/>
          <w:szCs w:val="24"/>
          <w:lang w:val="es-ES_tradnl"/>
        </w:rPr>
        <w:t>SEGUNDO.</w:t>
      </w:r>
      <w:r>
        <w:rPr>
          <w:rFonts w:cs="Arial"/>
          <w:b/>
          <w:sz w:val="24"/>
          <w:szCs w:val="24"/>
          <w:lang w:val="es-ES_tradnl"/>
        </w:rPr>
        <w:t>-</w:t>
      </w:r>
      <w:r w:rsidRPr="00665C4A">
        <w:rPr>
          <w:rFonts w:cs="Arial"/>
          <w:b/>
          <w:sz w:val="24"/>
          <w:szCs w:val="24"/>
          <w:lang w:val="es-ES_tradnl"/>
        </w:rPr>
        <w:t xml:space="preserve">  </w:t>
      </w:r>
      <w:r w:rsidRPr="00665C4A">
        <w:rPr>
          <w:rFonts w:cs="Arial"/>
          <w:sz w:val="24"/>
          <w:szCs w:val="24"/>
          <w:lang w:val="es-ES_tradnl"/>
        </w:rPr>
        <w:t>Que por acuerdo de la M</w:t>
      </w:r>
      <w:r>
        <w:rPr>
          <w:rFonts w:cs="Arial"/>
          <w:sz w:val="24"/>
          <w:szCs w:val="24"/>
          <w:lang w:val="es-ES_tradnl"/>
        </w:rPr>
        <w:t>esa Directiva del Pleno quedó</w:t>
      </w:r>
      <w:r w:rsidRPr="00665C4A">
        <w:rPr>
          <w:rFonts w:cs="Arial"/>
          <w:sz w:val="24"/>
          <w:szCs w:val="24"/>
          <w:lang w:val="es-ES_tradnl"/>
        </w:rPr>
        <w:t xml:space="preserve"> a disposición de la Comisión de Hacienda la iniciativa</w:t>
      </w:r>
      <w:r>
        <w:rPr>
          <w:rFonts w:cs="Arial"/>
          <w:sz w:val="24"/>
          <w:szCs w:val="24"/>
          <w:lang w:val="es-ES_tradnl"/>
        </w:rPr>
        <w:t xml:space="preserve"> para reformar diversas disposiciones</w:t>
      </w:r>
      <w:r w:rsidRPr="00665C4A">
        <w:rPr>
          <w:rFonts w:cs="Arial"/>
          <w:sz w:val="24"/>
          <w:szCs w:val="24"/>
          <w:lang w:val="es-ES_tradnl"/>
        </w:rPr>
        <w:t xml:space="preserve"> de la Ley de Hacienda</w:t>
      </w:r>
      <w:r>
        <w:rPr>
          <w:rFonts w:cs="Arial"/>
          <w:sz w:val="24"/>
          <w:szCs w:val="24"/>
          <w:lang w:val="es-ES_tradnl"/>
        </w:rPr>
        <w:t xml:space="preserve"> </w:t>
      </w:r>
      <w:r w:rsidRPr="00665C4A">
        <w:rPr>
          <w:rFonts w:cs="Arial"/>
          <w:sz w:val="24"/>
          <w:szCs w:val="24"/>
          <w:lang w:val="es-ES_tradnl"/>
        </w:rPr>
        <w:t xml:space="preserve"> para</w:t>
      </w:r>
      <w:r>
        <w:rPr>
          <w:rFonts w:cs="Arial"/>
          <w:sz w:val="24"/>
          <w:szCs w:val="24"/>
          <w:lang w:val="es-ES_tradnl"/>
        </w:rPr>
        <w:t xml:space="preserve"> el Estado de Coahuila de Zaragoza, con la finalidad de </w:t>
      </w:r>
      <w:r w:rsidRPr="00665C4A">
        <w:rPr>
          <w:rFonts w:cs="Arial"/>
          <w:sz w:val="24"/>
          <w:szCs w:val="24"/>
          <w:lang w:val="es-ES_tradnl"/>
        </w:rPr>
        <w:t xml:space="preserve"> que se procediera a su estudio y dictamen.</w:t>
      </w:r>
    </w:p>
    <w:p w:rsidR="00DA7EEB" w:rsidRPr="00665C4A" w:rsidRDefault="00DA7EEB" w:rsidP="00DA7EEB">
      <w:pPr>
        <w:spacing w:line="360" w:lineRule="auto"/>
        <w:ind w:right="114"/>
        <w:rPr>
          <w:rFonts w:cs="Arial"/>
          <w:sz w:val="24"/>
          <w:szCs w:val="24"/>
          <w:lang w:val="es-ES_tradnl"/>
        </w:rPr>
      </w:pPr>
    </w:p>
    <w:p w:rsidR="00DA7EEB" w:rsidRPr="00665C4A" w:rsidRDefault="00DA7EEB" w:rsidP="00DA7EEB">
      <w:pPr>
        <w:spacing w:line="360" w:lineRule="auto"/>
        <w:ind w:right="114"/>
        <w:jc w:val="center"/>
        <w:rPr>
          <w:rFonts w:cs="Arial"/>
          <w:b/>
          <w:sz w:val="24"/>
          <w:szCs w:val="24"/>
          <w:lang w:val="es-ES_tradnl"/>
        </w:rPr>
      </w:pPr>
      <w:r w:rsidRPr="00665C4A">
        <w:rPr>
          <w:rFonts w:cs="Arial"/>
          <w:b/>
          <w:sz w:val="24"/>
          <w:szCs w:val="24"/>
          <w:lang w:val="es-ES_tradnl"/>
        </w:rPr>
        <w:t>CONSIDERANDO</w:t>
      </w:r>
    </w:p>
    <w:p w:rsidR="00DA7EEB" w:rsidRPr="00665C4A" w:rsidRDefault="00DA7EEB" w:rsidP="00DA7EEB">
      <w:pPr>
        <w:spacing w:line="360" w:lineRule="auto"/>
        <w:ind w:right="114"/>
        <w:rPr>
          <w:rFonts w:cs="Arial"/>
          <w:b/>
          <w:sz w:val="24"/>
          <w:szCs w:val="24"/>
          <w:lang w:val="es-ES_tradnl"/>
        </w:rPr>
      </w:pPr>
    </w:p>
    <w:p w:rsidR="00DA7EEB" w:rsidRPr="00665C4A" w:rsidRDefault="00DA7EEB" w:rsidP="00DA7EEB">
      <w:pPr>
        <w:spacing w:line="360" w:lineRule="auto"/>
        <w:ind w:right="114"/>
        <w:rPr>
          <w:rFonts w:cs="Arial"/>
          <w:sz w:val="24"/>
          <w:szCs w:val="24"/>
          <w:lang w:val="es-ES_tradnl"/>
        </w:rPr>
      </w:pPr>
      <w:r w:rsidRPr="00665C4A">
        <w:rPr>
          <w:rFonts w:cs="Arial"/>
          <w:b/>
          <w:sz w:val="24"/>
          <w:szCs w:val="24"/>
          <w:lang w:val="es-ES_tradnl"/>
        </w:rPr>
        <w:t>PRIMERO.</w:t>
      </w:r>
      <w:r>
        <w:rPr>
          <w:rFonts w:cs="Arial"/>
          <w:b/>
          <w:sz w:val="24"/>
          <w:szCs w:val="24"/>
          <w:lang w:val="es-ES_tradnl"/>
        </w:rPr>
        <w:t>-</w:t>
      </w:r>
      <w:r w:rsidRPr="00665C4A">
        <w:rPr>
          <w:rFonts w:cs="Arial"/>
          <w:b/>
          <w:sz w:val="24"/>
          <w:szCs w:val="24"/>
          <w:lang w:val="es-ES_tradnl"/>
        </w:rPr>
        <w:t xml:space="preserve"> </w:t>
      </w:r>
      <w:r w:rsidRPr="00665C4A">
        <w:rPr>
          <w:rFonts w:cs="Arial"/>
          <w:sz w:val="24"/>
          <w:szCs w:val="24"/>
          <w:lang w:val="es-ES_tradnl"/>
        </w:rPr>
        <w:t xml:space="preserve"> Que esta Comisión es competente para emitir el presente dictamen tanto por el Acuerdo de la Mesa Directiva del Pleno, así como por la materia de la iniciativa.</w:t>
      </w:r>
    </w:p>
    <w:p w:rsidR="00DA7EEB" w:rsidRPr="00665C4A" w:rsidRDefault="00DA7EEB" w:rsidP="00DA7EEB">
      <w:pPr>
        <w:spacing w:line="360" w:lineRule="auto"/>
        <w:ind w:right="114"/>
        <w:rPr>
          <w:rFonts w:cs="Arial"/>
          <w:sz w:val="24"/>
          <w:szCs w:val="24"/>
          <w:lang w:val="es-ES_tradnl"/>
        </w:rPr>
      </w:pPr>
    </w:p>
    <w:p w:rsidR="00DA7EEB" w:rsidRPr="00665C4A" w:rsidRDefault="00DA7EEB" w:rsidP="00DA7EEB">
      <w:pPr>
        <w:spacing w:line="360" w:lineRule="auto"/>
        <w:ind w:right="114"/>
        <w:rPr>
          <w:rFonts w:cs="Arial"/>
          <w:sz w:val="24"/>
          <w:szCs w:val="24"/>
          <w:lang w:val="es-ES_tradnl"/>
        </w:rPr>
      </w:pPr>
      <w:r w:rsidRPr="00665C4A">
        <w:rPr>
          <w:rFonts w:cs="Arial"/>
          <w:b/>
          <w:sz w:val="24"/>
          <w:szCs w:val="24"/>
          <w:lang w:val="es-ES_tradnl"/>
        </w:rPr>
        <w:t>SEGUNDO.</w:t>
      </w:r>
      <w:r>
        <w:rPr>
          <w:rFonts w:cs="Arial"/>
          <w:b/>
          <w:sz w:val="24"/>
          <w:szCs w:val="24"/>
          <w:lang w:val="es-ES_tradnl"/>
        </w:rPr>
        <w:t>-</w:t>
      </w:r>
      <w:r w:rsidRPr="00665C4A">
        <w:rPr>
          <w:rFonts w:cs="Arial"/>
          <w:b/>
          <w:sz w:val="24"/>
          <w:szCs w:val="24"/>
          <w:lang w:val="es-ES_tradnl"/>
        </w:rPr>
        <w:t xml:space="preserve"> </w:t>
      </w:r>
      <w:r w:rsidRPr="00665C4A">
        <w:rPr>
          <w:rFonts w:cs="Arial"/>
          <w:sz w:val="24"/>
          <w:szCs w:val="24"/>
          <w:lang w:val="es-ES_tradnl"/>
        </w:rPr>
        <w:t>Que la iniciativa en comento se sustentó en la siguiente EXPOSICIÓN DE MOTIVOS:</w:t>
      </w:r>
    </w:p>
    <w:p w:rsidR="00DA7EEB" w:rsidRPr="00665C4A" w:rsidRDefault="00DA7EEB" w:rsidP="00DA7EEB">
      <w:pPr>
        <w:spacing w:line="360" w:lineRule="auto"/>
        <w:ind w:right="114"/>
        <w:rPr>
          <w:rFonts w:cs="Arial"/>
          <w:b/>
          <w:sz w:val="24"/>
          <w:szCs w:val="24"/>
          <w:lang w:val="es-ES_tradnl" w:eastAsia="es-ES_tradnl"/>
        </w:rPr>
      </w:pPr>
    </w:p>
    <w:p w:rsidR="00DA7EEB" w:rsidRPr="00665C4A" w:rsidRDefault="00DA7EEB" w:rsidP="00DA7EEB">
      <w:pPr>
        <w:spacing w:line="360" w:lineRule="auto"/>
        <w:ind w:right="114"/>
        <w:jc w:val="center"/>
        <w:rPr>
          <w:rFonts w:cs="Arial"/>
          <w:b/>
          <w:sz w:val="24"/>
          <w:szCs w:val="24"/>
          <w:lang w:val="es-ES_tradnl" w:eastAsia="es-ES_tradnl"/>
        </w:rPr>
      </w:pPr>
      <w:r w:rsidRPr="00665C4A">
        <w:rPr>
          <w:rFonts w:cs="Arial"/>
          <w:b/>
          <w:sz w:val="24"/>
          <w:szCs w:val="24"/>
          <w:lang w:val="es-ES_tradnl" w:eastAsia="es-ES_tradnl"/>
        </w:rPr>
        <w:t>LEY DE HACIENDA PARA EL ESTADO DE COAHUILA DE ZARAGOZA. -</w:t>
      </w: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lastRenderedPageBreak/>
        <w:t>Se somete a la consideración de esta H. Legislatura, iniciativa de Decreto por el que se reforman, adicionan y derogan diversas disposiciones de la Ley de Hacienda para el Estado de Coahuila de Zaragoza.</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Se propone modificar las exenciones que establece la Ley al Impuesto Sobre Nóminas, derogando de forma completa la fracción II del artículo 32, en la que se mantenían vigentes los numerales 3, 4, 5 y 6, relativos a las erogaciones que efectúen partidos y asociaciones políticas constituidos conforme a la ley de la materia; ejidos y comunidades; uniones de ejidos y comunidades y la empresa social, constituida por avecindados e hijos de ejidatarios con derechos a salvo.</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Lo anterior en razón de que mediante el Decreto No. 1152, publicado en el Periódico Oficial del Gobierno del Estado número 101, el día 19 de diciembre de 2017, se modificaron las exenciones que establecía la Ley, derogando de la fracción II, del artículo 32, los numerales 1, 2, 7 y 8, relativos a las erogaciones que realicen las instituciones sin fines de lucro conformadas como Asociación Civil, que promuevan o realicen asistencia social; así como las que realicen sindicatos de trabajadores, agrupaciones de empresarios o de propietarios en cámaras, uniones o asociaciones, agrupaciones de profesionistas en institutos, colegios, o asociaciones sin fines de lucro; las erogaciones que realicen asociaciones rurales de interés colectivo, así como aquellas que realice la unidad agrícola industrial de la mujer campesina.</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De ahí que al tomar en consideración que el objeto del Impuesto Sobre Nóminas lo constituyen las erogaciones al trabajo personal subordinado que realicen los sujetos obligados, siendo éste una manifestación de su capacidad contributiva, por lo que no existen razones justificadas para que sujetos que se encuentran en el mismo plano jurídico, se les exima de la obligación de pago de la contribución correspondiente.</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lastRenderedPageBreak/>
        <w:t>Por otra parte y en razón de que con fecha 26 de diciembre de 2017, se publicó en el Periódico Oficial del Gobierno del Estado de Coahuila de Zaragoza, el Decreto No. 1192 a través del cual se reformaron y adicionaron diversas disposiciones jurídicas de la Ley de Registro Público en el Estado de Coahuila de Zaragoza, y la Ley General del Catastro y de la Información Territorial del Estado de Coahuila de Zaragoza, en las que se estableció la existencia jurídica del Instituto Registral y Catastral del Estado de Coahuila de Zaragoza, como un órgano desconcentrado de la Secretaría de Gobierno, encargado de todo lo relacionado con la planeación, rectoría, vigilancia y subsidiariedad administrativa en materia de registro público y catastro en el Estado, se considera necesario llevar a cabo la adecuación de las disposiciones jurídicas contenidas en la Ley de Hacienda, relativas al pago de derechos por servicios de registro público y servicios catastrales en el Estado, que sean prestados por el referido Instituto.</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t>Es por eso que se propone modificar la denominación de la Sección Primera del Capítulo Primero del Título III de la Ley, a efecto de que se denomine “</w:t>
      </w:r>
      <w:r w:rsidRPr="00665C4A">
        <w:rPr>
          <w:rFonts w:cs="Arial"/>
          <w:bCs/>
          <w:sz w:val="24"/>
          <w:szCs w:val="24"/>
          <w:lang w:val="es-ES_tradnl" w:eastAsia="es-ES_tradnl"/>
        </w:rPr>
        <w:t>POR SERVICIOS DEL INSTITUTO REGISTRAL Y CATASTRAL DEL ESTADO DE COAHUILA DE ZARAGOZA”,</w:t>
      </w:r>
      <w:r w:rsidRPr="00665C4A">
        <w:rPr>
          <w:rFonts w:cs="Arial"/>
          <w:sz w:val="24"/>
          <w:szCs w:val="24"/>
          <w:lang w:val="es-ES_tradnl" w:eastAsia="es-ES_tradnl"/>
        </w:rPr>
        <w:t xml:space="preserve"> así como la Primera Parte de dicha Sección a efecto de que se denomine “</w:t>
      </w:r>
      <w:r w:rsidRPr="00665C4A">
        <w:rPr>
          <w:rFonts w:cs="Arial"/>
          <w:bCs/>
          <w:sz w:val="24"/>
          <w:szCs w:val="24"/>
          <w:lang w:val="es-ES_tradnl" w:eastAsia="es-ES_tradnl"/>
        </w:rPr>
        <w:t>DEL REGISTRO DE LA PROPIEDAD”. Además se propone adicionar una Tercera Parte, que contemple el pago de derechos por servicios que presta el Instituto en materia de catastro, el cual se denominaría “DE LOS SERVICIOS CATASTRALES</w:t>
      </w:r>
      <w:r w:rsidRPr="00665C4A">
        <w:rPr>
          <w:rFonts w:cs="Arial"/>
          <w:sz w:val="24"/>
          <w:szCs w:val="24"/>
          <w:lang w:val="es-ES_tradnl" w:eastAsia="es-ES_tradnl"/>
        </w:rPr>
        <w:t xml:space="preserve">”, adicionando además el artículo 84-A, a efecto de que se regulen los derechos por dichos servicios, sin que dicha adición implique de modo el establecimiento de nuevos conceptos o cuotas de las que se prevén en la Ley de Hacienda, ya que se propone derogar el artículo 123 BIS, que actualmente regula el pago por servicios catastrales.         </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t xml:space="preserve">Ahora bien, resulta de vital importancia para el Gobierno a mi cargo, destacar la operación del Registro Público de la Propiedad, como institución unitaria depositaria de la fe pública registral, lo cual no sólo da certeza jurídica a los interesados que solicitan la inscripción </w:t>
      </w:r>
      <w:r w:rsidRPr="00665C4A">
        <w:rPr>
          <w:rFonts w:cs="Arial"/>
          <w:sz w:val="24"/>
          <w:szCs w:val="24"/>
          <w:lang w:val="es-ES_tradnl" w:eastAsia="es-ES_tradnl"/>
        </w:rPr>
        <w:lastRenderedPageBreak/>
        <w:t>de los diversos documentos o actos jurídicos de su interés, que estos se encuentran plenamente resguardados y archivados, sino que además el Registro Público de la Propiedad constituye el más grande acervo con que cuenta el Estado, en el cual se alberga parte de la historia de la propiedad inmobiliaria del Estado.</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t>Siendo importante además el señalar, que la actividad del registro público de la propiedad, no se limita a la sola inscripción de los actos jurídicos de los particulares, ya que estos demandan que los documentos inscritos puedan ser objeto de una consulta ulterior, por cualquier persona que así lo solicite, lo que significa que otra característica primordial de un registro público lo constituye la publicidad y los actos que conllevan a la misma, como lo es, entre otros, el uso de adecuadas instalaciones para el mantenimiento y resguardo de los documentos inscritos, la utilización de recursos materiales y tecnologías de la información para la clasificación y presentación de la información y en lo general todo aquello que genere una adecuada conservación y archivo perene de los documentos que se resguardan en el registro público.</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t xml:space="preserve">Es por eso que, el mantenimiento y conservación del registro público de la propiedad en todo el Estado, requiere de una planeación presupuestaria adecuada, que reconozca de manera pecuniaria, el costo que le representa al Estado, el que el Registro Público de la Propiedad opere con las mejores condiciones para lograr su objeto, es decir, ser el titular de la fe pública registral.     </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t xml:space="preserve">En el caso concreto, se propone llevar a cabo la modificación de los artículos 79, fracción II y 82, fracción II, de la Ley de Hacienda, a efecto de que expresamente se reconozca que la actividad registral no se limita a la inscripción de los documentos o actos jurídicos de los particulares, para que se dé fe pública de la realización de estos actos, sino que como ya se dijo anteriormente, la publicidad, mantenimiento, conservación y archivo </w:t>
      </w:r>
      <w:r w:rsidRPr="00665C4A">
        <w:rPr>
          <w:rFonts w:cs="Arial"/>
          <w:sz w:val="24"/>
          <w:szCs w:val="24"/>
          <w:lang w:val="es-ES_tradnl" w:eastAsia="es-ES_tradnl"/>
        </w:rPr>
        <w:lastRenderedPageBreak/>
        <w:t>perene de las inscripciones también forman parte del costo de operación del registro público.</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t>Es por eso que las cuotas que se establecen en las tarifas de los derechos reflejan el costo de los servicios que presta el Instituto relativos al Registro Público de la propiedad y del comercio, concretamente las contenidas en la fracción II del artículo 79, así como en la fracción II del artículo 82 de la Ley, mismas que actualmente establecen una cuota en cantidad de $10,000.00 (DIEZ MIL PESOS 00/100 M.N.), por los supuestos que en dichas fracciones están establecidos.</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t>Se propone consolidar las referidas cuotas, con los conceptos que actualmente se les adiciona, relativos a la Contribución Especial para el Fomento de la Educación y la Seguridad Pública en el Estado prevista en los artículos 184, 185, 186, 187 y 188 de la Ley, y que establece una tarifa del 22.5% sobre el monto de los pagos por concepto de los impuestos, derechos y cualquier otra contribución y los accesorios de éstos, así como el impuesto adicional para el mejoramiento y modernización del Registro Público que establece una tarifa del 10% sobre los derechos que se causen por los servicios que presta el Registro Público de la Propiedad establecidos en Ley.</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t xml:space="preserve">Por lo anterior, a la cuota vigente en cantidad de $10,000.00 se propone incrementarse en un 32.5%, que representa la aplicación de ambas contribuciones adicionales, obteniendo así una nueva tarifa en cantidad de $13,250.00 (TRECE MIL DOSCIENTOS CINCUENTA PESOS 00/100 M.N.). la cual y tomando en consideración que conforme al artículo 3 de la Ley de Hacienda las cuotas y tarifas de las contribuciones que se establecen en la Ley, en cantidades determinadas, se deben actualizar a partir del 1º de enero de cada año, con el factor que resulte de dividir el Índice Nacional de Precios al Consumidor del mes de octubre del año inmediato anterior entre el citado índice del mes de octubre del año anterior al señalado, es que se propone establecer la tarifa ya </w:t>
      </w:r>
      <w:r w:rsidRPr="00665C4A">
        <w:rPr>
          <w:rFonts w:cs="Arial"/>
          <w:sz w:val="24"/>
          <w:szCs w:val="24"/>
          <w:lang w:val="es-ES_tradnl" w:eastAsia="es-ES_tradnl"/>
        </w:rPr>
        <w:lastRenderedPageBreak/>
        <w:t>actualizada por el factor inflación que se describe en el artículo en comento, el cual conforme a las reglas antes señaladas se obtuvo en un monto de 4.9%, por lo que aplicando este factor a la cantidad de $13,250.00 obtenemos la cantidad actualizada por un monto de $13,900.00 (TRECE MIL NOVECIENTOS DOS PESOS 00/100 M.N.).</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t>Es importante señalar que el aumento de las cuotas contenidas en la fracción II del artículo 79, así como en la fracción II del artículo 82 de la Ley, con las contribuciones adicionales, no implica de modo alguno aumento en la tarifa que por dichos conceptos se han venido cobrando e incluso se propone que expresamente se excluyan dichos conceptos como objeto del pago de la contribución especial de Fomento a la Educación y a la Seguridad Pública en el Estado y del impuesto adicional al Registro Público de la Propiedad, siendo que la cuota únicamente se verá incrementada en proporción al porcentaje de inflación antes descrito, conforme al artículo 3 de la Ley. Siendo además que el costo elevado de la operación y conservación perene de los documentos resguardados en dicho registro público justifican el monto que por dichos servicios cobra el Instituto.</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t>Por las razones anteriormente expuestas es que se propone modificar las cuotas contenidas en la fracción II del artículo 79, así como en la fracción II del artículo 82 de la Ley, al monto de $13,900.00 (TRECE MIL NOVECIENTOS PESOS 00/100 M.N.), debiéndose además, por estas mismas razones, de llevarse a cabo la modificación de los artículos 79-A y 82-A, para que exista concordancia con la nueva cuota propuesta, así como llevar a cabo la modificación del segundo párrafo del artículo 184, así como la reforma al Artículo Tercero Transitorio de la Ley, a efecto de que no</w:t>
      </w:r>
      <w:r w:rsidRPr="00665C4A">
        <w:rPr>
          <w:rFonts w:cs="Arial"/>
          <w:iCs/>
          <w:sz w:val="24"/>
          <w:szCs w:val="24"/>
          <w:lang w:val="es-ES_tradnl" w:eastAsia="es-ES_tradnl"/>
        </w:rPr>
        <w:t xml:space="preserve"> se consideren incluidos en el objeto de estas contribuciones, los pagos correspondientes a las cuotas </w:t>
      </w:r>
      <w:r w:rsidRPr="00665C4A">
        <w:rPr>
          <w:rFonts w:cs="Arial"/>
          <w:sz w:val="24"/>
          <w:szCs w:val="24"/>
          <w:lang w:val="es-ES_tradnl" w:eastAsia="es-ES_tradnl"/>
        </w:rPr>
        <w:t xml:space="preserve">contenidas en la fracción II del artículo 79, así como en la fracción II del artículo 82 de la Ley de Hacienda.           </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lastRenderedPageBreak/>
        <w:t>Asimismo, se propone modificar la fracción IX del artículo 81 de la Ley de Hacienda, el cual establece que los derechos por los servicios del Registro Público relativos a la propiedad, no podrán ser superiores al valor de 1,095 unidades de medida y actualización, a efecto de que la cantidad máxima que se pueda cobrar en el Estado por dichos derechos, no exceda la cantidad del valor diario equivalente a 600 unidades de medida y actualización.</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 xml:space="preserve">Lo anterior, a efecto de que el valor máximo por el que se deban pagar los derechos del registro público de la propiedad en el Estado, sea competitivo en relación a lo que otras entidades federativas cobran por el mismo concepto, lo que traería como consecuencia que las empresas que pretendan llevar a cabo inversiones en el Estado no encuentren encarecido el cobro por los derechos de registro público de la propiedad y realicen dichas inversiones en el Estado y no se pierdan estas al no encontrar condiciones favorables para realizarlas.     </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bCs/>
          <w:sz w:val="24"/>
          <w:szCs w:val="24"/>
          <w:lang w:val="es-ES_tradnl" w:eastAsia="es-ES_tradnl"/>
        </w:rPr>
      </w:pPr>
      <w:r w:rsidRPr="00665C4A">
        <w:rPr>
          <w:rFonts w:cs="Arial"/>
          <w:sz w:val="24"/>
          <w:szCs w:val="24"/>
          <w:lang w:val="es-ES_tradnl" w:eastAsia="es-ES_tradnl"/>
        </w:rPr>
        <w:t xml:space="preserve">Por otra parte, mediante el Decreto No. 1192, publicado en el Periódico Oficial del Gobierno del Estado número 104, del día 29 de diciembre de 2017, se llevó a cabo la modificación de la Ley de Notariado del Estado de Coahuila, en la que se adicionó al Capítulo Séptimo del Título Segundo, denominado “De las licencias, suspensiones temporales, suplencias, asociación de notarios y notarios adjuntos”, los artículos 118 B y 118 C, que reconocen la potestad del </w:t>
      </w:r>
      <w:r w:rsidRPr="00665C4A">
        <w:rPr>
          <w:rFonts w:cs="Arial"/>
          <w:bCs/>
          <w:sz w:val="24"/>
          <w:szCs w:val="24"/>
          <w:lang w:val="es-ES_tradnl" w:eastAsia="es-ES_tradnl"/>
        </w:rPr>
        <w:t>Notario de Número para designar a un Notario Adjunto, cuando el Ejecutivo por conducto del Secretario de Gobierno le haya concedido la licencia a que se refiere el párrafo tercero del artículo 108 de esa ley, y el Notario Adjunto apruebe el examen de aspirante y cumplir los demás requisitos establecidos en Ley.</w:t>
      </w:r>
    </w:p>
    <w:p w:rsidR="00DA7EEB" w:rsidRPr="00665C4A" w:rsidRDefault="00DA7EEB" w:rsidP="00DA7EEB">
      <w:pPr>
        <w:spacing w:line="360" w:lineRule="auto"/>
        <w:rPr>
          <w:rFonts w:cs="Arial"/>
          <w:bCs/>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bCs/>
          <w:sz w:val="24"/>
          <w:szCs w:val="24"/>
          <w:lang w:val="es-ES_tradnl" w:eastAsia="es-ES_tradnl"/>
        </w:rPr>
        <w:t>Es por esto, y en razón de que en la Ley de Hacienda se establece</w:t>
      </w:r>
      <w:r w:rsidRPr="00665C4A">
        <w:rPr>
          <w:rFonts w:cs="Arial"/>
          <w:sz w:val="24"/>
          <w:szCs w:val="24"/>
          <w:lang w:val="es-ES_tradnl" w:eastAsia="es-ES_tradnl"/>
        </w:rPr>
        <w:t xml:space="preserve"> el Título III, Capítulo Primero denominado “Por servicio de la Secretaría de Gobierno”, concretamente la </w:t>
      </w:r>
      <w:r w:rsidRPr="00665C4A">
        <w:rPr>
          <w:rFonts w:cs="Arial"/>
          <w:sz w:val="24"/>
          <w:szCs w:val="24"/>
          <w:lang w:val="es-ES_tradnl" w:eastAsia="es-ES_tradnl"/>
        </w:rPr>
        <w:lastRenderedPageBreak/>
        <w:t xml:space="preserve">Sección Tercera denominada “Por otros servicios”, en el cual se establecen las tarifas por el pago de servicios de la Secretaría de Gobierno, relativos al ejercicio de la función notarial, se considera necesario reformar el artículo 87, de la Ley en comento, a efecto de establecer las cuotas por la presentación de examen de Notario Adjunto, así como la designación de Notario Adjunto, que se establecieron con motivo de la reforma a la Ley de Notariado del Estado, relatada en los párrafos que anteceden, motivo por el cual se propone adicionar las fracciones III-A y V-A al artículo 87, a efecto de establecer </w:t>
      </w:r>
      <w:r w:rsidRPr="00665C4A">
        <w:rPr>
          <w:rFonts w:cs="Arial"/>
          <w:sz w:val="24"/>
          <w:szCs w:val="24"/>
          <w:lang w:eastAsia="es-ES_tradnl"/>
        </w:rPr>
        <w:t>los derechos relativos al ejercicio de la función notarial y por la presentación de examen de Notario Adjunto, así como la designación de Notario Adjunto, respectivamente</w:t>
      </w:r>
      <w:r w:rsidRPr="00665C4A">
        <w:rPr>
          <w:rFonts w:cs="Arial"/>
          <w:sz w:val="24"/>
          <w:szCs w:val="24"/>
          <w:lang w:val="es-ES_tradnl" w:eastAsia="es-ES_tradnl"/>
        </w:rPr>
        <w:t>.</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Por otra parte, en la comentada reforma de la Ley de Hacienda del día 19 de diciembre de 2017, se modificó el artículo 114, relativo a los servicios de control vehicular, adicionando a la fracción I de dicho artículo, el numeral 3, que establece la cuota que se cobra por la expedición de la tarjeta de circulación con vigencia anual.</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t>Sin embargo, tomando en consideración lo que expresamente se señala tanto en la Regla 9.4, de la Norma Oficial Mexicana NOM-001-SCT-2-2016, denominada “Placas metálicas, calcomanías de identificación y tarjetas de circulación empleadas en automóviles, tractocamiones, autobuses, camiones, motocicletas, listado de series asignadas por tipo de vehículo, servicio y entidad federativa” así como lo dispuesto por el Artículo Séptimo del “</w:t>
      </w:r>
      <w:r w:rsidRPr="00665C4A">
        <w:rPr>
          <w:rFonts w:cs="Arial"/>
          <w:sz w:val="24"/>
          <w:szCs w:val="24"/>
          <w:lang w:val="es-ES_tradnl" w:eastAsia="es-MX"/>
        </w:rPr>
        <w:t xml:space="preserve">Acuerdo mediante el cual se fijan las características y especificaciones de las placas metálicas, calcomanías de identificación y revalidación y tarjetas de circulación para los diferentes tipos de servicio” publicado en el Diario Oficial de la Federación el 25 de Septiembre de 2000”, emitido por la Secretaría de Comunicaciones y Transportes, en el cual se establece que la vigencia de las placas de identificación vehicular es de tres años, se considera necesario derogar el numeral 3, a la fracción I, del artículo 114 de la Ley de Hacienda, a efecto de que la tarjeta de circulación, no se cobre adicionalmente a los derechos de control vehicular que ya la </w:t>
      </w:r>
      <w:r w:rsidRPr="00665C4A">
        <w:rPr>
          <w:rFonts w:cs="Arial"/>
          <w:sz w:val="24"/>
          <w:szCs w:val="24"/>
          <w:lang w:val="es-ES_tradnl" w:eastAsia="es-MX"/>
        </w:rPr>
        <w:lastRenderedPageBreak/>
        <w:t>contemplan y que además existe una cuota de recuperación por extravío en el propio artículo 114 de la misma Ley, coincidiendo con la emisión de placas metálicas de identificación vehicular, conforme a lo que expresamente se señala en la Norma Oficial Mexicana y el Acuerdo Secretarial, antes referidos</w:t>
      </w:r>
      <w:r w:rsidRPr="00665C4A">
        <w:rPr>
          <w:rFonts w:cs="Arial"/>
          <w:sz w:val="24"/>
          <w:szCs w:val="24"/>
          <w:lang w:val="es-ES_tradnl" w:eastAsia="es-ES_tradnl"/>
        </w:rPr>
        <w:t>.</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Además de lo anterior, se propone reformar la fracción IV del artículo 114, a efecto de establecer el refrendo anual, además del pago de derechos que por expedición de placa y tarjeta de circulación, vienen pagando las motocicletas, además se propone homologar para el pago de los derechos antes descritos, a las motocicleta todo terreno de cuatro llantas así como a los vehículos utilitarios recreacionales, en razón de que tanto las denominadas “cuatrimotos” y los “cuatriciclos”, aunque tienen diversas características cumplen funcionalmente con las características de las motocicletas y se ha detectado que los mismos circulan de manera libre en las calles del Estado, sin que se encuentren sujetos a ningún registro e identificación, resultando una cuestión de seguridad pública en el Estado que se lleve el registro en el padrón vehicular del Estado de dichos vehículos, con independencia de las características propias de los mismos.</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Por otra parte, resulta importante señalar que en los últimos años se ha venido regulando el otorgamiento de placas especiales para personas con discapacidad y familiares de estos que los movilizan en vehículos de su propiedad, a través de los Decretos de Estímulos Fiscales que el Gobierno del Estado emite años con año, con fundamento en lo dispuesto por el artículo 38, fracción III, del Código Fiscal para el Estado de Coahuila de Zaragoza.</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 xml:space="preserve">Por lo anterior, y en razón de que el otorgar placas especiales a las personas con discapacidad y a las personas que los movilizan resulta de gran importancia y trascendencia, en razón de que la obtención de placas con estas características ha contribuido al bienestar e inclusión de las personas con discapacidad a la sociedad, el </w:t>
      </w:r>
      <w:r w:rsidRPr="00665C4A">
        <w:rPr>
          <w:rFonts w:cs="Arial"/>
          <w:sz w:val="24"/>
          <w:szCs w:val="24"/>
          <w:lang w:val="es-ES_tradnl" w:eastAsia="es-ES_tradnl"/>
        </w:rPr>
        <w:lastRenderedPageBreak/>
        <w:t>Gobierno a mi cargo ha considerado que por la importancia y trascendencia de esta política pública, los requisitos para el otorgamiento de placas especiales para personas con discapacidad y familiares de estos que los movilizan en vehículos de su propiedad, sean establecidos de forma expresa en la Ley de Hacienda, puesto que en esta se regula de forma general la dotación de placas metálicas.</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Es por eso que se propone reformar el numeral 1, de la fracción VI del artículo 114 de la Ley, a efecto de establecerse de forma expresa los requisitos para el otorgamiento de placas especiales para personas con discapacidad y familiares de estos que los movilizan en vehículos de su propiedad, que como se ha señalado anteriormente, se encontraban establecidos en los Decretos a través de los cuales el Gobierno del Estado otorgaba estímulos fiscales en materia de contribuciones estatales.</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eastAsia="es-ES_tradnl"/>
        </w:rPr>
        <w:t xml:space="preserve">En dicha modificación se incluye </w:t>
      </w:r>
      <w:r w:rsidRPr="00665C4A">
        <w:rPr>
          <w:rFonts w:cs="Arial"/>
          <w:sz w:val="24"/>
          <w:szCs w:val="24"/>
          <w:lang w:val="es-ES_tradnl" w:eastAsia="es-ES_tradnl"/>
        </w:rPr>
        <w:t xml:space="preserve">la posibilidad para que personas que padezcan alguna discapacidad parcial temporal, obtengan un </w:t>
      </w:r>
      <w:r w:rsidRPr="00665C4A">
        <w:rPr>
          <w:rFonts w:cs="Arial"/>
          <w:sz w:val="24"/>
          <w:szCs w:val="24"/>
          <w:lang w:eastAsia="es-ES_tradnl"/>
        </w:rPr>
        <w:t>tarjetón que les permitirá ocupar lugares preferentes en los estacionamientos públicos o privados, reservados para personas con discapacidad, a efecto de contribuir al acceso de lugares públicos o privados con mayor facilidad durante el periodo de dicha discapacidad</w:t>
      </w:r>
      <w:r w:rsidRPr="00665C4A">
        <w:rPr>
          <w:rFonts w:cs="Arial"/>
          <w:sz w:val="24"/>
          <w:szCs w:val="24"/>
          <w:lang w:val="es-ES_tradnl" w:eastAsia="es-ES_tradnl"/>
        </w:rPr>
        <w:t>.</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eastAsia="es-ES_tradnl"/>
        </w:rPr>
      </w:pPr>
      <w:r w:rsidRPr="00665C4A">
        <w:rPr>
          <w:rFonts w:cs="Arial"/>
          <w:sz w:val="24"/>
          <w:szCs w:val="24"/>
          <w:lang w:val="es-ES_tradnl" w:eastAsia="es-ES_tradnl"/>
        </w:rPr>
        <w:t xml:space="preserve">Además de lo anterior, se propone adicionar un penúltimo y último párrafos al artículo 114, a efecto de establecer </w:t>
      </w:r>
      <w:r w:rsidRPr="00665C4A">
        <w:rPr>
          <w:rFonts w:cs="Arial"/>
          <w:sz w:val="24"/>
          <w:szCs w:val="24"/>
          <w:lang w:eastAsia="es-ES_tradnl"/>
        </w:rPr>
        <w:t xml:space="preserve">la responsabilidad de los contribuyentes que enajenen sus vehículos, así como de los propietarios de vehículos inservibles que no den de baja los mismos dentro de los 15 días que se presente el supuesto correspondiente. Asimismo, se establecen supuestos de responsabilidad solidaria de contribuciones de control vehicular, estableciéndose, entre otros, que no procederá la baja del Padrón Vehicular de vehículos que cuenten con adeudos de anteriores, por concepto de contribuciones de control vehicular. </w:t>
      </w: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 xml:space="preserve">   </w:t>
      </w: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lastRenderedPageBreak/>
        <w:t xml:space="preserve">Por otra parte, se propone modificar el Capítulo Cuarto de la Ley de Hacienda, en cuanto a su denominación, para establecer los derechos por la prestación de servicios de la Secretaria de Infraestructura, Desarrollo Urbano y Movilidad, cambio de denominación que se realizó con motivo de la reforma a la Ley Orgánica de la Administración Pública del Estado de Coahuila de Zaragoza que se publicó en el Periódico Oficial del Gobierno del Estado, el día 29 de mayo de 2018, así como de los artículos que en la Ley se hagan referencia a dicho cambio de denominación.       </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Ahora bien, y en razón de que con fecha 10 de noviembre de 2017, se publicó en el Periódico Oficial del Gobierno del Estado, la Ley de Transporte y Movilidad Sustentable en el Estado de Coahuila de Zaragoza, en la cual en el Capítulo I, del Título Sexto regula “De las Licencias de Conducir”, estableciendo la existencia de tres tipos de licencias de conducir con vigencia de dos años, para los conductores de servicio privado y los operadores del servicio público, las cuales se clasifican en: Tipo A, Chofer Particular, la que  se otorgará a personas que pretendan conducir cualquier tipo de vehículo del servicio particular; Tipo B, Chofer de transporte público, que se otorgará a personas que pretendan conducir cualquier vehículo de transporte público en todas sus modalidades y Tipo C, Motociclista, se otorgará a personas que pretendan conducir cualquier tipo de motocicleta, pero ningún otro tipo de vehículo; es que se considera necesario reformar la fracción IV del artículo 131, que establece el cobro de los derechos por los servicios que presta la Secretaría de Infraestructura, Desarrollo Urbano y Movilidad, con relación a los Derechos por servicios de control de transporte público, concretamente la expedición de licencias para conducir vehículos, a efecto de homologar el Tipo de licencias que se establecen en la Ley del de Transporte, con las que se establecen en la Ley de Hacienda.</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t xml:space="preserve">Aunado a lo anterior, y en razón de que la Ley de Transporte y Movilidad Sustentable en el Estado de Coahuila de Zaragoza, regula en el Capítulo VII “Del Servicio de Transporte </w:t>
      </w:r>
      <w:r w:rsidRPr="00665C4A">
        <w:rPr>
          <w:rFonts w:cs="Arial"/>
          <w:sz w:val="24"/>
          <w:szCs w:val="24"/>
          <w:lang w:val="es-ES_tradnl" w:eastAsia="es-ES_tradnl"/>
        </w:rPr>
        <w:lastRenderedPageBreak/>
        <w:t xml:space="preserve">entre Particulares”, la existencia de las Empresas de Redes de Transporte, las cuales entre los requisitos que deben de cumplir se encuentra que dichas empresas deberán realizar el pago de derechos de conformidad con la legislación aplicable, es que mediante el Decreto No. 1152, publicado en el Periódico Oficial del Gobierno del Estado número 101, el día 19 de diciembre de 2017, se reformó el artículo 131, para establecer el cobro de los derechos por los servicios que presta la Secretaria de Infraestructura, Desarrollo Urbano y Movilidad, con relación a los Derechos por servicios de control de transporte público, concretamente el </w:t>
      </w:r>
      <w:r w:rsidRPr="00665C4A">
        <w:rPr>
          <w:rFonts w:cs="Arial"/>
          <w:sz w:val="24"/>
          <w:szCs w:val="24"/>
          <w:lang w:eastAsia="es-ES_tradnl"/>
        </w:rPr>
        <w:t xml:space="preserve">registro y expedición del permiso para la prestación del servicio privado de transporte con chofer, gestionado a través de aplicaciones para el control, programación y/o geolocalización en dispositivos fijos o móviles, que es precisamente el que llevan a cabo las </w:t>
      </w:r>
      <w:r w:rsidRPr="00665C4A">
        <w:rPr>
          <w:rFonts w:cs="Arial"/>
          <w:sz w:val="24"/>
          <w:szCs w:val="24"/>
          <w:lang w:val="es-ES_tradnl" w:eastAsia="es-ES_tradnl"/>
        </w:rPr>
        <w:t xml:space="preserve">Empresas de Redes de Transporte, antes referidas. </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bCs/>
          <w:sz w:val="24"/>
          <w:szCs w:val="24"/>
          <w:lang w:val="es-ES_tradnl" w:eastAsia="es-ES_tradnl"/>
        </w:rPr>
      </w:pPr>
      <w:r w:rsidRPr="00665C4A">
        <w:rPr>
          <w:rFonts w:cs="Arial"/>
          <w:sz w:val="24"/>
          <w:szCs w:val="24"/>
          <w:lang w:val="es-ES_tradnl" w:eastAsia="es-ES_tradnl"/>
        </w:rPr>
        <w:t>Por lo anterior y a efecto de que tanto las empresas de redes de transporte y los vehículos que estas tengan registrados para la prestación del servicio público de transporte</w:t>
      </w:r>
      <w:r w:rsidRPr="00665C4A">
        <w:rPr>
          <w:rFonts w:cs="Arial"/>
          <w:sz w:val="24"/>
          <w:szCs w:val="24"/>
          <w:lang w:eastAsia="es-ES_tradnl"/>
        </w:rPr>
        <w:t xml:space="preserve">, gestionado a través de aplicaciones para el control, programación y/o geolocalización en dispositivos fijos o móviles, es que se propone establecer los derechos por el </w:t>
      </w:r>
      <w:r w:rsidRPr="00665C4A">
        <w:rPr>
          <w:rFonts w:cs="Arial"/>
          <w:bCs/>
          <w:iCs/>
          <w:sz w:val="24"/>
          <w:szCs w:val="24"/>
          <w:lang w:val="es-ES_tradnl" w:eastAsia="es-ES_tradnl"/>
        </w:rPr>
        <w:t>registro de los vehículos adheridos a las empresas de redes de transporte para el servicio entre particulares, por cada vehículo registrado, otorgándose la autorización respectiva, con una vigencia de 5 años.</w:t>
      </w:r>
      <w:r w:rsidRPr="00665C4A">
        <w:rPr>
          <w:rFonts w:cs="Arial"/>
          <w:sz w:val="24"/>
          <w:szCs w:val="24"/>
          <w:lang w:val="es-ES_tradnl" w:eastAsia="es-ES_tradnl"/>
        </w:rPr>
        <w:t xml:space="preserve"> </w:t>
      </w:r>
      <w:r w:rsidRPr="00665C4A">
        <w:rPr>
          <w:rFonts w:cs="Arial"/>
          <w:bCs/>
          <w:sz w:val="24"/>
          <w:szCs w:val="24"/>
          <w:lang w:val="es-ES_tradnl" w:eastAsia="es-ES_tradnl"/>
        </w:rPr>
        <w:t xml:space="preserve">  </w:t>
      </w:r>
    </w:p>
    <w:p w:rsidR="00DA7EEB" w:rsidRPr="00665C4A" w:rsidRDefault="00DA7EEB" w:rsidP="00DA7EEB">
      <w:pPr>
        <w:spacing w:line="360" w:lineRule="auto"/>
        <w:rPr>
          <w:rFonts w:cs="Arial"/>
          <w:bCs/>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Por otra parte, es importante manifestar que uno de los compromisos de la Presente Administración, es el de trabajar para fortalecer las acciones que permitan a los habitantes del Estado, a tener un medio ambiente sano y adecuado.</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Para tal efecto, es importante ejecutar las acciones y procedimientos previstos en las Leyes, reglamentos, decretos y demás disposiciones de carácter general y obligatorio en las múltiples ramas que se desprenden en el Derecho Ambiental.</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lastRenderedPageBreak/>
        <w:t>En relación con lo anterior, con fecha 19 de diciembre de 2014, se publicó en el Periódico Oficial del Gobierno del Estado, el Reglamento de la Ley para la Prevención y Gestión de Residuos, cuyo fin es el de establecer las disposiciones, lineamientos y criterios a cumplir en materia de residuos de competencia estatal, de acuerdo a lo previsto por la Ley de la Materia y respetando la congruencia y distribución de competencias entre los órdenes de gobierno.</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 xml:space="preserve">El Reglamento en mención, fue modificado mediante Decreto publicado en el Periódico Oficial del Gobierno del Estado, el día 28 de noviembre de 2017, y en la Exposición de Motivos del Decreto que contiene la reforma en comento se estableció con el objeto de modificar diversas disposiciones del Reglamento en varios rubros, tales como la vigencia en los registros en materia de residuos de manejo especial, la disminución en el requerimiento de documentos para la atención de trámites y otros aspectos que tiene como fin proporcionar un mejor servicio a las personas físicas y morales que debe observar con las disposiciones en materia de residuos de competencia estatal y promover un mayor cumplimiento.    </w:t>
      </w: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 xml:space="preserve">  </w:t>
      </w: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En ese sentido, en el Capítulo VII, del Reglamento denominado “De las Etapas de Manejo de Vehículos al Final de su Vida Útil”, establece en el artículo 75, que el manejo de vehículos al final de su vida útil, operará como Depósitos o Corralones, o como Centros Autorizados de Recepción.</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 xml:space="preserve">Asimismo, conforme al propio Reglamento, para obtener la autorización de la Secretaría de Medio Ambiente y Desarrollo Urbano para llevar a cabo el manejo de vehículos al final de su vida útil, en cualquiera de sus modalidades, se requiere el pago de derechos correspondiente. </w:t>
      </w:r>
    </w:p>
    <w:p w:rsidR="00DA7EEB" w:rsidRPr="00665C4A" w:rsidRDefault="00DA7EEB" w:rsidP="00DA7EEB">
      <w:pPr>
        <w:spacing w:line="360" w:lineRule="auto"/>
        <w:ind w:right="114"/>
        <w:rPr>
          <w:rFonts w:cs="Arial"/>
          <w:sz w:val="24"/>
          <w:szCs w:val="24"/>
          <w:lang w:val="es-ES_tradnl" w:eastAsia="es-ES_tradnl"/>
        </w:rPr>
      </w:pPr>
    </w:p>
    <w:p w:rsidR="00DA7EEB" w:rsidRPr="00665C4A" w:rsidRDefault="00DA7EEB" w:rsidP="00DA7EEB">
      <w:pPr>
        <w:spacing w:line="360" w:lineRule="auto"/>
        <w:rPr>
          <w:rFonts w:cs="Arial"/>
          <w:sz w:val="24"/>
          <w:szCs w:val="24"/>
          <w:lang w:val="es-ES_tradnl" w:eastAsia="es-ES_tradnl"/>
        </w:rPr>
      </w:pPr>
      <w:r w:rsidRPr="00665C4A">
        <w:rPr>
          <w:rFonts w:cs="Arial"/>
          <w:sz w:val="24"/>
          <w:szCs w:val="24"/>
          <w:lang w:val="es-ES_tradnl" w:eastAsia="es-ES_tradnl"/>
        </w:rPr>
        <w:lastRenderedPageBreak/>
        <w:t xml:space="preserve">Es por esto que se considera necesario llevar a cabo la reforma a la Ley de Hacienda del Estado de Coahuila de Zaragoza, a efecto de incluir el cobro de los derechos por servicios que presta la Secretaría de Medio Ambiente y Desarrollo Urbano, relativos a la autorización para llevar a cabo el manejo de vehículos al final de su vida útil, como Depósitos o Corralones, o como Centros Autorizados de Recepción, adicionando para tal efecto al artículo 145 de la Ley en comento, las fracciones XXX y XXXI, los supuestos hipotéticos antes referidos.                            </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i/>
          <w:sz w:val="24"/>
          <w:szCs w:val="24"/>
          <w:lang w:val="es-ES_tradnl" w:eastAsia="es-ES_tradnl"/>
        </w:rPr>
      </w:pPr>
      <w:r w:rsidRPr="00665C4A">
        <w:rPr>
          <w:rFonts w:cs="Arial"/>
          <w:bCs/>
          <w:iCs/>
          <w:sz w:val="24"/>
          <w:szCs w:val="24"/>
          <w:lang w:val="es-ES_tradnl" w:eastAsia="es-ES_tradnl"/>
        </w:rPr>
        <w:t xml:space="preserve">Por último, es importante el señalar que el acceso a la justicia en nuestro país es gratuito; así lo estipula el artículo 17 de la Constitución Política de los Estados Unidos Mexicanos en su párrafo segundo que a la letra señala: </w:t>
      </w:r>
      <w:r w:rsidRPr="00665C4A">
        <w:rPr>
          <w:rFonts w:cs="Arial"/>
          <w:bCs/>
          <w:i/>
          <w:iCs/>
          <w:sz w:val="24"/>
          <w:szCs w:val="24"/>
          <w:lang w:val="es-ES_tradnl" w:eastAsia="es-ES_tradnl"/>
        </w:rPr>
        <w:t>"</w:t>
      </w:r>
      <w:r w:rsidRPr="00665C4A">
        <w:rPr>
          <w:rFonts w:cs="Arial"/>
          <w:i/>
          <w:sz w:val="24"/>
          <w:szCs w:val="24"/>
          <w:lang w:val="es-ES_tradnl" w:eastAsia="es-ES_tradnl"/>
        </w:rPr>
        <w:t>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p>
    <w:p w:rsidR="00DA7EEB" w:rsidRPr="00665C4A" w:rsidRDefault="00DA7EEB" w:rsidP="00DA7EEB">
      <w:pPr>
        <w:spacing w:line="360" w:lineRule="auto"/>
        <w:rPr>
          <w:rFonts w:cs="Arial"/>
          <w:sz w:val="24"/>
          <w:szCs w:val="24"/>
          <w:lang w:val="es-ES_tradnl" w:eastAsia="es-ES_tradnl"/>
        </w:rPr>
      </w:pP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t>Por su parte, nuestra Constitución Política del Estado de Coahuila de Zaragoza, también prevé en su artículo 154 el derecho a acceder a la justicia de manera pública, gratuita, pronta, expedita y completa para tutelar de manera efectiva los derechos fundamentales de las personas, así como los principios por los que se debe regir la misma.</w:t>
      </w:r>
    </w:p>
    <w:p w:rsidR="00DA7EEB" w:rsidRPr="00665C4A" w:rsidRDefault="00DA7EEB" w:rsidP="00DA7EEB">
      <w:pPr>
        <w:spacing w:line="360" w:lineRule="auto"/>
        <w:rPr>
          <w:rFonts w:cs="Arial"/>
          <w:bCs/>
          <w:iCs/>
          <w:sz w:val="24"/>
          <w:szCs w:val="24"/>
          <w:lang w:val="es-ES_tradnl" w:eastAsia="es-ES_tradnl"/>
        </w:rPr>
      </w:pP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t>Pero, en este tenor, cabe cuestionar ¿qué debe entenderse por gratuidad en el acceso a la justicia? Según la Suprema Corte de Justicia de la Nación, en su tesis PJ 72/99, sobre el alcance de la prohibición constitucional de las costas judiciales, lo que prohíbe el ya citado artículo 17 constitucional es que el gobernado pague a quienes imparten o administran la justicia, por parte del Estado, una determinada cantidad de dinero por la actividad que realiza el órgano jurisdiccional; es</w:t>
      </w:r>
      <w:r w:rsidRPr="00665C4A">
        <w:rPr>
          <w:rFonts w:cs="Arial"/>
          <w:sz w:val="24"/>
          <w:szCs w:val="24"/>
          <w:lang w:val="es-ES_tradnl" w:eastAsia="es-MX"/>
        </w:rPr>
        <w:t xml:space="preserve"> decir que, las jueces, jueces, magistradas </w:t>
      </w:r>
      <w:r w:rsidRPr="00665C4A">
        <w:rPr>
          <w:rFonts w:cs="Arial"/>
          <w:sz w:val="24"/>
          <w:szCs w:val="24"/>
          <w:lang w:val="es-ES_tradnl" w:eastAsia="es-MX"/>
        </w:rPr>
        <w:lastRenderedPageBreak/>
        <w:t>y magistrados, así como el resto del personal jurisdiccional, deben ser pagados por el Estado, no por los abogados litigantes ni por los particulares.</w:t>
      </w:r>
    </w:p>
    <w:p w:rsidR="00DA7EEB" w:rsidRPr="00665C4A" w:rsidRDefault="00DA7EEB" w:rsidP="00DA7EEB">
      <w:pPr>
        <w:spacing w:line="360" w:lineRule="auto"/>
        <w:textAlignment w:val="baseline"/>
        <w:rPr>
          <w:rFonts w:cs="Arial"/>
          <w:sz w:val="24"/>
          <w:szCs w:val="24"/>
          <w:lang w:val="es-ES_tradnl" w:eastAsia="es-MX"/>
        </w:rPr>
      </w:pPr>
    </w:p>
    <w:p w:rsidR="00DA7EEB" w:rsidRPr="00665C4A" w:rsidRDefault="00DA7EEB" w:rsidP="00DA7EEB">
      <w:pPr>
        <w:spacing w:line="360" w:lineRule="auto"/>
        <w:textAlignment w:val="baseline"/>
        <w:rPr>
          <w:rFonts w:cs="Arial"/>
          <w:sz w:val="24"/>
          <w:szCs w:val="24"/>
          <w:lang w:val="es-ES_tradnl" w:eastAsia="es-MX"/>
        </w:rPr>
      </w:pPr>
      <w:r w:rsidRPr="00665C4A">
        <w:rPr>
          <w:rFonts w:cs="Arial"/>
          <w:sz w:val="24"/>
          <w:szCs w:val="24"/>
          <w:lang w:val="es-ES_tradnl" w:eastAsia="es-MX"/>
        </w:rPr>
        <w:t xml:space="preserve">Sin embargo, surge confusión cuando dentro del poder judicial se realizan cobros por algunos de los servicios que en él se prestan como el servicio de fotocopiado o la expedición de certificados. </w:t>
      </w:r>
    </w:p>
    <w:p w:rsidR="00DA7EEB" w:rsidRPr="00665C4A" w:rsidRDefault="00DA7EEB" w:rsidP="00DA7EEB">
      <w:pPr>
        <w:spacing w:line="360" w:lineRule="auto"/>
        <w:textAlignment w:val="baseline"/>
        <w:rPr>
          <w:rFonts w:cs="Arial"/>
          <w:sz w:val="24"/>
          <w:szCs w:val="24"/>
          <w:lang w:val="es-ES_tradnl" w:eastAsia="es-MX"/>
        </w:rPr>
      </w:pPr>
    </w:p>
    <w:p w:rsidR="00DA7EEB" w:rsidRPr="00665C4A" w:rsidRDefault="00DA7EEB" w:rsidP="00DA7EEB">
      <w:pPr>
        <w:spacing w:line="360" w:lineRule="auto"/>
        <w:textAlignment w:val="baseline"/>
        <w:rPr>
          <w:rFonts w:cs="Arial"/>
          <w:sz w:val="24"/>
          <w:szCs w:val="24"/>
          <w:lang w:val="es-ES_tradnl" w:eastAsia="es-MX"/>
        </w:rPr>
      </w:pPr>
      <w:r w:rsidRPr="00665C4A">
        <w:rPr>
          <w:rFonts w:cs="Arial"/>
          <w:sz w:val="24"/>
          <w:szCs w:val="24"/>
          <w:lang w:val="es-ES_tradnl" w:eastAsia="es-MX"/>
        </w:rPr>
        <w:t xml:space="preserve">Para ser más específicos, el Código Fiscal para el Estado en su artículo 3 prevé las contribuciones que puede tener el Estado, entre ellos se incluye a los derechos, definidos éstos como: </w:t>
      </w:r>
      <w:r w:rsidRPr="00665C4A">
        <w:rPr>
          <w:rFonts w:cs="Arial"/>
          <w:i/>
          <w:sz w:val="24"/>
          <w:szCs w:val="24"/>
          <w:lang w:val="es-ES_tradnl" w:eastAsia="es-MX"/>
        </w:rPr>
        <w:t>“aquellas contribuciones establecidas en la ley por el uso o aprovechamiento de los bienes del dominio público del Estado, así como por recibir servicios que presta el Estado en sus funciones de derecho público”,</w:t>
      </w:r>
      <w:r w:rsidRPr="00665C4A">
        <w:rPr>
          <w:rFonts w:cs="Arial"/>
          <w:sz w:val="24"/>
          <w:szCs w:val="24"/>
          <w:lang w:val="es-ES_tradnl" w:eastAsia="es-MX"/>
        </w:rPr>
        <w:t xml:space="preserve"> esto es, las contribuciones son las que permiten que el Estado pueda desempeñarse correctamente en sus funciones y, en específico, el pago de los derechos sirve para costear los gastos que genera un servicio que es proporcionado al contribuyente. </w:t>
      </w:r>
    </w:p>
    <w:p w:rsidR="00DA7EEB" w:rsidRPr="00665C4A" w:rsidRDefault="00DA7EEB" w:rsidP="00DA7EEB">
      <w:pPr>
        <w:spacing w:line="360" w:lineRule="auto"/>
        <w:textAlignment w:val="baseline"/>
        <w:rPr>
          <w:rFonts w:cs="Arial"/>
          <w:sz w:val="24"/>
          <w:szCs w:val="24"/>
          <w:lang w:val="es-ES_tradnl" w:eastAsia="es-MX"/>
        </w:rPr>
      </w:pPr>
    </w:p>
    <w:p w:rsidR="00DA7EEB" w:rsidRPr="00665C4A" w:rsidRDefault="00DA7EEB" w:rsidP="00DA7EEB">
      <w:pPr>
        <w:spacing w:line="360" w:lineRule="auto"/>
        <w:textAlignment w:val="baseline"/>
        <w:rPr>
          <w:rFonts w:cs="Arial"/>
          <w:sz w:val="24"/>
          <w:szCs w:val="24"/>
          <w:lang w:val="es-ES_tradnl" w:eastAsia="es-ES_tradnl"/>
        </w:rPr>
      </w:pPr>
      <w:r w:rsidRPr="00665C4A">
        <w:rPr>
          <w:rFonts w:cs="Arial"/>
          <w:sz w:val="24"/>
          <w:szCs w:val="24"/>
          <w:lang w:val="es-ES_tradnl" w:eastAsia="es-MX"/>
        </w:rPr>
        <w:t>Por otro lado, cabe considerar que el Presupuesto de Egresos del Poder Judicial que autoriza el Congreso del Estado debe destinarse al pago de nómina del personal en activo y de pensionados, la compra de materiales y suministros, la contratación de servicios generales, así como para la adquisición de bienes muebles. Tal como se dio a conocer en el último informe de labores, ese presupuesto se dividió en</w:t>
      </w:r>
      <w:r w:rsidRPr="00665C4A">
        <w:rPr>
          <w:rFonts w:cs="Arial"/>
          <w:sz w:val="24"/>
          <w:szCs w:val="24"/>
          <w:lang w:val="es-ES_tradnl" w:eastAsia="es-ES_tradnl"/>
        </w:rPr>
        <w:t xml:space="preserve">: 88% al pago de nóminas y pensiones y el 12% restante para cubrir gastos de operación, esto es, la compra de materiales y consumibles, el pago de servicios básicos como agua y energía eléctrica, el pago de arrendamientos, la contratación de servicios y la adquisición de bienes muebles, inmuebles e intangibles. Así, tan sólo de esos gastos de operación, en ese año se destinó 42% a cubrir arrendamientos y servicios básicos. </w:t>
      </w:r>
    </w:p>
    <w:p w:rsidR="00DA7EEB" w:rsidRPr="00665C4A" w:rsidRDefault="00DA7EEB" w:rsidP="00DA7EEB">
      <w:pPr>
        <w:spacing w:line="360" w:lineRule="auto"/>
        <w:textAlignment w:val="baseline"/>
        <w:rPr>
          <w:rFonts w:cs="Arial"/>
          <w:sz w:val="24"/>
          <w:szCs w:val="24"/>
          <w:lang w:val="es-ES_tradnl" w:eastAsia="es-ES_tradnl"/>
        </w:rPr>
      </w:pPr>
    </w:p>
    <w:p w:rsidR="00DA7EEB" w:rsidRPr="00665C4A" w:rsidRDefault="00DA7EEB" w:rsidP="00DA7EEB">
      <w:pPr>
        <w:spacing w:line="360" w:lineRule="auto"/>
        <w:textAlignment w:val="baseline"/>
        <w:rPr>
          <w:rFonts w:cs="Arial"/>
          <w:sz w:val="24"/>
          <w:szCs w:val="24"/>
          <w:lang w:val="es-ES_tradnl" w:eastAsia="es-ES_tradnl"/>
        </w:rPr>
      </w:pPr>
      <w:r w:rsidRPr="00665C4A">
        <w:rPr>
          <w:rFonts w:cs="Arial"/>
          <w:sz w:val="24"/>
          <w:szCs w:val="24"/>
          <w:lang w:val="es-ES_tradnl" w:eastAsia="es-ES_tradnl"/>
        </w:rPr>
        <w:lastRenderedPageBreak/>
        <w:t>Además, con la implementación de los nuevos sistemas en justicia penal y en justicia familiar, ha sido necesario contar con bienes inmuebles y mobiliario para dar cumplimiento con estas disposiciones, los cuales requieren de mantenimiento continuo para operar de manera correcta. Esto implica la erogación de más recursos financieros por parte del poder judicial.</w:t>
      </w:r>
    </w:p>
    <w:p w:rsidR="00DA7EEB" w:rsidRPr="00665C4A" w:rsidRDefault="00DA7EEB" w:rsidP="00DA7EEB">
      <w:pPr>
        <w:spacing w:line="360" w:lineRule="auto"/>
        <w:textAlignment w:val="baseline"/>
        <w:rPr>
          <w:rFonts w:cs="Arial"/>
          <w:sz w:val="24"/>
          <w:szCs w:val="24"/>
          <w:lang w:val="es-ES_tradnl" w:eastAsia="es-ES_tradnl"/>
        </w:rPr>
      </w:pPr>
    </w:p>
    <w:p w:rsidR="00DA7EEB" w:rsidRPr="00665C4A" w:rsidRDefault="00DA7EEB" w:rsidP="00DA7EEB">
      <w:pPr>
        <w:spacing w:line="360" w:lineRule="auto"/>
        <w:textAlignment w:val="baseline"/>
        <w:rPr>
          <w:rFonts w:cs="Arial"/>
          <w:sz w:val="24"/>
          <w:szCs w:val="24"/>
          <w:lang w:val="es-ES_tradnl" w:eastAsia="es-ES_tradnl"/>
        </w:rPr>
      </w:pPr>
      <w:r w:rsidRPr="00665C4A">
        <w:rPr>
          <w:rFonts w:cs="Arial"/>
          <w:sz w:val="24"/>
          <w:szCs w:val="24"/>
          <w:lang w:val="es-ES_tradnl" w:eastAsia="es-ES_tradnl"/>
        </w:rPr>
        <w:t>Es por estas razones, que se considera importante que el poder judicial obtenga por sí mismo ingresos con los cuales pueda apoyar el sostenimiento del gasto que implica el mantenimiento de los inmuebles, la adquisición de materiales o el pago de servicios generales, no porque se cobre el acceso de las personas a la justicia, pues como ya se mencionó, el salario de los funcionarios que laboran dentro de ese poder público, es totalmente cubierto por el Estado.</w:t>
      </w:r>
    </w:p>
    <w:p w:rsidR="00DA7EEB" w:rsidRPr="00665C4A" w:rsidRDefault="00DA7EEB" w:rsidP="00DA7EEB">
      <w:pPr>
        <w:spacing w:line="360" w:lineRule="auto"/>
        <w:textAlignment w:val="baseline"/>
        <w:rPr>
          <w:rFonts w:cs="Arial"/>
          <w:sz w:val="24"/>
          <w:szCs w:val="24"/>
          <w:lang w:val="es-ES_tradnl" w:eastAsia="es-ES_tradnl"/>
        </w:rPr>
      </w:pPr>
      <w:r w:rsidRPr="00665C4A">
        <w:rPr>
          <w:rFonts w:cs="Arial"/>
          <w:sz w:val="24"/>
          <w:szCs w:val="24"/>
          <w:lang w:val="es-ES_tradnl" w:eastAsia="es-ES_tradnl"/>
        </w:rPr>
        <w:t xml:space="preserve">                                                                  </w:t>
      </w:r>
    </w:p>
    <w:p w:rsidR="00DA7EEB" w:rsidRPr="00665C4A" w:rsidRDefault="00DA7EEB" w:rsidP="00DA7EEB">
      <w:pPr>
        <w:spacing w:line="360" w:lineRule="auto"/>
        <w:textAlignment w:val="baseline"/>
        <w:rPr>
          <w:rFonts w:cs="Arial"/>
          <w:sz w:val="24"/>
          <w:szCs w:val="24"/>
          <w:lang w:val="es-ES_tradnl" w:eastAsia="es-ES_tradnl"/>
        </w:rPr>
      </w:pPr>
      <w:r w:rsidRPr="00665C4A">
        <w:rPr>
          <w:rFonts w:cs="Arial"/>
          <w:sz w:val="24"/>
          <w:szCs w:val="24"/>
          <w:lang w:val="es-ES_tradnl" w:eastAsia="es-ES_tradnl"/>
        </w:rPr>
        <w:t>En este sentido, se propone reformar la Ley de Hacienda del Estado de Coahuila de Zaragoza, a efecto de que se establezcan las tarifas por los servicios que preste el Poder Judicial, a fin de que esté en posibilidad de cobre por estos conceptos:</w:t>
      </w:r>
    </w:p>
    <w:p w:rsidR="00DA7EEB" w:rsidRPr="00665C4A" w:rsidRDefault="00DA7EEB" w:rsidP="00DA7EEB">
      <w:pPr>
        <w:spacing w:line="360" w:lineRule="auto"/>
        <w:textAlignment w:val="baseline"/>
        <w:rPr>
          <w:rFonts w:cs="Arial"/>
          <w:sz w:val="24"/>
          <w:szCs w:val="24"/>
          <w:lang w:val="es-ES_tradnl" w:eastAsia="es-ES_tradnl"/>
        </w:rPr>
      </w:pPr>
    </w:p>
    <w:p w:rsidR="00DA7EEB" w:rsidRPr="00665C4A" w:rsidRDefault="00DA7EEB" w:rsidP="00DA7EEB">
      <w:pPr>
        <w:spacing w:line="360" w:lineRule="auto"/>
        <w:rPr>
          <w:rFonts w:cs="Arial"/>
          <w:bCs/>
          <w:iCs/>
          <w:sz w:val="24"/>
          <w:szCs w:val="24"/>
          <w:lang w:val="es-ES_tradnl" w:eastAsia="es-ES_tradnl"/>
        </w:rPr>
      </w:pPr>
      <w:r w:rsidRPr="00665C4A">
        <w:rPr>
          <w:rFonts w:cs="Arial"/>
          <w:iCs/>
          <w:sz w:val="24"/>
          <w:szCs w:val="24"/>
          <w:lang w:val="es-ES_tradnl" w:eastAsia="es-ES_tradnl"/>
        </w:rPr>
        <w:t xml:space="preserve">I. </w:t>
      </w:r>
      <w:r w:rsidRPr="00665C4A">
        <w:rPr>
          <w:rFonts w:cs="Arial"/>
          <w:bCs/>
          <w:iCs/>
          <w:sz w:val="24"/>
          <w:szCs w:val="24"/>
          <w:lang w:val="es-ES_tradnl" w:eastAsia="es-ES_tradnl"/>
        </w:rPr>
        <w:t>El Taller de orientación prematrimonial que imparte el Poder Judicial del Estado por conducto del Instituto Estatal de la Defensoría Pública.</w:t>
      </w: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t>II. Bases de licitación pública nacional para obra pública y servicios relacionados con la misma.</w:t>
      </w: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t>III. Búsqueda de datos en el Archivo Judicial.</w:t>
      </w: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t xml:space="preserve"> IV. Curso de preparación en materia de mediación, por parte del Centro de Medios Alternos de Solución de Controversias.</w:t>
      </w: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t xml:space="preserve">V. Certificación como mediador privado por parte del Centro de Medios Alternos de Solución de Controversias. </w:t>
      </w: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t xml:space="preserve">VI. Validación extemporánea de convenios de mediación privada, ante el Centro de Medios Alternos de Solución de Controversias. </w:t>
      </w: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lastRenderedPageBreak/>
        <w:t>VII. Certificación como mediador privado capacitado por otras instituciones.</w:t>
      </w: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t>VIII. Curso de capacitación impartido por el Instituto de Especialización Judicial.</w:t>
      </w: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t>IX. Copia simple.</w:t>
      </w: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t>X. Copia certificada.</w:t>
      </w: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t>XI. Constancia de no registro en el REDAM.</w:t>
      </w: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t>XIII. CD/DVD con la grabación de audiencia en materia penal o familiar.</w:t>
      </w:r>
    </w:p>
    <w:p w:rsidR="00DA7EEB" w:rsidRPr="00665C4A" w:rsidRDefault="00DA7EEB" w:rsidP="00DA7EEB">
      <w:pPr>
        <w:spacing w:line="360" w:lineRule="auto"/>
        <w:rPr>
          <w:rFonts w:cs="Arial"/>
          <w:bCs/>
          <w:iCs/>
          <w:sz w:val="24"/>
          <w:szCs w:val="24"/>
          <w:lang w:val="es-ES_tradnl" w:eastAsia="es-ES_tradnl"/>
        </w:rPr>
      </w:pPr>
      <w:r w:rsidRPr="00665C4A">
        <w:rPr>
          <w:rFonts w:cs="Arial"/>
          <w:bCs/>
          <w:iCs/>
          <w:sz w:val="24"/>
          <w:szCs w:val="24"/>
          <w:lang w:val="es-ES_tradnl" w:eastAsia="es-ES_tradnl"/>
        </w:rPr>
        <w:t>IXV. Reposición de credencial institucional.</w:t>
      </w:r>
    </w:p>
    <w:p w:rsidR="00DA7EEB" w:rsidRPr="00665C4A" w:rsidRDefault="00DA7EEB" w:rsidP="00DA7EEB">
      <w:pPr>
        <w:spacing w:line="360" w:lineRule="auto"/>
        <w:textAlignment w:val="baseline"/>
        <w:rPr>
          <w:rFonts w:cs="Arial"/>
          <w:sz w:val="24"/>
          <w:szCs w:val="24"/>
          <w:lang w:val="es-ES_tradnl" w:eastAsia="es-ES_tradnl"/>
        </w:rPr>
      </w:pPr>
      <w:r w:rsidRPr="00665C4A">
        <w:rPr>
          <w:rFonts w:cs="Arial"/>
          <w:sz w:val="24"/>
          <w:szCs w:val="24"/>
          <w:lang w:val="es-ES_tradnl" w:eastAsia="es-ES_tradnl"/>
        </w:rPr>
        <w:t>XV. Certificación de mediadores.</w:t>
      </w:r>
    </w:p>
    <w:p w:rsidR="00DA7EEB" w:rsidRPr="00665C4A" w:rsidRDefault="00DA7EEB" w:rsidP="00DA7EEB">
      <w:pPr>
        <w:spacing w:line="360" w:lineRule="auto"/>
        <w:textAlignment w:val="baseline"/>
        <w:rPr>
          <w:rFonts w:cs="Arial"/>
          <w:sz w:val="24"/>
          <w:szCs w:val="24"/>
          <w:lang w:val="es-ES_tradnl" w:eastAsia="es-ES_tradnl"/>
        </w:rPr>
      </w:pPr>
    </w:p>
    <w:p w:rsidR="00DA7EEB" w:rsidRDefault="00DA7EEB" w:rsidP="00DA7EEB">
      <w:pPr>
        <w:spacing w:line="360" w:lineRule="auto"/>
        <w:ind w:right="114"/>
        <w:rPr>
          <w:rFonts w:cs="Arial"/>
          <w:sz w:val="24"/>
          <w:szCs w:val="24"/>
          <w:lang w:val="es-ES_tradnl" w:eastAsia="es-ES_tradnl"/>
        </w:rPr>
      </w:pPr>
      <w:r w:rsidRPr="00665C4A">
        <w:rPr>
          <w:rFonts w:cs="Arial"/>
          <w:sz w:val="24"/>
          <w:szCs w:val="24"/>
          <w:lang w:val="es-ES_tradnl" w:eastAsia="es-ES_tradnl"/>
        </w:rPr>
        <w:t>Estos montos irán directamente al Fondo para el Mejoramiento de la Administración de Justicia, el cual, de acuerdo a la Ley Orgánica del Poder Judicial del Estado de Coahuila de Zaragoza, en su artículo 148 se integra, entre otros, por los ingresos que se produzcan por la administración de valores o cualquier otra prestación autorizada en la ley. Este mismo ordenamiento, precisa que el mencionado fondo se destinará a la adquisición de los bienes materiales requeridos para la administración de justicia.</w:t>
      </w:r>
    </w:p>
    <w:p w:rsidR="00DA7EEB" w:rsidRDefault="00DA7EEB" w:rsidP="00DA7EEB">
      <w:pPr>
        <w:spacing w:line="360" w:lineRule="auto"/>
        <w:ind w:right="114"/>
        <w:rPr>
          <w:rFonts w:cs="Arial"/>
          <w:sz w:val="24"/>
          <w:szCs w:val="24"/>
          <w:lang w:val="es-ES_tradnl" w:eastAsia="es-ES_tradnl"/>
        </w:rPr>
      </w:pPr>
    </w:p>
    <w:p w:rsidR="00DA7EEB" w:rsidRPr="00E27067" w:rsidRDefault="00DA7EEB" w:rsidP="00DA7EEB">
      <w:pPr>
        <w:spacing w:line="360" w:lineRule="auto"/>
        <w:rPr>
          <w:rFonts w:cs="Arial"/>
          <w:bCs/>
          <w:sz w:val="24"/>
          <w:szCs w:val="24"/>
        </w:rPr>
      </w:pPr>
      <w:r w:rsidRPr="00E27067">
        <w:rPr>
          <w:rFonts w:cs="Arial"/>
          <w:b/>
          <w:bCs/>
          <w:sz w:val="24"/>
          <w:szCs w:val="24"/>
        </w:rPr>
        <w:t>TERCERO.-</w:t>
      </w:r>
      <w:r w:rsidRPr="00E27067">
        <w:rPr>
          <w:rFonts w:cs="Arial"/>
          <w:bCs/>
          <w:sz w:val="24"/>
          <w:szCs w:val="24"/>
        </w:rPr>
        <w:t xml:space="preserve"> Quienes integramos la presente Comisión dictaminadora consideramos necesario señalar que el viernes 22 de diciembre de 2017, se publicó en el periódico oficial del Estado la Información Fiscal sobre tarifas de las contribuciones establecidas en la Ley de Hacienda del Estado, aplicables durante el ejercicio fiscal 2018, mismas que fueron remitidas por el secretario de Finanzas del Estado. En razón de lo anterior la Ley de Hacienda vigente al día de hoy se encuentra en los siguientes términos:</w:t>
      </w:r>
    </w:p>
    <w:p w:rsidR="00DA7EEB" w:rsidRDefault="00DA7EEB" w:rsidP="00DA7EEB">
      <w:pPr>
        <w:spacing w:line="360" w:lineRule="auto"/>
        <w:rPr>
          <w:rFonts w:ascii="Arial Narrow" w:hAnsi="Arial Narrow" w:cs="Arial"/>
          <w:b/>
          <w:bCs/>
          <w:sz w:val="24"/>
          <w:szCs w:val="24"/>
        </w:rPr>
      </w:pPr>
    </w:p>
    <w:p w:rsidR="00DA7EEB" w:rsidRPr="00E27067" w:rsidRDefault="00DA7EEB" w:rsidP="00DA7EEB">
      <w:pPr>
        <w:spacing w:line="360" w:lineRule="auto"/>
        <w:jc w:val="center"/>
        <w:rPr>
          <w:rFonts w:cs="Arial"/>
          <w:b/>
          <w:sz w:val="24"/>
          <w:szCs w:val="24"/>
        </w:rPr>
      </w:pPr>
      <w:r w:rsidRPr="00E27067">
        <w:rPr>
          <w:rFonts w:cs="Arial"/>
          <w:b/>
          <w:sz w:val="24"/>
          <w:szCs w:val="24"/>
        </w:rPr>
        <w:t>LEY DE HACIENDA PARA EL ESTADO DE COAHUILA DE ZARAGOZA</w:t>
      </w:r>
    </w:p>
    <w:p w:rsidR="00DA7EEB" w:rsidRPr="00E27067" w:rsidRDefault="00DA7EEB" w:rsidP="00DA7EEB">
      <w:pPr>
        <w:spacing w:line="360" w:lineRule="auto"/>
        <w:jc w:val="center"/>
        <w:rPr>
          <w:rFonts w:cs="Arial"/>
          <w:b/>
          <w:sz w:val="24"/>
          <w:szCs w:val="24"/>
        </w:rPr>
      </w:pPr>
    </w:p>
    <w:p w:rsidR="00DA7EEB" w:rsidRPr="00E27067" w:rsidRDefault="00DA7EEB" w:rsidP="00DA7EEB">
      <w:pPr>
        <w:jc w:val="center"/>
        <w:rPr>
          <w:rFonts w:cs="Arial"/>
          <w:b/>
          <w:bCs/>
          <w:sz w:val="24"/>
          <w:szCs w:val="24"/>
        </w:rPr>
      </w:pPr>
      <w:r w:rsidRPr="00E27067">
        <w:rPr>
          <w:rFonts w:cs="Arial"/>
          <w:b/>
          <w:bCs/>
          <w:sz w:val="24"/>
          <w:szCs w:val="24"/>
        </w:rPr>
        <w:t>TITULO I</w:t>
      </w:r>
    </w:p>
    <w:p w:rsidR="00DA7EEB" w:rsidRPr="00E27067" w:rsidRDefault="00DA7EEB" w:rsidP="00DA7EEB">
      <w:pPr>
        <w:jc w:val="center"/>
        <w:rPr>
          <w:rFonts w:eastAsia="Calibri" w:cs="Arial"/>
          <w:b/>
          <w:sz w:val="24"/>
          <w:szCs w:val="24"/>
        </w:rPr>
      </w:pPr>
    </w:p>
    <w:p w:rsidR="00DA7EEB" w:rsidRPr="00E27067" w:rsidRDefault="00DA7EEB" w:rsidP="00DA7EEB">
      <w:pPr>
        <w:jc w:val="center"/>
        <w:rPr>
          <w:rFonts w:cs="Arial"/>
          <w:b/>
          <w:bCs/>
          <w:sz w:val="24"/>
          <w:szCs w:val="24"/>
        </w:rPr>
      </w:pPr>
      <w:r w:rsidRPr="00E27067">
        <w:rPr>
          <w:rFonts w:cs="Arial"/>
          <w:b/>
          <w:bCs/>
          <w:sz w:val="24"/>
          <w:szCs w:val="24"/>
        </w:rPr>
        <w:t>CAPITULO UNICO</w:t>
      </w:r>
    </w:p>
    <w:p w:rsidR="00DA7EEB" w:rsidRPr="00E27067" w:rsidRDefault="00DA7EEB" w:rsidP="00DA7EEB">
      <w:pPr>
        <w:jc w:val="center"/>
        <w:rPr>
          <w:rFonts w:cs="Arial"/>
          <w:b/>
          <w:bCs/>
          <w:sz w:val="24"/>
          <w:szCs w:val="24"/>
        </w:rPr>
      </w:pPr>
      <w:r w:rsidRPr="00E27067">
        <w:rPr>
          <w:rFonts w:cs="Arial"/>
          <w:b/>
          <w:bCs/>
          <w:sz w:val="24"/>
          <w:szCs w:val="24"/>
        </w:rPr>
        <w:t>DISPOSICIONES GENERALES</w:t>
      </w:r>
    </w:p>
    <w:p w:rsidR="00DA7EEB" w:rsidRPr="00E27067" w:rsidRDefault="00DA7EEB" w:rsidP="00DA7EEB">
      <w:pPr>
        <w:rPr>
          <w:rFonts w:cs="Arial"/>
          <w:b/>
          <w:bCs/>
          <w:sz w:val="24"/>
          <w:szCs w:val="24"/>
        </w:rPr>
      </w:pPr>
      <w:r w:rsidRPr="00E27067">
        <w:rPr>
          <w:rFonts w:cs="Arial"/>
          <w:b/>
          <w:bCs/>
          <w:sz w:val="24"/>
          <w:szCs w:val="24"/>
        </w:rPr>
        <w:t> </w:t>
      </w:r>
    </w:p>
    <w:p w:rsidR="00DA7EEB" w:rsidRPr="00E27067" w:rsidRDefault="00DA7EEB" w:rsidP="00DA7EEB">
      <w:pPr>
        <w:rPr>
          <w:rFonts w:cs="Arial"/>
          <w:sz w:val="24"/>
          <w:szCs w:val="24"/>
        </w:rPr>
      </w:pPr>
      <w:r w:rsidRPr="00E27067">
        <w:rPr>
          <w:rFonts w:cs="Arial"/>
          <w:b/>
          <w:bCs/>
          <w:sz w:val="24"/>
          <w:szCs w:val="24"/>
        </w:rPr>
        <w:lastRenderedPageBreak/>
        <w:t xml:space="preserve">ARTÍCULO 1.- </w:t>
      </w:r>
      <w:r w:rsidRPr="00E27067">
        <w:rPr>
          <w:rFonts w:cs="Arial"/>
          <w:sz w:val="24"/>
          <w:szCs w:val="24"/>
        </w:rPr>
        <w:t xml:space="preserve">La presente Ley tiene por objeto regular los ingresos de la Hacienda Pública del Estado de Coahuila de Zaragoza, por los diversos conceptos tributarios a que se refiere el Código Fiscal para el Estado de Coahuila de Zaragoza. </w:t>
      </w:r>
    </w:p>
    <w:p w:rsidR="00DA7EEB" w:rsidRPr="00E27067" w:rsidRDefault="00DA7EEB" w:rsidP="00DA7EEB">
      <w:pPr>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(REFORMADO, P.O. 23 DE OCTUBRE DE 2015)</w:t>
      </w:r>
    </w:p>
    <w:p w:rsidR="00DA7EEB" w:rsidRPr="00E27067" w:rsidRDefault="00DA7EEB" w:rsidP="00DA7EEB">
      <w:pPr>
        <w:rPr>
          <w:rFonts w:cs="Arial"/>
          <w:sz w:val="24"/>
          <w:szCs w:val="24"/>
        </w:rPr>
      </w:pPr>
      <w:r w:rsidRPr="00E27067">
        <w:rPr>
          <w:rFonts w:cs="Arial"/>
          <w:b/>
          <w:sz w:val="24"/>
          <w:szCs w:val="24"/>
        </w:rPr>
        <w:t>ARTÍCULO 2.-</w:t>
      </w:r>
      <w:r w:rsidRPr="00E27067">
        <w:rPr>
          <w:rFonts w:cs="Arial"/>
          <w:sz w:val="24"/>
          <w:szCs w:val="24"/>
        </w:rPr>
        <w:t xml:space="preserve"> La iniciativa de Ley de Ingresos del Estado se formulará de conformidad con la Constitución Política del Estado, esta Ley, la Ley General de Contabilidad Gubernamental, la normatividad emitida por el Consejo Nacional de Armonización Contable y por el Consejo de Armonización Contable del Estado de Coahuila de Zaragoza, y demás disposiciones aplicables, debiendo presentarse por el Gobernador Constitucional del Estado a la consideración, y en su caso, aprobación al H. Congreso del  Estado a más tardar el 30 de noviembre de cada año, o hasta el 15 de diciembre en los años en que inicie su encargo. </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La Ley de Ingresos regirá en el curso del año para el cual se expida, pero si por cualquier circunstancia no se publicara, continuará en vigor la del año anterior, salvo los casos de excepción que establezca el Congreso.</w:t>
      </w:r>
    </w:p>
    <w:p w:rsidR="00DA7EEB" w:rsidRPr="00E27067" w:rsidRDefault="00DA7EEB" w:rsidP="00DA7EEB">
      <w:pPr>
        <w:rPr>
          <w:rFonts w:cs="Arial"/>
          <w:b/>
          <w:bCs/>
          <w:sz w:val="24"/>
          <w:szCs w:val="24"/>
        </w:rPr>
      </w:pPr>
    </w:p>
    <w:p w:rsidR="00DA7EEB" w:rsidRPr="00E27067" w:rsidRDefault="00DA7EEB" w:rsidP="00DA7EEB">
      <w:pPr>
        <w:rPr>
          <w:rFonts w:cs="Arial"/>
          <w:b/>
          <w:bCs/>
          <w:sz w:val="24"/>
          <w:szCs w:val="24"/>
        </w:rPr>
      </w:pPr>
      <w:r w:rsidRPr="00E27067">
        <w:rPr>
          <w:rFonts w:cs="Arial"/>
          <w:b/>
          <w:bCs/>
          <w:sz w:val="24"/>
          <w:szCs w:val="24"/>
        </w:rPr>
        <w:t xml:space="preserve">ARTÍCULO 3.- </w:t>
      </w:r>
      <w:r w:rsidRPr="00E27067">
        <w:rPr>
          <w:rFonts w:cs="Arial"/>
          <w:sz w:val="24"/>
          <w:szCs w:val="24"/>
        </w:rPr>
        <w:t>Las cuotas y tarifas de las contribuciones que establece esta ley en cantidades determinadas, se actualizaran a partir del 1º de enero de cada año, con el factor que resulte de dividir el Índice Nacional de Precios al Consumidor del mes de octubre del año inmediato anterior entre el citado índice del mes de octubre del año anterior al señalado.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Para la actualización de las cuotas, en ningún caso podrá aplicarse un factor distinto al señalado.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Cuando esta ley establezca una forma o período distinto específicamente para la actualización de alguna contribución, se aplicará ésta, en lugar de lo dispuesto en este artículo.</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(REFORMADO, P.O. 21 DE DICIEMBRE DE 2012)</w:t>
      </w:r>
    </w:p>
    <w:p w:rsidR="00DA7EEB" w:rsidRPr="00E27067" w:rsidRDefault="00DA7EEB" w:rsidP="00DA7EEB">
      <w:pPr>
        <w:rPr>
          <w:rFonts w:cs="Arial"/>
          <w:sz w:val="24"/>
          <w:szCs w:val="24"/>
        </w:rPr>
      </w:pPr>
      <w:r w:rsidRPr="00E27067">
        <w:rPr>
          <w:rFonts w:cs="Arial"/>
          <w:sz w:val="24"/>
          <w:szCs w:val="24"/>
        </w:rPr>
        <w:t>Las cuotas actualizadas deberán publicarse anualmente, por la Secretaría de Finanzas, en el Periódico Oficial del Gobierno del Estado.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TITULO II</w:t>
      </w:r>
    </w:p>
    <w:p w:rsidR="00DA7EEB" w:rsidRPr="00E27067" w:rsidRDefault="00DA7EEB" w:rsidP="00DA7EEB">
      <w:pPr>
        <w:jc w:val="center"/>
        <w:rPr>
          <w:rFonts w:cs="Arial"/>
          <w:b/>
          <w:bCs/>
          <w:sz w:val="24"/>
          <w:szCs w:val="24"/>
        </w:rPr>
      </w:pPr>
      <w:r w:rsidRPr="00E27067">
        <w:rPr>
          <w:rFonts w:cs="Arial"/>
          <w:b/>
          <w:bCs/>
          <w:sz w:val="24"/>
          <w:szCs w:val="24"/>
        </w:rPr>
        <w:t>DE LOS IMPUESTOS</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CAPITULO PRIMERO</w:t>
      </w:r>
    </w:p>
    <w:p w:rsidR="00DA7EEB" w:rsidRPr="00E27067" w:rsidRDefault="00DA7EEB" w:rsidP="00DA7EEB">
      <w:pPr>
        <w:jc w:val="center"/>
        <w:rPr>
          <w:rFonts w:cs="Arial"/>
          <w:b/>
          <w:bCs/>
          <w:sz w:val="24"/>
          <w:szCs w:val="24"/>
        </w:rPr>
      </w:pPr>
      <w:r w:rsidRPr="00E27067">
        <w:rPr>
          <w:rFonts w:cs="Arial"/>
          <w:b/>
          <w:bCs/>
          <w:sz w:val="24"/>
          <w:szCs w:val="24"/>
        </w:rPr>
        <w:t>DEL IMPUESTO SOBRE DIVERSIONES Y ESPECTACULOS PUBLICOS</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lastRenderedPageBreak/>
        <w:t>OBJETO</w:t>
      </w:r>
    </w:p>
    <w:p w:rsidR="00DA7EEB" w:rsidRPr="00E27067" w:rsidRDefault="00DA7EEB" w:rsidP="00DA7EEB">
      <w:pPr>
        <w:jc w:val="cente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 xml:space="preserve">ARTICULO 4.- </w:t>
      </w:r>
      <w:r w:rsidRPr="00E27067">
        <w:rPr>
          <w:rFonts w:cs="Arial"/>
          <w:sz w:val="24"/>
          <w:szCs w:val="24"/>
        </w:rPr>
        <w:t>Es objeto de este impuesto, los ingresos que se obtengan por la realización o explotación de diversiones y espectáculos públicos, dentro del territorio del Estado.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 xml:space="preserve">Por diversión y espectáculo público debe entenderse toda representación, función, acto, evento o exhibición artística, musical, deportiva, taurina, ecuestre, circense, teatral, cultural, de fiestas o ferias regionales, así como por el uso de juegos mecánicos; que se verifique en salones, teatros, calles, plazas, locales abiertos o cerrados y se pague una suma de dinero por el boleto o derecho de entrada o uso del juego. </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 xml:space="preserve">Para los efectos de este impuesto, no se consideran espectáculos públicos, los prestados en restaurantes, bares, cabarets, salones de fiesta o de baile y centros nocturnos, que cuenten con sus licencias respectivas y organicen, por cuenta propia y como parte de su variedad, este tipo de eventos. </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 xml:space="preserve">ARTICULO 5.- </w:t>
      </w:r>
      <w:r w:rsidRPr="00E27067">
        <w:rPr>
          <w:rFonts w:cs="Arial"/>
          <w:sz w:val="24"/>
          <w:szCs w:val="24"/>
        </w:rPr>
        <w:t>Son sujetos del Impuesto Sobre Espectáculos y Diversiones Públicas, las personas físicas o morales que promuevan, organicen o exploten esas actividades.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jc w:val="center"/>
        <w:rPr>
          <w:rFonts w:cs="Arial"/>
          <w:b/>
          <w:bCs/>
          <w:sz w:val="24"/>
          <w:szCs w:val="24"/>
        </w:rPr>
      </w:pPr>
      <w:r w:rsidRPr="00E27067">
        <w:rPr>
          <w:rFonts w:cs="Arial"/>
          <w:b/>
          <w:bCs/>
          <w:sz w:val="24"/>
          <w:szCs w:val="24"/>
        </w:rPr>
        <w:t>BASE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 xml:space="preserve">ARTICULO 6.- </w:t>
      </w:r>
      <w:r w:rsidRPr="00E27067">
        <w:rPr>
          <w:rFonts w:cs="Arial"/>
          <w:sz w:val="24"/>
          <w:szCs w:val="24"/>
        </w:rPr>
        <w:t>Servirá de base para el pago de este impuesto, los ingresos que se generen por el boleto o cuota de entrada a las diversiones o espectáculos públicos.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jc w:val="center"/>
        <w:rPr>
          <w:rFonts w:cs="Arial"/>
          <w:b/>
          <w:bCs/>
          <w:sz w:val="24"/>
          <w:szCs w:val="24"/>
        </w:rPr>
      </w:pPr>
      <w:r w:rsidRPr="00E27067">
        <w:rPr>
          <w:rFonts w:cs="Arial"/>
          <w:b/>
          <w:bCs/>
          <w:sz w:val="24"/>
          <w:szCs w:val="24"/>
        </w:rPr>
        <w:t>OBLIGACIONES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vertAlign w:val="superscript"/>
        </w:rPr>
      </w:pPr>
      <w:r w:rsidRPr="00E27067">
        <w:rPr>
          <w:rFonts w:cs="Arial"/>
          <w:b/>
          <w:bCs/>
          <w:sz w:val="24"/>
          <w:szCs w:val="24"/>
        </w:rPr>
        <w:t xml:space="preserve">ARTICULO 7.-  </w:t>
      </w:r>
      <w:r w:rsidRPr="00E27067">
        <w:rPr>
          <w:rFonts w:cs="Arial"/>
          <w:sz w:val="24"/>
          <w:szCs w:val="24"/>
        </w:rPr>
        <w:t>Los sujetos de este impuesto están obligados a recabar, cuando menos con tres días de anticipación a la celebración del acto, la autorización de las autoridades fiscales, debiendo presentar solicitud que contendrá, cuando menos, los siguientes requisitos:</w:t>
      </w:r>
      <w:r w:rsidRPr="00E27067">
        <w:rPr>
          <w:rFonts w:cs="Arial"/>
          <w:sz w:val="24"/>
          <w:szCs w:val="24"/>
          <w:vertAlign w:val="superscript"/>
        </w:rPr>
        <w:t xml:space="preserve"> </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Nombre y domicilio de quien promueva, organice o explote la diversión o espectáculo público para el cual se solicita autorización;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Clase de diversión o espectáculo;</w:t>
      </w:r>
    </w:p>
    <w:p w:rsidR="00DA7EEB" w:rsidRPr="00E27067" w:rsidRDefault="00DA7EEB" w:rsidP="00DA7EEB">
      <w:pPr>
        <w:ind w:left="567" w:hanging="567"/>
        <w:rPr>
          <w:rFonts w:cs="Arial"/>
          <w:b/>
          <w:bCs/>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Ubicación del inmueble o predio en que se va a efectuar y nombre del propietario o poseedor del mismo;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lastRenderedPageBreak/>
        <w:t>IV.</w:t>
      </w:r>
      <w:r w:rsidRPr="00E27067">
        <w:rPr>
          <w:rFonts w:cs="Arial"/>
          <w:sz w:val="24"/>
          <w:szCs w:val="24"/>
        </w:rPr>
        <w:tab/>
        <w:t>Hora señalada para que principien las funciones;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w:t>
      </w:r>
      <w:r w:rsidRPr="00E27067">
        <w:rPr>
          <w:rFonts w:cs="Arial"/>
          <w:sz w:val="24"/>
          <w:szCs w:val="24"/>
        </w:rPr>
        <w:tab/>
        <w:t>Número de localidades de cada clase que haya en el local destinado al espectáculo y su precio al público; así como el número de cortesías, debidamente marcadas como tales, que serán entregadas para cada función.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Cualquier modificación a los datos comprendidos en las fracciones precedentes, deberá comunicarse por escrito a las autoridades fiscales, dentro de los tres días hábiles anteriores a la fecha en que vaya a realizarse la actividad objeto de este impuesto.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No se pagará el impuesto por los boletos de entrada que no tengan precio al público y que se utilicen como cortesías siempre y cuando se presenten para su sellado conforme al artículo 8.</w:t>
      </w:r>
      <w:r w:rsidRPr="00E27067">
        <w:rPr>
          <w:rFonts w:cs="Arial"/>
          <w:sz w:val="24"/>
          <w:szCs w:val="24"/>
          <w:vertAlign w:val="superscript"/>
        </w:rPr>
        <w:t xml:space="preserve"> </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 xml:space="preserve">ARTÍCULO 8.- </w:t>
      </w:r>
      <w:r w:rsidRPr="00E27067">
        <w:rPr>
          <w:rFonts w:cs="Arial"/>
          <w:sz w:val="24"/>
          <w:szCs w:val="24"/>
        </w:rPr>
        <w:t>Una vez concedida la autorización, los sujetos de este impuesto tienen las obligaciones siguientes: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 xml:space="preserve">Presentar a las autoridades fiscales, la emisión total de los boletos de entrada, cuando menos un día antes al de la realización de la actividad autorizada, a fin de que se autoricen con el sello respectivo;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Entregar a la misma dependencia, por duplicado y dentro del mismo término, los programas del espectáculo;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No variar los programas y precios dados a conocer sin que se dé aviso a las autoridades fiscales y se recabe nueva autorización antes de la realización de la actividad;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Garantizar el interés fiscal.</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 xml:space="preserve">ARTICULO 9.- </w:t>
      </w:r>
      <w:r w:rsidRPr="00E27067">
        <w:rPr>
          <w:rFonts w:cs="Arial"/>
          <w:sz w:val="24"/>
          <w:szCs w:val="24"/>
        </w:rPr>
        <w:t>Los organizadores, promotores o representantes de las empresas de espectáculos y diversiones públicas, están obligados a permitir que los interventores comisionados por las autoridades fiscales desempeñen adecuadamente sus funciones, así como a proporcionarles libros, documentos y cuantos datos requieran para definir la correcta causación del impuesto a que se refiere este Capítulo.</w:t>
      </w:r>
      <w:r w:rsidRPr="00E27067">
        <w:rPr>
          <w:rFonts w:cs="Arial"/>
          <w:sz w:val="24"/>
          <w:szCs w:val="24"/>
          <w:vertAlign w:val="superscript"/>
        </w:rPr>
        <w:t xml:space="preserve"> </w:t>
      </w:r>
    </w:p>
    <w:p w:rsidR="00DA7EEB" w:rsidRPr="00E27067" w:rsidRDefault="00DA7EEB" w:rsidP="00DA7EEB">
      <w:pPr>
        <w:rPr>
          <w:rFonts w:cs="Arial"/>
          <w:sz w:val="24"/>
          <w:szCs w:val="24"/>
        </w:rPr>
      </w:pPr>
    </w:p>
    <w:p w:rsidR="00DA7EEB" w:rsidRPr="00E27067" w:rsidRDefault="00DA7EEB" w:rsidP="00DA7EEB">
      <w:pPr>
        <w:rPr>
          <w:rFonts w:cs="Arial"/>
          <w:sz w:val="24"/>
          <w:szCs w:val="24"/>
          <w:vertAlign w:val="superscript"/>
        </w:rPr>
      </w:pPr>
      <w:r w:rsidRPr="00E27067">
        <w:rPr>
          <w:rFonts w:cs="Arial"/>
          <w:b/>
          <w:bCs/>
          <w:sz w:val="24"/>
          <w:szCs w:val="24"/>
        </w:rPr>
        <w:t>ARTICULO 10.-</w:t>
      </w:r>
      <w:r w:rsidRPr="00E27067">
        <w:rPr>
          <w:rFonts w:cs="Arial"/>
          <w:sz w:val="24"/>
          <w:szCs w:val="24"/>
        </w:rPr>
        <w:t xml:space="preserve"> Las autoridades fiscales del Estado podrán suspender o clausurar cualquier diversión o espectáculo, cuando quienes los organicen o exploten se nieguen a permitir que los interventores vigilen la entrada, liquiden o recauden el impuesto, o cuando no se hayan observado las disposiciones precedentes.</w:t>
      </w:r>
      <w:r w:rsidRPr="00E27067">
        <w:rPr>
          <w:rFonts w:cs="Arial"/>
          <w:sz w:val="24"/>
          <w:szCs w:val="24"/>
          <w:vertAlign w:val="superscript"/>
        </w:rPr>
        <w:t xml:space="preserve"> </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TASA</w:t>
      </w:r>
    </w:p>
    <w:p w:rsidR="00DA7EEB" w:rsidRPr="00E27067" w:rsidRDefault="00DA7EEB" w:rsidP="00DA7EEB">
      <w:pPr>
        <w:rPr>
          <w:rFonts w:cs="Arial"/>
          <w:sz w:val="24"/>
          <w:szCs w:val="24"/>
        </w:rPr>
      </w:pPr>
      <w:r w:rsidRPr="00E27067">
        <w:rPr>
          <w:rFonts w:cs="Arial"/>
          <w:sz w:val="24"/>
          <w:szCs w:val="24"/>
        </w:rPr>
        <w:lastRenderedPageBreak/>
        <w:t> </w:t>
      </w:r>
    </w:p>
    <w:p w:rsidR="00DA7EEB" w:rsidRPr="00E27067" w:rsidRDefault="00DA7EEB" w:rsidP="00DA7EEB">
      <w:pPr>
        <w:rPr>
          <w:rFonts w:cs="Arial"/>
          <w:sz w:val="24"/>
          <w:szCs w:val="24"/>
        </w:rPr>
      </w:pPr>
      <w:r w:rsidRPr="00E27067">
        <w:rPr>
          <w:rFonts w:cs="Arial"/>
          <w:b/>
          <w:bCs/>
          <w:sz w:val="24"/>
          <w:szCs w:val="24"/>
        </w:rPr>
        <w:t>ARTICULO 11.-</w:t>
      </w:r>
      <w:r w:rsidRPr="00E27067">
        <w:rPr>
          <w:rFonts w:cs="Arial"/>
          <w:sz w:val="24"/>
          <w:szCs w:val="24"/>
        </w:rPr>
        <w:t xml:space="preserve"> El Impuesto Sobre Diversiones y Espectáculos Públicos, se calculará y pagará aplicando a la base gravable las siguientes tasas: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Espectáculos:</w:t>
      </w:r>
    </w:p>
    <w:p w:rsidR="00DA7EEB" w:rsidRPr="00E27067" w:rsidRDefault="00DA7EEB" w:rsidP="00DA7EEB">
      <w:pPr>
        <w:rPr>
          <w:rFonts w:cs="Arial"/>
          <w:sz w:val="24"/>
          <w:szCs w:val="24"/>
        </w:rPr>
      </w:pPr>
      <w:r w:rsidRPr="00E27067">
        <w:rPr>
          <w:rFonts w:cs="Arial"/>
          <w:sz w:val="24"/>
          <w:szCs w:val="24"/>
        </w:rPr>
        <w:tab/>
      </w: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Circos,.  . . . . . . . . . . .  . . . . . . . . . . . . . . . . . . . . . . . . .. . . 4%</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Carpas, cualquiera que sea el espectáculo que presente. 4%</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Deportivos, . . . . . . . . . . . . . . .  . . . . . . . . . . . . . . . . . . . . . 6%</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ab/>
        <w:t>Taurinos y ecuestres,  . . . . . . . . . . . . . . . . . . . . . . . . . . . . 6%</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5.</w:t>
      </w:r>
      <w:r w:rsidRPr="00E27067">
        <w:rPr>
          <w:rFonts w:cs="Arial"/>
          <w:sz w:val="24"/>
          <w:szCs w:val="24"/>
        </w:rPr>
        <w:tab/>
        <w:t>Teatrales, . . . . . . . . . . . . . . . . . . . . . . . . . . . . . . . . . . . . . . 4%</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6.</w:t>
      </w:r>
      <w:r w:rsidRPr="00E27067">
        <w:rPr>
          <w:rFonts w:cs="Arial"/>
          <w:sz w:val="24"/>
          <w:szCs w:val="24"/>
        </w:rPr>
        <w:tab/>
        <w:t>Culturales, . . . . . . . . . . . .. . . . . . . . . . . . . . . . . . . . . . . . ... 6%</w:t>
      </w:r>
    </w:p>
    <w:p w:rsidR="00DA7EEB" w:rsidRPr="00E27067" w:rsidRDefault="00DA7EEB" w:rsidP="00DA7EEB">
      <w:pPr>
        <w:ind w:left="1134"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Diversiones: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Ferias y fiestas regionales,  . . . . . . . . . . . .  . . . . . . . . . . . .6%</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Bailes, . . . . . . . . . . . . . . .  . . . . . . . . . . . . . . . . . . . . . . . . . 6%</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Juegos mecánicos, . . .  . . . . .  . . . . . . . . . . . . . . . . . . . . . .6%</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ab/>
        <w:t xml:space="preserve">Palenques,. . . . . . . . . . . . . . .    . . . . . . . . . . . . . . . . . . . . . 6% </w:t>
      </w:r>
    </w:p>
    <w:p w:rsidR="00DA7EEB" w:rsidRPr="00E27067" w:rsidRDefault="00DA7EEB" w:rsidP="00DA7EEB">
      <w:pPr>
        <w:ind w:left="1134" w:hanging="567"/>
        <w:rPr>
          <w:rFonts w:cs="Arial"/>
          <w:sz w:val="24"/>
          <w:szCs w:val="24"/>
        </w:rPr>
      </w:pPr>
    </w:p>
    <w:p w:rsidR="00DA7EEB" w:rsidRPr="00E27067" w:rsidRDefault="00DA7EEB" w:rsidP="00DA7EEB">
      <w:pPr>
        <w:ind w:left="1418" w:hanging="567"/>
        <w:jc w:val="center"/>
        <w:rPr>
          <w:rFonts w:cs="Arial"/>
          <w:b/>
          <w:bCs/>
          <w:sz w:val="24"/>
          <w:szCs w:val="24"/>
        </w:rPr>
      </w:pPr>
    </w:p>
    <w:p w:rsidR="00DA7EEB" w:rsidRPr="00E27067" w:rsidRDefault="00DA7EEB" w:rsidP="00DA7EEB">
      <w:pPr>
        <w:ind w:left="1418" w:hanging="1418"/>
        <w:jc w:val="center"/>
        <w:rPr>
          <w:rFonts w:cs="Arial"/>
          <w:b/>
          <w:bCs/>
          <w:sz w:val="24"/>
          <w:szCs w:val="24"/>
        </w:rPr>
      </w:pPr>
      <w:r w:rsidRPr="00E27067">
        <w:rPr>
          <w:rFonts w:cs="Arial"/>
          <w:b/>
          <w:bCs/>
          <w:sz w:val="24"/>
          <w:szCs w:val="24"/>
        </w:rPr>
        <w:t>PAGO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ARTÍCULO 12.-</w:t>
      </w:r>
      <w:r w:rsidRPr="00E27067">
        <w:rPr>
          <w:rFonts w:cs="Arial"/>
          <w:sz w:val="24"/>
          <w:szCs w:val="24"/>
        </w:rPr>
        <w:t xml:space="preserve"> El impuesto a que se refiere este Capítulo se pagará en las Instituciones de Crédito o establecimientos  autorizados.</w:t>
      </w:r>
      <w:r w:rsidRPr="00E27067">
        <w:rPr>
          <w:rFonts w:cs="Arial"/>
          <w:sz w:val="24"/>
          <w:szCs w:val="24"/>
          <w:vertAlign w:val="superscript"/>
        </w:rPr>
        <w:t xml:space="preserve">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En la fecha en que se realice el evento, el interventor autorizado podrá recabar el pago correspondiente al impuesto y expedir un recibo provisional válido con el cual el organizador podrá exigir a contra-entrega del mismo el recibo oficial del pago del impuesto en los establecimientos autorizados. </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sz w:val="24"/>
          <w:szCs w:val="24"/>
        </w:rPr>
        <w:t>Cuando no se realice el pago conforme a lo establecido en el presente artículo, la autoridad fiscal procederá a hacerlo efectivo mediante el Procedimiento Administrativo de Ejecución, o en su caso, aplicar la garantía otorgada por el contribuyente.</w:t>
      </w:r>
      <w:r w:rsidRPr="00E27067">
        <w:rPr>
          <w:rFonts w:cs="Arial"/>
          <w:sz w:val="24"/>
          <w:szCs w:val="24"/>
          <w:vertAlign w:val="superscript"/>
        </w:rPr>
        <w:t xml:space="preserve"> </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CAPITULO SEGUNDO</w:t>
      </w:r>
    </w:p>
    <w:p w:rsidR="00DA7EEB" w:rsidRPr="00E27067" w:rsidRDefault="00DA7EEB" w:rsidP="00DA7EEB">
      <w:pPr>
        <w:jc w:val="center"/>
        <w:rPr>
          <w:rFonts w:cs="Arial"/>
          <w:b/>
          <w:bCs/>
          <w:sz w:val="24"/>
          <w:szCs w:val="24"/>
        </w:rPr>
      </w:pPr>
      <w:r w:rsidRPr="00E27067">
        <w:rPr>
          <w:rFonts w:cs="Arial"/>
          <w:b/>
          <w:bCs/>
          <w:sz w:val="24"/>
          <w:szCs w:val="24"/>
        </w:rPr>
        <w:t>DEL IMPUESTO SOBRE ENAJENACION DE VEHICULOS DE MOTOR</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OBJETO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ARTÍCULO 13.-</w:t>
      </w:r>
      <w:r w:rsidRPr="00E27067">
        <w:rPr>
          <w:rFonts w:cs="Arial"/>
          <w:sz w:val="24"/>
          <w:szCs w:val="24"/>
        </w:rPr>
        <w:t xml:space="preserve"> Es objeto de este impuesto, la transmisión de la propiedad por cualquier título, de automóviles, camiones y demás vehículos de motor, siempre que no sean nuevos y que la misma no se encuentre gravada por la Ley del Impuesto al Valor Agregado.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Cuando parte de la operación se encuentre gravada por el Impuesto al Valor Agregado, será objeto de este impuesto la parte no gravada por el impuesto señalado.</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14.-</w:t>
      </w:r>
      <w:r w:rsidRPr="00E27067">
        <w:rPr>
          <w:rFonts w:cs="Arial"/>
          <w:sz w:val="24"/>
          <w:szCs w:val="24"/>
        </w:rPr>
        <w:t xml:space="preserve"> Son sujetos de este impuesto, quienes por cualquier título transmitan la propiedad de los bienes a que se refiere el artículo anterior.</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ARTÍCULO 15.-</w:t>
      </w:r>
      <w:r w:rsidRPr="00E27067">
        <w:rPr>
          <w:rFonts w:cs="Arial"/>
          <w:sz w:val="24"/>
          <w:szCs w:val="24"/>
        </w:rPr>
        <w:t xml:space="preserve"> Son solidariamente responsables del pago de este impuesto:</w:t>
      </w:r>
    </w:p>
    <w:p w:rsidR="00DA7EEB" w:rsidRPr="00E27067" w:rsidRDefault="00DA7EEB" w:rsidP="00DA7EEB">
      <w:pPr>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Los adquieres de los vehículos;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Las personas comisionistas o físicas y morales propietarios de agencias, lotes o distribuidoras de automóviles, por los vehículos que adquieran.</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BASE</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16.-</w:t>
      </w:r>
      <w:r w:rsidRPr="00E27067">
        <w:rPr>
          <w:rFonts w:cs="Arial"/>
          <w:sz w:val="24"/>
          <w:szCs w:val="24"/>
        </w:rPr>
        <w:t xml:space="preserve"> Es base de este impuesto, el valor que resulte mayor entre el precio consignado en la operación y el que se encuentre señalado en los tabuladores oficiales de valores mínimos de las autoridades fiscales, o de la Secretaría de Hacienda y Crédito Público, cuando sean modelos anteriores al año en curso.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Para modelos del año en curso, será base del impuesto, el 100% del importe de la primera facturación.</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Para vehículos cuya enajenación se encuentre parcialmente gravada por el Impuesto al Valor Agregado, la base será la cantidad no gravada en la factura correspondiente por ese impuesto.</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lastRenderedPageBreak/>
        <w:t>TASA</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17.-</w:t>
      </w:r>
      <w:r w:rsidRPr="00E27067">
        <w:rPr>
          <w:rFonts w:cs="Arial"/>
          <w:sz w:val="24"/>
          <w:szCs w:val="24"/>
        </w:rPr>
        <w:t xml:space="preserve"> La tasa correspondiente al Impuesto Sobre Enajenación de Vehículos de Motor, será el 1.25%, aplicado a la base gravable, establecida en el artículo anterior.  </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rPr>
          <w:rFonts w:cs="Arial"/>
          <w:b/>
          <w:sz w:val="24"/>
          <w:szCs w:val="24"/>
        </w:rPr>
      </w:pPr>
    </w:p>
    <w:p w:rsidR="00DA7EEB" w:rsidRPr="00E27067" w:rsidRDefault="00DA7EEB" w:rsidP="00DA7EEB">
      <w:pPr>
        <w:rPr>
          <w:rFonts w:cs="Arial"/>
          <w:sz w:val="24"/>
          <w:szCs w:val="24"/>
        </w:rPr>
      </w:pPr>
      <w:r w:rsidRPr="00E27067">
        <w:rPr>
          <w:rFonts w:cs="Arial"/>
          <w:b/>
          <w:bCs/>
          <w:sz w:val="24"/>
          <w:szCs w:val="24"/>
        </w:rPr>
        <w:t>ARTICULO 18.-</w:t>
      </w:r>
      <w:r w:rsidRPr="00E27067">
        <w:rPr>
          <w:rFonts w:cs="Arial"/>
          <w:sz w:val="24"/>
          <w:szCs w:val="24"/>
        </w:rPr>
        <w:t xml:space="preserve"> El pago de este impuesto deberá efectuarse en las Instituciones de Crédito o establecimientos autorizados, dentro de los quince días siguientes a la celebración de la operación, aplicando la tasa que establezca esta ley.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19.-</w:t>
      </w:r>
      <w:r w:rsidRPr="00E27067">
        <w:rPr>
          <w:rFonts w:cs="Arial"/>
          <w:sz w:val="24"/>
          <w:szCs w:val="24"/>
        </w:rPr>
        <w:t xml:space="preserve"> Las personas que lleven a cabo las operaciones objeto de este impuesto, deberán presentar a las autoridades fiscales, o en las instituciones de crédito autorizadas, una manifestación en las formas oficialmente aprobadas, que contenga los datos del vehículo y documentos relativos a la operación.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ARTÍCULO 20.-</w:t>
      </w:r>
      <w:r w:rsidRPr="00E27067">
        <w:rPr>
          <w:rFonts w:cs="Arial"/>
          <w:sz w:val="24"/>
          <w:szCs w:val="24"/>
        </w:rPr>
        <w:t xml:space="preserve"> Los automóviles, camiones y demás vehículos de motor transmitidos o adquiridos, quedarán afectos preferentemente al pago del impuesto a que se refiere este artículo.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CAPITULO TERCERO</w:t>
      </w:r>
    </w:p>
    <w:p w:rsidR="00DA7EEB" w:rsidRPr="00E27067" w:rsidRDefault="00DA7EEB" w:rsidP="00DA7EEB">
      <w:pPr>
        <w:jc w:val="center"/>
        <w:rPr>
          <w:rFonts w:cs="Arial"/>
          <w:b/>
          <w:bCs/>
          <w:sz w:val="24"/>
          <w:szCs w:val="24"/>
        </w:rPr>
      </w:pPr>
      <w:r w:rsidRPr="00E27067">
        <w:rPr>
          <w:rFonts w:cs="Arial"/>
          <w:b/>
          <w:bCs/>
          <w:sz w:val="24"/>
          <w:szCs w:val="24"/>
        </w:rPr>
        <w:t>DEL IMPUESTO SOBRE NOMINAS</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OBJETO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color w:val="0D0D0D"/>
          <w:sz w:val="24"/>
          <w:szCs w:val="24"/>
        </w:rPr>
      </w:pPr>
      <w:r w:rsidRPr="00E27067">
        <w:rPr>
          <w:rFonts w:cs="Arial"/>
          <w:b/>
          <w:bCs/>
          <w:sz w:val="24"/>
          <w:szCs w:val="24"/>
        </w:rPr>
        <w:t>ARTICULO 21.-</w:t>
      </w:r>
      <w:r w:rsidRPr="00E27067">
        <w:rPr>
          <w:rFonts w:cs="Arial"/>
          <w:sz w:val="24"/>
          <w:szCs w:val="24"/>
        </w:rPr>
        <w:t xml:space="preserve"> </w:t>
      </w:r>
      <w:r w:rsidRPr="00E27067">
        <w:rPr>
          <w:rFonts w:cs="Arial"/>
          <w:color w:val="0D0D0D"/>
          <w:sz w:val="24"/>
          <w:szCs w:val="24"/>
        </w:rPr>
        <w:t>Es objeto de este impuesto, la realización de erogaciones por concepto de salarios por  la prestación de un servicio personal subordinado,  entendido éste en los términos establecidos en la Ley Federal del Trabajo.</w:t>
      </w:r>
    </w:p>
    <w:p w:rsidR="00DA7EEB" w:rsidRPr="00E27067" w:rsidRDefault="00DA7EEB" w:rsidP="00DA7EEB">
      <w:pPr>
        <w:rPr>
          <w:rFonts w:cs="Arial"/>
          <w:color w:val="0D0D0D"/>
          <w:sz w:val="24"/>
          <w:szCs w:val="24"/>
        </w:rPr>
      </w:pPr>
    </w:p>
    <w:p w:rsidR="00DA7EEB" w:rsidRPr="00E27067" w:rsidRDefault="00DA7EEB" w:rsidP="00DA7EEB">
      <w:pPr>
        <w:rPr>
          <w:rFonts w:cs="Arial"/>
          <w:color w:val="0D0D0D"/>
          <w:sz w:val="24"/>
          <w:szCs w:val="24"/>
        </w:rPr>
      </w:pPr>
      <w:r w:rsidRPr="00E27067">
        <w:rPr>
          <w:rFonts w:cs="Arial"/>
          <w:color w:val="0D0D0D"/>
          <w:sz w:val="24"/>
          <w:szCs w:val="24"/>
        </w:rPr>
        <w:t>Para los efectos del presente artículo, se asimilan a éstos, lo siguiente:</w:t>
      </w:r>
      <w:r w:rsidRPr="00E27067">
        <w:rPr>
          <w:rFonts w:cs="Arial"/>
          <w:sz w:val="24"/>
          <w:szCs w:val="24"/>
          <w:vertAlign w:val="superscript"/>
        </w:rPr>
        <w:t xml:space="preserve"> </w:t>
      </w:r>
    </w:p>
    <w:p w:rsidR="00DA7EEB" w:rsidRPr="00E27067" w:rsidRDefault="00DA7EEB" w:rsidP="00DA7EEB">
      <w:pPr>
        <w:rPr>
          <w:rFonts w:cs="Arial"/>
          <w:color w:val="0D0D0D"/>
          <w:sz w:val="24"/>
          <w:szCs w:val="24"/>
        </w:rPr>
      </w:pPr>
    </w:p>
    <w:p w:rsidR="00DA7EEB" w:rsidRPr="00E27067" w:rsidRDefault="00DA7EEB" w:rsidP="00DA7EEB">
      <w:pPr>
        <w:ind w:firstLine="567"/>
        <w:rPr>
          <w:rFonts w:cs="Arial"/>
          <w:bCs/>
          <w:i/>
          <w:sz w:val="24"/>
          <w:szCs w:val="24"/>
        </w:rPr>
      </w:pPr>
      <w:r w:rsidRPr="00E27067">
        <w:rPr>
          <w:rFonts w:cs="Arial"/>
          <w:bCs/>
          <w:i/>
          <w:sz w:val="24"/>
          <w:szCs w:val="24"/>
        </w:rPr>
        <w:t>(REFORMADA, P.O. 14 DE SEPTIEMBRE DE 2012)</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Los honorarios a miembros del  consejo directivo, a los administradores, comisarios y gerentes.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El pago de honorarios a personas que presten servicios preponderantemente a un prestatario, siempre que los mismos se lleven a cabo en las instalaciones de este último.</w:t>
      </w:r>
    </w:p>
    <w:p w:rsidR="00DA7EEB" w:rsidRPr="00E27067" w:rsidRDefault="00DA7EEB" w:rsidP="00DA7EEB">
      <w:pPr>
        <w:ind w:left="567" w:hanging="567"/>
        <w:rPr>
          <w:rFonts w:cs="Arial"/>
          <w:sz w:val="24"/>
          <w:szCs w:val="24"/>
        </w:rPr>
      </w:pPr>
    </w:p>
    <w:p w:rsidR="00DA7EEB" w:rsidRPr="00E27067" w:rsidRDefault="00DA7EEB" w:rsidP="00DA7EEB">
      <w:pPr>
        <w:ind w:firstLine="567"/>
        <w:rPr>
          <w:rFonts w:cs="Arial"/>
          <w:bCs/>
          <w:i/>
          <w:sz w:val="24"/>
          <w:szCs w:val="24"/>
        </w:rPr>
      </w:pPr>
      <w:r w:rsidRPr="00E27067">
        <w:rPr>
          <w:rFonts w:cs="Arial"/>
          <w:bCs/>
          <w:i/>
          <w:sz w:val="24"/>
          <w:szCs w:val="24"/>
        </w:rPr>
        <w:t>(REFORMADA, P.O. 21 DE DICIEMBRE DE 2012)</w:t>
      </w:r>
    </w:p>
    <w:p w:rsidR="00DA7EEB" w:rsidRPr="00E27067" w:rsidRDefault="00DA7EEB" w:rsidP="00DA7EEB">
      <w:pPr>
        <w:ind w:left="567" w:hanging="567"/>
        <w:rPr>
          <w:rFonts w:cs="Arial"/>
          <w:sz w:val="24"/>
          <w:szCs w:val="24"/>
        </w:rPr>
      </w:pPr>
      <w:r w:rsidRPr="00E27067">
        <w:rPr>
          <w:rFonts w:cs="Arial"/>
          <w:b/>
          <w:sz w:val="24"/>
          <w:szCs w:val="24"/>
        </w:rPr>
        <w:lastRenderedPageBreak/>
        <w:t>III.</w:t>
      </w:r>
      <w:r w:rsidRPr="00E27067">
        <w:rPr>
          <w:rFonts w:cs="Arial"/>
          <w:sz w:val="24"/>
          <w:szCs w:val="24"/>
        </w:rPr>
        <w:t xml:space="preserve"> </w:t>
      </w:r>
      <w:r w:rsidRPr="00E27067">
        <w:rPr>
          <w:rFonts w:cs="Arial"/>
          <w:sz w:val="24"/>
          <w:szCs w:val="24"/>
        </w:rPr>
        <w:tab/>
        <w:t xml:space="preserve">Los pagos realizados a cooperativas, personas físicas, sociedades de cualquier tipo o asociaciones por proporcionar servicios de personal a otras personas físicas o morales, para que dentro del territorio del Estado le presten servicios de personal ya sea temporal, a destajo o en forma indefinida. </w:t>
      </w:r>
    </w:p>
    <w:p w:rsidR="00DA7EEB" w:rsidRPr="00E27067" w:rsidRDefault="00DA7EEB" w:rsidP="00DA7EEB">
      <w:pPr>
        <w:ind w:left="567" w:hanging="567"/>
        <w:rPr>
          <w:rFonts w:cs="Arial"/>
          <w:sz w:val="24"/>
          <w:szCs w:val="24"/>
        </w:rPr>
      </w:pPr>
      <w:r w:rsidRPr="00E27067">
        <w:rPr>
          <w:rFonts w:cs="Arial"/>
          <w:sz w:val="24"/>
          <w:szCs w:val="24"/>
        </w:rPr>
        <w:t xml:space="preserve"> </w:t>
      </w:r>
    </w:p>
    <w:p w:rsidR="00DA7EEB" w:rsidRPr="00E27067" w:rsidRDefault="00DA7EEB" w:rsidP="00DA7EEB">
      <w:pPr>
        <w:ind w:firstLine="567"/>
        <w:rPr>
          <w:rFonts w:cs="Arial"/>
          <w:bCs/>
          <w:i/>
          <w:sz w:val="24"/>
          <w:szCs w:val="24"/>
        </w:rPr>
      </w:pPr>
      <w:r w:rsidRPr="00E27067">
        <w:rPr>
          <w:rFonts w:cs="Arial"/>
          <w:bCs/>
          <w:i/>
          <w:sz w:val="24"/>
          <w:szCs w:val="24"/>
        </w:rPr>
        <w:t>(REFORMADA, P.O. 21 DE DICIEMBRE DE 2012)</w:t>
      </w:r>
    </w:p>
    <w:p w:rsidR="00DA7EEB" w:rsidRPr="00E27067" w:rsidRDefault="00DA7EEB" w:rsidP="00DA7EEB">
      <w:pPr>
        <w:ind w:left="567"/>
        <w:rPr>
          <w:rFonts w:cs="Arial"/>
          <w:sz w:val="24"/>
          <w:szCs w:val="24"/>
        </w:rPr>
      </w:pPr>
      <w:r w:rsidRPr="00E27067">
        <w:rPr>
          <w:rFonts w:cs="Arial"/>
          <w:sz w:val="24"/>
          <w:szCs w:val="24"/>
        </w:rPr>
        <w:t xml:space="preserve">Quien contrate a las cooperativas, personas físicas, sociedades de cualquier tipo o asociaciones a que se refiere esta fracción, estará obligado a retener y enterar el impuesto sobre nóminas que se cause por los pagos correspondientes al personal que preste los servicios personales.  La determinación del impuesto a retener deberá realizarse con base a la información  que del personal que lleva a cabo los servicios entregue el prestador a quien realiza los pagos, y en caso de que no se le proporcione, el cálculo se hará tomando como base del impuesto cada pago que realice, sin incluir el impuesto al valor agregado. </w:t>
      </w:r>
    </w:p>
    <w:p w:rsidR="00DA7EEB" w:rsidRPr="00E27067" w:rsidRDefault="00DA7EEB" w:rsidP="00DA7EEB">
      <w:pPr>
        <w:ind w:left="567" w:hanging="567"/>
        <w:rPr>
          <w:rFonts w:cs="Arial"/>
          <w:sz w:val="24"/>
          <w:szCs w:val="24"/>
        </w:rPr>
      </w:pPr>
      <w:r w:rsidRPr="00E27067">
        <w:rPr>
          <w:rFonts w:cs="Arial"/>
          <w:sz w:val="24"/>
          <w:szCs w:val="24"/>
        </w:rPr>
        <w:t xml:space="preserve"> </w:t>
      </w:r>
    </w:p>
    <w:p w:rsidR="00DA7EEB" w:rsidRPr="00E27067" w:rsidRDefault="00DA7EEB" w:rsidP="00DA7EEB">
      <w:pPr>
        <w:ind w:firstLine="567"/>
        <w:rPr>
          <w:rFonts w:cs="Arial"/>
          <w:bCs/>
          <w:i/>
          <w:sz w:val="24"/>
          <w:szCs w:val="24"/>
        </w:rPr>
      </w:pPr>
      <w:r w:rsidRPr="00E27067">
        <w:rPr>
          <w:rFonts w:cs="Arial"/>
          <w:bCs/>
          <w:i/>
          <w:sz w:val="24"/>
          <w:szCs w:val="24"/>
        </w:rPr>
        <w:t>(REFORMADA, P.O. 21 DE DICIEMBRE DE 2012)</w:t>
      </w:r>
    </w:p>
    <w:p w:rsidR="00DA7EEB" w:rsidRPr="00E27067" w:rsidRDefault="00DA7EEB" w:rsidP="00DA7EEB">
      <w:pPr>
        <w:ind w:left="567"/>
        <w:rPr>
          <w:rFonts w:cs="Arial"/>
          <w:sz w:val="24"/>
          <w:szCs w:val="24"/>
        </w:rPr>
      </w:pPr>
      <w:r w:rsidRPr="00E27067">
        <w:rPr>
          <w:rFonts w:cs="Arial"/>
          <w:sz w:val="24"/>
          <w:szCs w:val="24"/>
        </w:rPr>
        <w:t xml:space="preserve">El impuesto sobre nóminas que se retenga en términos de los párrafos  anteriores, lo podrán  acreditar las cooperativas, personas físicas, sociedades de cualquier tipo o asociaciones a que se refiere esta fracción, contra el impuesto a su cargo en las declaraciones que estén obligadas a presentar.  En ningún caso las cantidades retenidas darán lugar a devolución o compensación para el retenedor.  En todo caso, el retenedor deberá entregar al prestador la constancia de retención en las formas autorizadas por la Secretaría de Finanzas del Gobierno del Estado. </w:t>
      </w:r>
    </w:p>
    <w:p w:rsidR="00DA7EEB" w:rsidRPr="00E27067" w:rsidRDefault="00DA7EEB" w:rsidP="00DA7EEB">
      <w:pPr>
        <w:pStyle w:val="Textosinformato"/>
        <w:ind w:left="567"/>
        <w:rPr>
          <w:rFonts w:ascii="Arial" w:hAnsi="Arial" w:cs="Arial"/>
          <w:sz w:val="24"/>
          <w:szCs w:val="24"/>
        </w:rPr>
      </w:pPr>
    </w:p>
    <w:p w:rsidR="00DA7EEB" w:rsidRPr="00E27067" w:rsidRDefault="00DA7EEB" w:rsidP="00DA7EEB">
      <w:pPr>
        <w:pStyle w:val="Textosinformato"/>
        <w:ind w:left="567"/>
        <w:rPr>
          <w:rFonts w:ascii="Arial" w:hAnsi="Arial" w:cs="Arial"/>
          <w:sz w:val="24"/>
          <w:szCs w:val="24"/>
        </w:rPr>
      </w:pPr>
      <w:r w:rsidRPr="00E27067">
        <w:rPr>
          <w:rFonts w:ascii="Arial" w:hAnsi="Arial" w:cs="Arial"/>
          <w:sz w:val="24"/>
          <w:szCs w:val="24"/>
        </w:rPr>
        <w:t xml:space="preserve">Quien tenga la obligación de efectuar la retención prevista en el párrafo anterior tendrá la opción de no  efectuarla, cuando la cooperativa, sociedad o asociación de cualquier tipo que le proporcione el personal tenga su domicilio fiscal en el territorio del Estado de Coahuila de Zaragoza y además cumpla con los requisitos siguientes: </w:t>
      </w:r>
    </w:p>
    <w:p w:rsidR="00DA7EEB" w:rsidRPr="00E27067" w:rsidRDefault="00DA7EEB" w:rsidP="00DA7EEB">
      <w:pPr>
        <w:pStyle w:val="Textosinformato"/>
        <w:rPr>
          <w:rFonts w:ascii="Arial" w:hAnsi="Arial" w:cs="Arial"/>
          <w:sz w:val="24"/>
          <w:szCs w:val="24"/>
        </w:rPr>
      </w:pPr>
      <w:r w:rsidRPr="00E27067">
        <w:rPr>
          <w:rFonts w:ascii="Arial" w:hAnsi="Arial" w:cs="Arial"/>
          <w:sz w:val="24"/>
          <w:szCs w:val="24"/>
        </w:rPr>
        <w:t xml:space="preserve"> </w:t>
      </w:r>
    </w:p>
    <w:p w:rsidR="00DA7EEB" w:rsidRPr="00E27067" w:rsidRDefault="00DA7EEB" w:rsidP="00DA7EEB">
      <w:pPr>
        <w:ind w:firstLine="567"/>
        <w:rPr>
          <w:rFonts w:cs="Arial"/>
          <w:bCs/>
          <w:i/>
          <w:sz w:val="24"/>
          <w:szCs w:val="24"/>
        </w:rPr>
      </w:pPr>
      <w:r w:rsidRPr="00E27067">
        <w:rPr>
          <w:rFonts w:cs="Arial"/>
          <w:bCs/>
          <w:i/>
          <w:sz w:val="24"/>
          <w:szCs w:val="24"/>
        </w:rPr>
        <w:t>(REFORMADO, P.O. 21 DE DICIEMBRE DE 2012)</w:t>
      </w:r>
    </w:p>
    <w:p w:rsidR="00DA7EEB" w:rsidRPr="00E27067" w:rsidRDefault="00DA7EEB" w:rsidP="00DA7EEB">
      <w:pPr>
        <w:pStyle w:val="Textosinformato"/>
        <w:ind w:left="1021" w:hanging="454"/>
        <w:rPr>
          <w:rFonts w:ascii="Arial" w:hAnsi="Arial" w:cs="Arial"/>
          <w:sz w:val="24"/>
          <w:szCs w:val="24"/>
        </w:rPr>
      </w:pPr>
      <w:r w:rsidRPr="00E27067">
        <w:rPr>
          <w:rFonts w:ascii="Arial" w:hAnsi="Arial" w:cs="Arial"/>
          <w:b/>
          <w:sz w:val="24"/>
          <w:szCs w:val="24"/>
        </w:rPr>
        <w:t xml:space="preserve">1.- </w:t>
      </w:r>
      <w:r w:rsidRPr="00E27067">
        <w:rPr>
          <w:rFonts w:ascii="Arial" w:hAnsi="Arial" w:cs="Arial"/>
          <w:b/>
          <w:sz w:val="24"/>
          <w:szCs w:val="24"/>
        </w:rPr>
        <w:tab/>
      </w:r>
      <w:r w:rsidRPr="00E27067">
        <w:rPr>
          <w:rFonts w:ascii="Arial" w:hAnsi="Arial" w:cs="Arial"/>
          <w:sz w:val="24"/>
          <w:szCs w:val="24"/>
        </w:rPr>
        <w:t xml:space="preserve">Presentar aviso ante las autoridades fiscales del Estado en la forma aprobada para tal efecto por la Secretaría de Finanzas, dentro del mes siguiente a la contratación de la cooperativa, sociedad o asociación de cualquier tipo a que se refiere esta fracción. </w:t>
      </w:r>
    </w:p>
    <w:p w:rsidR="00DA7EEB" w:rsidRPr="00E27067" w:rsidRDefault="00DA7EEB" w:rsidP="00DA7EEB">
      <w:pPr>
        <w:pStyle w:val="Textosinformato"/>
        <w:ind w:left="1021" w:hanging="454"/>
        <w:rPr>
          <w:rFonts w:ascii="Arial" w:hAnsi="Arial" w:cs="Arial"/>
          <w:sz w:val="24"/>
          <w:szCs w:val="24"/>
        </w:rPr>
      </w:pPr>
    </w:p>
    <w:p w:rsidR="00DA7EEB" w:rsidRPr="00E27067" w:rsidRDefault="00DA7EEB" w:rsidP="00DA7EEB">
      <w:pPr>
        <w:pStyle w:val="Textosinformato"/>
        <w:ind w:left="1021" w:hanging="454"/>
        <w:rPr>
          <w:rFonts w:ascii="Arial" w:hAnsi="Arial" w:cs="Arial"/>
          <w:sz w:val="24"/>
          <w:szCs w:val="24"/>
        </w:rPr>
      </w:pPr>
      <w:r w:rsidRPr="00E27067">
        <w:rPr>
          <w:rFonts w:ascii="Arial" w:hAnsi="Arial" w:cs="Arial"/>
          <w:b/>
          <w:sz w:val="24"/>
          <w:szCs w:val="24"/>
        </w:rPr>
        <w:t>2.-</w:t>
      </w:r>
      <w:r w:rsidRPr="00E27067">
        <w:rPr>
          <w:rFonts w:ascii="Arial" w:hAnsi="Arial" w:cs="Arial"/>
          <w:sz w:val="24"/>
          <w:szCs w:val="24"/>
        </w:rPr>
        <w:t xml:space="preserve"> </w:t>
      </w:r>
      <w:r w:rsidRPr="00E27067">
        <w:rPr>
          <w:rFonts w:ascii="Arial" w:hAnsi="Arial" w:cs="Arial"/>
          <w:sz w:val="24"/>
          <w:szCs w:val="24"/>
        </w:rPr>
        <w:tab/>
        <w:t xml:space="preserve">Que obtenga copia de la constancia de inscripción actualizada de la cooperativa, sociedad de cualquier tipo o asociación a que se refiere esta  fracción, ante el registro de contribuyentes del impuesto sobre nóminas que llevan las autoridades fiscales del Estado y lo presente a las autoridades fiscales cuando le sea requerido. </w:t>
      </w:r>
    </w:p>
    <w:p w:rsidR="00DA7EEB" w:rsidRPr="00E27067" w:rsidRDefault="00DA7EEB" w:rsidP="00DA7EEB">
      <w:pPr>
        <w:pStyle w:val="Textosinformato"/>
        <w:ind w:left="1021" w:hanging="454"/>
        <w:rPr>
          <w:rFonts w:ascii="Arial" w:hAnsi="Arial" w:cs="Arial"/>
          <w:sz w:val="24"/>
          <w:szCs w:val="24"/>
        </w:rPr>
      </w:pPr>
      <w:r w:rsidRPr="00E27067">
        <w:rPr>
          <w:rFonts w:ascii="Arial" w:hAnsi="Arial" w:cs="Arial"/>
          <w:sz w:val="24"/>
          <w:szCs w:val="24"/>
        </w:rPr>
        <w:t xml:space="preserve"> </w:t>
      </w:r>
    </w:p>
    <w:p w:rsidR="00DA7EEB" w:rsidRPr="00E27067" w:rsidRDefault="00DA7EEB" w:rsidP="00DA7EEB">
      <w:pPr>
        <w:pStyle w:val="Textosinformato"/>
        <w:ind w:left="1021" w:hanging="454"/>
        <w:rPr>
          <w:rFonts w:ascii="Arial" w:hAnsi="Arial" w:cs="Arial"/>
          <w:sz w:val="24"/>
          <w:szCs w:val="24"/>
        </w:rPr>
      </w:pPr>
      <w:r w:rsidRPr="00E27067">
        <w:rPr>
          <w:rFonts w:ascii="Arial" w:hAnsi="Arial" w:cs="Arial"/>
          <w:b/>
          <w:sz w:val="24"/>
          <w:szCs w:val="24"/>
        </w:rPr>
        <w:lastRenderedPageBreak/>
        <w:t>3.-</w:t>
      </w:r>
      <w:r w:rsidRPr="00E27067">
        <w:rPr>
          <w:rFonts w:ascii="Arial" w:hAnsi="Arial" w:cs="Arial"/>
          <w:sz w:val="24"/>
          <w:szCs w:val="24"/>
        </w:rPr>
        <w:t xml:space="preserve"> </w:t>
      </w:r>
      <w:r w:rsidRPr="00E27067">
        <w:rPr>
          <w:rFonts w:ascii="Arial" w:hAnsi="Arial" w:cs="Arial"/>
          <w:sz w:val="24"/>
          <w:szCs w:val="24"/>
        </w:rPr>
        <w:tab/>
        <w:t xml:space="preserve">Que presente ante las autoridades fiscales del Estado, en las formas aprobadas para tal efecto, una declaración informativa acerca de los pagos realizados a las cooperativas,  sociedades de cualquier tipo o asociaciones a que se refiere esta fracción en las formas oficiales aprobadas por ésta, a más tardar en el mes de marzo de cada año, correspondiente a los pagos que se les hubiera realizado en el año de calendario anterior. </w:t>
      </w:r>
    </w:p>
    <w:p w:rsidR="00DA7EEB" w:rsidRPr="00E27067" w:rsidRDefault="00DA7EEB" w:rsidP="00DA7EEB">
      <w:pPr>
        <w:pStyle w:val="Textosinformato"/>
        <w:ind w:left="1021" w:hanging="454"/>
        <w:rPr>
          <w:rFonts w:ascii="Arial" w:hAnsi="Arial" w:cs="Arial"/>
          <w:sz w:val="24"/>
          <w:szCs w:val="24"/>
        </w:rPr>
      </w:pPr>
      <w:r w:rsidRPr="00E27067">
        <w:rPr>
          <w:rFonts w:ascii="Arial" w:hAnsi="Arial" w:cs="Arial"/>
          <w:sz w:val="24"/>
          <w:szCs w:val="24"/>
        </w:rPr>
        <w:t xml:space="preserve"> </w:t>
      </w:r>
    </w:p>
    <w:p w:rsidR="00DA7EEB" w:rsidRPr="00E27067" w:rsidRDefault="00DA7EEB" w:rsidP="00DA7EEB">
      <w:pPr>
        <w:pStyle w:val="Textosinformato"/>
        <w:ind w:left="1021" w:hanging="454"/>
        <w:rPr>
          <w:rFonts w:ascii="Arial" w:hAnsi="Arial" w:cs="Arial"/>
          <w:sz w:val="24"/>
          <w:szCs w:val="24"/>
        </w:rPr>
      </w:pPr>
      <w:r w:rsidRPr="00E27067">
        <w:rPr>
          <w:rFonts w:ascii="Arial" w:hAnsi="Arial" w:cs="Arial"/>
          <w:b/>
          <w:sz w:val="24"/>
          <w:szCs w:val="24"/>
        </w:rPr>
        <w:t>4.-</w:t>
      </w:r>
      <w:r w:rsidRPr="00E27067">
        <w:rPr>
          <w:rFonts w:ascii="Arial" w:hAnsi="Arial" w:cs="Arial"/>
          <w:sz w:val="24"/>
          <w:szCs w:val="24"/>
        </w:rPr>
        <w:t xml:space="preserve"> </w:t>
      </w:r>
      <w:r w:rsidRPr="00E27067">
        <w:rPr>
          <w:rFonts w:ascii="Arial" w:hAnsi="Arial" w:cs="Arial"/>
          <w:sz w:val="24"/>
          <w:szCs w:val="24"/>
        </w:rPr>
        <w:tab/>
        <w:t xml:space="preserve">Que mantenga los registros contables y la documentación correspondientes para la correcta identificación de las cooperativas, sociedades de cualquier tipo o asociaciones a que se refiere esta fracción que reciban los pagos y de los importes que les haya pagado. </w:t>
      </w:r>
    </w:p>
    <w:p w:rsidR="00DA7EEB" w:rsidRPr="00E27067" w:rsidRDefault="00DA7EEB" w:rsidP="00DA7EEB">
      <w:pPr>
        <w:pStyle w:val="Textosinformato"/>
        <w:ind w:left="1021" w:hanging="454"/>
        <w:rPr>
          <w:rFonts w:ascii="Arial" w:hAnsi="Arial" w:cs="Arial"/>
          <w:sz w:val="24"/>
          <w:szCs w:val="24"/>
        </w:rPr>
      </w:pPr>
      <w:r w:rsidRPr="00E27067">
        <w:rPr>
          <w:rFonts w:ascii="Arial" w:hAnsi="Arial" w:cs="Arial"/>
          <w:sz w:val="24"/>
          <w:szCs w:val="24"/>
        </w:rPr>
        <w:t xml:space="preserve"> </w:t>
      </w:r>
    </w:p>
    <w:p w:rsidR="00DA7EEB" w:rsidRPr="00E27067" w:rsidRDefault="00DA7EEB" w:rsidP="00DA7EEB">
      <w:pPr>
        <w:ind w:left="313" w:firstLine="708"/>
        <w:rPr>
          <w:rFonts w:cs="Arial"/>
          <w:bCs/>
          <w:i/>
          <w:sz w:val="24"/>
          <w:szCs w:val="24"/>
        </w:rPr>
      </w:pPr>
      <w:r w:rsidRPr="00E27067">
        <w:rPr>
          <w:rFonts w:cs="Arial"/>
          <w:bCs/>
          <w:i/>
          <w:sz w:val="24"/>
          <w:szCs w:val="24"/>
        </w:rPr>
        <w:t>(REFORMADO, P.O. 21 DE DICIEMBRE DE 2012)</w:t>
      </w:r>
    </w:p>
    <w:p w:rsidR="00DA7EEB" w:rsidRPr="00E27067" w:rsidRDefault="00DA7EEB" w:rsidP="00DA7EEB">
      <w:pPr>
        <w:ind w:left="1021"/>
        <w:rPr>
          <w:rFonts w:cs="Arial"/>
          <w:sz w:val="24"/>
          <w:szCs w:val="24"/>
        </w:rPr>
      </w:pPr>
      <w:r w:rsidRPr="00E27067">
        <w:rPr>
          <w:rFonts w:cs="Arial"/>
          <w:sz w:val="24"/>
          <w:szCs w:val="24"/>
        </w:rPr>
        <w:t>Quien debiendo efectuar la retención del impuesto sobre nóminas señalada en este artículo y ejerza la opción de no retener, y no cumpla con alguno de los requisitos u obligaciones señaladas en los incisos que anteceden, será responsable solidario del pago del impuesto y sus accesorios hasta por el importe de la retención que no hubiere efectuado.</w:t>
      </w:r>
    </w:p>
    <w:p w:rsidR="00DA7EEB" w:rsidRPr="00E27067" w:rsidRDefault="00DA7EEB" w:rsidP="00DA7EEB">
      <w:pPr>
        <w:ind w:left="567" w:hanging="567"/>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tabs>
          <w:tab w:val="center" w:pos="2315"/>
        </w:tabs>
        <w:rPr>
          <w:rFonts w:cs="Arial"/>
          <w:sz w:val="24"/>
          <w:szCs w:val="24"/>
        </w:rPr>
      </w:pPr>
    </w:p>
    <w:p w:rsidR="00DA7EEB" w:rsidRPr="00E27067" w:rsidRDefault="00DA7EEB" w:rsidP="00DA7EEB">
      <w:pPr>
        <w:rPr>
          <w:rFonts w:cs="Arial"/>
          <w:sz w:val="24"/>
          <w:szCs w:val="24"/>
        </w:rPr>
      </w:pPr>
      <w:r w:rsidRPr="00E27067">
        <w:rPr>
          <w:rFonts w:cs="Arial"/>
          <w:b/>
          <w:bCs/>
          <w:sz w:val="24"/>
          <w:szCs w:val="24"/>
        </w:rPr>
        <w:t>ARTÍCULO 22.-</w:t>
      </w:r>
      <w:r w:rsidRPr="00E27067">
        <w:rPr>
          <w:rFonts w:cs="Arial"/>
          <w:sz w:val="24"/>
          <w:szCs w:val="24"/>
        </w:rPr>
        <w:t xml:space="preserve"> Son sujetos de este impuesto, las personas físicas y morales que realicen las erogaciones o pagos a que se refiere el artículo anterior.</w:t>
      </w:r>
    </w:p>
    <w:p w:rsidR="00DA7EEB" w:rsidRPr="00E27067" w:rsidRDefault="00DA7EEB" w:rsidP="00DA7EEB">
      <w:pPr>
        <w:jc w:val="cente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BASE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color w:val="0D0D0D"/>
          <w:sz w:val="24"/>
          <w:szCs w:val="24"/>
        </w:rPr>
      </w:pPr>
      <w:r w:rsidRPr="00E27067">
        <w:rPr>
          <w:rFonts w:cs="Arial"/>
          <w:b/>
          <w:color w:val="0D0D0D"/>
          <w:sz w:val="24"/>
          <w:szCs w:val="24"/>
        </w:rPr>
        <w:t>ARTÍCULO 23.-</w:t>
      </w:r>
      <w:r w:rsidRPr="00E27067">
        <w:rPr>
          <w:rFonts w:cs="Arial"/>
          <w:color w:val="0D0D0D"/>
          <w:sz w:val="24"/>
          <w:szCs w:val="24"/>
        </w:rPr>
        <w:t xml:space="preserve">  Es base de este impuesto, el monto total de las erogaciones realizadas por concepto de salarios por la prestación de un servicio personal subordinado, entendido éste en los términos establecidos en la Ley Federal del Trabajo,  además de los conceptos asimilables a que se refiere el Artículo 21 de este Título.</w:t>
      </w:r>
    </w:p>
    <w:p w:rsidR="00DA7EEB" w:rsidRPr="00E27067" w:rsidRDefault="00DA7EEB" w:rsidP="00DA7EEB">
      <w:pPr>
        <w:rPr>
          <w:rFonts w:cs="Arial"/>
          <w:color w:val="0D0D0D"/>
          <w:sz w:val="24"/>
          <w:szCs w:val="24"/>
        </w:rPr>
      </w:pPr>
    </w:p>
    <w:p w:rsidR="00DA7EEB" w:rsidRPr="00E27067" w:rsidRDefault="00DA7EEB" w:rsidP="00DA7EEB">
      <w:pPr>
        <w:jc w:val="center"/>
        <w:rPr>
          <w:rFonts w:cs="Arial"/>
          <w:b/>
          <w:bCs/>
          <w:sz w:val="24"/>
          <w:szCs w:val="24"/>
        </w:rPr>
      </w:pPr>
      <w:r w:rsidRPr="00E27067">
        <w:rPr>
          <w:rFonts w:cs="Arial"/>
          <w:b/>
          <w:bCs/>
          <w:sz w:val="24"/>
          <w:szCs w:val="24"/>
        </w:rPr>
        <w:t>TASA</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ARTÍCULO 24.-</w:t>
      </w:r>
      <w:r w:rsidRPr="00E27067">
        <w:rPr>
          <w:rFonts w:cs="Arial"/>
          <w:bCs/>
          <w:sz w:val="24"/>
          <w:szCs w:val="24"/>
        </w:rPr>
        <w:t xml:space="preserve"> La tasa correspondiente al Impuesto Sobre Nóminas, será el </w:t>
      </w:r>
      <w:r w:rsidRPr="00E27067">
        <w:rPr>
          <w:rFonts w:cs="Arial"/>
          <w:b/>
          <w:bCs/>
          <w:sz w:val="24"/>
          <w:szCs w:val="24"/>
        </w:rPr>
        <w:t>2%</w:t>
      </w:r>
      <w:r w:rsidRPr="00E27067">
        <w:rPr>
          <w:rFonts w:cs="Arial"/>
          <w:bCs/>
          <w:sz w:val="24"/>
          <w:szCs w:val="24"/>
        </w:rPr>
        <w:t xml:space="preserve"> sobre el monto total de las erogaciones gravadas por este impuesto.</w:t>
      </w: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25.-</w:t>
      </w:r>
      <w:r w:rsidRPr="00E27067">
        <w:rPr>
          <w:rFonts w:cs="Arial"/>
          <w:sz w:val="24"/>
          <w:szCs w:val="24"/>
        </w:rPr>
        <w:t xml:space="preserve"> El pago de este impuesto deberá efectuarse en las Instituciones de Crédito o establecimientos autorizados, mediante declaración mensual que deberá presentarse dentro de los primeros diecisiete días naturales del mes siguiente a aquél en que se hubieren realizado las erogaciones objeto del mismo, en las formas aprobadas por la Secretaría de Finanzas. </w:t>
      </w:r>
    </w:p>
    <w:p w:rsidR="00DA7EEB" w:rsidRPr="00E27067" w:rsidRDefault="00DA7EEB" w:rsidP="00DA7EEB">
      <w:pPr>
        <w:rPr>
          <w:rFonts w:cs="Arial"/>
          <w:sz w:val="24"/>
          <w:szCs w:val="24"/>
        </w:rPr>
      </w:pPr>
      <w:r w:rsidRPr="00E27067">
        <w:rPr>
          <w:rFonts w:cs="Arial"/>
          <w:sz w:val="24"/>
          <w:szCs w:val="24"/>
        </w:rPr>
        <w:lastRenderedPageBreak/>
        <w:t> </w:t>
      </w:r>
    </w:p>
    <w:p w:rsidR="00DA7EEB" w:rsidRPr="00E27067" w:rsidRDefault="00DA7EEB" w:rsidP="00DA7EEB">
      <w:pPr>
        <w:rPr>
          <w:rFonts w:cs="Arial"/>
          <w:sz w:val="24"/>
          <w:szCs w:val="24"/>
        </w:rPr>
      </w:pPr>
      <w:r w:rsidRPr="00E27067">
        <w:rPr>
          <w:rFonts w:cs="Arial"/>
          <w:b/>
          <w:bCs/>
          <w:sz w:val="24"/>
          <w:szCs w:val="24"/>
        </w:rPr>
        <w:t>ARTICULO 26.-</w:t>
      </w:r>
      <w:r w:rsidRPr="00E27067">
        <w:rPr>
          <w:rFonts w:cs="Arial"/>
          <w:sz w:val="24"/>
          <w:szCs w:val="24"/>
        </w:rPr>
        <w:t xml:space="preserve"> Cuando los contribuyentes cuenten con sucursales en diversos municipios del Estado, deberán presentar declaración en cada municipio en que se encuentren ubicadas las sucursales.  En aquellos casos en que no exista oficina recaudadora de rentas en el municipio de que se trate, las declaraciones podrán ser presentadas en las instituciones de crédito o establecimientos autorizados más cercanos al domicilio del contribuyente.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Las personas físicas o morales que tengan su domicilio fiscal en otro Estado, deberán pagar conforme a lo establecido en esta Ley y en el artículo 1 del Código Fiscal para el Estado de Coahuila de Zaragoza, el impuesto sobre nóminas que se cause por los actos o actividades realizadas dentro del territorio del Estado de Coahuila de Zaragoza.</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color w:val="0D0D0D"/>
          <w:sz w:val="24"/>
          <w:szCs w:val="24"/>
        </w:rPr>
        <w:t>ARTÍCULO 27.-</w:t>
      </w:r>
      <w:r w:rsidRPr="00E27067">
        <w:rPr>
          <w:rFonts w:cs="Arial"/>
          <w:color w:val="0D0D0D"/>
          <w:sz w:val="24"/>
          <w:szCs w:val="24"/>
        </w:rPr>
        <w:t xml:space="preserve"> Los contribuyentes podrán optar por pagar en la declaración del mes de enero el impuesto correspondiente a todo el ejercicio fiscal, siempre y cuando, el monto de lo pagado en el ejercicio anterior, no haya excedido al equivalente a mil días de salario mínimo vigente en el Estado.</w:t>
      </w:r>
      <w:r w:rsidRPr="00E27067">
        <w:rPr>
          <w:rFonts w:cs="Arial"/>
          <w:sz w:val="24"/>
          <w:szCs w:val="24"/>
          <w:vertAlign w:val="superscript"/>
        </w:rPr>
        <w:t xml:space="preserve"> </w:t>
      </w:r>
    </w:p>
    <w:p w:rsidR="00DA7EEB" w:rsidRPr="00E27067" w:rsidRDefault="00DA7EEB" w:rsidP="00DA7EEB">
      <w:pPr>
        <w:rPr>
          <w:rFonts w:cs="Arial"/>
          <w:sz w:val="24"/>
          <w:szCs w:val="24"/>
        </w:rPr>
      </w:pPr>
    </w:p>
    <w:p w:rsidR="00DA7EEB" w:rsidRPr="00E27067" w:rsidRDefault="00DA7EEB" w:rsidP="00DA7EEB">
      <w:pPr>
        <w:rPr>
          <w:rFonts w:cs="Arial"/>
          <w:color w:val="0D0D0D"/>
          <w:sz w:val="24"/>
          <w:szCs w:val="24"/>
        </w:rPr>
      </w:pPr>
      <w:r w:rsidRPr="00E27067">
        <w:rPr>
          <w:rFonts w:cs="Arial"/>
          <w:b/>
          <w:color w:val="0D0D0D"/>
          <w:sz w:val="24"/>
          <w:szCs w:val="24"/>
        </w:rPr>
        <w:t>ARTÍCULO 28.-</w:t>
      </w:r>
      <w:r w:rsidRPr="00E27067">
        <w:rPr>
          <w:rFonts w:cs="Arial"/>
          <w:color w:val="0D0D0D"/>
          <w:sz w:val="24"/>
          <w:szCs w:val="24"/>
        </w:rPr>
        <w:t xml:space="preserve"> Los contribuyentes que tengan derecho y se acojan a la opción establecida en el artículo anterior, deberán presentar la declaración del mes de enero asentando en la parte superior derecha la siguiente leyenda “ SE OPTA POR PAGO ANUAL”, quedando relevados de la obligación por los meses de febrero a noviembre, pero estarán obligados a presentar la declaración correspondiente del mes de diciembre, en la que liquidarán en forma definitiva el impuesto anual a su cargo, señalando la diferencia a pagar, el saldo a su favor o marcándola en ceros, según corresponda.</w:t>
      </w:r>
    </w:p>
    <w:p w:rsidR="00DA7EEB" w:rsidRPr="00E27067" w:rsidRDefault="00DA7EEB" w:rsidP="00DA7EEB">
      <w:pPr>
        <w:rPr>
          <w:rFonts w:cs="Arial"/>
          <w:color w:val="0D0D0D"/>
          <w:sz w:val="24"/>
          <w:szCs w:val="24"/>
        </w:rPr>
      </w:pPr>
    </w:p>
    <w:p w:rsidR="00DA7EEB" w:rsidRPr="00E27067" w:rsidRDefault="00DA7EEB" w:rsidP="00DA7EEB">
      <w:pPr>
        <w:rPr>
          <w:rFonts w:cs="Arial"/>
          <w:sz w:val="24"/>
          <w:szCs w:val="24"/>
          <w:vertAlign w:val="superscript"/>
        </w:rPr>
      </w:pPr>
      <w:r w:rsidRPr="00E27067">
        <w:rPr>
          <w:rFonts w:cs="Arial"/>
          <w:b/>
          <w:bCs/>
          <w:sz w:val="24"/>
          <w:szCs w:val="24"/>
        </w:rPr>
        <w:t>ARTICULO 29.-</w:t>
      </w:r>
      <w:r w:rsidRPr="00E27067">
        <w:rPr>
          <w:rFonts w:cs="Arial"/>
          <w:sz w:val="24"/>
          <w:szCs w:val="24"/>
        </w:rPr>
        <w:t xml:space="preserve"> Los contribuyentes que se acojan a la opción señalada en el artículo 27 de esta ley, gozarán de un estímulo fiscal consistente en una reducción parcial del impuesto a su cargo, en el porcentaje que mediante Decreto establezca el Ejecutivo del Estado anualmente. Para tener derecho a este estímulo la declaración correspondiente al mes de enero, deberá presentarse dentro del plazo establecido en esta ley. </w:t>
      </w:r>
    </w:p>
    <w:p w:rsidR="00DA7EEB" w:rsidRPr="00E27067" w:rsidRDefault="00DA7EEB" w:rsidP="00DA7EEB">
      <w:pPr>
        <w:rPr>
          <w:rFonts w:cs="Arial"/>
          <w:sz w:val="24"/>
          <w:szCs w:val="24"/>
          <w:vertAlign w:val="superscript"/>
        </w:rPr>
      </w:pPr>
    </w:p>
    <w:p w:rsidR="00DA7EEB" w:rsidRPr="00E27067" w:rsidRDefault="00DA7EEB" w:rsidP="00DA7EEB">
      <w:pPr>
        <w:rPr>
          <w:rFonts w:cs="Arial"/>
          <w:bCs/>
          <w:i/>
          <w:sz w:val="24"/>
          <w:szCs w:val="24"/>
        </w:rPr>
      </w:pPr>
      <w:r w:rsidRPr="00E27067">
        <w:rPr>
          <w:rFonts w:cs="Arial"/>
          <w:bCs/>
          <w:i/>
          <w:sz w:val="24"/>
          <w:szCs w:val="24"/>
        </w:rPr>
        <w:t>(REFORMADO, P.O. 22 DE DICIEMBRE DE 2015)</w:t>
      </w:r>
    </w:p>
    <w:p w:rsidR="00DA7EEB" w:rsidRPr="00E27067" w:rsidRDefault="00DA7EEB" w:rsidP="00DA7EEB">
      <w:pPr>
        <w:rPr>
          <w:rFonts w:cs="Arial"/>
          <w:sz w:val="24"/>
          <w:szCs w:val="24"/>
        </w:rPr>
      </w:pPr>
      <w:r w:rsidRPr="00E27067">
        <w:rPr>
          <w:rFonts w:cs="Arial"/>
          <w:b/>
          <w:bCs/>
          <w:sz w:val="24"/>
          <w:szCs w:val="24"/>
        </w:rPr>
        <w:t>ARTÍCULO 30.-</w:t>
      </w:r>
      <w:r w:rsidRPr="00E27067">
        <w:rPr>
          <w:rFonts w:cs="Arial"/>
          <w:sz w:val="24"/>
          <w:szCs w:val="24"/>
        </w:rPr>
        <w:t xml:space="preserve"> Las empresas que contraten adultos mayores y/o personas con discapacidad, tendrán derecho a los estímulos fiscales siguientes:</w:t>
      </w:r>
    </w:p>
    <w:p w:rsidR="00DA7EEB" w:rsidRPr="00E27067" w:rsidRDefault="00DA7EEB" w:rsidP="00DA7EEB">
      <w:pPr>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No se pagará el impuesto que se cause por las erogaciones correspondientes a las personas mayores o con discapacidad.</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Adicionalmente, tendrán derecho a las reducciones siguientes:</w:t>
      </w:r>
    </w:p>
    <w:p w:rsidR="00DA7EEB" w:rsidRPr="00E27067" w:rsidRDefault="00DA7EEB" w:rsidP="00DA7EEB">
      <w:pPr>
        <w:tabs>
          <w:tab w:val="num" w:pos="284"/>
          <w:tab w:val="num" w:pos="426"/>
        </w:tabs>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lastRenderedPageBreak/>
        <w:t>1.</w:t>
      </w:r>
      <w:r w:rsidRPr="00E27067">
        <w:rPr>
          <w:rFonts w:cs="Arial"/>
          <w:sz w:val="24"/>
          <w:szCs w:val="24"/>
        </w:rPr>
        <w:tab/>
        <w:t>El 20% del impuesto que se cause, cuando ocupen de un 4% hasta un 5% de su planta de trabajadores con personas mayores y/o con discapacidad.</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El 25% del impuesto que se cause, cuando ocupen más de un 5% hasta un 7% de su planta de trabajadores con personas mayores y/o con discapacidad.</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El 30% del impuesto que se cause, cuando ocupen más de un 7% hasta un 10% de su planta de trabajadores con personas mayores y/o con discapacidad.</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ab/>
        <w:t xml:space="preserve">El 50% del impuesto que se cause, cuando ocupen más del 10% de su planta de trabajadores con personas mayores y/o con discapacidad. </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(REFORMADO, P.O. 22 DE DICIEMBRE DE 2015)</w:t>
      </w:r>
    </w:p>
    <w:p w:rsidR="00DA7EEB" w:rsidRPr="00E27067" w:rsidRDefault="00DA7EEB" w:rsidP="00DA7EEB">
      <w:pPr>
        <w:rPr>
          <w:rFonts w:cs="Arial"/>
          <w:sz w:val="24"/>
          <w:szCs w:val="24"/>
        </w:rPr>
      </w:pPr>
      <w:r w:rsidRPr="00E27067">
        <w:rPr>
          <w:rFonts w:cs="Arial"/>
          <w:b/>
          <w:sz w:val="24"/>
          <w:szCs w:val="24"/>
        </w:rPr>
        <w:t>ARTÍCULO 31.-</w:t>
      </w:r>
      <w:r w:rsidRPr="00E27067">
        <w:rPr>
          <w:rFonts w:cs="Arial"/>
          <w:sz w:val="24"/>
          <w:szCs w:val="24"/>
        </w:rPr>
        <w:t xml:space="preserve"> Para tener derecho al estímulo que otorga el artículo anterior, los contribuyentes deberán señalar en las declaraciones del Impuesto sobre Nóminas, el número de personas mayores o con discapacidad que estén activos y efectivamente trabajen en la empresa y su remuneración.</w:t>
      </w:r>
    </w:p>
    <w:p w:rsidR="00DA7EEB" w:rsidRPr="00E27067" w:rsidRDefault="00DA7EEB" w:rsidP="00DA7EEB">
      <w:pPr>
        <w:rPr>
          <w:rFonts w:cs="Arial"/>
          <w:b/>
          <w:sz w:val="24"/>
          <w:szCs w:val="24"/>
        </w:rPr>
      </w:pPr>
    </w:p>
    <w:p w:rsidR="00DA7EEB" w:rsidRPr="00E27067" w:rsidRDefault="00DA7EEB" w:rsidP="00DA7EEB">
      <w:pPr>
        <w:jc w:val="center"/>
        <w:rPr>
          <w:rFonts w:cs="Arial"/>
          <w:b/>
          <w:bCs/>
          <w:sz w:val="24"/>
          <w:szCs w:val="24"/>
        </w:rPr>
      </w:pPr>
      <w:r w:rsidRPr="00E27067">
        <w:rPr>
          <w:rFonts w:cs="Arial"/>
          <w:b/>
          <w:bCs/>
          <w:sz w:val="24"/>
          <w:szCs w:val="24"/>
        </w:rPr>
        <w:t>EXENCIONES</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ARTÍCULO 32.-</w:t>
      </w:r>
      <w:r w:rsidRPr="00E27067">
        <w:rPr>
          <w:rFonts w:cs="Arial"/>
          <w:sz w:val="24"/>
          <w:szCs w:val="24"/>
        </w:rPr>
        <w:t xml:space="preserve"> Están exentas del pago de este impuesto:</w:t>
      </w:r>
    </w:p>
    <w:p w:rsidR="00DA7EEB" w:rsidRPr="00E27067" w:rsidRDefault="00DA7EEB" w:rsidP="00DA7EEB">
      <w:pPr>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Las erogaciones que se cubran por concepto de:</w:t>
      </w:r>
    </w:p>
    <w:p w:rsidR="00DA7EEB" w:rsidRPr="00E27067" w:rsidRDefault="00DA7EEB" w:rsidP="00DA7EEB">
      <w:pPr>
        <w:numPr>
          <w:ilvl w:val="12"/>
          <w:numId w:val="0"/>
        </w:numPr>
        <w:rPr>
          <w:rFonts w:cs="Arial"/>
          <w:b/>
          <w:sz w:val="24"/>
          <w:szCs w:val="24"/>
        </w:rPr>
      </w:pPr>
      <w:r w:rsidRPr="00E27067">
        <w:rPr>
          <w:rFonts w:cs="Arial"/>
          <w:sz w:val="24"/>
          <w:szCs w:val="24"/>
        </w:rPr>
        <w:t> </w:t>
      </w: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Indemnizaciones derivadas de la rescisión o terminación de las relaciones de trabajo;</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Indemnizaciones por riesgos de trabajo, que se concedan de acuerdo a las leyes o contratos respectivos;</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Pensiones y jubilaciones en los casos de invalidez, vejez, cesantía o muerte;</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ab/>
        <w:t>Los instrumentos de trabajo, tales como herramientas, ropa y otros similares;</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5.</w:t>
      </w:r>
      <w:r w:rsidRPr="00E27067">
        <w:rPr>
          <w:rFonts w:cs="Arial"/>
          <w:sz w:val="24"/>
          <w:szCs w:val="24"/>
        </w:rPr>
        <w:tab/>
        <w:t>El ahorro, cuando se integre por un depósito de cantidad semanaria o mensual igual del trabajador y de la empresa; y las cantidades otorgadas por el patrón para fines sociales o sindicales;</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6.</w:t>
      </w:r>
      <w:r w:rsidRPr="00E27067">
        <w:rPr>
          <w:rFonts w:cs="Arial"/>
          <w:sz w:val="24"/>
          <w:szCs w:val="24"/>
        </w:rPr>
        <w:tab/>
        <w:t>Las aportaciones al Instituto del Fondo Nacional de la Vivienda para los Trabajadores y al Instituto Mexicano del Seguro Social;</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lastRenderedPageBreak/>
        <w:t>7.</w:t>
      </w:r>
      <w:r w:rsidRPr="00E27067">
        <w:rPr>
          <w:rFonts w:cs="Arial"/>
          <w:sz w:val="24"/>
          <w:szCs w:val="24"/>
        </w:rPr>
        <w:tab/>
        <w:t>Las participaciones de los trabajadores en las utilidades de las empresas</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8.</w:t>
      </w:r>
      <w:r w:rsidRPr="00E27067">
        <w:rPr>
          <w:rFonts w:cs="Arial"/>
          <w:sz w:val="24"/>
          <w:szCs w:val="24"/>
        </w:rPr>
        <w:tab/>
        <w:t>Los premios por asistencia y puntualidad, siempre que el importe de cada uno de los conceptos no rebase el diez por ciento del salario base;</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9.</w:t>
      </w:r>
      <w:r w:rsidRPr="00E27067">
        <w:rPr>
          <w:rFonts w:cs="Arial"/>
          <w:sz w:val="24"/>
          <w:szCs w:val="24"/>
        </w:rPr>
        <w:tab/>
        <w:t xml:space="preserve">Los pagos por tiempo extraordinario , cuando no rebase las tres horas diarias ni tres veces por semana de trabajo, ni cuando este tipo de servicios esté pactado en forma de tiempo fijo: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10.</w:t>
      </w:r>
      <w:r w:rsidRPr="00E27067">
        <w:rPr>
          <w:rFonts w:cs="Arial"/>
          <w:sz w:val="24"/>
          <w:szCs w:val="24"/>
        </w:rPr>
        <w:tab/>
        <w:t>Viáticos efectivamente erogados por cuenta del patrón y debidamente comprobados, en los mismos términos que para su deducibilidad requiere la Ley del Impuesto Sobre la Renta;</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11.</w:t>
      </w:r>
      <w:r w:rsidRPr="00E27067">
        <w:rPr>
          <w:rFonts w:cs="Arial"/>
          <w:sz w:val="24"/>
          <w:szCs w:val="24"/>
        </w:rPr>
        <w:tab/>
        <w:t xml:space="preserve">La alimentación y habitación, así como las despensas en especie o en dinero;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12.</w:t>
      </w:r>
      <w:r w:rsidRPr="00E27067">
        <w:rPr>
          <w:rFonts w:cs="Arial"/>
          <w:sz w:val="24"/>
          <w:szCs w:val="24"/>
        </w:rPr>
        <w:tab/>
        <w:t xml:space="preserve">Pagos por gastos funerarios; y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13.</w:t>
      </w:r>
      <w:r w:rsidRPr="00E27067">
        <w:rPr>
          <w:rFonts w:cs="Arial"/>
          <w:sz w:val="24"/>
          <w:szCs w:val="24"/>
        </w:rPr>
        <w:tab/>
        <w:t>Contraprestaciones cubiertas a trabajadores domésticos.</w:t>
      </w:r>
    </w:p>
    <w:p w:rsidR="00DA7EEB" w:rsidRPr="00E27067" w:rsidRDefault="00DA7EEB" w:rsidP="00DA7EEB">
      <w:pPr>
        <w:rPr>
          <w:rFonts w:cs="Arial"/>
          <w:b/>
          <w:bCs/>
          <w:sz w:val="24"/>
          <w:szCs w:val="24"/>
        </w:rPr>
      </w:pPr>
      <w:r w:rsidRPr="00E27067">
        <w:rPr>
          <w:rFonts w:cs="Arial"/>
          <w:sz w:val="24"/>
          <w:szCs w:val="24"/>
        </w:rPr>
        <w:t> </w:t>
      </w:r>
    </w:p>
    <w:p w:rsidR="00DA7EEB" w:rsidRPr="00E27067" w:rsidRDefault="00DA7EEB" w:rsidP="00DA7EEB">
      <w:pPr>
        <w:rPr>
          <w:rFonts w:cs="Arial"/>
          <w:b/>
          <w:bCs/>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Las erogaciones que efectúen:</w:t>
      </w:r>
    </w:p>
    <w:p w:rsidR="00DA7EEB" w:rsidRPr="00E27067" w:rsidRDefault="00DA7EEB" w:rsidP="00DA7EEB">
      <w:pPr>
        <w:ind w:firstLine="45"/>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 xml:space="preserve">derogado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 xml:space="preserve">derogado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Partidos y asociaciones políticas constituidos conforme a la ley de la materia;</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ab/>
        <w:t>Ejidos y comunidades;</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5.</w:t>
      </w:r>
      <w:r w:rsidRPr="00E27067">
        <w:rPr>
          <w:rFonts w:cs="Arial"/>
          <w:sz w:val="24"/>
          <w:szCs w:val="24"/>
        </w:rPr>
        <w:tab/>
        <w:t>Uniones de ejidos y comunidades;</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6.</w:t>
      </w:r>
      <w:r w:rsidRPr="00E27067">
        <w:rPr>
          <w:rFonts w:cs="Arial"/>
          <w:sz w:val="24"/>
          <w:szCs w:val="24"/>
        </w:rPr>
        <w:tab/>
        <w:t>La empresa social, constituida por avecindados e hijos de  ejidatarios con derechos a salvo;</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b/>
          <w:sz w:val="24"/>
          <w:szCs w:val="24"/>
        </w:rPr>
      </w:pPr>
      <w:r w:rsidRPr="00E27067">
        <w:rPr>
          <w:rFonts w:cs="Arial"/>
          <w:b/>
          <w:sz w:val="24"/>
          <w:szCs w:val="24"/>
        </w:rPr>
        <w:t>7.</w:t>
      </w:r>
      <w:r w:rsidRPr="00E27067">
        <w:rPr>
          <w:rFonts w:cs="Arial"/>
          <w:sz w:val="24"/>
          <w:szCs w:val="24"/>
        </w:rPr>
        <w:tab/>
        <w:t>derogado</w:t>
      </w:r>
      <w:r w:rsidRPr="00E27067">
        <w:rPr>
          <w:rFonts w:cs="Arial"/>
          <w:b/>
          <w:sz w:val="24"/>
          <w:szCs w:val="24"/>
        </w:rPr>
        <w:t xml:space="preserve"> </w:t>
      </w:r>
    </w:p>
    <w:p w:rsidR="00DA7EEB" w:rsidRPr="00E27067" w:rsidRDefault="00DA7EEB" w:rsidP="00DA7EEB">
      <w:pPr>
        <w:ind w:left="1134" w:hanging="567"/>
        <w:rPr>
          <w:rFonts w:cs="Arial"/>
          <w:b/>
          <w:sz w:val="24"/>
          <w:szCs w:val="24"/>
        </w:rPr>
      </w:pPr>
    </w:p>
    <w:p w:rsidR="00DA7EEB" w:rsidRPr="00E27067" w:rsidRDefault="00DA7EEB" w:rsidP="00DA7EEB">
      <w:pPr>
        <w:ind w:left="1134" w:hanging="567"/>
        <w:rPr>
          <w:rFonts w:cs="Arial"/>
          <w:sz w:val="24"/>
          <w:szCs w:val="24"/>
        </w:rPr>
      </w:pPr>
      <w:r w:rsidRPr="00E27067">
        <w:rPr>
          <w:rFonts w:cs="Arial"/>
          <w:b/>
          <w:sz w:val="24"/>
          <w:szCs w:val="24"/>
        </w:rPr>
        <w:t>8.</w:t>
      </w:r>
      <w:r w:rsidRPr="00E27067">
        <w:rPr>
          <w:rFonts w:cs="Arial"/>
          <w:sz w:val="24"/>
          <w:szCs w:val="24"/>
        </w:rPr>
        <w:tab/>
        <w:t>derogado</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Cs/>
          <w:i/>
          <w:sz w:val="24"/>
          <w:szCs w:val="24"/>
        </w:rPr>
      </w:pPr>
      <w:r w:rsidRPr="00E27067">
        <w:rPr>
          <w:rFonts w:cs="Arial"/>
          <w:bCs/>
          <w:i/>
          <w:sz w:val="24"/>
          <w:szCs w:val="24"/>
        </w:rPr>
        <w:t>(DEROGADO, P.O. 23 DE DICIEMBRE DE 2016)</w:t>
      </w:r>
    </w:p>
    <w:p w:rsidR="00DA7EEB" w:rsidRPr="00E27067" w:rsidRDefault="00DA7EEB" w:rsidP="00DA7EEB">
      <w:pPr>
        <w:jc w:val="center"/>
        <w:rPr>
          <w:rFonts w:cs="Arial"/>
          <w:b/>
          <w:bCs/>
          <w:sz w:val="24"/>
          <w:szCs w:val="24"/>
        </w:rPr>
      </w:pPr>
      <w:r w:rsidRPr="00E27067">
        <w:rPr>
          <w:rFonts w:cs="Arial"/>
          <w:b/>
          <w:bCs/>
          <w:sz w:val="24"/>
          <w:szCs w:val="24"/>
        </w:rPr>
        <w:t>CAPITULO CUARTO</w:t>
      </w:r>
    </w:p>
    <w:p w:rsidR="00DA7EEB" w:rsidRPr="00E27067" w:rsidRDefault="00DA7EEB" w:rsidP="00DA7EEB">
      <w:pPr>
        <w:jc w:val="center"/>
        <w:rPr>
          <w:rFonts w:cs="Arial"/>
          <w:b/>
          <w:bCs/>
          <w:sz w:val="24"/>
          <w:szCs w:val="24"/>
        </w:rPr>
      </w:pPr>
      <w:r w:rsidRPr="00E27067">
        <w:rPr>
          <w:rFonts w:cs="Arial"/>
          <w:b/>
          <w:bCs/>
          <w:sz w:val="24"/>
          <w:szCs w:val="24"/>
        </w:rPr>
        <w:lastRenderedPageBreak/>
        <w:t>DEL IMPUESTO SOBRE TENENCIA O USO DE VEHICULOS</w:t>
      </w:r>
    </w:p>
    <w:p w:rsidR="00DA7EEB" w:rsidRPr="00E27067" w:rsidRDefault="00DA7EEB" w:rsidP="00DA7EEB">
      <w:pPr>
        <w:jc w:val="center"/>
        <w:rPr>
          <w:rFonts w:cs="Arial"/>
          <w:b/>
          <w:bCs/>
          <w:sz w:val="24"/>
          <w:szCs w:val="24"/>
        </w:rPr>
      </w:pPr>
    </w:p>
    <w:p w:rsidR="00DA7EEB" w:rsidRPr="00E27067" w:rsidRDefault="00DA7EEB" w:rsidP="00DA7EEB">
      <w:pPr>
        <w:rPr>
          <w:rFonts w:cs="Arial"/>
          <w:bCs/>
          <w:i/>
          <w:sz w:val="24"/>
          <w:szCs w:val="24"/>
        </w:rPr>
      </w:pPr>
      <w:r w:rsidRPr="00E27067">
        <w:rPr>
          <w:rFonts w:cs="Arial"/>
          <w:b/>
          <w:sz w:val="24"/>
          <w:szCs w:val="24"/>
        </w:rPr>
        <w:t>ARTICULO 33.-</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b/>
          <w:sz w:val="24"/>
          <w:szCs w:val="24"/>
        </w:rPr>
      </w:pPr>
    </w:p>
    <w:p w:rsidR="00DA7EEB" w:rsidRPr="00E27067" w:rsidRDefault="00DA7EEB" w:rsidP="00DA7EEB">
      <w:pPr>
        <w:rPr>
          <w:rFonts w:cs="Arial"/>
          <w:bCs/>
          <w:i/>
          <w:sz w:val="24"/>
          <w:szCs w:val="24"/>
        </w:rPr>
      </w:pPr>
      <w:r w:rsidRPr="00E27067">
        <w:rPr>
          <w:rFonts w:cs="Arial"/>
          <w:b/>
          <w:sz w:val="24"/>
          <w:szCs w:val="24"/>
        </w:rPr>
        <w:t>ARTÍCULO 34.-</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ARTICULO 35.-</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rPr>
          <w:rFonts w:cs="Arial"/>
          <w:bCs/>
          <w:i/>
          <w:sz w:val="24"/>
          <w:szCs w:val="24"/>
        </w:rPr>
      </w:pPr>
      <w:r w:rsidRPr="00E27067">
        <w:rPr>
          <w:rFonts w:cs="Arial"/>
          <w:b/>
          <w:sz w:val="24"/>
          <w:szCs w:val="24"/>
        </w:rPr>
        <w:t xml:space="preserve">ARTÍCULO 36.-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ARTICULO  37.-</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autoSpaceDE w:val="0"/>
        <w:autoSpaceDN w:val="0"/>
        <w:adjustRightInd w:val="0"/>
        <w:rPr>
          <w:rFonts w:cs="Arial"/>
          <w:sz w:val="24"/>
          <w:szCs w:val="24"/>
        </w:rPr>
      </w:pPr>
    </w:p>
    <w:p w:rsidR="00DA7EEB" w:rsidRPr="00E27067" w:rsidRDefault="00DA7EEB" w:rsidP="00DA7EEB">
      <w:pPr>
        <w:jc w:val="center"/>
        <w:rPr>
          <w:rFonts w:cs="Arial"/>
          <w:bCs/>
          <w:i/>
          <w:sz w:val="24"/>
          <w:szCs w:val="24"/>
        </w:rPr>
      </w:pPr>
      <w:r w:rsidRPr="00E27067">
        <w:rPr>
          <w:rFonts w:cs="Arial"/>
          <w:bCs/>
          <w:i/>
          <w:sz w:val="24"/>
          <w:szCs w:val="24"/>
        </w:rPr>
        <w:t>(DEROGADA, P.O. 23 DE DICIEMBRE DE 2016)</w:t>
      </w:r>
    </w:p>
    <w:p w:rsidR="00DA7EEB" w:rsidRPr="00E27067" w:rsidRDefault="00DA7EEB" w:rsidP="00DA7EEB">
      <w:pPr>
        <w:autoSpaceDE w:val="0"/>
        <w:autoSpaceDN w:val="0"/>
        <w:adjustRightInd w:val="0"/>
        <w:jc w:val="center"/>
        <w:rPr>
          <w:rFonts w:cs="Arial"/>
          <w:b/>
          <w:sz w:val="24"/>
          <w:szCs w:val="24"/>
        </w:rPr>
      </w:pPr>
      <w:r w:rsidRPr="00E27067">
        <w:rPr>
          <w:rFonts w:cs="Arial"/>
          <w:b/>
          <w:sz w:val="24"/>
          <w:szCs w:val="24"/>
        </w:rPr>
        <w:t>SECCIÓN PRIMERA</w:t>
      </w:r>
    </w:p>
    <w:p w:rsidR="00DA7EEB" w:rsidRPr="00E27067" w:rsidRDefault="00DA7EEB" w:rsidP="00DA7EEB">
      <w:pPr>
        <w:autoSpaceDE w:val="0"/>
        <w:autoSpaceDN w:val="0"/>
        <w:adjustRightInd w:val="0"/>
        <w:jc w:val="center"/>
        <w:rPr>
          <w:rFonts w:cs="Arial"/>
          <w:b/>
          <w:sz w:val="24"/>
          <w:szCs w:val="24"/>
        </w:rPr>
      </w:pPr>
      <w:r w:rsidRPr="00E27067">
        <w:rPr>
          <w:rFonts w:cs="Arial"/>
          <w:b/>
          <w:sz w:val="24"/>
          <w:szCs w:val="24"/>
        </w:rPr>
        <w:t>AUTOMOVILES</w:t>
      </w:r>
    </w:p>
    <w:p w:rsidR="00DA7EEB" w:rsidRPr="00E27067" w:rsidRDefault="00DA7EEB" w:rsidP="00DA7EEB">
      <w:pPr>
        <w:autoSpaceDE w:val="0"/>
        <w:autoSpaceDN w:val="0"/>
        <w:adjustRightInd w:val="0"/>
        <w:jc w:val="center"/>
        <w:rPr>
          <w:rFonts w:cs="Arial"/>
          <w:sz w:val="24"/>
          <w:szCs w:val="24"/>
        </w:rPr>
      </w:pPr>
    </w:p>
    <w:p w:rsidR="00DA7EEB" w:rsidRPr="00E27067" w:rsidRDefault="00DA7EEB" w:rsidP="00DA7EEB">
      <w:pPr>
        <w:rPr>
          <w:rFonts w:cs="Arial"/>
          <w:bCs/>
          <w:i/>
          <w:sz w:val="24"/>
          <w:szCs w:val="24"/>
        </w:rPr>
      </w:pPr>
      <w:r w:rsidRPr="00E27067">
        <w:rPr>
          <w:rFonts w:cs="Arial"/>
          <w:b/>
          <w:snapToGrid w:val="0"/>
          <w:sz w:val="24"/>
          <w:szCs w:val="24"/>
        </w:rPr>
        <w:t>ARTÍCULO 38.-</w:t>
      </w:r>
      <w:r w:rsidRPr="00E27067">
        <w:rPr>
          <w:rFonts w:cs="Arial"/>
          <w:snapToGrid w:val="0"/>
          <w:sz w:val="24"/>
          <w:szCs w:val="24"/>
        </w:rPr>
        <w:t xml:space="preserve"> </w:t>
      </w:r>
      <w:r w:rsidRPr="00E27067">
        <w:rPr>
          <w:rFonts w:cs="Arial"/>
          <w:bCs/>
          <w:i/>
          <w:sz w:val="24"/>
          <w:szCs w:val="24"/>
        </w:rPr>
        <w:t>(DEROGADO, P.O. 23 DE DICIEMBRE DE 2016)</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ARTÍCULO 39.-</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ARTICULO 40.-</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ARTÍCULO 41.-</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b/>
          <w:sz w:val="24"/>
          <w:szCs w:val="24"/>
        </w:rPr>
      </w:pPr>
    </w:p>
    <w:p w:rsidR="00DA7EEB" w:rsidRPr="00E27067" w:rsidRDefault="00DA7EEB" w:rsidP="00DA7EEB">
      <w:pPr>
        <w:autoSpaceDE w:val="0"/>
        <w:autoSpaceDN w:val="0"/>
        <w:adjustRightInd w:val="0"/>
        <w:jc w:val="center"/>
        <w:rPr>
          <w:rFonts w:cs="Arial"/>
          <w:b/>
          <w:sz w:val="24"/>
          <w:szCs w:val="24"/>
        </w:rPr>
      </w:pPr>
    </w:p>
    <w:p w:rsidR="00DA7EEB" w:rsidRPr="00E27067" w:rsidRDefault="00DA7EEB" w:rsidP="00DA7EEB">
      <w:pPr>
        <w:jc w:val="center"/>
        <w:rPr>
          <w:rFonts w:cs="Arial"/>
          <w:bCs/>
          <w:i/>
          <w:sz w:val="24"/>
          <w:szCs w:val="24"/>
        </w:rPr>
      </w:pPr>
      <w:r w:rsidRPr="00E27067">
        <w:rPr>
          <w:rFonts w:cs="Arial"/>
          <w:bCs/>
          <w:i/>
          <w:sz w:val="24"/>
          <w:szCs w:val="24"/>
        </w:rPr>
        <w:t>(DEROGADA, P.O. 23 DE DICIEMBRE DE 2016)</w:t>
      </w:r>
    </w:p>
    <w:p w:rsidR="00DA7EEB" w:rsidRPr="00E27067" w:rsidRDefault="00DA7EEB" w:rsidP="00DA7EEB">
      <w:pPr>
        <w:autoSpaceDE w:val="0"/>
        <w:autoSpaceDN w:val="0"/>
        <w:adjustRightInd w:val="0"/>
        <w:jc w:val="center"/>
        <w:rPr>
          <w:rFonts w:cs="Arial"/>
          <w:b/>
          <w:sz w:val="24"/>
          <w:szCs w:val="24"/>
        </w:rPr>
      </w:pPr>
      <w:r w:rsidRPr="00E27067">
        <w:rPr>
          <w:rFonts w:cs="Arial"/>
          <w:b/>
          <w:sz w:val="24"/>
          <w:szCs w:val="24"/>
        </w:rPr>
        <w:t>SECCIÓN SEGUNDA</w:t>
      </w:r>
    </w:p>
    <w:p w:rsidR="00DA7EEB" w:rsidRPr="00E27067" w:rsidRDefault="00DA7EEB" w:rsidP="00DA7EEB">
      <w:pPr>
        <w:autoSpaceDE w:val="0"/>
        <w:autoSpaceDN w:val="0"/>
        <w:adjustRightInd w:val="0"/>
        <w:jc w:val="center"/>
        <w:rPr>
          <w:rFonts w:cs="Arial"/>
          <w:sz w:val="24"/>
          <w:szCs w:val="24"/>
        </w:rPr>
      </w:pPr>
      <w:r w:rsidRPr="00E27067">
        <w:rPr>
          <w:rFonts w:cs="Arial"/>
          <w:b/>
          <w:sz w:val="24"/>
          <w:szCs w:val="24"/>
        </w:rPr>
        <w:t>OTROS VEHÍCULOS</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rPr>
          <w:rFonts w:cs="Arial"/>
          <w:bCs/>
          <w:i/>
          <w:sz w:val="24"/>
          <w:szCs w:val="24"/>
        </w:rPr>
      </w:pPr>
      <w:r w:rsidRPr="00E27067">
        <w:rPr>
          <w:rFonts w:cs="Arial"/>
          <w:b/>
          <w:sz w:val="24"/>
          <w:szCs w:val="24"/>
        </w:rPr>
        <w:t xml:space="preserve">ARTICULO 42.-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ARTICULO 43.-</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ARTICULO 44.-</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b/>
          <w:sz w:val="24"/>
          <w:szCs w:val="24"/>
        </w:rPr>
      </w:pPr>
    </w:p>
    <w:p w:rsidR="00DA7EEB" w:rsidRPr="00E27067" w:rsidRDefault="00DA7EEB" w:rsidP="00DA7EEB">
      <w:pPr>
        <w:rPr>
          <w:rFonts w:cs="Arial"/>
          <w:bCs/>
          <w:i/>
          <w:sz w:val="24"/>
          <w:szCs w:val="24"/>
        </w:rPr>
      </w:pPr>
      <w:r w:rsidRPr="00E27067">
        <w:rPr>
          <w:rFonts w:cs="Arial"/>
          <w:b/>
          <w:sz w:val="24"/>
          <w:szCs w:val="24"/>
        </w:rPr>
        <w:t>ARTÍCULO 45.-</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b/>
          <w:sz w:val="24"/>
          <w:szCs w:val="24"/>
        </w:rPr>
      </w:pPr>
    </w:p>
    <w:p w:rsidR="00DA7EEB" w:rsidRPr="00E27067" w:rsidRDefault="00DA7EEB" w:rsidP="00DA7EEB">
      <w:pPr>
        <w:rPr>
          <w:rFonts w:cs="Arial"/>
          <w:bCs/>
          <w:i/>
          <w:sz w:val="24"/>
          <w:szCs w:val="24"/>
        </w:rPr>
      </w:pPr>
      <w:r w:rsidRPr="00E27067">
        <w:rPr>
          <w:rFonts w:cs="Arial"/>
          <w:b/>
          <w:sz w:val="24"/>
          <w:szCs w:val="24"/>
        </w:rPr>
        <w:t>ARTÍCULO 46.-</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ARTICULO 47.-</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b/>
          <w:sz w:val="24"/>
          <w:szCs w:val="24"/>
        </w:rPr>
      </w:pPr>
    </w:p>
    <w:p w:rsidR="00DA7EEB" w:rsidRPr="00E27067" w:rsidRDefault="00DA7EEB" w:rsidP="00DA7EEB">
      <w:pPr>
        <w:rPr>
          <w:rFonts w:cs="Arial"/>
          <w:bCs/>
          <w:i/>
          <w:sz w:val="24"/>
          <w:szCs w:val="24"/>
        </w:rPr>
      </w:pPr>
      <w:r w:rsidRPr="00E27067">
        <w:rPr>
          <w:rFonts w:cs="Arial"/>
          <w:b/>
          <w:sz w:val="24"/>
          <w:szCs w:val="24"/>
        </w:rPr>
        <w:lastRenderedPageBreak/>
        <w:t>ARTICULO 48.-</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ARTICULO 49.-</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ARTICULO 50.-</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b/>
          <w:sz w:val="24"/>
          <w:szCs w:val="24"/>
        </w:rPr>
      </w:pPr>
    </w:p>
    <w:p w:rsidR="00DA7EEB" w:rsidRPr="00E27067" w:rsidRDefault="00DA7EEB" w:rsidP="00DA7EEB">
      <w:pPr>
        <w:autoSpaceDE w:val="0"/>
        <w:autoSpaceDN w:val="0"/>
        <w:adjustRightInd w:val="0"/>
        <w:jc w:val="center"/>
        <w:rPr>
          <w:rFonts w:cs="Arial"/>
          <w:b/>
          <w:sz w:val="24"/>
          <w:szCs w:val="24"/>
        </w:rPr>
      </w:pPr>
    </w:p>
    <w:p w:rsidR="00DA7EEB" w:rsidRPr="00E27067" w:rsidRDefault="00DA7EEB" w:rsidP="00DA7EEB">
      <w:pPr>
        <w:jc w:val="center"/>
        <w:rPr>
          <w:rFonts w:cs="Arial"/>
          <w:bCs/>
          <w:i/>
          <w:sz w:val="24"/>
          <w:szCs w:val="24"/>
        </w:rPr>
      </w:pPr>
      <w:r w:rsidRPr="00E27067">
        <w:rPr>
          <w:rFonts w:cs="Arial"/>
          <w:bCs/>
          <w:i/>
          <w:sz w:val="24"/>
          <w:szCs w:val="24"/>
        </w:rPr>
        <w:t>(DEROGADA, P.O. 23 DE DICIEMBRE DE 2016)</w:t>
      </w:r>
    </w:p>
    <w:p w:rsidR="00DA7EEB" w:rsidRPr="00E27067" w:rsidRDefault="00DA7EEB" w:rsidP="00DA7EEB">
      <w:pPr>
        <w:autoSpaceDE w:val="0"/>
        <w:autoSpaceDN w:val="0"/>
        <w:adjustRightInd w:val="0"/>
        <w:jc w:val="center"/>
        <w:rPr>
          <w:rFonts w:cs="Arial"/>
          <w:b/>
          <w:sz w:val="24"/>
          <w:szCs w:val="24"/>
        </w:rPr>
      </w:pPr>
      <w:r w:rsidRPr="00E27067">
        <w:rPr>
          <w:rFonts w:cs="Arial"/>
          <w:b/>
          <w:sz w:val="24"/>
          <w:szCs w:val="24"/>
        </w:rPr>
        <w:t>SECCION TERCERA</w:t>
      </w:r>
    </w:p>
    <w:p w:rsidR="00DA7EEB" w:rsidRPr="00E27067" w:rsidRDefault="00DA7EEB" w:rsidP="00DA7EEB">
      <w:pPr>
        <w:autoSpaceDE w:val="0"/>
        <w:autoSpaceDN w:val="0"/>
        <w:adjustRightInd w:val="0"/>
        <w:jc w:val="center"/>
        <w:rPr>
          <w:rFonts w:cs="Arial"/>
          <w:b/>
          <w:sz w:val="24"/>
          <w:szCs w:val="24"/>
        </w:rPr>
      </w:pPr>
      <w:r w:rsidRPr="00E27067">
        <w:rPr>
          <w:rFonts w:cs="Arial"/>
          <w:b/>
          <w:sz w:val="24"/>
          <w:szCs w:val="24"/>
        </w:rPr>
        <w:t>VEHÍCULOS USADOS DE HASTA NUEVE AÑOS DE ANTIGÜEDAD</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ARTÍCULO 51.-</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ARTÍCULO 51-A.-</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ARTÍCULO 52.-</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b/>
          <w:sz w:val="24"/>
          <w:szCs w:val="24"/>
        </w:rPr>
      </w:pPr>
    </w:p>
    <w:p w:rsidR="00DA7EEB" w:rsidRPr="00E27067" w:rsidRDefault="00DA7EEB" w:rsidP="00DA7EEB">
      <w:pPr>
        <w:rPr>
          <w:rFonts w:cs="Arial"/>
          <w:bCs/>
          <w:i/>
          <w:sz w:val="24"/>
          <w:szCs w:val="24"/>
        </w:rPr>
      </w:pPr>
      <w:r w:rsidRPr="00E27067">
        <w:rPr>
          <w:rFonts w:cs="Arial"/>
          <w:b/>
          <w:sz w:val="24"/>
          <w:szCs w:val="24"/>
        </w:rPr>
        <w:t>ARTICULO 53.-</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ARTÍCULO 54.-</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b/>
          <w:sz w:val="24"/>
          <w:szCs w:val="24"/>
        </w:rPr>
      </w:pPr>
    </w:p>
    <w:p w:rsidR="00DA7EEB" w:rsidRPr="00E27067" w:rsidRDefault="00DA7EEB" w:rsidP="00DA7EEB">
      <w:pPr>
        <w:jc w:val="center"/>
        <w:rPr>
          <w:rFonts w:cs="Arial"/>
          <w:bCs/>
          <w:i/>
          <w:sz w:val="24"/>
          <w:szCs w:val="24"/>
        </w:rPr>
      </w:pPr>
      <w:r w:rsidRPr="00E27067">
        <w:rPr>
          <w:rFonts w:cs="Arial"/>
          <w:bCs/>
          <w:i/>
          <w:sz w:val="24"/>
          <w:szCs w:val="24"/>
        </w:rPr>
        <w:t>(DEROGADA, P.O. 23 DE DICIEMBRE DE 2016)</w:t>
      </w:r>
    </w:p>
    <w:p w:rsidR="00DA7EEB" w:rsidRPr="00E27067" w:rsidRDefault="00DA7EEB" w:rsidP="00DA7EEB">
      <w:pPr>
        <w:autoSpaceDE w:val="0"/>
        <w:autoSpaceDN w:val="0"/>
        <w:adjustRightInd w:val="0"/>
        <w:jc w:val="center"/>
        <w:rPr>
          <w:rFonts w:cs="Arial"/>
          <w:b/>
          <w:sz w:val="24"/>
          <w:szCs w:val="24"/>
        </w:rPr>
      </w:pPr>
      <w:r w:rsidRPr="00E27067">
        <w:rPr>
          <w:rFonts w:cs="Arial"/>
          <w:b/>
          <w:sz w:val="24"/>
          <w:szCs w:val="24"/>
        </w:rPr>
        <w:t>SECCION CUARTA</w:t>
      </w:r>
    </w:p>
    <w:p w:rsidR="00DA7EEB" w:rsidRPr="00E27067" w:rsidRDefault="00DA7EEB" w:rsidP="00DA7EEB">
      <w:pPr>
        <w:autoSpaceDE w:val="0"/>
        <w:autoSpaceDN w:val="0"/>
        <w:adjustRightInd w:val="0"/>
        <w:jc w:val="center"/>
        <w:rPr>
          <w:rFonts w:cs="Arial"/>
          <w:b/>
          <w:sz w:val="24"/>
          <w:szCs w:val="24"/>
        </w:rPr>
      </w:pPr>
      <w:r w:rsidRPr="00E27067">
        <w:rPr>
          <w:rFonts w:cs="Arial"/>
          <w:b/>
          <w:sz w:val="24"/>
          <w:szCs w:val="24"/>
        </w:rPr>
        <w:t>OBLIGACIONES</w:t>
      </w:r>
    </w:p>
    <w:p w:rsidR="00DA7EEB" w:rsidRPr="00E27067" w:rsidRDefault="00DA7EEB" w:rsidP="00DA7EEB">
      <w:pPr>
        <w:autoSpaceDE w:val="0"/>
        <w:autoSpaceDN w:val="0"/>
        <w:adjustRightInd w:val="0"/>
        <w:jc w:val="center"/>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ARTICULO 55.-</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autoSpaceDE w:val="0"/>
        <w:autoSpaceDN w:val="0"/>
        <w:adjustRightInd w:val="0"/>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Cs/>
          <w:i/>
          <w:sz w:val="24"/>
          <w:szCs w:val="24"/>
        </w:rPr>
      </w:pPr>
      <w:r w:rsidRPr="00E27067">
        <w:rPr>
          <w:rFonts w:cs="Arial"/>
          <w:bCs/>
          <w:i/>
          <w:sz w:val="24"/>
          <w:szCs w:val="24"/>
        </w:rPr>
        <w:t>(DEROGADA, P.O. 23 DE DICIEMBRE DE 2016)</w:t>
      </w:r>
    </w:p>
    <w:p w:rsidR="00DA7EEB" w:rsidRPr="00E27067" w:rsidRDefault="00DA7EEB" w:rsidP="00DA7EEB">
      <w:pPr>
        <w:jc w:val="center"/>
        <w:rPr>
          <w:rFonts w:cs="Arial"/>
          <w:b/>
          <w:bCs/>
          <w:sz w:val="24"/>
          <w:szCs w:val="24"/>
        </w:rPr>
      </w:pPr>
      <w:r w:rsidRPr="00E27067">
        <w:rPr>
          <w:rFonts w:cs="Arial"/>
          <w:b/>
          <w:bCs/>
          <w:sz w:val="24"/>
          <w:szCs w:val="24"/>
        </w:rPr>
        <w:t>SECCION QUINTA</w:t>
      </w:r>
    </w:p>
    <w:p w:rsidR="00DA7EEB" w:rsidRPr="00E27067" w:rsidRDefault="00DA7EEB" w:rsidP="00DA7EEB">
      <w:pPr>
        <w:jc w:val="center"/>
        <w:rPr>
          <w:rFonts w:cs="Arial"/>
          <w:b/>
          <w:bCs/>
          <w:sz w:val="24"/>
          <w:szCs w:val="24"/>
        </w:rPr>
      </w:pPr>
      <w:r w:rsidRPr="00E27067">
        <w:rPr>
          <w:rFonts w:cs="Arial"/>
          <w:b/>
          <w:bCs/>
          <w:sz w:val="24"/>
          <w:szCs w:val="24"/>
        </w:rPr>
        <w:t xml:space="preserve">DEL IMPUESTO SOBRE TENENCIA O USO DE VEHICULOS </w:t>
      </w:r>
    </w:p>
    <w:p w:rsidR="00DA7EEB" w:rsidRPr="00E27067" w:rsidRDefault="00DA7EEB" w:rsidP="00DA7EEB">
      <w:pPr>
        <w:jc w:val="center"/>
        <w:rPr>
          <w:rFonts w:cs="Arial"/>
          <w:b/>
          <w:bCs/>
          <w:sz w:val="24"/>
          <w:szCs w:val="24"/>
        </w:rPr>
      </w:pPr>
      <w:r w:rsidRPr="00E27067">
        <w:rPr>
          <w:rFonts w:cs="Arial"/>
          <w:b/>
          <w:bCs/>
          <w:sz w:val="24"/>
          <w:szCs w:val="24"/>
        </w:rPr>
        <w:t xml:space="preserve">DE MAS DE 10 AÑOS DE FABRICACIÓN </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sz w:val="24"/>
          <w:szCs w:val="24"/>
        </w:rPr>
      </w:pPr>
      <w:r w:rsidRPr="00E27067">
        <w:rPr>
          <w:rFonts w:cs="Arial"/>
          <w:b/>
          <w:sz w:val="24"/>
          <w:szCs w:val="24"/>
        </w:rPr>
        <w:t>OBJETO</w:t>
      </w:r>
    </w:p>
    <w:p w:rsidR="00DA7EEB" w:rsidRPr="00E27067" w:rsidRDefault="00DA7EEB" w:rsidP="00DA7EEB">
      <w:pPr>
        <w:jc w:val="center"/>
        <w:rPr>
          <w:rFonts w:cs="Arial"/>
          <w:sz w:val="24"/>
          <w:szCs w:val="24"/>
        </w:rPr>
      </w:pPr>
    </w:p>
    <w:p w:rsidR="00DA7EEB" w:rsidRPr="00E27067" w:rsidRDefault="00DA7EEB" w:rsidP="00DA7EEB">
      <w:pPr>
        <w:rPr>
          <w:rFonts w:cs="Arial"/>
          <w:bCs/>
          <w:i/>
          <w:sz w:val="24"/>
          <w:szCs w:val="24"/>
        </w:rPr>
      </w:pPr>
      <w:r w:rsidRPr="00E27067">
        <w:rPr>
          <w:rFonts w:cs="Arial"/>
          <w:b/>
          <w:bCs/>
          <w:sz w:val="24"/>
          <w:szCs w:val="24"/>
        </w:rPr>
        <w:t>ARTICULO 56.-</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rPr>
          <w:rFonts w:cs="Arial"/>
          <w:b/>
          <w:sz w:val="24"/>
          <w:szCs w:val="24"/>
        </w:rPr>
      </w:pPr>
    </w:p>
    <w:p w:rsidR="00DA7EEB" w:rsidRPr="00E27067" w:rsidRDefault="00DA7EEB" w:rsidP="00DA7EEB">
      <w:pPr>
        <w:rPr>
          <w:rFonts w:cs="Arial"/>
          <w:bCs/>
          <w:i/>
          <w:sz w:val="24"/>
          <w:szCs w:val="24"/>
        </w:rPr>
      </w:pPr>
      <w:r w:rsidRPr="00E27067">
        <w:rPr>
          <w:rFonts w:cs="Arial"/>
          <w:b/>
          <w:bCs/>
          <w:sz w:val="24"/>
          <w:szCs w:val="24"/>
        </w:rPr>
        <w:t>ARTÍCULO 57.-</w:t>
      </w:r>
      <w:r w:rsidRPr="00E27067">
        <w:rPr>
          <w:rFonts w:cs="Arial"/>
          <w:sz w:val="24"/>
          <w:szCs w:val="24"/>
        </w:rPr>
        <w:t xml:space="preserve"> </w:t>
      </w:r>
      <w:r w:rsidRPr="00E27067">
        <w:rPr>
          <w:rFonts w:cs="Arial"/>
          <w:bCs/>
          <w:i/>
          <w:sz w:val="24"/>
          <w:szCs w:val="24"/>
        </w:rPr>
        <w:t>(DEROGADO, P.O. 23 DE DICIEMBRE DE 2016)</w:t>
      </w:r>
    </w:p>
    <w:p w:rsidR="00DA7EEB" w:rsidRPr="00E27067" w:rsidRDefault="00DA7EEB" w:rsidP="00DA7EEB">
      <w:pPr>
        <w:rPr>
          <w:rFonts w:cs="Arial"/>
          <w:b/>
          <w:bCs/>
          <w:sz w:val="24"/>
          <w:szCs w:val="24"/>
        </w:rPr>
      </w:pPr>
    </w:p>
    <w:p w:rsidR="00DA7EEB" w:rsidRPr="00E27067" w:rsidRDefault="00DA7EEB" w:rsidP="00DA7EEB">
      <w:pP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CAPITULO QUINTO</w:t>
      </w:r>
    </w:p>
    <w:p w:rsidR="00DA7EEB" w:rsidRPr="00E27067" w:rsidRDefault="00DA7EEB" w:rsidP="00DA7EEB">
      <w:pPr>
        <w:jc w:val="center"/>
        <w:rPr>
          <w:rFonts w:cs="Arial"/>
          <w:b/>
          <w:bCs/>
          <w:sz w:val="24"/>
          <w:szCs w:val="24"/>
        </w:rPr>
      </w:pPr>
      <w:r w:rsidRPr="00E27067">
        <w:rPr>
          <w:rFonts w:cs="Arial"/>
          <w:b/>
          <w:bCs/>
          <w:sz w:val="24"/>
          <w:szCs w:val="24"/>
        </w:rPr>
        <w:t>IMPUESTO POR SERVICIOS DE HOSPEDAJE</w:t>
      </w:r>
    </w:p>
    <w:p w:rsidR="00DA7EEB" w:rsidRPr="00E27067" w:rsidRDefault="00DA7EEB" w:rsidP="00DA7EEB">
      <w:pPr>
        <w:tabs>
          <w:tab w:val="left" w:pos="1600"/>
        </w:tabs>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OBJETO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58.-</w:t>
      </w:r>
      <w:r w:rsidRPr="00E27067">
        <w:rPr>
          <w:rFonts w:cs="Arial"/>
          <w:sz w:val="24"/>
          <w:szCs w:val="24"/>
        </w:rPr>
        <w:t xml:space="preserve"> Es objeto de este impuesto, la prestación de servicios de hospedaje, campamentos y de tiempo compartido, en el territorio del Estado.  Para los efectos de este impuesto sólo se considerará el albergue, sin incluir los alimentos y demás servicios relacionados con los mismos.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Se consideran servicios de hospedaje, el acto por el cual se concede a una persona el uso, goce y demás derechos que se adquieran sobre un bien o parte del mismo, otorgados en establecimientos de hospedaje durante un período determinado, se encuentre o no registrado en la contabilidad de la empresa.</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 xml:space="preserve">Para los efectos de este artículo, se consideran establecimientos de hospedaje los hoteles, moteles, albergues, habitaciones con sistema de tiempo compartido o de operación hotelera, suites, villas o bungalows, ex-haciendas y construcciones en las que se proporcione el servicio de alojamiento. </w:t>
      </w:r>
    </w:p>
    <w:p w:rsidR="00DA7EEB" w:rsidRPr="00E27067" w:rsidRDefault="00DA7EEB" w:rsidP="00DA7EEB">
      <w:pP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ARTÍCULO 59.-</w:t>
      </w:r>
      <w:r w:rsidRPr="00E27067">
        <w:rPr>
          <w:rFonts w:cs="Arial"/>
          <w:sz w:val="24"/>
          <w:szCs w:val="24"/>
        </w:rPr>
        <w:t xml:space="preserve"> Son sujetos de este impuesto las personas físicas y morales, que presten los servicios a que se refiere el artículo anterior.</w:t>
      </w:r>
    </w:p>
    <w:p w:rsidR="00DA7EEB" w:rsidRPr="00E27067" w:rsidRDefault="00DA7EEB" w:rsidP="00DA7EEB">
      <w:pPr>
        <w:rPr>
          <w:rFonts w:cs="Arial"/>
          <w:b/>
          <w:bCs/>
          <w:sz w:val="24"/>
          <w:szCs w:val="24"/>
        </w:rPr>
      </w:pPr>
      <w:r w:rsidRPr="00E27067">
        <w:rPr>
          <w:rFonts w:cs="Arial"/>
          <w:sz w:val="24"/>
          <w:szCs w:val="24"/>
        </w:rPr>
        <w:t> </w:t>
      </w:r>
    </w:p>
    <w:p w:rsidR="00DA7EEB" w:rsidRPr="00E27067" w:rsidRDefault="00DA7EEB" w:rsidP="00DA7EEB">
      <w:pPr>
        <w:jc w:val="center"/>
        <w:rPr>
          <w:rFonts w:cs="Arial"/>
          <w:b/>
          <w:bCs/>
          <w:sz w:val="24"/>
          <w:szCs w:val="24"/>
        </w:rPr>
      </w:pPr>
      <w:r w:rsidRPr="00E27067">
        <w:rPr>
          <w:rFonts w:cs="Arial"/>
          <w:b/>
          <w:bCs/>
          <w:sz w:val="24"/>
          <w:szCs w:val="24"/>
        </w:rPr>
        <w:t>BASE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60.-</w:t>
      </w:r>
      <w:r w:rsidRPr="00E27067">
        <w:rPr>
          <w:rFonts w:cs="Arial"/>
          <w:sz w:val="24"/>
          <w:szCs w:val="24"/>
        </w:rPr>
        <w:t xml:space="preserve"> Es base de este impuesto el monto total de los ingresos que perciban las personas físicas o morales por los servicios de hospedaje que presten. Para los efectos de este impuesto sólo se considerarán los ingresos que se obtengan por el albergue, sin incluir los obtenidos por alimentos y demás servicios relacionados con los mismos.</w:t>
      </w:r>
    </w:p>
    <w:p w:rsidR="00DA7EEB" w:rsidRPr="00E27067" w:rsidRDefault="00DA7EEB" w:rsidP="00DA7EEB">
      <w:pP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TASA</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61.-</w:t>
      </w:r>
      <w:r w:rsidRPr="00E27067">
        <w:rPr>
          <w:rFonts w:cs="Arial"/>
          <w:sz w:val="24"/>
          <w:szCs w:val="24"/>
        </w:rPr>
        <w:t xml:space="preserve"> El impuesto por servicios de hospedaje se causará con la tasa del 3% aplicado sobre la base gravable establecida en el artículo anterior. </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62.-</w:t>
      </w:r>
      <w:r w:rsidRPr="00E27067">
        <w:rPr>
          <w:rFonts w:cs="Arial"/>
          <w:sz w:val="24"/>
          <w:szCs w:val="24"/>
        </w:rPr>
        <w:t xml:space="preserve"> Los contribuyentes trasladarán en forma expresa y por separado el impuesto a las personas que reciban los servicios.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lastRenderedPageBreak/>
        <w:t>Se entenderá por traslado del impuesto el cobro o cargo que los contribuyentes deben hacer a dichas personas por un monto equivalente al impuesto establecido en este Capítulo.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color w:val="0D0D0D"/>
          <w:sz w:val="24"/>
          <w:szCs w:val="24"/>
        </w:rPr>
        <w:t>ARTICULO 63.-</w:t>
      </w:r>
      <w:r w:rsidRPr="00E27067">
        <w:rPr>
          <w:rFonts w:cs="Arial"/>
          <w:color w:val="0D0D0D"/>
          <w:sz w:val="24"/>
          <w:szCs w:val="24"/>
        </w:rPr>
        <w:t xml:space="preserve"> </w:t>
      </w:r>
      <w:r w:rsidRPr="00E27067">
        <w:rPr>
          <w:rFonts w:cs="Arial"/>
          <w:sz w:val="24"/>
          <w:szCs w:val="24"/>
        </w:rPr>
        <w:t xml:space="preserve">El impuesto se calculará por mes de calendario y su pago deberá efectuarse en las instituciones de crédito o establecimientos autorizados, mediante declaración mensual que deberá presentarse dentro de los primeros diecisiete días naturales del mes siguiente a aquél en que se obtengan los ingresos por los servicios gravados por este impuesto, en las formas aprobadas por la Secretaría de Finanzas. </w:t>
      </w:r>
    </w:p>
    <w:p w:rsidR="00DA7EEB" w:rsidRPr="00E27067" w:rsidRDefault="00DA7EEB" w:rsidP="00DA7EEB">
      <w:pPr>
        <w:rPr>
          <w:rFonts w:cs="Arial"/>
          <w:color w:val="0D0D0D"/>
          <w:sz w:val="24"/>
          <w:szCs w:val="24"/>
        </w:rPr>
      </w:pPr>
    </w:p>
    <w:p w:rsidR="00DA7EEB" w:rsidRPr="00E27067" w:rsidRDefault="00DA7EEB" w:rsidP="00DA7EEB">
      <w:pPr>
        <w:rPr>
          <w:rFonts w:cs="Arial"/>
          <w:bCs/>
          <w:color w:val="0D0D0D"/>
          <w:sz w:val="24"/>
          <w:szCs w:val="24"/>
        </w:rPr>
      </w:pPr>
      <w:r w:rsidRPr="00E27067">
        <w:rPr>
          <w:rFonts w:cs="Arial"/>
          <w:bCs/>
          <w:sz w:val="24"/>
          <w:szCs w:val="24"/>
        </w:rPr>
        <w:t xml:space="preserve">Si el contribuyente tuviera varios establecimientos en el territorio de Coahuila de Zaragoza, presentará por todos ellos una sola declaración de pago en las oficinas autorizadas correspondientes al domicilio fiscal  del contribuyente, si éste estuviera dentro del territorio de Coahuila de Zaragoza o en el principal establecimiento dentro del territorio del Estado. </w:t>
      </w:r>
      <w:r w:rsidRPr="00E27067">
        <w:rPr>
          <w:rFonts w:cs="Arial"/>
          <w:sz w:val="24"/>
          <w:szCs w:val="24"/>
          <w:vertAlign w:val="superscript"/>
        </w:rPr>
        <w:t xml:space="preserve"> </w:t>
      </w:r>
    </w:p>
    <w:p w:rsidR="00DA7EEB" w:rsidRPr="00E27067" w:rsidRDefault="00DA7EEB" w:rsidP="00DA7EEB">
      <w:pPr>
        <w:rPr>
          <w:rFonts w:cs="Arial"/>
          <w:bCs/>
          <w:sz w:val="24"/>
          <w:szCs w:val="24"/>
        </w:rPr>
      </w:pPr>
    </w:p>
    <w:p w:rsidR="00DA7EEB" w:rsidRPr="00E27067" w:rsidRDefault="00DA7EEB" w:rsidP="00DA7EEB">
      <w:pPr>
        <w:rPr>
          <w:rFonts w:cs="Arial"/>
          <w:bCs/>
          <w:sz w:val="24"/>
          <w:szCs w:val="24"/>
        </w:rPr>
      </w:pPr>
      <w:r w:rsidRPr="00E27067">
        <w:rPr>
          <w:rFonts w:cs="Arial"/>
          <w:bCs/>
          <w:sz w:val="24"/>
          <w:szCs w:val="24"/>
        </w:rPr>
        <w:t>Los contribuyentes que tengan varios establecimientos deberán conservar, en cada uno de ellos, copia de las declaraciones de pago, así como proporcionar copia de las mismas a las autoridades fiscales de las entidades federativas donde se encuentren ubicados esos establecimientos, cuando así lo requieran.</w:t>
      </w:r>
    </w:p>
    <w:p w:rsidR="00DA7EEB" w:rsidRPr="00E27067" w:rsidRDefault="00DA7EEB" w:rsidP="00DA7EEB">
      <w:pPr>
        <w:rPr>
          <w:rFonts w:cs="Arial"/>
          <w:sz w:val="24"/>
          <w:szCs w:val="24"/>
        </w:rPr>
      </w:pPr>
      <w:r w:rsidRPr="00E27067">
        <w:rPr>
          <w:rFonts w:cs="Arial"/>
          <w:sz w:val="24"/>
          <w:szCs w:val="24"/>
        </w:rPr>
        <w:t xml:space="preserve"> </w:t>
      </w:r>
    </w:p>
    <w:p w:rsidR="00DA7EEB" w:rsidRPr="00E27067" w:rsidRDefault="00DA7EEB" w:rsidP="00DA7EEB">
      <w:pPr>
        <w:rPr>
          <w:rFonts w:cs="Arial"/>
          <w:bCs/>
          <w:color w:val="0D0D0D"/>
          <w:sz w:val="24"/>
          <w:szCs w:val="24"/>
        </w:rPr>
      </w:pPr>
      <w:r w:rsidRPr="00E27067">
        <w:rPr>
          <w:rFonts w:cs="Arial"/>
          <w:b/>
          <w:bCs/>
          <w:color w:val="0D0D0D"/>
          <w:sz w:val="24"/>
          <w:szCs w:val="24"/>
        </w:rPr>
        <w:t>ARTÍCULO 64.-</w:t>
      </w:r>
      <w:r w:rsidRPr="00E27067">
        <w:rPr>
          <w:rFonts w:cs="Arial"/>
          <w:bCs/>
          <w:color w:val="0D0D0D"/>
          <w:sz w:val="24"/>
          <w:szCs w:val="24"/>
        </w:rPr>
        <w:t xml:space="preserve"> Los contribuyentes que obtengan ingresos por los servicios de hospedaje, además de las obligaciones señaladas en el presente capítulo, tendrán las siguientes: </w:t>
      </w:r>
    </w:p>
    <w:p w:rsidR="00DA7EEB" w:rsidRPr="00E27067" w:rsidRDefault="00DA7EEB" w:rsidP="00DA7EEB">
      <w:pPr>
        <w:rPr>
          <w:rFonts w:cs="Arial"/>
          <w:bCs/>
          <w:color w:val="0D0D0D"/>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 xml:space="preserve">Llevar contabilidad de conformidad con el Código Fiscal para el Estado de Coahuila de Zaragoza y efectuar los registros en la misma.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Llevar un registro detallado por nombre, o en su defecto, por placa de vehículo, de las personas a quienes se presta el servicio de hospedaje.</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 xml:space="preserve">Presentar en las oficinas autorizadas las declaraciones mensuales de este impuesto. </w:t>
      </w:r>
    </w:p>
    <w:p w:rsidR="00DA7EEB" w:rsidRPr="00E27067" w:rsidRDefault="00DA7EEB" w:rsidP="00DA7EEB">
      <w:pPr>
        <w:rPr>
          <w:rFonts w:cs="Arial"/>
          <w:bCs/>
          <w:color w:val="0D0D0D"/>
          <w:sz w:val="24"/>
          <w:szCs w:val="24"/>
        </w:rPr>
      </w:pPr>
    </w:p>
    <w:p w:rsidR="00DA7EEB" w:rsidRPr="00E27067" w:rsidRDefault="00DA7EEB" w:rsidP="00DA7EEB">
      <w:pPr>
        <w:rPr>
          <w:rFonts w:cs="Arial"/>
          <w:bCs/>
          <w:color w:val="0D0D0D"/>
          <w:sz w:val="24"/>
          <w:szCs w:val="24"/>
        </w:rPr>
      </w:pPr>
      <w:r w:rsidRPr="00E27067">
        <w:rPr>
          <w:rFonts w:cs="Arial"/>
          <w:b/>
          <w:bCs/>
          <w:color w:val="0D0D0D"/>
          <w:sz w:val="24"/>
          <w:szCs w:val="24"/>
        </w:rPr>
        <w:t>ARTÍCULO 65.-</w:t>
      </w:r>
      <w:r w:rsidRPr="00E27067">
        <w:rPr>
          <w:rFonts w:cs="Arial"/>
          <w:bCs/>
          <w:color w:val="0D0D0D"/>
          <w:sz w:val="24"/>
          <w:szCs w:val="24"/>
        </w:rPr>
        <w:t xml:space="preserve"> Cuando el contribuyente omita registrar ingresos a que se refiere este impuesto, estos podrán ser determinados por la autoridad fiscal.</w:t>
      </w:r>
    </w:p>
    <w:p w:rsidR="00DA7EEB" w:rsidRPr="00E27067" w:rsidRDefault="00DA7EEB" w:rsidP="00DA7EEB">
      <w:pPr>
        <w:rPr>
          <w:rFonts w:cs="Arial"/>
          <w:bCs/>
          <w:color w:val="0D0D0D"/>
          <w:sz w:val="24"/>
          <w:szCs w:val="24"/>
        </w:rPr>
      </w:pPr>
    </w:p>
    <w:p w:rsidR="00DA7EEB" w:rsidRPr="00E27067" w:rsidRDefault="00DA7EEB" w:rsidP="00DA7EEB">
      <w:pPr>
        <w:rPr>
          <w:rFonts w:cs="Arial"/>
          <w:bCs/>
          <w:color w:val="0D0D0D"/>
          <w:sz w:val="24"/>
          <w:szCs w:val="24"/>
        </w:rPr>
      </w:pPr>
    </w:p>
    <w:p w:rsidR="00DA7EEB" w:rsidRPr="00E27067" w:rsidRDefault="00DA7EEB" w:rsidP="00DA7EEB">
      <w:pPr>
        <w:jc w:val="center"/>
        <w:rPr>
          <w:rFonts w:cs="Arial"/>
          <w:b/>
          <w:bCs/>
          <w:sz w:val="24"/>
          <w:szCs w:val="24"/>
        </w:rPr>
      </w:pPr>
      <w:r w:rsidRPr="00E27067">
        <w:rPr>
          <w:rFonts w:cs="Arial"/>
          <w:b/>
          <w:bCs/>
          <w:sz w:val="24"/>
          <w:szCs w:val="24"/>
        </w:rPr>
        <w:t>CAPÍTULO SEXTO</w:t>
      </w:r>
    </w:p>
    <w:p w:rsidR="00DA7EEB" w:rsidRPr="00E27067" w:rsidRDefault="00DA7EEB" w:rsidP="00DA7EEB">
      <w:pPr>
        <w:jc w:val="center"/>
        <w:rPr>
          <w:rFonts w:cs="Arial"/>
          <w:b/>
          <w:bCs/>
          <w:sz w:val="24"/>
          <w:szCs w:val="24"/>
        </w:rPr>
      </w:pPr>
      <w:r w:rsidRPr="00E27067">
        <w:rPr>
          <w:rFonts w:cs="Arial"/>
          <w:b/>
          <w:bCs/>
          <w:sz w:val="24"/>
          <w:szCs w:val="24"/>
        </w:rPr>
        <w:t xml:space="preserve">DEL IMPUESTO POR REMEDIACIÓN AMBIENTAL EN LA EXTRACCIÓN </w:t>
      </w:r>
    </w:p>
    <w:p w:rsidR="00DA7EEB" w:rsidRPr="00E27067" w:rsidRDefault="00DA7EEB" w:rsidP="00DA7EEB">
      <w:pPr>
        <w:jc w:val="center"/>
        <w:rPr>
          <w:rFonts w:cs="Arial"/>
          <w:b/>
          <w:bCs/>
          <w:sz w:val="24"/>
          <w:szCs w:val="24"/>
        </w:rPr>
      </w:pPr>
      <w:r w:rsidRPr="00E27067">
        <w:rPr>
          <w:rFonts w:cs="Arial"/>
          <w:b/>
          <w:bCs/>
          <w:sz w:val="24"/>
          <w:szCs w:val="24"/>
        </w:rPr>
        <w:t>DE MATERIALES PÉTREOS</w:t>
      </w: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r w:rsidRPr="00E27067">
        <w:rPr>
          <w:rFonts w:cs="Arial"/>
          <w:b/>
          <w:sz w:val="24"/>
          <w:szCs w:val="24"/>
        </w:rPr>
        <w:lastRenderedPageBreak/>
        <w:t>OBJETO</w:t>
      </w:r>
    </w:p>
    <w:p w:rsidR="00DA7EEB" w:rsidRPr="00E27067" w:rsidRDefault="00DA7EEB" w:rsidP="00DA7EEB">
      <w:pPr>
        <w:jc w:val="center"/>
        <w:rPr>
          <w:rFonts w:cs="Arial"/>
          <w:b/>
          <w:sz w:val="24"/>
          <w:szCs w:val="24"/>
        </w:rPr>
      </w:pPr>
    </w:p>
    <w:p w:rsidR="00DA7EEB" w:rsidRPr="00E27067" w:rsidRDefault="00DA7EEB" w:rsidP="00DA7EEB">
      <w:pPr>
        <w:rPr>
          <w:rFonts w:cs="Arial"/>
          <w:caps/>
          <w:sz w:val="24"/>
          <w:szCs w:val="24"/>
        </w:rPr>
      </w:pPr>
      <w:r w:rsidRPr="00E27067">
        <w:rPr>
          <w:rFonts w:cs="Arial"/>
          <w:b/>
          <w:caps/>
          <w:sz w:val="24"/>
          <w:szCs w:val="24"/>
        </w:rPr>
        <w:t xml:space="preserve">Artículo 66.- </w:t>
      </w:r>
      <w:r w:rsidRPr="00E27067">
        <w:rPr>
          <w:rFonts w:cs="Arial"/>
          <w:sz w:val="24"/>
          <w:szCs w:val="24"/>
        </w:rPr>
        <w:t>Es objeto de este impuesto la extracción, explotación o aprovechamiento de materiales pétreos, así como los productos derivados que se precisan en este capítulo, que no sean concesibles por la Federación y  que constituyan depósitos de igual naturaleza a los componentes de los terrenos. Para efectos de este artículo la extracción, explotación o aprovechamiento deberá realizarse por medio de trabajos a cielo abierto en el territorio del Estado de Coahuila de Zaragoza</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Se consideran materiales pétreos las piedras de construcción y de adorno, mármol, canteras, arenas, granito, gravas, pizarras, arcillas que no requieran trabajos subterráneos, calizas, puzolanas, turbas, arenas silíceas, ónix, travertinos, tezontle, tepetate, piedras dimensionadas o de cualquier otra especie que no sean preciosas, mezclas de minerales no metálicos y las sustancias terrosas, y demás minerales no metálicos.</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Para efectos de este artículo se consideran piedras preciosas, los señalados en el artículo 4 de la Ley Minera.</w:t>
      </w:r>
    </w:p>
    <w:p w:rsidR="00DA7EEB" w:rsidRPr="00E27067" w:rsidRDefault="00DA7EEB" w:rsidP="00DA7EEB">
      <w:pPr>
        <w:rPr>
          <w:rFonts w:cs="Arial"/>
          <w:sz w:val="24"/>
          <w:szCs w:val="24"/>
        </w:rPr>
      </w:pP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r w:rsidRPr="00E27067">
        <w:rPr>
          <w:rFonts w:cs="Arial"/>
          <w:b/>
          <w:sz w:val="24"/>
          <w:szCs w:val="24"/>
        </w:rPr>
        <w:t>SUJETO</w:t>
      </w:r>
    </w:p>
    <w:p w:rsidR="00DA7EEB" w:rsidRPr="00E27067" w:rsidRDefault="00DA7EEB" w:rsidP="00DA7EEB">
      <w:pPr>
        <w:rPr>
          <w:rFonts w:cs="Arial"/>
          <w:b/>
          <w:sz w:val="24"/>
          <w:szCs w:val="24"/>
        </w:rPr>
      </w:pPr>
    </w:p>
    <w:p w:rsidR="00DA7EEB" w:rsidRPr="00E27067" w:rsidRDefault="00DA7EEB" w:rsidP="00DA7EEB">
      <w:pPr>
        <w:rPr>
          <w:rFonts w:cs="Arial"/>
          <w:caps/>
          <w:sz w:val="24"/>
          <w:szCs w:val="24"/>
        </w:rPr>
      </w:pPr>
      <w:r w:rsidRPr="00E27067">
        <w:rPr>
          <w:rFonts w:cs="Arial"/>
          <w:b/>
          <w:caps/>
          <w:sz w:val="24"/>
          <w:szCs w:val="24"/>
        </w:rPr>
        <w:t xml:space="preserve">Artículo 67.- </w:t>
      </w:r>
      <w:r w:rsidRPr="00E27067">
        <w:rPr>
          <w:rFonts w:cs="Arial"/>
          <w:sz w:val="24"/>
          <w:szCs w:val="24"/>
        </w:rPr>
        <w:t>Son sujetos del pago de este impuesto las personas físicas y morales o unidades económicas que dentro del territorio del Estado extraigan, exploten o aprovechen los materiales pétreos y los derivados a que se refiere el artículo anterior.</w:t>
      </w:r>
    </w:p>
    <w:p w:rsidR="00DA7EEB" w:rsidRPr="00E27067" w:rsidRDefault="00DA7EEB" w:rsidP="00DA7EEB">
      <w:pPr>
        <w:rPr>
          <w:rFonts w:cs="Arial"/>
          <w:caps/>
          <w:sz w:val="24"/>
          <w:szCs w:val="24"/>
        </w:rPr>
      </w:pPr>
    </w:p>
    <w:p w:rsidR="00DA7EEB" w:rsidRPr="00E27067" w:rsidRDefault="00DA7EEB" w:rsidP="00DA7EEB">
      <w:pPr>
        <w:jc w:val="center"/>
        <w:rPr>
          <w:rFonts w:cs="Arial"/>
          <w:b/>
          <w:sz w:val="24"/>
          <w:szCs w:val="24"/>
        </w:rPr>
      </w:pPr>
      <w:r w:rsidRPr="00E27067">
        <w:rPr>
          <w:rFonts w:cs="Arial"/>
          <w:b/>
          <w:sz w:val="24"/>
          <w:szCs w:val="24"/>
        </w:rPr>
        <w:t>BASE</w:t>
      </w:r>
    </w:p>
    <w:p w:rsidR="00DA7EEB" w:rsidRPr="00E27067" w:rsidRDefault="00DA7EEB" w:rsidP="00DA7EEB">
      <w:pPr>
        <w:rPr>
          <w:rFonts w:cs="Arial"/>
          <w:b/>
          <w:sz w:val="24"/>
          <w:szCs w:val="24"/>
        </w:rPr>
      </w:pPr>
    </w:p>
    <w:p w:rsidR="00DA7EEB" w:rsidRPr="00E27067" w:rsidRDefault="00DA7EEB" w:rsidP="00DA7EEB">
      <w:pPr>
        <w:rPr>
          <w:rFonts w:cs="Arial"/>
          <w:caps/>
          <w:sz w:val="24"/>
          <w:szCs w:val="24"/>
        </w:rPr>
      </w:pPr>
      <w:r w:rsidRPr="00E27067">
        <w:rPr>
          <w:rFonts w:cs="Arial"/>
          <w:b/>
          <w:caps/>
          <w:sz w:val="24"/>
          <w:szCs w:val="24"/>
        </w:rPr>
        <w:t xml:space="preserve">Artículo 68.- </w:t>
      </w:r>
      <w:r w:rsidRPr="00E27067">
        <w:rPr>
          <w:rFonts w:cs="Arial"/>
          <w:sz w:val="24"/>
          <w:szCs w:val="24"/>
        </w:rPr>
        <w:t xml:space="preserve">Es base de este impuesto el volumen de materiales pétreos o de los derivados a que se refiere este capítulo, que se extraigan, exploten o aprovechen en territorio del Estado, y que se determinará conforme al volumen extraído. </w:t>
      </w: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r w:rsidRPr="00E27067">
        <w:rPr>
          <w:rFonts w:cs="Arial"/>
          <w:b/>
          <w:sz w:val="24"/>
          <w:szCs w:val="24"/>
        </w:rPr>
        <w:t>TASA</w:t>
      </w:r>
    </w:p>
    <w:p w:rsidR="00DA7EEB" w:rsidRPr="00E27067" w:rsidRDefault="00DA7EEB" w:rsidP="00DA7EEB">
      <w:pPr>
        <w:shd w:val="clear" w:color="auto" w:fill="FFFFFF"/>
        <w:rPr>
          <w:rFonts w:cs="Arial"/>
          <w:color w:val="2A2A2A"/>
          <w:sz w:val="24"/>
          <w:szCs w:val="24"/>
        </w:rPr>
      </w:pPr>
      <w:r w:rsidRPr="00E27067">
        <w:rPr>
          <w:rFonts w:cs="Arial"/>
          <w:color w:val="2A2A2A"/>
          <w:sz w:val="24"/>
          <w:szCs w:val="24"/>
        </w:rPr>
        <w:t> </w:t>
      </w:r>
    </w:p>
    <w:p w:rsidR="00DA7EEB" w:rsidRPr="00E27067" w:rsidRDefault="00DA7EEB" w:rsidP="00DA7EEB">
      <w:pPr>
        <w:shd w:val="clear" w:color="auto" w:fill="FFFFFF"/>
        <w:rPr>
          <w:rFonts w:cs="Arial"/>
          <w:color w:val="2A2A2A"/>
          <w:sz w:val="24"/>
          <w:szCs w:val="24"/>
        </w:rPr>
      </w:pPr>
      <w:r w:rsidRPr="00E27067">
        <w:rPr>
          <w:rFonts w:cs="Arial"/>
          <w:b/>
          <w:bCs/>
          <w:color w:val="2A2A2A"/>
          <w:sz w:val="24"/>
          <w:szCs w:val="24"/>
        </w:rPr>
        <w:t xml:space="preserve">ARTÍCULO 69.- </w:t>
      </w:r>
      <w:r w:rsidRPr="00E27067">
        <w:rPr>
          <w:rFonts w:cs="Arial"/>
          <w:bCs/>
          <w:color w:val="2A2A2A"/>
          <w:sz w:val="24"/>
          <w:szCs w:val="24"/>
        </w:rPr>
        <w:t>El impuesto a que se refiere este capítulo se causará por cada metro cúbico que se extraiga de los materiales objeto de este impuesto, conforme a lo siguiente:</w:t>
      </w:r>
    </w:p>
    <w:p w:rsidR="00DA7EEB" w:rsidRPr="00E27067" w:rsidRDefault="00DA7EEB" w:rsidP="00DA7EEB">
      <w:pPr>
        <w:shd w:val="clear" w:color="auto" w:fill="FFFFFF"/>
        <w:rPr>
          <w:rFonts w:cs="Arial"/>
          <w:color w:val="2A2A2A"/>
          <w:sz w:val="24"/>
          <w:szCs w:val="24"/>
        </w:rPr>
      </w:pPr>
      <w:r w:rsidRPr="00E27067">
        <w:rPr>
          <w:rFonts w:cs="Arial"/>
          <w:b/>
          <w:bCs/>
          <w:color w:val="2A2A2A"/>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Una tasa de 0.20 veces el salario mínimo general vigente en el Estado por las calizas, arenas, gravas, puzolanas, tezontle, tepetate, arcillas que no requieran trabajos subterráneos, pizarra, turbas, arenas silíceas, mezclas de minerales no metálicos y otras sustancias terrosas.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lastRenderedPageBreak/>
        <w:t>II.</w:t>
      </w:r>
      <w:r w:rsidRPr="00E27067">
        <w:rPr>
          <w:rFonts w:cs="Arial"/>
          <w:sz w:val="24"/>
          <w:szCs w:val="24"/>
        </w:rPr>
        <w:tab/>
        <w:t>Una tasa de 2.5 veces el salario mínimo general vigente en el Estado por las piedras de construcción y adorno de mármol, travertinos y canteras.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Una tasa de 5.0 veces el salario mínimo general vigente en el Estado por las piedras de construcción y adorno de granito y ónix.</w:t>
      </w:r>
    </w:p>
    <w:p w:rsidR="00DA7EEB" w:rsidRPr="00E27067" w:rsidRDefault="00DA7EEB" w:rsidP="00DA7EEB">
      <w:pPr>
        <w:jc w:val="center"/>
        <w:rPr>
          <w:rFonts w:cs="Arial"/>
          <w:sz w:val="24"/>
          <w:szCs w:val="24"/>
        </w:rPr>
      </w:pPr>
    </w:p>
    <w:p w:rsidR="00DA7EEB" w:rsidRPr="00E27067" w:rsidRDefault="00DA7EEB" w:rsidP="00DA7EEB">
      <w:pPr>
        <w:jc w:val="center"/>
        <w:rPr>
          <w:rFonts w:cs="Arial"/>
          <w:b/>
          <w:sz w:val="24"/>
          <w:szCs w:val="24"/>
        </w:rPr>
      </w:pPr>
      <w:r w:rsidRPr="00E27067">
        <w:rPr>
          <w:rFonts w:cs="Arial"/>
          <w:b/>
          <w:sz w:val="24"/>
          <w:szCs w:val="24"/>
        </w:rPr>
        <w:t>PAGO</w:t>
      </w:r>
    </w:p>
    <w:p w:rsidR="00DA7EEB" w:rsidRPr="00E27067" w:rsidRDefault="00DA7EEB" w:rsidP="00DA7EEB">
      <w:pPr>
        <w:rPr>
          <w:rFonts w:cs="Arial"/>
          <w:b/>
          <w:sz w:val="24"/>
          <w:szCs w:val="24"/>
        </w:rPr>
      </w:pPr>
    </w:p>
    <w:p w:rsidR="00DA7EEB" w:rsidRPr="00E27067" w:rsidRDefault="00DA7EEB" w:rsidP="00DA7EEB">
      <w:pPr>
        <w:rPr>
          <w:rFonts w:cs="Arial"/>
          <w:sz w:val="24"/>
          <w:szCs w:val="24"/>
        </w:rPr>
      </w:pPr>
      <w:r w:rsidRPr="00E27067">
        <w:rPr>
          <w:rFonts w:cs="Arial"/>
          <w:b/>
          <w:caps/>
          <w:sz w:val="24"/>
          <w:szCs w:val="24"/>
        </w:rPr>
        <w:t xml:space="preserve">Artículo 70.- </w:t>
      </w:r>
      <w:r w:rsidRPr="00E27067">
        <w:rPr>
          <w:rFonts w:cs="Arial"/>
          <w:sz w:val="24"/>
          <w:szCs w:val="24"/>
        </w:rPr>
        <w:t>El pago de este impuesto deberá efectuarse en las instituciones de crédito o establecimientos autorizados de la jurisdicción en que se encuentre el predio, dentro de los primeros diecisiete días del mes siguiente en que  ocurran las actividades a que se refiere el Artículo 66 de este Capítulo, mediante declaración que presentarán en las formas autorizadas por las autoridades fiscales.</w:t>
      </w:r>
    </w:p>
    <w:p w:rsidR="00DA7EEB" w:rsidRPr="00E27067" w:rsidRDefault="00DA7EEB" w:rsidP="00DA7EEB">
      <w:pPr>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(ADICIONADO, P.O. 20 DE DICIEMBRE DE 2013)</w:t>
      </w:r>
    </w:p>
    <w:p w:rsidR="00DA7EEB" w:rsidRPr="00E27067" w:rsidRDefault="00DA7EEB" w:rsidP="00DA7EEB">
      <w:pPr>
        <w:pStyle w:val="Textosinformato"/>
        <w:rPr>
          <w:rFonts w:ascii="Arial" w:hAnsi="Arial" w:cs="Arial"/>
          <w:sz w:val="24"/>
          <w:szCs w:val="24"/>
        </w:rPr>
      </w:pPr>
      <w:r w:rsidRPr="00E27067">
        <w:rPr>
          <w:rFonts w:ascii="Arial" w:hAnsi="Arial" w:cs="Arial"/>
          <w:sz w:val="24"/>
          <w:szCs w:val="24"/>
        </w:rPr>
        <w:t xml:space="preserve">Cuando los contribuyentes cuenten con sucursales en diversos municipios del Estado, deberán presentar declaración en cada municipio en que se encuentren ubicadas las sucursales. En aquellos casos en que no exista oficina recaudadora de rentas en el municipio de que se trate, las declaraciones podrán ser presentadas en las instituciones de crédito o establecimientos autorizados más cercanos al domicilio del contribuyente.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sz w:val="24"/>
          <w:szCs w:val="24"/>
        </w:rPr>
        <w:t xml:space="preserve">Las personas físicas o morales que tengan su domicilio fiscal en otro Estado, deberán pagar conforme a lo establecido en esta Ley y en el artículo 1 del Código Fiscal para el Estado de Coahuila de Zaragoza, el Impuesto por Remediación Ambiental en la Extracción de Materiales Pétreos que se cause por los actos o actividades realizadas dentro del territorio del Estado de Coahuila de Zaragoza. </w:t>
      </w:r>
    </w:p>
    <w:p w:rsidR="00DA7EEB" w:rsidRPr="00E27067" w:rsidRDefault="00DA7EEB" w:rsidP="00DA7EEB">
      <w:pP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OBLIGACIONES</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caps/>
          <w:sz w:val="24"/>
          <w:szCs w:val="24"/>
        </w:rPr>
        <w:t xml:space="preserve">Artículo 71.- </w:t>
      </w:r>
      <w:r w:rsidRPr="00E27067">
        <w:rPr>
          <w:rFonts w:cs="Arial"/>
          <w:sz w:val="24"/>
          <w:szCs w:val="24"/>
        </w:rPr>
        <w:t>Son obligaciones de los contribuyentes de este impuesto las siguientes:</w:t>
      </w:r>
    </w:p>
    <w:p w:rsidR="00DA7EEB" w:rsidRPr="00E27067" w:rsidRDefault="00DA7EEB" w:rsidP="00DA7EEB">
      <w:pPr>
        <w:rPr>
          <w:rFonts w:cs="Arial"/>
          <w:caps/>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Las personas físicas y morales o unidades económicas que para efecto de impuestos federales tengan su domicilio fiscal en otras entidades, pero que realicen las actividades a que se refiere este capítulo, deberán registrar como domicilio fiscal estatal, el lugar en donde se realicen los actos o actividades objeto de este impuesto.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Inscribirse en el Registro Estatal de Contribuyentes y presentar la autorización de impacto ambiental  expedida por la Secretaría de Medio Ambiente.</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Llevar un libro de registros de extracción en el que se hará constar diariamente la cantidad en metros cúbicos de material que se extraiga del suelo.</w:t>
      </w:r>
    </w:p>
    <w:p w:rsidR="00DA7EEB" w:rsidRPr="00E27067" w:rsidRDefault="00DA7EEB" w:rsidP="00DA7EEB">
      <w:pPr>
        <w:ind w:left="1134" w:hanging="1134"/>
        <w:rPr>
          <w:rFonts w:cs="Arial"/>
          <w:b/>
          <w:sz w:val="24"/>
          <w:szCs w:val="24"/>
        </w:rPr>
      </w:pPr>
    </w:p>
    <w:p w:rsidR="00DA7EEB" w:rsidRPr="00E27067" w:rsidRDefault="00DA7EEB" w:rsidP="00DA7EEB">
      <w:pPr>
        <w:rPr>
          <w:rFonts w:cs="Arial"/>
          <w:sz w:val="24"/>
          <w:szCs w:val="24"/>
        </w:rPr>
      </w:pPr>
      <w:r w:rsidRPr="00E27067">
        <w:rPr>
          <w:rFonts w:cs="Arial"/>
          <w:b/>
          <w:caps/>
          <w:sz w:val="24"/>
          <w:szCs w:val="24"/>
        </w:rPr>
        <w:t xml:space="preserve">Artículo 72.- </w:t>
      </w:r>
      <w:r w:rsidRPr="00E27067">
        <w:rPr>
          <w:rFonts w:cs="Arial"/>
          <w:sz w:val="24"/>
          <w:szCs w:val="24"/>
        </w:rPr>
        <w:t xml:space="preserve">El Servicio de Administración Tributaria del Estado de Coahuila podrá establecer procedimientos para: </w:t>
      </w:r>
    </w:p>
    <w:p w:rsidR="00DA7EEB" w:rsidRPr="00E27067" w:rsidRDefault="00DA7EEB" w:rsidP="00DA7EEB">
      <w:pPr>
        <w:rPr>
          <w:rFonts w:cs="Arial"/>
          <w:caps/>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El pago anticipado del impuesto, mediante la presentación de la declaración anual en el mes de enero correspondiente a todo el ejercicio fiscal, con base en las previsiones sobre producción anual, con sus ajustes anuales.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Los contribuyentes de este impuesto, podrán pagar el mismo mediante una cuota fija mensual, la que será determinada por una estimativa que practiquen las autoridades fiscales.  Para ello, dichas autoridades obtendrán el valor estimado mensual de las actividades por el que el contribuyente este obligado al pago de este impuesto, pudiendo considerar el valor estimado de dichas actividades durante un año calendario, en cuyo caso dicho valor se dividirá entre doce para obtener el valor de las actividades mensuales estimadas.</w:t>
      </w:r>
    </w:p>
    <w:p w:rsidR="00DA7EEB" w:rsidRPr="00E27067" w:rsidRDefault="00DA7EEB" w:rsidP="00DA7EEB">
      <w:pPr>
        <w:rPr>
          <w:rFonts w:cs="Arial"/>
          <w:bCs/>
          <w:sz w:val="24"/>
          <w:szCs w:val="24"/>
        </w:rPr>
      </w:pPr>
    </w:p>
    <w:p w:rsidR="00DA7EEB" w:rsidRPr="00E27067" w:rsidRDefault="00DA7EEB" w:rsidP="00DA7EEB">
      <w:pPr>
        <w:rPr>
          <w:rFonts w:cs="Arial"/>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CAPITULO SEPTIMO</w:t>
      </w:r>
    </w:p>
    <w:p w:rsidR="00DA7EEB" w:rsidRPr="00E27067" w:rsidRDefault="00DA7EEB" w:rsidP="00DA7EEB">
      <w:pPr>
        <w:jc w:val="center"/>
        <w:rPr>
          <w:rFonts w:cs="Arial"/>
          <w:b/>
          <w:bCs/>
          <w:sz w:val="24"/>
          <w:szCs w:val="24"/>
        </w:rPr>
      </w:pPr>
      <w:r w:rsidRPr="00E27067">
        <w:rPr>
          <w:rFonts w:cs="Arial"/>
          <w:b/>
          <w:bCs/>
          <w:sz w:val="24"/>
          <w:szCs w:val="24"/>
        </w:rPr>
        <w:t>DEL IMPUESTO SOBRE INGRESOS POR PREMIOS</w:t>
      </w:r>
    </w:p>
    <w:p w:rsidR="00DA7EEB" w:rsidRPr="00E27067" w:rsidRDefault="00DA7EEB" w:rsidP="00DA7EEB">
      <w:pPr>
        <w:jc w:val="center"/>
        <w:rPr>
          <w:rFonts w:cs="Arial"/>
          <w:b/>
          <w:bCs/>
          <w:sz w:val="24"/>
          <w:szCs w:val="24"/>
        </w:rPr>
      </w:pPr>
      <w:r w:rsidRPr="00E27067">
        <w:rPr>
          <w:rFonts w:cs="Arial"/>
          <w:b/>
          <w:bCs/>
          <w:sz w:val="24"/>
          <w:szCs w:val="24"/>
        </w:rPr>
        <w:t>DERIVADOS DE LOTERIAS, RIFAS, SORTEOS, JUEGOS</w:t>
      </w:r>
    </w:p>
    <w:p w:rsidR="00DA7EEB" w:rsidRPr="00E27067" w:rsidRDefault="00DA7EEB" w:rsidP="00DA7EEB">
      <w:pPr>
        <w:jc w:val="center"/>
        <w:rPr>
          <w:rFonts w:cs="Arial"/>
          <w:b/>
          <w:bCs/>
          <w:sz w:val="24"/>
          <w:szCs w:val="24"/>
        </w:rPr>
      </w:pPr>
      <w:r w:rsidRPr="00E27067">
        <w:rPr>
          <w:rFonts w:cs="Arial"/>
          <w:b/>
          <w:bCs/>
          <w:sz w:val="24"/>
          <w:szCs w:val="24"/>
        </w:rPr>
        <w:t xml:space="preserve">CON APUESTAS Y CONCURSOS </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OBJETO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73.-</w:t>
      </w:r>
      <w:r w:rsidRPr="00E27067">
        <w:rPr>
          <w:rFonts w:cs="Arial"/>
          <w:sz w:val="24"/>
          <w:szCs w:val="24"/>
        </w:rPr>
        <w:t xml:space="preserve"> Es objeto de este impuesto, la obtención de premios derivados o relacionados con loterías, rifas, sorteos, juegos con apuestas permitidas y concursos de toda clase, aún cuando por dichos eventos no se cobre cantidad alguna que represente el derecho a participar en los mismos. El pago de la presente contribución no prejuzgara la legitimidad de los juegos o sorteos de los que lo deriven. </w:t>
      </w:r>
    </w:p>
    <w:p w:rsidR="00DA7EEB" w:rsidRPr="00E27067" w:rsidRDefault="00DA7EEB" w:rsidP="00DA7EEB">
      <w:pP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74.-</w:t>
      </w:r>
      <w:r w:rsidRPr="00E27067">
        <w:rPr>
          <w:rFonts w:cs="Arial"/>
          <w:sz w:val="24"/>
          <w:szCs w:val="24"/>
        </w:rPr>
        <w:t xml:space="preserve"> Son sujetos de este impuesto, las personas físicas o morales que tengan su domicilio en el Estado de Coahuila de Zaragoza,  que obtengan  premios derivados o relacionados con loterías, rifas, sorteos, juegos con apuestas permitidas y concursos de toda clase. </w:t>
      </w:r>
    </w:p>
    <w:p w:rsidR="00DA7EEB" w:rsidRPr="00E27067" w:rsidRDefault="00DA7EEB" w:rsidP="00DA7EEB">
      <w:pP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BASE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ARTÍCULO 75.-</w:t>
      </w:r>
      <w:r w:rsidRPr="00E27067">
        <w:rPr>
          <w:rFonts w:cs="Arial"/>
          <w:sz w:val="24"/>
          <w:szCs w:val="24"/>
        </w:rPr>
        <w:t xml:space="preserve"> Es base gravable de este impuesto, el valor o avalúo de los premios derivados de loterías, rifas, sorteos, juegos con apuestas permitidas, sean de destreza, habilidades y azar, así como concursos de toda clase.</w:t>
      </w:r>
    </w:p>
    <w:p w:rsidR="00DA7EEB" w:rsidRPr="00E27067" w:rsidRDefault="00DA7EEB" w:rsidP="00DA7EEB">
      <w:pPr>
        <w:rPr>
          <w:rFonts w:cs="Arial"/>
          <w:bCs/>
          <w:sz w:val="24"/>
          <w:szCs w:val="24"/>
        </w:rPr>
      </w:pPr>
    </w:p>
    <w:p w:rsidR="00DA7EEB" w:rsidRPr="00E27067" w:rsidRDefault="00DA7EEB" w:rsidP="00DA7EEB">
      <w:pPr>
        <w:rPr>
          <w:rFonts w:cs="Arial"/>
          <w:bCs/>
          <w:sz w:val="24"/>
          <w:szCs w:val="24"/>
        </w:rPr>
      </w:pPr>
      <w:r w:rsidRPr="00E27067">
        <w:rPr>
          <w:rFonts w:cs="Arial"/>
          <w:sz w:val="24"/>
          <w:szCs w:val="24"/>
        </w:rPr>
        <w:t>Cuando los premios sean en especie y no se exprese su valor o cuando el valor expresado sea inferior al que tenga en el mercado el bien que se entrega como premio, éstos serán valuados por perito que será designado por las autoridades fiscales.</w:t>
      </w:r>
      <w:r w:rsidRPr="00E27067">
        <w:rPr>
          <w:rFonts w:cs="Arial"/>
          <w:bCs/>
          <w:sz w:val="24"/>
          <w:szCs w:val="24"/>
        </w:rPr>
        <w:t xml:space="preserve"> </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 xml:space="preserve">El impuesto que resulte a cargo de quienes reciban premios, deberá ser retenido por las personas que realicen el pago de éstos. Esta retención deberá realizarse aún cuando el retenedor resida en otra entidad federativa. </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TASA</w:t>
      </w:r>
    </w:p>
    <w:p w:rsidR="00DA7EEB" w:rsidRPr="00E27067" w:rsidRDefault="00DA7EEB" w:rsidP="00DA7EEB">
      <w:pPr>
        <w:rPr>
          <w:rFonts w:cs="Arial"/>
          <w:sz w:val="24"/>
          <w:szCs w:val="24"/>
        </w:rPr>
      </w:pPr>
    </w:p>
    <w:p w:rsidR="00DA7EEB" w:rsidRPr="00E27067" w:rsidRDefault="00DA7EEB" w:rsidP="00DA7EEB">
      <w:pPr>
        <w:rPr>
          <w:rFonts w:cs="Arial"/>
          <w:sz w:val="24"/>
          <w:szCs w:val="24"/>
          <w:vertAlign w:val="superscript"/>
        </w:rPr>
      </w:pPr>
      <w:r w:rsidRPr="00E27067">
        <w:rPr>
          <w:rFonts w:cs="Arial"/>
          <w:b/>
          <w:bCs/>
          <w:sz w:val="24"/>
          <w:szCs w:val="24"/>
        </w:rPr>
        <w:t>ARTICULO 76.-</w:t>
      </w:r>
      <w:r w:rsidRPr="00E27067">
        <w:rPr>
          <w:rFonts w:cs="Arial"/>
          <w:sz w:val="24"/>
          <w:szCs w:val="24"/>
        </w:rPr>
        <w:t xml:space="preserve"> La tasa correspondiente al impuesto sobre ingresos por premios derivados de loterías, rifas, sorteos, juegos con apuestas y concursos será el 6%, aplicado a la base gravable establecida en el artículo anterior.</w:t>
      </w:r>
    </w:p>
    <w:p w:rsidR="00DA7EEB" w:rsidRPr="00E27067" w:rsidRDefault="00DA7EEB" w:rsidP="00DA7EEB">
      <w:pPr>
        <w:rPr>
          <w:rFonts w:cs="Arial"/>
          <w:sz w:val="24"/>
          <w:szCs w:val="24"/>
          <w:vertAlign w:val="superscript"/>
        </w:rPr>
      </w:pPr>
    </w:p>
    <w:p w:rsidR="00DA7EEB" w:rsidRPr="00E27067" w:rsidRDefault="00DA7EEB" w:rsidP="00DA7EEB">
      <w:pPr>
        <w:rPr>
          <w:rFonts w:cs="Arial"/>
          <w:sz w:val="24"/>
          <w:szCs w:val="24"/>
        </w:rPr>
      </w:pPr>
      <w:r w:rsidRPr="00E27067">
        <w:rPr>
          <w:rFonts w:cs="Arial"/>
          <w:sz w:val="24"/>
          <w:szCs w:val="24"/>
        </w:rPr>
        <w:t xml:space="preserve">Los contribuyentes de este impuesto, podrán pagar el mismo mediante una cuota fija mensual, la que será determinada por una estimativa que practiquen las autoridades fiscales.  Para ello, dichas autoridades obtendrán el valor estimado mensual de las actividades por el que el contribuyente este obligado al pago de este impuesto, pudiendo considerar el valor estimado de dichas actividades durante un año calendario, en cuyo caso dicho valor se dividirá entre doce para obtener el valor de las actividades mensuales estimadas. </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vertAlign w:val="superscript"/>
        </w:rPr>
      </w:pPr>
      <w:r w:rsidRPr="00E27067">
        <w:rPr>
          <w:rFonts w:cs="Arial"/>
          <w:b/>
          <w:bCs/>
          <w:sz w:val="24"/>
          <w:szCs w:val="24"/>
        </w:rPr>
        <w:t>ARTICULO 77.-</w:t>
      </w:r>
      <w:r w:rsidRPr="00E27067">
        <w:rPr>
          <w:rFonts w:cs="Arial"/>
          <w:sz w:val="24"/>
          <w:szCs w:val="24"/>
        </w:rPr>
        <w:t xml:space="preserve"> El pago de este impuesto deberá efectuarse por el retenedor en las instituciones de crédito o establecimientos autorizados, dentro de los diecisiete días naturales del mes siguiente a aquél en el cual se haga entrega del premio.</w:t>
      </w:r>
    </w:p>
    <w:p w:rsidR="00DA7EEB" w:rsidRPr="00E27067" w:rsidRDefault="00DA7EEB" w:rsidP="00DA7EEB">
      <w:pPr>
        <w:rPr>
          <w:rFonts w:cs="Arial"/>
          <w:b/>
          <w:bCs/>
          <w:sz w:val="24"/>
          <w:szCs w:val="24"/>
        </w:rPr>
      </w:pPr>
      <w:r w:rsidRPr="00E27067">
        <w:rPr>
          <w:rFonts w:cs="Arial"/>
          <w:sz w:val="24"/>
          <w:szCs w:val="24"/>
        </w:rPr>
        <w:t> </w:t>
      </w:r>
    </w:p>
    <w:p w:rsidR="00DA7EEB" w:rsidRPr="00E27067" w:rsidRDefault="00DA7EEB" w:rsidP="00DA7EEB">
      <w:pPr>
        <w:jc w:val="center"/>
        <w:rPr>
          <w:rFonts w:cs="Arial"/>
          <w:b/>
          <w:bCs/>
          <w:sz w:val="24"/>
          <w:szCs w:val="24"/>
        </w:rPr>
      </w:pPr>
      <w:r w:rsidRPr="00E27067">
        <w:rPr>
          <w:rFonts w:cs="Arial"/>
          <w:b/>
          <w:bCs/>
          <w:sz w:val="24"/>
          <w:szCs w:val="24"/>
        </w:rPr>
        <w:t>OBLIGACIONES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ARTÍCULO 78.-</w:t>
      </w:r>
      <w:r w:rsidRPr="00E27067">
        <w:rPr>
          <w:rFonts w:cs="Arial"/>
          <w:sz w:val="24"/>
          <w:szCs w:val="24"/>
        </w:rPr>
        <w:t xml:space="preserve"> Quienes entreguen los premios a que se refiere este Capítulo, además de efectuar las retenciones de este impuesto tendrán las obligaciones siguientes: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Proporcionar cuando así lo solicite el interesado constancia de retención de impuesto a la persona que obtenga el premio;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 xml:space="preserve">Conservar de conformidad con el Código Fiscal para el Estado de Coahuila de Zaragoza, la documentación relacionada con las constancias de entrega de premios y retenciones del impuesto. </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lastRenderedPageBreak/>
        <w:t>TITULO III</w:t>
      </w:r>
    </w:p>
    <w:p w:rsidR="00DA7EEB" w:rsidRPr="00E27067" w:rsidRDefault="00DA7EEB" w:rsidP="00DA7EEB">
      <w:pPr>
        <w:jc w:val="center"/>
        <w:rPr>
          <w:rFonts w:cs="Arial"/>
          <w:b/>
          <w:bCs/>
          <w:sz w:val="24"/>
          <w:szCs w:val="24"/>
        </w:rPr>
      </w:pPr>
      <w:r w:rsidRPr="00E27067">
        <w:rPr>
          <w:rFonts w:cs="Arial"/>
          <w:b/>
          <w:bCs/>
          <w:sz w:val="24"/>
          <w:szCs w:val="24"/>
        </w:rPr>
        <w:t>DE LOS DERECHOS</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CAPITULO PRIMERO</w:t>
      </w:r>
    </w:p>
    <w:p w:rsidR="00DA7EEB" w:rsidRPr="00E27067" w:rsidRDefault="00DA7EEB" w:rsidP="00DA7EEB">
      <w:pPr>
        <w:jc w:val="center"/>
        <w:rPr>
          <w:rFonts w:cs="Arial"/>
          <w:b/>
          <w:bCs/>
          <w:sz w:val="24"/>
          <w:szCs w:val="24"/>
        </w:rPr>
      </w:pPr>
      <w:r w:rsidRPr="00E27067">
        <w:rPr>
          <w:rFonts w:cs="Arial"/>
          <w:b/>
          <w:bCs/>
          <w:sz w:val="24"/>
          <w:szCs w:val="24"/>
        </w:rPr>
        <w:t>POR SERVICIOS DE LA SECRETARIA DE GOBIERNO</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SECCION PRIMERA</w:t>
      </w:r>
    </w:p>
    <w:p w:rsidR="00DA7EEB" w:rsidRPr="00E27067" w:rsidRDefault="00DA7EEB" w:rsidP="00DA7EEB">
      <w:pPr>
        <w:jc w:val="center"/>
        <w:rPr>
          <w:rFonts w:cs="Arial"/>
          <w:b/>
          <w:bCs/>
          <w:sz w:val="24"/>
          <w:szCs w:val="24"/>
        </w:rPr>
      </w:pPr>
      <w:r w:rsidRPr="00E27067">
        <w:rPr>
          <w:rFonts w:cs="Arial"/>
          <w:b/>
          <w:bCs/>
          <w:sz w:val="24"/>
          <w:szCs w:val="24"/>
        </w:rPr>
        <w:t>POR SERVICIOS DEL REGISTRO PÚBLICO</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PRIMERA PARTE</w:t>
      </w:r>
    </w:p>
    <w:p w:rsidR="00DA7EEB" w:rsidRPr="00E27067" w:rsidRDefault="00DA7EEB" w:rsidP="00DA7EEB">
      <w:pPr>
        <w:jc w:val="center"/>
        <w:rPr>
          <w:rFonts w:cs="Arial"/>
          <w:b/>
          <w:bCs/>
          <w:sz w:val="24"/>
          <w:szCs w:val="24"/>
        </w:rPr>
      </w:pPr>
      <w:r w:rsidRPr="00E27067">
        <w:rPr>
          <w:rFonts w:cs="Arial"/>
          <w:b/>
          <w:bCs/>
          <w:sz w:val="24"/>
          <w:szCs w:val="24"/>
        </w:rPr>
        <w:t>DE LA PROPIEDAD</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(REFORMADO, P.O. 16 DE DICIEMBRE DE 2016)</w:t>
      </w:r>
    </w:p>
    <w:p w:rsidR="00DA7EEB" w:rsidRPr="00E27067" w:rsidRDefault="00DA7EEB" w:rsidP="00DA7EEB">
      <w:pPr>
        <w:rPr>
          <w:rFonts w:cs="Arial"/>
          <w:bCs/>
          <w:sz w:val="24"/>
          <w:szCs w:val="24"/>
        </w:rPr>
      </w:pPr>
      <w:r w:rsidRPr="00E27067">
        <w:rPr>
          <w:rFonts w:cs="Arial"/>
          <w:b/>
          <w:bCs/>
          <w:sz w:val="24"/>
          <w:szCs w:val="24"/>
        </w:rPr>
        <w:t>ARTÍCULO 79.</w:t>
      </w:r>
      <w:r w:rsidRPr="00E27067">
        <w:rPr>
          <w:rFonts w:cs="Arial"/>
          <w:bCs/>
          <w:sz w:val="24"/>
          <w:szCs w:val="24"/>
        </w:rPr>
        <w:t xml:space="preserve"> Los servicios prestados por el Registro Público, relativos a la propiedad, causarán derechos conforme a la siguiente: </w:t>
      </w:r>
    </w:p>
    <w:p w:rsidR="00DA7EEB" w:rsidRPr="00E27067" w:rsidRDefault="00DA7EEB" w:rsidP="00DA7EEB">
      <w:pPr>
        <w:rPr>
          <w:rFonts w:cs="Arial"/>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TARIFA</w:t>
      </w:r>
    </w:p>
    <w:p w:rsidR="00DA7EEB" w:rsidRPr="00E27067" w:rsidRDefault="00DA7EEB" w:rsidP="00DA7EEB">
      <w:pPr>
        <w:jc w:val="center"/>
        <w:rPr>
          <w:rFonts w:cs="Arial"/>
          <w:b/>
          <w:bCs/>
          <w:sz w:val="24"/>
          <w:szCs w:val="24"/>
        </w:rPr>
      </w:pPr>
    </w:p>
    <w:p w:rsidR="00DA7EEB" w:rsidRPr="00E27067" w:rsidRDefault="00DA7EEB" w:rsidP="00DA7EEB">
      <w:pPr>
        <w:ind w:left="567" w:hanging="567"/>
        <w:rPr>
          <w:rFonts w:cs="Arial"/>
          <w:sz w:val="24"/>
          <w:szCs w:val="24"/>
        </w:rPr>
      </w:pPr>
      <w:r w:rsidRPr="00E27067">
        <w:rPr>
          <w:rFonts w:cs="Arial"/>
          <w:b/>
          <w:sz w:val="24"/>
          <w:szCs w:val="24"/>
        </w:rPr>
        <w:t xml:space="preserve">I. </w:t>
      </w:r>
      <w:r w:rsidRPr="00E27067">
        <w:rPr>
          <w:rFonts w:cs="Arial"/>
          <w:b/>
          <w:sz w:val="24"/>
          <w:szCs w:val="24"/>
        </w:rPr>
        <w:tab/>
      </w:r>
      <w:r w:rsidRPr="00E27067">
        <w:rPr>
          <w:rFonts w:cs="Arial"/>
          <w:sz w:val="24"/>
          <w:szCs w:val="24"/>
        </w:rPr>
        <w:t xml:space="preserve">El examen de todo documento público o privado que se presente para su inscripción, cuando se rehúse ésta por no ser procedente o cuando se devuelva sin inscribir a petición del interesado o por resolución judicial, $77.00 (SETENTA Y SIETE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sz w:val="24"/>
          <w:szCs w:val="24"/>
        </w:rPr>
        <w:t>(Reformado POE)</w:t>
      </w:r>
    </w:p>
    <w:p w:rsidR="00DA7EEB" w:rsidRPr="00E27067" w:rsidRDefault="00DA7EEB" w:rsidP="00DA7EEB">
      <w:pPr>
        <w:spacing w:line="360" w:lineRule="auto"/>
        <w:rPr>
          <w:rFonts w:cs="Arial"/>
          <w:bCs/>
          <w:sz w:val="24"/>
          <w:szCs w:val="24"/>
        </w:rPr>
      </w:pPr>
      <w:r w:rsidRPr="00E27067">
        <w:rPr>
          <w:rFonts w:cs="Arial"/>
          <w:b/>
          <w:sz w:val="24"/>
          <w:szCs w:val="24"/>
        </w:rPr>
        <w:t xml:space="preserve">II.    </w:t>
      </w:r>
      <w:r w:rsidRPr="00E27067">
        <w:rPr>
          <w:rFonts w:cs="Arial"/>
          <w:bCs/>
          <w:sz w:val="24"/>
          <w:szCs w:val="24"/>
        </w:rPr>
        <w:t>Se pagará una cuota de $10,000.00 (DIEZ MIL PESOS 00/100 M.N.) en los siguientes supuestos:</w:t>
      </w:r>
    </w:p>
    <w:p w:rsidR="00DA7EEB" w:rsidRPr="00E27067" w:rsidRDefault="00DA7EEB" w:rsidP="00DA7EEB">
      <w:pPr>
        <w:ind w:right="68"/>
        <w:rPr>
          <w:rFonts w:cs="Arial"/>
          <w:bCs/>
          <w:sz w:val="24"/>
          <w:szCs w:val="24"/>
        </w:rPr>
      </w:pPr>
    </w:p>
    <w:p w:rsidR="00DA7EEB" w:rsidRPr="00E27067" w:rsidRDefault="00DA7EEB" w:rsidP="00DA7EEB">
      <w:pPr>
        <w:spacing w:line="360" w:lineRule="auto"/>
        <w:rPr>
          <w:rFonts w:cs="Arial"/>
          <w:bCs/>
          <w:sz w:val="24"/>
          <w:szCs w:val="24"/>
        </w:rPr>
      </w:pPr>
      <w:r w:rsidRPr="00E27067">
        <w:rPr>
          <w:rFonts w:cs="Arial"/>
          <w:b/>
          <w:bCs/>
          <w:sz w:val="24"/>
          <w:szCs w:val="24"/>
        </w:rPr>
        <w:t>1).</w:t>
      </w:r>
      <w:r w:rsidRPr="00E27067">
        <w:rPr>
          <w:rFonts w:cs="Arial"/>
          <w:bCs/>
          <w:sz w:val="24"/>
          <w:szCs w:val="24"/>
        </w:rPr>
        <w:t xml:space="preserve"> Por la inscripción o registro de documentos públicos o privados, de resoluciones judiciales, administrativas o de cualquier clase de títulos, por virtud de los cuales se adquiera, transmita, modifique o extinga el dominio o la posesión de bienes inmuebles, aun cuando el valor del documento a inscribir sea indeterminado.</w:t>
      </w:r>
    </w:p>
    <w:p w:rsidR="00DA7EEB" w:rsidRPr="00E27067" w:rsidRDefault="00DA7EEB" w:rsidP="00DA7EEB">
      <w:pPr>
        <w:ind w:right="68"/>
        <w:rPr>
          <w:rFonts w:cs="Arial"/>
          <w:bCs/>
          <w:sz w:val="24"/>
          <w:szCs w:val="24"/>
        </w:rPr>
      </w:pPr>
    </w:p>
    <w:p w:rsidR="00DA7EEB" w:rsidRPr="00E27067" w:rsidRDefault="00DA7EEB" w:rsidP="00DA7EEB">
      <w:pPr>
        <w:spacing w:line="360" w:lineRule="auto"/>
        <w:rPr>
          <w:rFonts w:cs="Arial"/>
          <w:bCs/>
          <w:sz w:val="24"/>
          <w:szCs w:val="24"/>
        </w:rPr>
      </w:pPr>
      <w:r w:rsidRPr="00E27067">
        <w:rPr>
          <w:rFonts w:cs="Arial"/>
          <w:b/>
          <w:bCs/>
          <w:sz w:val="24"/>
          <w:szCs w:val="24"/>
        </w:rPr>
        <w:t>2).</w:t>
      </w:r>
      <w:r w:rsidRPr="00E27067">
        <w:rPr>
          <w:rFonts w:cs="Arial"/>
          <w:bCs/>
          <w:sz w:val="24"/>
          <w:szCs w:val="24"/>
        </w:rPr>
        <w:t xml:space="preserve"> Por la inscripción de la escritura constitutiva de sociedades civiles y asociaciones de carácter civil, así como cualquier modificación a la escritura constitutiva.</w:t>
      </w:r>
    </w:p>
    <w:p w:rsidR="00DA7EEB" w:rsidRPr="00E27067" w:rsidRDefault="00DA7EEB" w:rsidP="00DA7EEB">
      <w:pPr>
        <w:ind w:right="68"/>
        <w:rPr>
          <w:rFonts w:cs="Arial"/>
          <w:bCs/>
          <w:sz w:val="24"/>
          <w:szCs w:val="24"/>
        </w:rPr>
      </w:pPr>
    </w:p>
    <w:p w:rsidR="00DA7EEB" w:rsidRPr="00E27067" w:rsidRDefault="00DA7EEB" w:rsidP="00DA7EEB">
      <w:pPr>
        <w:spacing w:line="360" w:lineRule="auto"/>
        <w:rPr>
          <w:rFonts w:cs="Arial"/>
          <w:bCs/>
          <w:sz w:val="24"/>
          <w:szCs w:val="24"/>
        </w:rPr>
      </w:pPr>
      <w:r w:rsidRPr="00E27067">
        <w:rPr>
          <w:rFonts w:cs="Arial"/>
          <w:b/>
          <w:bCs/>
          <w:sz w:val="24"/>
          <w:szCs w:val="24"/>
        </w:rPr>
        <w:lastRenderedPageBreak/>
        <w:t>3).</w:t>
      </w:r>
      <w:r w:rsidRPr="00E27067">
        <w:rPr>
          <w:rFonts w:cs="Arial"/>
          <w:bCs/>
          <w:sz w:val="24"/>
          <w:szCs w:val="24"/>
        </w:rPr>
        <w:t xml:space="preserve"> Los contratos mercantiles en que medie condición suspensiva, resolutoria, reserva de dominio o cualquier otra modalidad que dé lugar a una inscripción complementaria para su perfeccionamiento.</w:t>
      </w:r>
    </w:p>
    <w:p w:rsidR="00DA7EEB" w:rsidRPr="00E27067" w:rsidRDefault="00DA7EEB" w:rsidP="00DA7EEB">
      <w:pPr>
        <w:ind w:right="68"/>
        <w:rPr>
          <w:rFonts w:cs="Arial"/>
          <w:bCs/>
          <w:sz w:val="24"/>
          <w:szCs w:val="24"/>
        </w:rPr>
      </w:pPr>
    </w:p>
    <w:p w:rsidR="00DA7EEB" w:rsidRPr="00E27067" w:rsidRDefault="00DA7EEB" w:rsidP="00DA7EEB">
      <w:pPr>
        <w:spacing w:line="360" w:lineRule="auto"/>
        <w:rPr>
          <w:rFonts w:cs="Arial"/>
          <w:bCs/>
          <w:sz w:val="24"/>
          <w:szCs w:val="24"/>
        </w:rPr>
      </w:pPr>
      <w:r w:rsidRPr="00E27067">
        <w:rPr>
          <w:rFonts w:cs="Arial"/>
          <w:b/>
          <w:bCs/>
          <w:sz w:val="24"/>
          <w:szCs w:val="24"/>
        </w:rPr>
        <w:t>4)</w:t>
      </w:r>
      <w:r w:rsidRPr="00E27067">
        <w:rPr>
          <w:rFonts w:cs="Arial"/>
          <w:bCs/>
          <w:sz w:val="24"/>
          <w:szCs w:val="24"/>
        </w:rPr>
        <w:t>. La inscripción de gravámenes sobre bienes inmuebles, sea por contrato, por resolución judicial o por disposición testamentaria; la de los títulos por virtud de los cuales se adquieran, transmitan, modifiquen o extingan derechos reales sobre inmuebles, distintos del dominio; los que limiten el dominio del vendedor, del embargo, así como de cédulas hipotecarias, de servidumbres y de fianzas.</w:t>
      </w:r>
    </w:p>
    <w:p w:rsidR="00DA7EEB" w:rsidRPr="00E27067" w:rsidRDefault="00DA7EEB" w:rsidP="00DA7EEB">
      <w:pPr>
        <w:ind w:right="68"/>
        <w:rPr>
          <w:rFonts w:cs="Arial"/>
          <w:bCs/>
          <w:sz w:val="24"/>
          <w:szCs w:val="24"/>
        </w:rPr>
      </w:pPr>
    </w:p>
    <w:p w:rsidR="00DA7EEB" w:rsidRPr="00E27067" w:rsidRDefault="00DA7EEB" w:rsidP="00DA7EEB">
      <w:pPr>
        <w:spacing w:line="360" w:lineRule="auto"/>
        <w:rPr>
          <w:rFonts w:cs="Arial"/>
          <w:bCs/>
          <w:sz w:val="24"/>
          <w:szCs w:val="24"/>
        </w:rPr>
      </w:pPr>
      <w:r w:rsidRPr="00E27067">
        <w:rPr>
          <w:rFonts w:cs="Arial"/>
          <w:b/>
          <w:bCs/>
          <w:sz w:val="24"/>
          <w:szCs w:val="24"/>
        </w:rPr>
        <w:t>5)</w:t>
      </w:r>
      <w:r w:rsidRPr="00E27067">
        <w:rPr>
          <w:rFonts w:cs="Arial"/>
          <w:bCs/>
          <w:sz w:val="24"/>
          <w:szCs w:val="24"/>
        </w:rPr>
        <w:t>. Cuando se solicite la inscripción de embargo sobre bienes inmuebles derivada de juicios de alimentos o laborales.</w:t>
      </w:r>
    </w:p>
    <w:p w:rsidR="00DA7EEB" w:rsidRPr="00E27067" w:rsidRDefault="00DA7EEB" w:rsidP="00DA7EEB">
      <w:pPr>
        <w:spacing w:line="360" w:lineRule="auto"/>
        <w:rPr>
          <w:rFonts w:cs="Arial"/>
          <w:bCs/>
          <w:sz w:val="24"/>
          <w:szCs w:val="24"/>
        </w:rPr>
      </w:pPr>
    </w:p>
    <w:p w:rsidR="00DA7EEB" w:rsidRPr="00E27067" w:rsidRDefault="00DA7EEB" w:rsidP="00DA7EEB">
      <w:pPr>
        <w:spacing w:line="360" w:lineRule="auto"/>
        <w:rPr>
          <w:rFonts w:cs="Arial"/>
          <w:bCs/>
          <w:sz w:val="24"/>
          <w:szCs w:val="24"/>
        </w:rPr>
      </w:pPr>
      <w:r w:rsidRPr="00E27067">
        <w:rPr>
          <w:rFonts w:cs="Arial"/>
          <w:b/>
          <w:bCs/>
          <w:sz w:val="24"/>
          <w:szCs w:val="24"/>
        </w:rPr>
        <w:t xml:space="preserve">6). </w:t>
      </w:r>
      <w:r w:rsidRPr="00E27067">
        <w:rPr>
          <w:rFonts w:cs="Arial"/>
          <w:bCs/>
          <w:sz w:val="24"/>
          <w:szCs w:val="24"/>
        </w:rPr>
        <w:t>Cuando las inscripciones a que se refiere el primer párrafo del artículo 79, se deriven de la inscripción de actos jurídicos por los que se deban pagar los derechos establecidos en el artículo 82 fracción IV y 82-A, de la Sección de Comercio.</w:t>
      </w:r>
    </w:p>
    <w:p w:rsidR="00DA7EEB" w:rsidRPr="00E27067" w:rsidRDefault="00DA7EEB" w:rsidP="00DA7EEB">
      <w:pPr>
        <w:ind w:right="68"/>
        <w:rPr>
          <w:rFonts w:cs="Arial"/>
          <w:bCs/>
          <w:sz w:val="24"/>
          <w:szCs w:val="24"/>
        </w:rPr>
      </w:pPr>
    </w:p>
    <w:p w:rsidR="00DA7EEB" w:rsidRPr="00E27067" w:rsidRDefault="00DA7EEB" w:rsidP="00DA7EEB">
      <w:pPr>
        <w:spacing w:line="360" w:lineRule="auto"/>
        <w:rPr>
          <w:rFonts w:cs="Arial"/>
          <w:bCs/>
          <w:sz w:val="24"/>
          <w:szCs w:val="24"/>
        </w:rPr>
      </w:pPr>
      <w:r w:rsidRPr="00E27067">
        <w:rPr>
          <w:rFonts w:cs="Arial"/>
          <w:b/>
          <w:bCs/>
          <w:sz w:val="24"/>
          <w:szCs w:val="24"/>
        </w:rPr>
        <w:t>7).</w:t>
      </w:r>
      <w:r w:rsidRPr="00E27067">
        <w:rPr>
          <w:rFonts w:cs="Arial"/>
          <w:bCs/>
          <w:sz w:val="24"/>
          <w:szCs w:val="24"/>
        </w:rPr>
        <w:t xml:space="preserve"> La inscripción de títulos de propiedad, de bienes o derechos que modifiquen, aclaren o disminuyan el capital y sólo sean consecuencia legal de contratos que se otorguen por las mismas partes que figuran en la primera escritura, sin aumentar el capital ni transferir derechos.</w:t>
      </w:r>
    </w:p>
    <w:p w:rsidR="00DA7EEB" w:rsidRPr="00E27067" w:rsidRDefault="00DA7EEB" w:rsidP="00DA7EEB">
      <w:pPr>
        <w:ind w:right="68"/>
        <w:rPr>
          <w:rFonts w:cs="Arial"/>
          <w:bCs/>
          <w:sz w:val="24"/>
          <w:szCs w:val="24"/>
        </w:rPr>
      </w:pPr>
    </w:p>
    <w:p w:rsidR="00DA7EEB" w:rsidRPr="00E27067" w:rsidRDefault="00DA7EEB" w:rsidP="00DA7EEB">
      <w:pPr>
        <w:spacing w:line="360" w:lineRule="auto"/>
        <w:rPr>
          <w:rFonts w:cs="Arial"/>
          <w:bCs/>
          <w:sz w:val="24"/>
          <w:szCs w:val="24"/>
        </w:rPr>
      </w:pPr>
      <w:r w:rsidRPr="00E27067">
        <w:rPr>
          <w:rFonts w:cs="Arial"/>
          <w:b/>
          <w:bCs/>
          <w:sz w:val="24"/>
          <w:szCs w:val="24"/>
        </w:rPr>
        <w:t xml:space="preserve">8). </w:t>
      </w:r>
      <w:r w:rsidRPr="00E27067">
        <w:rPr>
          <w:rFonts w:cs="Arial"/>
          <w:bCs/>
          <w:sz w:val="24"/>
          <w:szCs w:val="24"/>
        </w:rPr>
        <w:t xml:space="preserve">La inscripción del título o contrato cuando se aumente el capital o se transfiera algún derecho. </w:t>
      </w:r>
    </w:p>
    <w:p w:rsidR="00DA7EEB" w:rsidRPr="00E27067" w:rsidRDefault="00DA7EEB" w:rsidP="00DA7EEB">
      <w:pPr>
        <w:spacing w:line="360" w:lineRule="auto"/>
        <w:rPr>
          <w:rFonts w:cs="Arial"/>
          <w:b/>
          <w:bCs/>
          <w:sz w:val="24"/>
          <w:szCs w:val="24"/>
        </w:rPr>
      </w:pPr>
    </w:p>
    <w:p w:rsidR="00DA7EEB" w:rsidRPr="00E27067" w:rsidRDefault="00DA7EEB" w:rsidP="00DA7EEB">
      <w:pPr>
        <w:spacing w:line="360" w:lineRule="auto"/>
        <w:rPr>
          <w:rFonts w:cs="Arial"/>
          <w:bCs/>
          <w:sz w:val="24"/>
          <w:szCs w:val="24"/>
        </w:rPr>
      </w:pPr>
      <w:r w:rsidRPr="00E27067">
        <w:rPr>
          <w:rFonts w:cs="Arial"/>
          <w:b/>
          <w:bCs/>
          <w:sz w:val="24"/>
          <w:szCs w:val="24"/>
        </w:rPr>
        <w:t>ARTÍCULO 79-A.</w:t>
      </w:r>
      <w:r w:rsidRPr="00E27067">
        <w:rPr>
          <w:rFonts w:cs="Arial"/>
          <w:bCs/>
          <w:sz w:val="24"/>
          <w:szCs w:val="24"/>
        </w:rPr>
        <w:t xml:space="preserve"> En la inscripción o registro de los documentos que se describen en la fracción II incisos 1), 4) y 8) del artículo anterior, si el valor de la operación que se contenga en el documento excede de $300,000.00 (TRESCIENTOS MIL PESOS 00/100 M.N.), se pagará adicionalmente por lo que exceda de dicha cantidad el 6 al millar.</w:t>
      </w:r>
    </w:p>
    <w:p w:rsidR="00DA7EEB" w:rsidRPr="00E27067" w:rsidRDefault="00DA7EEB" w:rsidP="00DA7EEB">
      <w:pPr>
        <w:ind w:left="567" w:hanging="567"/>
        <w:rPr>
          <w:rFonts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lastRenderedPageBreak/>
        <w:t>ARTÍCULO 79-B.</w:t>
      </w:r>
      <w:r w:rsidRPr="00E27067">
        <w:rPr>
          <w:rFonts w:ascii="Arial" w:hAnsi="Arial" w:cs="Arial"/>
          <w:sz w:val="24"/>
          <w:szCs w:val="24"/>
        </w:rPr>
        <w:t xml:space="preserve"> DEROGADO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79-C.</w:t>
      </w:r>
      <w:r w:rsidRPr="00E27067">
        <w:rPr>
          <w:rFonts w:ascii="Arial" w:hAnsi="Arial" w:cs="Arial"/>
          <w:sz w:val="24"/>
          <w:szCs w:val="24"/>
        </w:rPr>
        <w:t xml:space="preserve"> DEROGADO</w:t>
      </w:r>
    </w:p>
    <w:p w:rsidR="00DA7EEB" w:rsidRPr="00E27067" w:rsidRDefault="00DA7EEB" w:rsidP="00DA7EEB">
      <w:pPr>
        <w:rPr>
          <w:rFonts w:cs="Arial"/>
          <w:bCs/>
          <w:i/>
          <w:sz w:val="24"/>
          <w:szCs w:val="24"/>
        </w:rPr>
      </w:pPr>
    </w:p>
    <w:p w:rsidR="00DA7EEB" w:rsidRPr="00E27067" w:rsidRDefault="00DA7EEB" w:rsidP="00DA7EEB">
      <w:pPr>
        <w:pStyle w:val="Textosinformato"/>
        <w:rPr>
          <w:rFonts w:ascii="Arial" w:hAnsi="Arial" w:cs="Arial"/>
          <w:b/>
          <w:sz w:val="24"/>
          <w:szCs w:val="24"/>
          <w:lang w:val="es-MX"/>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79-D.</w:t>
      </w:r>
      <w:r w:rsidRPr="00E27067">
        <w:rPr>
          <w:rFonts w:ascii="Arial" w:hAnsi="Arial" w:cs="Arial"/>
          <w:sz w:val="24"/>
          <w:szCs w:val="24"/>
        </w:rPr>
        <w:t xml:space="preserve"> DEROGADO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79-E.</w:t>
      </w:r>
      <w:r w:rsidRPr="00E27067">
        <w:rPr>
          <w:rFonts w:ascii="Arial" w:hAnsi="Arial" w:cs="Arial"/>
          <w:sz w:val="24"/>
          <w:szCs w:val="24"/>
        </w:rPr>
        <w:t xml:space="preserve"> DEROGADO</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79-F.</w:t>
      </w:r>
      <w:r w:rsidRPr="00E27067">
        <w:rPr>
          <w:rFonts w:ascii="Arial" w:hAnsi="Arial" w:cs="Arial"/>
          <w:sz w:val="24"/>
          <w:szCs w:val="24"/>
        </w:rPr>
        <w:t xml:space="preserve"> DEROGADO </w:t>
      </w:r>
    </w:p>
    <w:p w:rsidR="00DA7EEB" w:rsidRPr="00E27067" w:rsidRDefault="00DA7EEB" w:rsidP="00DA7EEB">
      <w:pPr>
        <w:pStyle w:val="Textosinformato"/>
        <w:rPr>
          <w:rFonts w:ascii="Arial" w:hAnsi="Arial" w:cs="Arial"/>
          <w:bCs/>
          <w:i/>
          <w:sz w:val="24"/>
          <w:szCs w:val="24"/>
        </w:rPr>
      </w:pPr>
    </w:p>
    <w:p w:rsidR="00DA7EEB" w:rsidRPr="00E27067" w:rsidRDefault="00DA7EEB" w:rsidP="00DA7EEB">
      <w:pPr>
        <w:pStyle w:val="Textosinformato"/>
        <w:rPr>
          <w:rFonts w:ascii="Arial" w:hAnsi="Arial" w:cs="Arial"/>
          <w:b/>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79-G.</w:t>
      </w:r>
      <w:r w:rsidRPr="00E27067">
        <w:rPr>
          <w:rFonts w:ascii="Arial" w:hAnsi="Arial" w:cs="Arial"/>
          <w:sz w:val="24"/>
          <w:szCs w:val="24"/>
        </w:rPr>
        <w:t xml:space="preserve"> DEROGADO</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79-H.</w:t>
      </w:r>
      <w:r w:rsidRPr="00E27067">
        <w:rPr>
          <w:rFonts w:ascii="Arial" w:hAnsi="Arial" w:cs="Arial"/>
          <w:sz w:val="24"/>
          <w:szCs w:val="24"/>
        </w:rPr>
        <w:t xml:space="preserve"> Por otros servicios: </w:t>
      </w:r>
    </w:p>
    <w:p w:rsidR="00DA7EEB" w:rsidRPr="00E27067" w:rsidRDefault="00DA7EEB" w:rsidP="00DA7EEB">
      <w:pPr>
        <w:pStyle w:val="Textosinformato"/>
        <w:rPr>
          <w:rFonts w:ascii="Arial" w:hAnsi="Arial"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 xml:space="preserve"> </w:t>
      </w:r>
      <w:r w:rsidRPr="00E27067">
        <w:rPr>
          <w:rFonts w:cs="Arial"/>
          <w:sz w:val="24"/>
          <w:szCs w:val="24"/>
        </w:rPr>
        <w:tab/>
        <w:t xml:space="preserve">La inscripción de las autorizaciones para fraccionamiento, $395.00 (TRESCIENTOS NOVENTA Y CINCO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 xml:space="preserve"> </w:t>
      </w:r>
      <w:r w:rsidRPr="00E27067">
        <w:rPr>
          <w:rFonts w:cs="Arial"/>
          <w:sz w:val="24"/>
          <w:szCs w:val="24"/>
        </w:rPr>
        <w:tab/>
        <w:t xml:space="preserve">El depósito de cualquier otro documento, $203.00 (DOSCIENTOS TRES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 xml:space="preserve"> </w:t>
      </w:r>
      <w:r w:rsidRPr="00E27067">
        <w:rPr>
          <w:rFonts w:cs="Arial"/>
          <w:sz w:val="24"/>
          <w:szCs w:val="24"/>
        </w:rPr>
        <w:tab/>
        <w:t xml:space="preserve">La expedición de certificados de no antecedentes registrales de inmuebles, $1,033.00 (UN MIL TREINTA Y TRES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 xml:space="preserve"> </w:t>
      </w:r>
      <w:r w:rsidRPr="00E27067">
        <w:rPr>
          <w:rFonts w:cs="Arial"/>
          <w:sz w:val="24"/>
          <w:szCs w:val="24"/>
        </w:rPr>
        <w:tab/>
        <w:t xml:space="preserve">La constancia que extienda el Registro al calce de los documentos privados que se le presenten, expresando que se ha cerciorado de la autenticidad de las firmas y de la voluntad de las partes $77.00 (SETENTA Y SIETE PESOS 00/100 M.N.) por hoja.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w:t>
      </w:r>
      <w:r w:rsidRPr="00E27067">
        <w:rPr>
          <w:rFonts w:cs="Arial"/>
          <w:sz w:val="24"/>
          <w:szCs w:val="24"/>
        </w:rPr>
        <w:t xml:space="preserve"> </w:t>
      </w:r>
      <w:r w:rsidRPr="00E27067">
        <w:rPr>
          <w:rFonts w:cs="Arial"/>
          <w:sz w:val="24"/>
          <w:szCs w:val="24"/>
        </w:rPr>
        <w:tab/>
        <w:t xml:space="preserve">La búsqueda de información para la expedición de constancias, certificados o informes, $88.00 (OCHENTA Y OCHO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w:t>
      </w:r>
      <w:r w:rsidRPr="00E27067">
        <w:rPr>
          <w:rFonts w:cs="Arial"/>
          <w:sz w:val="24"/>
          <w:szCs w:val="24"/>
        </w:rPr>
        <w:t xml:space="preserve"> </w:t>
      </w:r>
      <w:r w:rsidRPr="00E27067">
        <w:rPr>
          <w:rFonts w:cs="Arial"/>
          <w:sz w:val="24"/>
          <w:szCs w:val="24"/>
        </w:rPr>
        <w:tab/>
        <w:t xml:space="preserve">La expedición de certificados o certificaciones relativos a las constancias del Registro: </w:t>
      </w:r>
    </w:p>
    <w:p w:rsidR="00DA7EEB" w:rsidRPr="00E27067" w:rsidRDefault="00DA7EEB" w:rsidP="00DA7EEB">
      <w:pPr>
        <w:ind w:left="567"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 xml:space="preserve"> </w:t>
      </w:r>
      <w:r w:rsidRPr="00E27067">
        <w:rPr>
          <w:rFonts w:cs="Arial"/>
          <w:sz w:val="24"/>
          <w:szCs w:val="24"/>
        </w:rPr>
        <w:tab/>
        <w:t xml:space="preserve">Certificados de existencia o inexistencia de gravámenes, $280.00 (DOSCIENTOS OCHENTA PESOS 00/100 M.N.), por cada lote.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 xml:space="preserve"> </w:t>
      </w:r>
      <w:r w:rsidRPr="00E27067">
        <w:rPr>
          <w:rFonts w:cs="Arial"/>
          <w:sz w:val="24"/>
          <w:szCs w:val="24"/>
        </w:rPr>
        <w:tab/>
        <w:t>Constancia de existencia o inexistencia de propiedad, $280.00 (DOSCIENTOS OCHENTA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lastRenderedPageBreak/>
        <w:t>3.</w:t>
      </w:r>
      <w:r w:rsidRPr="00E27067">
        <w:rPr>
          <w:rFonts w:cs="Arial"/>
          <w:sz w:val="24"/>
          <w:szCs w:val="24"/>
        </w:rPr>
        <w:t xml:space="preserve"> </w:t>
      </w:r>
      <w:r w:rsidRPr="00E27067">
        <w:rPr>
          <w:rFonts w:cs="Arial"/>
          <w:sz w:val="24"/>
          <w:szCs w:val="24"/>
        </w:rPr>
        <w:tab/>
        <w:t xml:space="preserve">Constancia de historial registral $560.00 (QUINIENTOS SESENTA PESOS 00/100 M.N.).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 xml:space="preserve"> </w:t>
      </w:r>
      <w:r w:rsidRPr="00E27067">
        <w:rPr>
          <w:rFonts w:cs="Arial"/>
          <w:sz w:val="24"/>
          <w:szCs w:val="24"/>
        </w:rPr>
        <w:tab/>
        <w:t>Certificado de registro, $280.00 (DOSCIENTOS OCHENTA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5.</w:t>
      </w:r>
      <w:r w:rsidRPr="00E27067">
        <w:rPr>
          <w:rFonts w:cs="Arial"/>
          <w:sz w:val="24"/>
          <w:szCs w:val="24"/>
        </w:rPr>
        <w:t xml:space="preserve"> </w:t>
      </w:r>
      <w:r w:rsidRPr="00E27067">
        <w:rPr>
          <w:rFonts w:cs="Arial"/>
          <w:sz w:val="24"/>
          <w:szCs w:val="24"/>
        </w:rPr>
        <w:tab/>
        <w:t>Otros certificados y certificaciones $280.00 (DOSCIENTOS OCHENTA PESOS 00/100 M.N.).</w:t>
      </w:r>
    </w:p>
    <w:p w:rsidR="00DA7EEB" w:rsidRPr="00E27067" w:rsidRDefault="00DA7EEB" w:rsidP="00DA7EEB">
      <w:pPr>
        <w:ind w:left="1134" w:hanging="567"/>
        <w:rPr>
          <w:rFonts w:cs="Arial"/>
          <w:sz w:val="24"/>
          <w:szCs w:val="24"/>
        </w:rPr>
      </w:pPr>
    </w:p>
    <w:p w:rsidR="00DA7EEB" w:rsidRPr="00E27067" w:rsidRDefault="00DA7EEB" w:rsidP="00DA7EEB">
      <w:pPr>
        <w:spacing w:line="360" w:lineRule="auto"/>
        <w:rPr>
          <w:rFonts w:cs="Arial"/>
          <w:bCs/>
          <w:sz w:val="24"/>
          <w:szCs w:val="24"/>
        </w:rPr>
      </w:pPr>
      <w:r w:rsidRPr="00E27067">
        <w:rPr>
          <w:rFonts w:cs="Arial"/>
          <w:bCs/>
          <w:sz w:val="24"/>
          <w:szCs w:val="24"/>
        </w:rPr>
        <w:t>(Reformado POE)</w:t>
      </w:r>
    </w:p>
    <w:p w:rsidR="00DA7EEB" w:rsidRPr="00E27067" w:rsidRDefault="00DA7EEB" w:rsidP="00DA7EEB">
      <w:pPr>
        <w:spacing w:line="360" w:lineRule="auto"/>
        <w:rPr>
          <w:rFonts w:cs="Arial"/>
          <w:bCs/>
          <w:sz w:val="24"/>
          <w:szCs w:val="24"/>
        </w:rPr>
      </w:pPr>
      <w:r w:rsidRPr="00E27067">
        <w:rPr>
          <w:rFonts w:cs="Arial"/>
          <w:b/>
          <w:bCs/>
          <w:sz w:val="24"/>
          <w:szCs w:val="24"/>
        </w:rPr>
        <w:t>VII.</w:t>
      </w:r>
      <w:r w:rsidRPr="00E27067">
        <w:rPr>
          <w:rFonts w:cs="Arial"/>
          <w:bCs/>
          <w:sz w:val="24"/>
          <w:szCs w:val="24"/>
        </w:rPr>
        <w:t xml:space="preserve"> La cancelación de inscripciones en el Registro causará el 10% de los derechos que se causaron por su inscripción.</w:t>
      </w:r>
    </w:p>
    <w:p w:rsidR="00DA7EEB" w:rsidRPr="00E27067" w:rsidRDefault="00DA7EEB" w:rsidP="00DA7EEB">
      <w:pPr>
        <w:rPr>
          <w:rFonts w:cs="Arial"/>
          <w:b/>
          <w:bCs/>
          <w:sz w:val="24"/>
          <w:szCs w:val="24"/>
        </w:rPr>
      </w:pPr>
    </w:p>
    <w:p w:rsidR="00DA7EEB" w:rsidRPr="00E27067" w:rsidRDefault="00DA7EEB" w:rsidP="00DA7EEB">
      <w:pPr>
        <w:spacing w:line="360" w:lineRule="auto"/>
        <w:rPr>
          <w:rFonts w:cs="Arial"/>
          <w:bCs/>
          <w:sz w:val="24"/>
          <w:szCs w:val="24"/>
        </w:rPr>
      </w:pPr>
      <w:r w:rsidRPr="00E27067">
        <w:rPr>
          <w:rFonts w:cs="Arial"/>
          <w:bCs/>
          <w:sz w:val="24"/>
          <w:szCs w:val="24"/>
        </w:rPr>
        <w:t>derogado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VIII.</w:t>
      </w:r>
      <w:r w:rsidRPr="00E27067">
        <w:rPr>
          <w:rFonts w:cs="Arial"/>
          <w:sz w:val="24"/>
          <w:szCs w:val="24"/>
        </w:rPr>
        <w:t xml:space="preserve"> </w:t>
      </w:r>
      <w:r w:rsidRPr="00E27067">
        <w:rPr>
          <w:rFonts w:cs="Arial"/>
          <w:sz w:val="24"/>
          <w:szCs w:val="24"/>
        </w:rPr>
        <w:tab/>
        <w:t xml:space="preserve">La inscripción de declaración unilateral de voluntad en que se contenga la lotificación de un fraccionamiento, por lote $64.00 (SESENTA Y CUATRO PESOS 00/100 M.N.); y,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IX.</w:t>
      </w:r>
      <w:r w:rsidRPr="00E27067">
        <w:rPr>
          <w:rFonts w:cs="Arial"/>
          <w:sz w:val="24"/>
          <w:szCs w:val="24"/>
        </w:rPr>
        <w:t xml:space="preserve"> </w:t>
      </w:r>
      <w:r w:rsidRPr="00E27067">
        <w:rPr>
          <w:rFonts w:cs="Arial"/>
          <w:sz w:val="24"/>
          <w:szCs w:val="24"/>
        </w:rPr>
        <w:tab/>
        <w:t xml:space="preserve">DEROGADO. </w:t>
      </w:r>
    </w:p>
    <w:p w:rsidR="00DA7EEB" w:rsidRPr="00E27067" w:rsidRDefault="00DA7EEB" w:rsidP="00DA7EEB">
      <w:pPr>
        <w:ind w:left="567" w:hanging="567"/>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80.-</w:t>
      </w:r>
      <w:r w:rsidRPr="00E27067">
        <w:rPr>
          <w:rFonts w:cs="Arial"/>
          <w:sz w:val="24"/>
          <w:szCs w:val="24"/>
        </w:rPr>
        <w:t xml:space="preserve"> El pago de estos derechos deberá efectuarse en las Instituciones de Crédito o establecimientos autorizados, conforme a las tasas y tarifas que establece esta ley, previamente a la prestación del servicio.</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(ADICIONADO, P.O. 16 DE DICIEMBRE DE 2016)</w:t>
      </w:r>
    </w:p>
    <w:p w:rsidR="00DA7EEB" w:rsidRPr="00E27067" w:rsidRDefault="00DA7EEB" w:rsidP="00DA7EEB">
      <w:pPr>
        <w:rPr>
          <w:rFonts w:cs="Arial"/>
          <w:bCs/>
          <w:sz w:val="24"/>
          <w:szCs w:val="24"/>
        </w:rPr>
      </w:pPr>
      <w:r w:rsidRPr="00E27067">
        <w:rPr>
          <w:rFonts w:cs="Arial"/>
          <w:bCs/>
          <w:sz w:val="24"/>
          <w:szCs w:val="24"/>
        </w:rPr>
        <w:t xml:space="preserve">Los pagos realizados previamente a la prestación del servicio, se considerarán como pagos provisionales. Hasta que dicho servicio sea prestado, se considerará como pagos definitivos. </w:t>
      </w:r>
    </w:p>
    <w:p w:rsidR="00DA7EEB" w:rsidRPr="00E27067" w:rsidRDefault="00DA7EEB" w:rsidP="00DA7EEB">
      <w:pPr>
        <w:rPr>
          <w:rFonts w:cs="Arial"/>
          <w:sz w:val="24"/>
          <w:szCs w:val="24"/>
        </w:rPr>
      </w:pPr>
    </w:p>
    <w:p w:rsidR="00DA7EEB" w:rsidRPr="00E27067" w:rsidRDefault="00DA7EEB" w:rsidP="00DA7EEB">
      <w:pPr>
        <w:spacing w:line="360" w:lineRule="auto"/>
        <w:rPr>
          <w:rFonts w:cs="Arial"/>
          <w:sz w:val="24"/>
          <w:szCs w:val="24"/>
        </w:rPr>
      </w:pPr>
      <w:r w:rsidRPr="00E27067">
        <w:rPr>
          <w:rFonts w:cs="Arial"/>
          <w:b/>
          <w:bCs/>
          <w:sz w:val="24"/>
          <w:szCs w:val="24"/>
        </w:rPr>
        <w:t>ARTÍCULO 81.-</w:t>
      </w:r>
      <w:r w:rsidRPr="00E27067">
        <w:rPr>
          <w:rFonts w:cs="Arial"/>
          <w:sz w:val="24"/>
          <w:szCs w:val="24"/>
        </w:rPr>
        <w:t xml:space="preserve"> Para la determinación de los derechos que establece la Primera Parte de esta Sección, serán aplicables las siguientes reglas: </w:t>
      </w:r>
    </w:p>
    <w:p w:rsidR="00DA7EEB" w:rsidRPr="00E27067" w:rsidRDefault="00DA7EEB" w:rsidP="00DA7EEB">
      <w:pPr>
        <w:rPr>
          <w:rFonts w:cs="Arial"/>
          <w:sz w:val="24"/>
          <w:szCs w:val="24"/>
        </w:rPr>
      </w:pPr>
    </w:p>
    <w:p w:rsidR="00DA7EEB" w:rsidRPr="00E27067" w:rsidRDefault="00DA7EEB" w:rsidP="00DA7EEB">
      <w:pPr>
        <w:spacing w:line="360" w:lineRule="auto"/>
        <w:rPr>
          <w:rFonts w:eastAsia="Calibri" w:cs="Arial"/>
          <w:sz w:val="24"/>
          <w:szCs w:val="24"/>
        </w:rPr>
      </w:pPr>
      <w:r w:rsidRPr="00E27067">
        <w:rPr>
          <w:rFonts w:eastAsia="Calibri" w:cs="Arial"/>
          <w:b/>
          <w:sz w:val="24"/>
          <w:szCs w:val="24"/>
        </w:rPr>
        <w:t>I.</w:t>
      </w:r>
      <w:r w:rsidRPr="00E27067">
        <w:rPr>
          <w:rFonts w:eastAsia="Calibri" w:cs="Arial"/>
          <w:sz w:val="24"/>
          <w:szCs w:val="24"/>
        </w:rPr>
        <w:tab/>
        <w:t>En relación al artículo 79-A de esta Ley, cuando se trate de actos, contratos o resoluciones el valor por los que se transmita el dominio o la posesión de inmuebles o derechos reales, el que resulte más alto entre el valor declarado en el título o documento respectivo, y el determinado por la autoridad catastral estatal;</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En los contratos de garantía, en los embargos y otros gravámenes, el monto de las obligaciones garantizadas, cuando el monto sea indeterminado, se tomará como base el valor catastral;</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 xml:space="preserve">En los casos de información ad-perpetuam, el valor catastral de los inmuebles;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En las emisiones de cédulas hipotecarias en que se constituya hipoteca en favor de una institución de crédito, cuyas comisiones, cuotas, derechos u otros conceptos no puedan determinarse al momento de realizarse la operación, se pagará por la inscripción de dicha hipoteca, independientemente de la que se constituye a favor de los tenedores de las cédulas, las cuotas correspondientes por cantidad indeterminada;</w:t>
      </w:r>
    </w:p>
    <w:p w:rsidR="00DA7EEB" w:rsidRPr="00E27067" w:rsidRDefault="00DA7EEB" w:rsidP="00DA7EEB">
      <w:pPr>
        <w:ind w:left="567" w:hanging="567"/>
        <w:rPr>
          <w:rFonts w:cs="Arial"/>
          <w:sz w:val="24"/>
          <w:szCs w:val="24"/>
        </w:rPr>
      </w:pPr>
      <w:r w:rsidRPr="00E27067">
        <w:rPr>
          <w:rFonts w:cs="Arial"/>
          <w:sz w:val="24"/>
          <w:szCs w:val="24"/>
        </w:rPr>
        <w:t>(Reformado POE)</w:t>
      </w:r>
    </w:p>
    <w:p w:rsidR="00DA7EEB" w:rsidRPr="00E27067" w:rsidRDefault="00DA7EEB" w:rsidP="00DA7EEB">
      <w:pPr>
        <w:spacing w:line="360" w:lineRule="auto"/>
        <w:rPr>
          <w:rFonts w:cs="Arial"/>
          <w:sz w:val="24"/>
          <w:szCs w:val="24"/>
        </w:rPr>
      </w:pPr>
      <w:r w:rsidRPr="00E27067">
        <w:rPr>
          <w:rFonts w:cs="Arial"/>
          <w:b/>
          <w:sz w:val="24"/>
          <w:szCs w:val="24"/>
        </w:rPr>
        <w:t>V.</w:t>
      </w:r>
      <w:r w:rsidRPr="00E27067">
        <w:rPr>
          <w:rFonts w:cs="Arial"/>
          <w:sz w:val="24"/>
          <w:szCs w:val="24"/>
        </w:rPr>
        <w:tab/>
        <w:t>En toda transmisión de bienes o derechos reales que se realizan por contrato o por resolución judicial, cuando en ella queden comprendidos varios bienes, se pagará sobre cada uno de ellos. Se determinará por el valor más alto entre el de la operación y el valor catastral.</w:t>
      </w:r>
    </w:p>
    <w:p w:rsidR="00DA7EEB" w:rsidRPr="00E27067" w:rsidRDefault="00DA7EEB" w:rsidP="00DA7EEB">
      <w:pPr>
        <w:rPr>
          <w:rFonts w:cs="Arial"/>
          <w:sz w:val="24"/>
          <w:szCs w:val="24"/>
        </w:rPr>
      </w:pPr>
      <w:r w:rsidRPr="00E27067">
        <w:rPr>
          <w:rFonts w:cs="Arial"/>
          <w:sz w:val="24"/>
          <w:szCs w:val="24"/>
        </w:rPr>
        <w:t>(Reformado POE)</w:t>
      </w:r>
    </w:p>
    <w:p w:rsidR="00DA7EEB" w:rsidRPr="00E27067" w:rsidRDefault="00DA7EEB" w:rsidP="00DA7EEB">
      <w:pPr>
        <w:spacing w:line="360" w:lineRule="auto"/>
        <w:rPr>
          <w:rFonts w:cs="Arial"/>
          <w:sz w:val="24"/>
          <w:szCs w:val="24"/>
        </w:rPr>
      </w:pPr>
      <w:r w:rsidRPr="00E27067">
        <w:rPr>
          <w:rFonts w:cs="Arial"/>
          <w:b/>
          <w:sz w:val="24"/>
          <w:szCs w:val="24"/>
        </w:rPr>
        <w:t>VI.</w:t>
      </w:r>
      <w:r w:rsidRPr="00E27067">
        <w:rPr>
          <w:rFonts w:cs="Arial"/>
          <w:sz w:val="24"/>
          <w:szCs w:val="24"/>
        </w:rPr>
        <w:t xml:space="preserve"> </w:t>
      </w:r>
      <w:r w:rsidRPr="00E27067">
        <w:rPr>
          <w:rFonts w:cs="Arial"/>
          <w:sz w:val="24"/>
          <w:szCs w:val="24"/>
        </w:rPr>
        <w:tab/>
        <w:t>En las operaciones de bienes inmuebles sujetas a condiciones suspensivas, resolutorias, reserva de dominio o cualquier otra que dé lugar a una inscripción complementaria, se pagará el 75% de los derechos que se causen, y al practicarse la inscripción complementaria se cubrirá el 25% restante;</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(Reformado POE)</w:t>
      </w:r>
    </w:p>
    <w:p w:rsidR="00DA7EEB" w:rsidRPr="00E27067" w:rsidRDefault="00DA7EEB" w:rsidP="00DA7EEB">
      <w:pPr>
        <w:spacing w:line="360" w:lineRule="auto"/>
        <w:rPr>
          <w:rFonts w:cs="Arial"/>
          <w:sz w:val="24"/>
          <w:szCs w:val="24"/>
        </w:rPr>
      </w:pPr>
      <w:r w:rsidRPr="00E27067">
        <w:rPr>
          <w:rFonts w:cs="Arial"/>
          <w:b/>
          <w:sz w:val="24"/>
          <w:szCs w:val="24"/>
        </w:rPr>
        <w:t>VII.</w:t>
      </w:r>
      <w:r w:rsidRPr="00E27067">
        <w:rPr>
          <w:rFonts w:cs="Arial"/>
          <w:sz w:val="24"/>
          <w:szCs w:val="24"/>
        </w:rPr>
        <w:t xml:space="preserve"> </w:t>
      </w:r>
      <w:r w:rsidRPr="00E27067">
        <w:rPr>
          <w:rFonts w:cs="Arial"/>
          <w:sz w:val="24"/>
          <w:szCs w:val="24"/>
        </w:rPr>
        <w:tab/>
        <w:t>Para los efectos del cálculo de los derechos la nuda propiedad se valuará con el 75% de los derechos que se causen y el usufructo con el 25% del mismo;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VIII.</w:t>
      </w:r>
      <w:r w:rsidRPr="00E27067">
        <w:rPr>
          <w:rFonts w:cs="Arial"/>
          <w:sz w:val="24"/>
          <w:szCs w:val="24"/>
        </w:rPr>
        <w:tab/>
        <w:t>Cuando se trate de contratos, demandas o resoluciones que se refieren a prestaciones periódicas, se tendrá como valor la suma total de éstas si se puede determinar exactamente su cuantía, en caso contrario, se tomará como base la cantidad que resulte, haciendo el cómputo por un año.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(Reformado POE)</w:t>
      </w:r>
    </w:p>
    <w:p w:rsidR="00DA7EEB" w:rsidRPr="00E27067" w:rsidRDefault="00DA7EEB" w:rsidP="00DA7EEB">
      <w:pPr>
        <w:rPr>
          <w:rFonts w:cs="Arial"/>
          <w:sz w:val="24"/>
          <w:szCs w:val="24"/>
        </w:rPr>
      </w:pPr>
      <w:r w:rsidRPr="00E27067">
        <w:rPr>
          <w:rFonts w:cs="Arial"/>
          <w:b/>
          <w:sz w:val="24"/>
          <w:szCs w:val="24"/>
        </w:rPr>
        <w:lastRenderedPageBreak/>
        <w:t>IX.</w:t>
      </w:r>
      <w:r w:rsidRPr="00E27067">
        <w:rPr>
          <w:rFonts w:cs="Arial"/>
          <w:sz w:val="24"/>
          <w:szCs w:val="24"/>
        </w:rPr>
        <w:tab/>
        <w:t>En ningún caso los derechos por los servicios prestados por el Registro Público, relativos a la propiedad, podrán ser superiores a 1,095 (Mil Noventa y Cinco) veces Unidad de Medida y Actualización (UMA).</w:t>
      </w:r>
    </w:p>
    <w:p w:rsidR="00DA7EEB" w:rsidRPr="00E27067" w:rsidRDefault="00DA7EEB" w:rsidP="00DA7EEB">
      <w:pPr>
        <w:ind w:left="567" w:hanging="567"/>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SEGUNDA PARTE</w:t>
      </w:r>
    </w:p>
    <w:p w:rsidR="00DA7EEB" w:rsidRPr="00E27067" w:rsidRDefault="00DA7EEB" w:rsidP="00DA7EEB">
      <w:pPr>
        <w:jc w:val="center"/>
        <w:rPr>
          <w:rFonts w:cs="Arial"/>
          <w:b/>
          <w:bCs/>
          <w:sz w:val="24"/>
          <w:szCs w:val="24"/>
        </w:rPr>
      </w:pPr>
      <w:r w:rsidRPr="00E27067">
        <w:rPr>
          <w:rFonts w:cs="Arial"/>
          <w:b/>
          <w:bCs/>
          <w:sz w:val="24"/>
          <w:szCs w:val="24"/>
        </w:rPr>
        <w:t>DEL COMERCIO</w:t>
      </w:r>
    </w:p>
    <w:p w:rsidR="00DA7EEB" w:rsidRPr="00E27067" w:rsidRDefault="00DA7EEB" w:rsidP="00DA7EEB">
      <w:pPr>
        <w:rPr>
          <w:rFonts w:cs="Arial"/>
          <w:sz w:val="24"/>
          <w:szCs w:val="24"/>
        </w:rPr>
      </w:pPr>
    </w:p>
    <w:p w:rsidR="00DA7EEB" w:rsidRPr="00E27067" w:rsidRDefault="00DA7EEB" w:rsidP="00DA7EEB">
      <w:pPr>
        <w:rPr>
          <w:rFonts w:cs="Arial"/>
          <w:bCs/>
          <w:sz w:val="24"/>
          <w:szCs w:val="24"/>
        </w:rPr>
      </w:pPr>
      <w:r w:rsidRPr="00E27067">
        <w:rPr>
          <w:rFonts w:cs="Arial"/>
          <w:b/>
          <w:bCs/>
          <w:sz w:val="24"/>
          <w:szCs w:val="24"/>
        </w:rPr>
        <w:t>ARTÍCULO 82.</w:t>
      </w:r>
      <w:r w:rsidRPr="00E27067">
        <w:rPr>
          <w:rFonts w:cs="Arial"/>
          <w:bCs/>
          <w:sz w:val="24"/>
          <w:szCs w:val="24"/>
        </w:rPr>
        <w:t xml:space="preserve"> Los servicios prestados por el Registro Público, relativos al comercio, causarán derechos conforme a la siguiente: </w:t>
      </w:r>
    </w:p>
    <w:p w:rsidR="00DA7EEB" w:rsidRPr="00E27067" w:rsidRDefault="00DA7EEB" w:rsidP="00DA7EEB">
      <w:pPr>
        <w:rPr>
          <w:rFonts w:cs="Arial"/>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TARIFA</w:t>
      </w:r>
    </w:p>
    <w:p w:rsidR="00DA7EEB" w:rsidRPr="00E27067" w:rsidRDefault="00DA7EEB" w:rsidP="00DA7EEB">
      <w:pPr>
        <w:rPr>
          <w:rFonts w:cs="Arial"/>
          <w:bCs/>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 xml:space="preserve"> </w:t>
      </w:r>
      <w:r w:rsidRPr="00E27067">
        <w:rPr>
          <w:rFonts w:cs="Arial"/>
          <w:sz w:val="24"/>
          <w:szCs w:val="24"/>
        </w:rPr>
        <w:tab/>
        <w:t xml:space="preserve">El examen de todo documento público o privado que se presente para su inscripción, cuando se rehúse ésta por no ser procedente y cuando se devuelva sin inscribir a petición del interesado o por resolución judicial, $77.00 (SETENTA Y SIETE PESOS 00/100 M.N.);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(Reformado POE)</w:t>
      </w:r>
    </w:p>
    <w:p w:rsidR="00DA7EEB" w:rsidRPr="00E27067" w:rsidRDefault="00DA7EEB" w:rsidP="00DA7EEB">
      <w:pPr>
        <w:spacing w:line="360" w:lineRule="auto"/>
        <w:rPr>
          <w:rFonts w:cs="Arial"/>
          <w:bCs/>
          <w:sz w:val="24"/>
          <w:szCs w:val="24"/>
        </w:rPr>
      </w:pPr>
      <w:r w:rsidRPr="00E27067">
        <w:rPr>
          <w:rFonts w:cs="Arial"/>
          <w:b/>
          <w:sz w:val="24"/>
          <w:szCs w:val="24"/>
        </w:rPr>
        <w:t>II.</w:t>
      </w:r>
      <w:r w:rsidRPr="00E27067">
        <w:rPr>
          <w:rFonts w:cs="Arial"/>
          <w:sz w:val="24"/>
          <w:szCs w:val="24"/>
        </w:rPr>
        <w:t xml:space="preserve"> </w:t>
      </w:r>
      <w:r w:rsidRPr="00E27067">
        <w:rPr>
          <w:rFonts w:cs="Arial"/>
          <w:sz w:val="24"/>
          <w:szCs w:val="24"/>
        </w:rPr>
        <w:tab/>
      </w:r>
      <w:r w:rsidRPr="00E27067">
        <w:rPr>
          <w:rFonts w:cs="Arial"/>
          <w:bCs/>
          <w:sz w:val="24"/>
          <w:szCs w:val="24"/>
        </w:rPr>
        <w:t>Se pagará una cuota de $10,000.00 (DIEZ MIL PESOS 00/100 M.N.) en los siguientes supuestos:</w:t>
      </w:r>
    </w:p>
    <w:p w:rsidR="00DA7EEB" w:rsidRPr="00E27067" w:rsidRDefault="00DA7EEB" w:rsidP="00DA7EEB">
      <w:pPr>
        <w:rPr>
          <w:rFonts w:cs="Arial"/>
          <w:bCs/>
          <w:sz w:val="24"/>
          <w:szCs w:val="24"/>
        </w:rPr>
      </w:pPr>
    </w:p>
    <w:p w:rsidR="00DA7EEB" w:rsidRPr="00E27067" w:rsidRDefault="00DA7EEB" w:rsidP="00DA7EEB">
      <w:pPr>
        <w:spacing w:line="360" w:lineRule="auto"/>
        <w:rPr>
          <w:rFonts w:cs="Arial"/>
          <w:sz w:val="24"/>
          <w:szCs w:val="24"/>
        </w:rPr>
      </w:pPr>
      <w:r w:rsidRPr="00E27067">
        <w:rPr>
          <w:rFonts w:cs="Arial"/>
          <w:b/>
          <w:bCs/>
          <w:sz w:val="24"/>
          <w:szCs w:val="24"/>
        </w:rPr>
        <w:t>1).</w:t>
      </w:r>
      <w:r w:rsidRPr="00E27067">
        <w:rPr>
          <w:rFonts w:cs="Arial"/>
          <w:bCs/>
          <w:sz w:val="24"/>
          <w:szCs w:val="24"/>
        </w:rPr>
        <w:t xml:space="preserve"> </w:t>
      </w:r>
      <w:r w:rsidRPr="00E27067">
        <w:rPr>
          <w:rFonts w:cs="Arial"/>
          <w:sz w:val="24"/>
          <w:szCs w:val="24"/>
        </w:rPr>
        <w:t>La inscripción de la escritura constitutiva de sociedades mercantiles o de las relativas a aumentos de su capital social.</w:t>
      </w:r>
    </w:p>
    <w:p w:rsidR="00DA7EEB" w:rsidRPr="00E27067" w:rsidRDefault="00DA7EEB" w:rsidP="00DA7EEB">
      <w:pPr>
        <w:rPr>
          <w:rFonts w:cs="Arial"/>
          <w:sz w:val="24"/>
          <w:szCs w:val="24"/>
        </w:rPr>
      </w:pPr>
    </w:p>
    <w:p w:rsidR="00DA7EEB" w:rsidRPr="00E27067" w:rsidRDefault="00DA7EEB" w:rsidP="00DA7EEB">
      <w:pPr>
        <w:spacing w:line="360" w:lineRule="auto"/>
        <w:rPr>
          <w:rFonts w:cs="Arial"/>
          <w:sz w:val="24"/>
          <w:szCs w:val="24"/>
        </w:rPr>
      </w:pPr>
      <w:r w:rsidRPr="00E27067">
        <w:rPr>
          <w:rFonts w:cs="Arial"/>
          <w:b/>
          <w:sz w:val="24"/>
          <w:szCs w:val="24"/>
        </w:rPr>
        <w:t>2).</w:t>
      </w:r>
      <w:r w:rsidRPr="00E27067">
        <w:rPr>
          <w:rFonts w:cs="Arial"/>
          <w:sz w:val="24"/>
          <w:szCs w:val="24"/>
        </w:rPr>
        <w:t xml:space="preserve"> Tratándose de sociedades mercantiles de capital variable, por los aumentos de capital en su parte variable, que se presente para su inscripción y sus modificaciones;</w:t>
      </w:r>
    </w:p>
    <w:p w:rsidR="00DA7EEB" w:rsidRPr="00E27067" w:rsidRDefault="00DA7EEB" w:rsidP="00DA7EEB">
      <w:pPr>
        <w:rPr>
          <w:rFonts w:cs="Arial"/>
          <w:sz w:val="24"/>
          <w:szCs w:val="24"/>
        </w:rPr>
      </w:pPr>
    </w:p>
    <w:p w:rsidR="00DA7EEB" w:rsidRPr="00E27067" w:rsidRDefault="00DA7EEB" w:rsidP="00DA7EEB">
      <w:pPr>
        <w:spacing w:line="360" w:lineRule="auto"/>
        <w:rPr>
          <w:rFonts w:cs="Arial"/>
          <w:sz w:val="24"/>
          <w:szCs w:val="24"/>
        </w:rPr>
      </w:pPr>
      <w:r w:rsidRPr="00E27067">
        <w:rPr>
          <w:rFonts w:cs="Arial"/>
          <w:b/>
          <w:sz w:val="24"/>
          <w:szCs w:val="24"/>
        </w:rPr>
        <w:t>3).</w:t>
      </w:r>
      <w:r w:rsidRPr="00E27067">
        <w:rPr>
          <w:rFonts w:cs="Arial"/>
          <w:sz w:val="24"/>
          <w:szCs w:val="24"/>
        </w:rPr>
        <w:t xml:space="preserve"> </w:t>
      </w:r>
      <w:r w:rsidRPr="00E27067">
        <w:rPr>
          <w:rFonts w:cs="Arial"/>
          <w:sz w:val="24"/>
          <w:szCs w:val="24"/>
        </w:rPr>
        <w:tab/>
        <w:t>La inscripción de créditos de cualquier clase, hipotecarios, prendarios, refaccionarios, de habilitación o avío y otros, otorgados por instituciones de crédito, agrupaciones financieras o particulares.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 xml:space="preserve"> </w:t>
      </w:r>
      <w:r w:rsidRPr="00E27067">
        <w:rPr>
          <w:rFonts w:cs="Arial"/>
          <w:sz w:val="24"/>
          <w:szCs w:val="24"/>
        </w:rPr>
        <w:tab/>
        <w:t>DEROGADO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 xml:space="preserve"> </w:t>
      </w:r>
      <w:r w:rsidRPr="00E27067">
        <w:rPr>
          <w:rFonts w:cs="Arial"/>
          <w:sz w:val="24"/>
          <w:szCs w:val="24"/>
        </w:rPr>
        <w:tab/>
        <w:t>DEROGADO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(Reformado POE)</w:t>
      </w:r>
    </w:p>
    <w:p w:rsidR="00DA7EEB" w:rsidRPr="00E27067" w:rsidRDefault="00DA7EEB" w:rsidP="00DA7EEB">
      <w:pPr>
        <w:spacing w:line="360" w:lineRule="auto"/>
        <w:rPr>
          <w:rFonts w:cs="Arial"/>
          <w:bCs/>
          <w:sz w:val="24"/>
          <w:szCs w:val="24"/>
        </w:rPr>
      </w:pPr>
      <w:r w:rsidRPr="00E27067">
        <w:rPr>
          <w:rFonts w:cs="Arial"/>
          <w:b/>
          <w:bCs/>
          <w:sz w:val="24"/>
          <w:szCs w:val="24"/>
        </w:rPr>
        <w:lastRenderedPageBreak/>
        <w:t>ARTÍCULO 82-A.</w:t>
      </w:r>
      <w:r w:rsidRPr="00E27067">
        <w:rPr>
          <w:rFonts w:cs="Arial"/>
          <w:bCs/>
          <w:sz w:val="24"/>
          <w:szCs w:val="24"/>
        </w:rPr>
        <w:t xml:space="preserve"> Tratándose de inscripciones relativas a los incisos 1, 2 y 3 de la fracción II del artículo 82 de esta Ley, si el valor excede de $300,000.00 (TRESCIENTOS MIL PESOS 00/100 M.N.), adicionalmente se pagará por lo que exceda de dicha cantidad, el 6 al millar.</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(Reformado POE)</w:t>
      </w:r>
    </w:p>
    <w:p w:rsidR="00DA7EEB" w:rsidRPr="00E27067" w:rsidRDefault="00DA7EEB" w:rsidP="00DA7EEB">
      <w:pPr>
        <w:spacing w:line="360" w:lineRule="auto"/>
        <w:rPr>
          <w:rFonts w:cs="Arial"/>
          <w:bCs/>
          <w:sz w:val="24"/>
          <w:szCs w:val="24"/>
        </w:rPr>
      </w:pPr>
      <w:r w:rsidRPr="00E27067">
        <w:rPr>
          <w:rFonts w:cs="Arial"/>
          <w:b/>
          <w:bCs/>
          <w:sz w:val="24"/>
          <w:szCs w:val="24"/>
        </w:rPr>
        <w:t>ARTÍCULO 82-B.</w:t>
      </w:r>
      <w:r w:rsidRPr="00E27067">
        <w:rPr>
          <w:rFonts w:cs="Arial"/>
          <w:bCs/>
          <w:sz w:val="24"/>
          <w:szCs w:val="24"/>
        </w:rPr>
        <w:t xml:space="preserve"> La inscripción de reestructuración de créditos, causará derechos conforme a la fracción II, artículo 82 y al artículo 82-A, únicamente sobre el monto en el que se incremente el crédito ya inscrito.</w:t>
      </w:r>
    </w:p>
    <w:p w:rsidR="00DA7EEB" w:rsidRPr="00E27067" w:rsidRDefault="00DA7EEB" w:rsidP="00DA7EEB">
      <w:pPr>
        <w:spacing w:line="360" w:lineRule="auto"/>
        <w:rPr>
          <w:rFonts w:cs="Arial"/>
          <w:bCs/>
          <w:sz w:val="24"/>
          <w:szCs w:val="24"/>
        </w:rPr>
      </w:pPr>
    </w:p>
    <w:p w:rsidR="00DA7EEB" w:rsidRPr="00E27067" w:rsidRDefault="00DA7EEB" w:rsidP="00DA7EEB">
      <w:pPr>
        <w:spacing w:line="360" w:lineRule="auto"/>
        <w:rPr>
          <w:rFonts w:cs="Arial"/>
          <w:bCs/>
          <w:sz w:val="24"/>
          <w:szCs w:val="24"/>
        </w:rPr>
      </w:pPr>
      <w:r w:rsidRPr="00E27067">
        <w:rPr>
          <w:rFonts w:cs="Arial"/>
          <w:bCs/>
          <w:sz w:val="24"/>
          <w:szCs w:val="24"/>
        </w:rPr>
        <w:t xml:space="preserve">El mismo procedimiento se aplicará a los contratos celebrados por arrendadoras financieras, públicas o privadas que se refieran a financiamientos. </w:t>
      </w:r>
    </w:p>
    <w:p w:rsidR="00DA7EEB" w:rsidRPr="00E27067" w:rsidRDefault="00DA7EEB" w:rsidP="00DA7EEB">
      <w:pPr>
        <w:rPr>
          <w:rFonts w:cs="Arial"/>
          <w:bCs/>
          <w:sz w:val="24"/>
          <w:szCs w:val="24"/>
        </w:rPr>
      </w:pPr>
    </w:p>
    <w:p w:rsidR="00DA7EEB" w:rsidRPr="00E27067" w:rsidRDefault="00DA7EEB" w:rsidP="00DA7EEB">
      <w:pPr>
        <w:rPr>
          <w:rFonts w:cs="Arial"/>
          <w:bCs/>
          <w:sz w:val="24"/>
          <w:szCs w:val="24"/>
        </w:rPr>
      </w:pPr>
      <w:r w:rsidRPr="00E27067">
        <w:rPr>
          <w:rFonts w:cs="Arial"/>
          <w:b/>
          <w:bCs/>
          <w:sz w:val="24"/>
          <w:szCs w:val="24"/>
        </w:rPr>
        <w:t>ARTÍCULO 82-C.</w:t>
      </w:r>
      <w:r w:rsidRPr="00E27067">
        <w:rPr>
          <w:rFonts w:cs="Arial"/>
          <w:bCs/>
          <w:sz w:val="24"/>
          <w:szCs w:val="24"/>
        </w:rPr>
        <w:t xml:space="preserve"> Por otros Servicios: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 xml:space="preserve"> </w:t>
      </w:r>
      <w:r w:rsidRPr="00E27067">
        <w:rPr>
          <w:rFonts w:cs="Arial"/>
          <w:sz w:val="24"/>
          <w:szCs w:val="24"/>
        </w:rPr>
        <w:tab/>
        <w:t xml:space="preserve">La búsqueda de datos para certificados e informes, $114.00 (CIENTO CATORCE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 xml:space="preserve"> </w:t>
      </w:r>
      <w:r w:rsidRPr="00E27067">
        <w:rPr>
          <w:rFonts w:cs="Arial"/>
          <w:sz w:val="24"/>
          <w:szCs w:val="24"/>
        </w:rPr>
        <w:tab/>
        <w:t xml:space="preserve">La expedición de certificados o certificaciones relativos a constancias del registro: </w:t>
      </w:r>
    </w:p>
    <w:p w:rsidR="00DA7EEB" w:rsidRPr="00E27067" w:rsidRDefault="00DA7EEB" w:rsidP="00DA7EEB">
      <w:pPr>
        <w:ind w:left="567"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 xml:space="preserve"> </w:t>
      </w:r>
      <w:r w:rsidRPr="00E27067">
        <w:rPr>
          <w:rFonts w:cs="Arial"/>
          <w:sz w:val="24"/>
          <w:szCs w:val="24"/>
        </w:rPr>
        <w:tab/>
        <w:t xml:space="preserve">Certificado de existencia o inexistencia de gravámenes, $280.00 (DOSCIENTOS OCHENTA PESOS 00/100 M.N.).  por cada lote.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 xml:space="preserve"> </w:t>
      </w:r>
      <w:r w:rsidRPr="00E27067">
        <w:rPr>
          <w:rFonts w:cs="Arial"/>
          <w:sz w:val="24"/>
          <w:szCs w:val="24"/>
        </w:rPr>
        <w:tab/>
        <w:t xml:space="preserve">Certificado de historial registral, $280.00 (DOSCIENTOS OCHENTA PESOS 00/100 M.N.).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 xml:space="preserve"> </w:t>
      </w:r>
      <w:r w:rsidRPr="00E27067">
        <w:rPr>
          <w:rFonts w:cs="Arial"/>
          <w:sz w:val="24"/>
          <w:szCs w:val="24"/>
        </w:rPr>
        <w:tab/>
        <w:t>Certificado de registro, $280.00 (DOSCIENTOS OCHENTA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 xml:space="preserve"> </w:t>
      </w:r>
      <w:r w:rsidRPr="00E27067">
        <w:rPr>
          <w:rFonts w:cs="Arial"/>
          <w:sz w:val="24"/>
          <w:szCs w:val="24"/>
        </w:rPr>
        <w:tab/>
        <w:t>Otros certificados y certificaciones, $280.00 (DOSCIENTOS OCHENTA PESOS 00/100 M.N.).</w:t>
      </w:r>
    </w:p>
    <w:p w:rsidR="00DA7EEB" w:rsidRPr="00E27067" w:rsidRDefault="00DA7EEB" w:rsidP="00DA7EEB">
      <w:pPr>
        <w:ind w:left="1134"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 xml:space="preserve"> </w:t>
      </w:r>
      <w:r w:rsidRPr="00E27067">
        <w:rPr>
          <w:rFonts w:cs="Arial"/>
          <w:sz w:val="24"/>
          <w:szCs w:val="24"/>
        </w:rPr>
        <w:tab/>
        <w:t>DEROGADO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 xml:space="preserve"> </w:t>
      </w:r>
      <w:r w:rsidRPr="00E27067">
        <w:rPr>
          <w:rFonts w:cs="Arial"/>
          <w:sz w:val="24"/>
          <w:szCs w:val="24"/>
        </w:rPr>
        <w:tab/>
        <w:t xml:space="preserve">DEROGADO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lastRenderedPageBreak/>
        <w:t>V.</w:t>
      </w:r>
      <w:r w:rsidRPr="00E27067">
        <w:rPr>
          <w:rFonts w:cs="Arial"/>
          <w:sz w:val="24"/>
          <w:szCs w:val="24"/>
        </w:rPr>
        <w:t xml:space="preserve"> </w:t>
      </w:r>
      <w:r w:rsidRPr="00E27067">
        <w:rPr>
          <w:rFonts w:cs="Arial"/>
          <w:sz w:val="24"/>
          <w:szCs w:val="24"/>
        </w:rPr>
        <w:tab/>
        <w:t xml:space="preserve">La cancelación de inscripciones relativas al comercio causará el 10% de los derechos que se causaron por su inscripción, sin que pueda ser inferior a $77.00 (SETENTA Y SIETE PESOS 00/100 M.N.). </w:t>
      </w:r>
    </w:p>
    <w:p w:rsidR="00DA7EEB" w:rsidRPr="00E27067" w:rsidRDefault="00DA7EEB" w:rsidP="00DA7EEB">
      <w:pPr>
        <w:ind w:left="567" w:hanging="567"/>
        <w:rPr>
          <w:rFonts w:cs="Arial"/>
          <w:sz w:val="24"/>
          <w:szCs w:val="24"/>
        </w:rPr>
      </w:pPr>
    </w:p>
    <w:p w:rsidR="00DA7EEB" w:rsidRPr="00E27067" w:rsidRDefault="00DA7EEB" w:rsidP="00DA7EEB">
      <w:pPr>
        <w:rPr>
          <w:rFonts w:cs="Arial"/>
          <w:sz w:val="24"/>
          <w:szCs w:val="24"/>
        </w:rPr>
      </w:pPr>
      <w:r w:rsidRPr="00E27067">
        <w:rPr>
          <w:rFonts w:cs="Arial"/>
          <w:sz w:val="24"/>
          <w:szCs w:val="24"/>
        </w:rPr>
        <w:t xml:space="preserve">En caso de que no se conozca el importe de los derechos pagados para su inscripción, se causará el 10% de los que corresponderían por su inscripción. </w:t>
      </w:r>
    </w:p>
    <w:p w:rsidR="00DA7EEB" w:rsidRPr="00E27067" w:rsidRDefault="00DA7EEB" w:rsidP="00DA7EEB">
      <w:pPr>
        <w:rPr>
          <w:rFonts w:cs="Arial"/>
          <w:bCs/>
          <w:sz w:val="24"/>
          <w:szCs w:val="24"/>
        </w:rPr>
      </w:pPr>
    </w:p>
    <w:p w:rsidR="00DA7EEB" w:rsidRPr="00E27067" w:rsidRDefault="00DA7EEB" w:rsidP="00DA7EEB">
      <w:pPr>
        <w:rPr>
          <w:rFonts w:cs="Arial"/>
          <w:sz w:val="24"/>
          <w:szCs w:val="24"/>
        </w:rPr>
      </w:pPr>
      <w:r w:rsidRPr="00E27067">
        <w:rPr>
          <w:rFonts w:cs="Arial"/>
          <w:b/>
          <w:bCs/>
          <w:sz w:val="24"/>
          <w:szCs w:val="24"/>
        </w:rPr>
        <w:t>ARTICULO 83.-</w:t>
      </w:r>
      <w:r w:rsidRPr="00E27067">
        <w:rPr>
          <w:rFonts w:cs="Arial"/>
          <w:sz w:val="24"/>
          <w:szCs w:val="24"/>
        </w:rPr>
        <w:t xml:space="preserve"> El pago de estos derechos deberá efectuarse en las Instituciones de Crédito o establecimientos autorizados, conforme a las tasas y tarifas que establece esta ley, previamente a la prestación del servicio.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84.-</w:t>
      </w:r>
      <w:r w:rsidRPr="00E27067">
        <w:rPr>
          <w:rFonts w:cs="Arial"/>
          <w:sz w:val="24"/>
          <w:szCs w:val="24"/>
        </w:rPr>
        <w:t xml:space="preserve"> La determinación del pago del derecho que establece el artículo 82, se sujetará además a las siguientes reglas: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Los contratos en que se pacten prestaciones periódicas se valuarán en la suma de éstas si se puede determinar exactamente su cuantía, y en caso contrario, por lo que resulte de hacer el cómputo correspondiente a un año;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Cuando un mismo título origine dos o más inscripciones, los derechos se causarán por cada una de ellas;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En los casos en que un título tenga que inscribirse en varias secciones, la cotización se hará separadamente por cada una de ellas;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Cuando deban hacerse inscripciones de distintas operaciones que deriven de la constitución o disolución de alguna sociedad mercantil, se causarán los derechos por la inscripción en la Sección de Comercio, independientemente de los que causen las otras inscripciones.</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(Reformado POE)</w:t>
      </w:r>
    </w:p>
    <w:p w:rsidR="00DA7EEB" w:rsidRPr="00E27067" w:rsidRDefault="00DA7EEB" w:rsidP="00DA7EEB">
      <w:pPr>
        <w:ind w:left="567" w:hanging="567"/>
        <w:rPr>
          <w:rFonts w:cs="Arial"/>
          <w:sz w:val="24"/>
          <w:szCs w:val="24"/>
        </w:rPr>
      </w:pPr>
      <w:r w:rsidRPr="00E27067">
        <w:rPr>
          <w:rFonts w:cs="Arial"/>
          <w:b/>
          <w:sz w:val="24"/>
          <w:szCs w:val="24"/>
        </w:rPr>
        <w:t>V.</w:t>
      </w:r>
      <w:r w:rsidRPr="00E27067">
        <w:rPr>
          <w:rFonts w:cs="Arial"/>
          <w:sz w:val="24"/>
          <w:szCs w:val="24"/>
        </w:rPr>
        <w:tab/>
        <w:t>En ningún caso los derechos por los servicios prestados por el Registro Público, relativos al comercio, podrán ser superiores 1,095 (Mil Noventa y Cinco) veces Unidad de Medida y Actualización (UMA)</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(Reformado POE)</w:t>
      </w:r>
    </w:p>
    <w:p w:rsidR="00DA7EEB" w:rsidRPr="00E27067" w:rsidRDefault="00DA7EEB" w:rsidP="00DA7EEB">
      <w:pPr>
        <w:rPr>
          <w:rFonts w:cs="Arial"/>
          <w:sz w:val="24"/>
          <w:szCs w:val="24"/>
        </w:rPr>
      </w:pPr>
      <w:r w:rsidRPr="00E27067">
        <w:rPr>
          <w:rFonts w:cs="Arial"/>
          <w:b/>
          <w:sz w:val="24"/>
          <w:szCs w:val="24"/>
        </w:rPr>
        <w:t>VI.</w:t>
      </w:r>
      <w:r w:rsidRPr="00E27067">
        <w:rPr>
          <w:rFonts w:cs="Arial"/>
          <w:sz w:val="24"/>
          <w:szCs w:val="24"/>
        </w:rPr>
        <w:t>-     Si en una misma escritura se consignaren diversos contratos se pagará por cada parte lo que corresponda, con arreglo a las fracciones 82 fracción II, 82-A y 82-B</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SECCION SEGUNDA</w:t>
      </w:r>
    </w:p>
    <w:p w:rsidR="00DA7EEB" w:rsidRPr="00E27067" w:rsidRDefault="00DA7EEB" w:rsidP="00DA7EEB">
      <w:pPr>
        <w:jc w:val="center"/>
        <w:rPr>
          <w:rFonts w:cs="Arial"/>
          <w:b/>
          <w:bCs/>
          <w:sz w:val="24"/>
          <w:szCs w:val="24"/>
        </w:rPr>
      </w:pPr>
      <w:r w:rsidRPr="00E27067">
        <w:rPr>
          <w:rFonts w:cs="Arial"/>
          <w:b/>
          <w:bCs/>
          <w:sz w:val="24"/>
          <w:szCs w:val="24"/>
        </w:rPr>
        <w:t>POR SERVICIOS DEL REGISTRO CIVIL</w:t>
      </w:r>
    </w:p>
    <w:p w:rsidR="00DA7EEB" w:rsidRPr="00E27067" w:rsidRDefault="00DA7EEB" w:rsidP="00DA7EEB">
      <w:pPr>
        <w:jc w:val="cente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lastRenderedPageBreak/>
        <w:t>ARTÍCULO 85.-</w:t>
      </w:r>
      <w:r w:rsidRPr="00E27067">
        <w:rPr>
          <w:rFonts w:cs="Arial"/>
          <w:sz w:val="24"/>
          <w:szCs w:val="24"/>
        </w:rPr>
        <w:t xml:space="preserve"> Los servicios que se presten en relación con el Registro Civil, causarán derechos conforme a la siguiente: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jc w:val="center"/>
        <w:rPr>
          <w:rFonts w:cs="Arial"/>
          <w:b/>
          <w:bCs/>
          <w:sz w:val="24"/>
          <w:szCs w:val="24"/>
        </w:rPr>
      </w:pPr>
      <w:r w:rsidRPr="00E27067">
        <w:rPr>
          <w:rFonts w:cs="Arial"/>
          <w:b/>
          <w:bCs/>
          <w:sz w:val="24"/>
          <w:szCs w:val="24"/>
        </w:rPr>
        <w:t>TARIFA</w:t>
      </w:r>
    </w:p>
    <w:p w:rsidR="00DA7EEB" w:rsidRPr="00E27067" w:rsidRDefault="00DA7EEB" w:rsidP="00DA7EEB">
      <w:pPr>
        <w:jc w:val="center"/>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bCs/>
          <w:sz w:val="24"/>
          <w:szCs w:val="24"/>
        </w:rPr>
        <w:t xml:space="preserve">I. </w:t>
      </w:r>
      <w:r w:rsidRPr="00E27067">
        <w:rPr>
          <w:rFonts w:cs="Arial"/>
          <w:b/>
          <w:bCs/>
          <w:sz w:val="24"/>
          <w:szCs w:val="24"/>
        </w:rPr>
        <w:tab/>
      </w:r>
      <w:r w:rsidRPr="00E27067">
        <w:rPr>
          <w:rFonts w:cs="Arial"/>
          <w:sz w:val="24"/>
          <w:szCs w:val="24"/>
        </w:rPr>
        <w:t xml:space="preserve">Registro de nacimientos, $98.00 (NOVENTA Y OCHO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 xml:space="preserve">Registro de reconocimientos, $179.00 (CIENTO SETENTA Y NUEVE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bCs/>
          <w:sz w:val="24"/>
          <w:szCs w:val="24"/>
        </w:rPr>
        <w:t xml:space="preserve">III. </w:t>
      </w:r>
      <w:r w:rsidRPr="00E27067">
        <w:rPr>
          <w:rFonts w:cs="Arial"/>
          <w:b/>
          <w:bCs/>
          <w:sz w:val="24"/>
          <w:szCs w:val="24"/>
        </w:rPr>
        <w:tab/>
      </w:r>
      <w:r w:rsidRPr="00E27067">
        <w:rPr>
          <w:rFonts w:cs="Arial"/>
          <w:sz w:val="24"/>
          <w:szCs w:val="24"/>
        </w:rPr>
        <w:t xml:space="preserve">Inscripción actas de tutela de ejecutorias que declaren la ausencia, la presunción de muerte o que se ha perdido la capacidad legal para administrar bienes; o bien, de las resoluciones que rectifiquen o modifiquen una acta del Registro Civil, $511.00 (QUINIENTOS ONCE PESOS 00/100 M.N.);  </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bCs/>
          <w:sz w:val="24"/>
          <w:szCs w:val="24"/>
        </w:rPr>
        <w:t xml:space="preserve">IV. </w:t>
      </w:r>
      <w:r w:rsidRPr="00E27067">
        <w:rPr>
          <w:rFonts w:cs="Arial"/>
          <w:b/>
          <w:bCs/>
          <w:sz w:val="24"/>
          <w:szCs w:val="24"/>
        </w:rPr>
        <w:tab/>
      </w:r>
      <w:r w:rsidRPr="00E27067">
        <w:rPr>
          <w:rFonts w:cs="Arial"/>
          <w:sz w:val="24"/>
          <w:szCs w:val="24"/>
        </w:rPr>
        <w:t xml:space="preserve">Registro de matrimonios, $666.00 (SEISCIENTOS SESENTA Y SEIS PESOS 00/100 M.N.); </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bCs/>
          <w:sz w:val="24"/>
          <w:szCs w:val="24"/>
        </w:rPr>
        <w:t xml:space="preserve">V. </w:t>
      </w:r>
      <w:r w:rsidRPr="00E27067">
        <w:rPr>
          <w:rFonts w:cs="Arial"/>
          <w:b/>
          <w:bCs/>
          <w:sz w:val="24"/>
          <w:szCs w:val="24"/>
        </w:rPr>
        <w:tab/>
      </w:r>
      <w:r w:rsidRPr="00E27067">
        <w:rPr>
          <w:rFonts w:cs="Arial"/>
          <w:sz w:val="24"/>
          <w:szCs w:val="24"/>
        </w:rPr>
        <w:t xml:space="preserve">Registro de divorcios, $666.00 (SEISCIENTOS SESENTA Y SEIS PESOS 00/100 M.N.); </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bCs/>
          <w:sz w:val="24"/>
          <w:szCs w:val="24"/>
        </w:rPr>
        <w:t xml:space="preserve">VI. </w:t>
      </w:r>
      <w:r w:rsidRPr="00E27067">
        <w:rPr>
          <w:rFonts w:cs="Arial"/>
          <w:b/>
          <w:bCs/>
          <w:sz w:val="24"/>
          <w:szCs w:val="24"/>
        </w:rPr>
        <w:tab/>
      </w:r>
      <w:r w:rsidRPr="00E27067">
        <w:rPr>
          <w:rFonts w:cs="Arial"/>
          <w:sz w:val="24"/>
          <w:szCs w:val="24"/>
        </w:rPr>
        <w:t xml:space="preserve">Registro de defunciones, $83.00 (OCHENTA Y TRES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w:t>
      </w:r>
      <w:r w:rsidRPr="00E27067">
        <w:rPr>
          <w:rFonts w:cs="Arial"/>
          <w:sz w:val="24"/>
          <w:szCs w:val="24"/>
        </w:rPr>
        <w:tab/>
        <w:t xml:space="preserve">Inscripción de actos o hechos registrados en el extranjero, $511.00 (QUINIENTOS ONCE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VIII.</w:t>
      </w:r>
      <w:r w:rsidRPr="00E27067">
        <w:rPr>
          <w:rFonts w:cs="Arial"/>
          <w:sz w:val="24"/>
          <w:szCs w:val="24"/>
        </w:rPr>
        <w:tab/>
        <w:t xml:space="preserve">Registro de Pacto Civil de Solidaridad, $662.00 (SEISCIENTOS SESENTA Y DOS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IX.</w:t>
      </w:r>
      <w:r w:rsidRPr="00E27067">
        <w:rPr>
          <w:rFonts w:cs="Arial"/>
          <w:sz w:val="24"/>
          <w:szCs w:val="24"/>
        </w:rPr>
        <w:tab/>
        <w:t>Registro de terminación de Pacto Civil de Solidaridad, $662.00 (SEISCIENTOS SESENTA Y DOS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w:t>
      </w:r>
      <w:r w:rsidRPr="00E27067">
        <w:rPr>
          <w:rFonts w:cs="Arial"/>
          <w:sz w:val="24"/>
          <w:szCs w:val="24"/>
        </w:rPr>
        <w:tab/>
        <w:t>Anotaciones en los registros por mandato judicial o a petición de la parte interesada, $179.00 (CIENTO SETENTA Y NUEVE PESOS 00/100 M.N.);</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lastRenderedPageBreak/>
        <w:t>(REFORMADA, P.O. 22 DE DICIEMBRE DE 2015)</w:t>
      </w:r>
    </w:p>
    <w:p w:rsidR="00DA7EEB" w:rsidRPr="00E27067" w:rsidRDefault="00DA7EEB" w:rsidP="00DA7EEB">
      <w:pPr>
        <w:ind w:left="567" w:hanging="567"/>
        <w:rPr>
          <w:rFonts w:cs="Arial"/>
          <w:sz w:val="24"/>
          <w:szCs w:val="24"/>
        </w:rPr>
      </w:pPr>
      <w:r w:rsidRPr="00E27067">
        <w:rPr>
          <w:rFonts w:cs="Arial"/>
          <w:b/>
          <w:bCs/>
          <w:sz w:val="24"/>
          <w:szCs w:val="24"/>
        </w:rPr>
        <w:t xml:space="preserve">XI. </w:t>
      </w:r>
      <w:r w:rsidRPr="00E27067">
        <w:rPr>
          <w:rFonts w:cs="Arial"/>
          <w:b/>
          <w:bCs/>
          <w:sz w:val="24"/>
          <w:szCs w:val="24"/>
        </w:rPr>
        <w:tab/>
      </w:r>
      <w:r w:rsidRPr="00E27067">
        <w:rPr>
          <w:rFonts w:cs="Arial"/>
          <w:sz w:val="24"/>
          <w:szCs w:val="24"/>
        </w:rPr>
        <w:t xml:space="preserve">Expedición de copias certificadas, $108.00 (CIENTO OCHO PESOS 00/100 M.N.), por hoja; </w:t>
      </w:r>
    </w:p>
    <w:p w:rsidR="00DA7EEB" w:rsidRPr="00E27067" w:rsidRDefault="00DA7EEB" w:rsidP="00DA7EEB">
      <w:pPr>
        <w:ind w:left="567" w:hanging="567"/>
        <w:rPr>
          <w:rFonts w:cs="Arial"/>
          <w:sz w:val="24"/>
          <w:szCs w:val="24"/>
        </w:rPr>
      </w:pPr>
    </w:p>
    <w:p w:rsidR="00DA7EEB" w:rsidRPr="00E27067" w:rsidRDefault="00DA7EEB" w:rsidP="00DA7EEB">
      <w:pPr>
        <w:ind w:left="567"/>
        <w:rPr>
          <w:rFonts w:cs="Arial"/>
          <w:sz w:val="24"/>
          <w:szCs w:val="24"/>
        </w:rPr>
      </w:pPr>
      <w:r w:rsidRPr="00E27067">
        <w:rPr>
          <w:rFonts w:cs="Arial"/>
          <w:sz w:val="24"/>
          <w:szCs w:val="24"/>
        </w:rPr>
        <w:t>Para efectos de esta fracción, los oficiales de Registro Civil pagarán la cantidad de $98.00 (NOVENTA Y OCHO PESOS 00/100 M.N.) por la expedición del formato correspondiente.</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21 DE DICIEMBRE DE 2012)</w:t>
      </w:r>
    </w:p>
    <w:p w:rsidR="00DA7EEB" w:rsidRPr="00E27067" w:rsidRDefault="00DA7EEB" w:rsidP="00DA7EEB">
      <w:pPr>
        <w:ind w:left="567" w:hanging="567"/>
        <w:rPr>
          <w:rFonts w:cs="Arial"/>
          <w:sz w:val="24"/>
          <w:szCs w:val="24"/>
        </w:rPr>
      </w:pPr>
      <w:r w:rsidRPr="00E27067">
        <w:rPr>
          <w:rFonts w:cs="Arial"/>
          <w:b/>
          <w:sz w:val="24"/>
          <w:szCs w:val="24"/>
        </w:rPr>
        <w:t>XII.</w:t>
      </w:r>
      <w:r w:rsidRPr="00E27067">
        <w:rPr>
          <w:rFonts w:cs="Arial"/>
          <w:b/>
          <w:sz w:val="24"/>
          <w:szCs w:val="24"/>
        </w:rPr>
        <w:tab/>
      </w:r>
      <w:r w:rsidRPr="00E27067">
        <w:rPr>
          <w:rFonts w:cs="Arial"/>
          <w:sz w:val="24"/>
          <w:szCs w:val="24"/>
        </w:rPr>
        <w:t xml:space="preserve">Impresión de copias certificadas de otros Estados, a través de procesos sistematizados o de interconexión de redes informáticas del Registro Civil $191.00 (CIENTO NOVENTA Y UN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XIII.</w:t>
      </w:r>
      <w:r w:rsidRPr="00E27067">
        <w:rPr>
          <w:rFonts w:cs="Arial"/>
          <w:sz w:val="24"/>
          <w:szCs w:val="24"/>
        </w:rPr>
        <w:tab/>
        <w:t xml:space="preserve">Rectificaciones relativas a actas del Registro Civil, $395.00 (TRESCIENTOS NOVENTA Y CINCO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XIV.</w:t>
      </w:r>
      <w:r w:rsidRPr="00E27067">
        <w:rPr>
          <w:rFonts w:cs="Arial"/>
          <w:sz w:val="24"/>
          <w:szCs w:val="24"/>
        </w:rPr>
        <w:tab/>
        <w:t>Expedición de certificados de inexistencia y cualquier otra clase de constancia relativa al Registro Civil, $179.00 (CIENTO SETENTA Y NUEVE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XV.</w:t>
      </w:r>
      <w:r w:rsidRPr="00E27067">
        <w:rPr>
          <w:rFonts w:cs="Arial"/>
          <w:sz w:val="24"/>
          <w:szCs w:val="24"/>
        </w:rPr>
        <w:tab/>
        <w:t xml:space="preserve">Búsqueda de actas en el Registro Civil, $88.00 (OCHENTA Y OCHO PESOS 00/100 M.N.); y </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XVI. </w:t>
      </w:r>
      <w:r w:rsidRPr="00E27067">
        <w:rPr>
          <w:rFonts w:cs="Arial"/>
          <w:b/>
          <w:sz w:val="24"/>
          <w:szCs w:val="24"/>
        </w:rPr>
        <w:tab/>
      </w:r>
      <w:r w:rsidRPr="00E27067">
        <w:rPr>
          <w:rFonts w:cs="Arial"/>
          <w:sz w:val="24"/>
          <w:szCs w:val="24"/>
        </w:rPr>
        <w:t>Por otros servicios no especificados, $195.00 (CIENTO NOVENTA Y CINCO PESOS 00/100 M.N.).</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(ADICIONADO, P.O. 20 DE DICIEMBRE DE 2013)</w:t>
      </w:r>
    </w:p>
    <w:p w:rsidR="00DA7EEB" w:rsidRPr="00E27067" w:rsidRDefault="00DA7EEB" w:rsidP="00DA7EEB">
      <w:pPr>
        <w:pStyle w:val="Textosinformato"/>
        <w:rPr>
          <w:rFonts w:ascii="Arial" w:hAnsi="Arial" w:cs="Arial"/>
          <w:sz w:val="24"/>
          <w:szCs w:val="24"/>
        </w:rPr>
      </w:pPr>
      <w:r w:rsidRPr="00E27067">
        <w:rPr>
          <w:rFonts w:ascii="Arial" w:hAnsi="Arial" w:cs="Arial"/>
          <w:sz w:val="24"/>
          <w:szCs w:val="24"/>
        </w:rPr>
        <w:t xml:space="preserve">No causarán derechos, los servicios prestados por concepto de inscripción y registro de actas de adopción, inscripción y registro de actas de tutela; así como la inscripción y registro de adopción y/o tutela que se realice de forma automatizada. </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ARTÍCULO 86.-</w:t>
      </w:r>
      <w:r w:rsidRPr="00E27067">
        <w:rPr>
          <w:rFonts w:cs="Arial"/>
          <w:sz w:val="24"/>
          <w:szCs w:val="24"/>
        </w:rPr>
        <w:t xml:space="preserve"> El pago de los derechos por los servicios prestados por la Dirección Estatal y las oficialías del Registro Civil a que se refiere esta Sección, deberá efectuarse en las Instituciones de Crédito o establecimientos autorizados, previamente a la prestación del servicio.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SECCION TERCERA</w:t>
      </w:r>
    </w:p>
    <w:p w:rsidR="00DA7EEB" w:rsidRPr="00E27067" w:rsidRDefault="00DA7EEB" w:rsidP="00DA7EEB">
      <w:pPr>
        <w:jc w:val="center"/>
        <w:rPr>
          <w:rFonts w:cs="Arial"/>
          <w:b/>
          <w:bCs/>
          <w:sz w:val="24"/>
          <w:szCs w:val="24"/>
        </w:rPr>
      </w:pPr>
      <w:r w:rsidRPr="00E27067">
        <w:rPr>
          <w:rFonts w:cs="Arial"/>
          <w:b/>
          <w:bCs/>
          <w:sz w:val="24"/>
          <w:szCs w:val="24"/>
        </w:rPr>
        <w:t>POR OTROS SERVICIOS</w:t>
      </w:r>
    </w:p>
    <w:p w:rsidR="00DA7EEB" w:rsidRPr="00E27067" w:rsidRDefault="00DA7EEB" w:rsidP="00DA7EEB">
      <w:pPr>
        <w:jc w:val="cente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lastRenderedPageBreak/>
        <w:t>ARTÍCULO 87.-</w:t>
      </w:r>
      <w:r w:rsidRPr="00E27067">
        <w:rPr>
          <w:rFonts w:cs="Arial"/>
          <w:sz w:val="24"/>
          <w:szCs w:val="24"/>
        </w:rPr>
        <w:t xml:space="preserve"> Los otros servicios que presta la Secretaría de Gobierno, causarán derechos conforme a la siguiente:</w:t>
      </w:r>
    </w:p>
    <w:p w:rsidR="00DA7EEB" w:rsidRPr="00E27067" w:rsidRDefault="00DA7EEB" w:rsidP="00DA7EEB">
      <w:pPr>
        <w:rPr>
          <w:rFonts w:cs="Arial"/>
          <w:sz w:val="24"/>
          <w:szCs w:val="24"/>
        </w:rPr>
      </w:pPr>
    </w:p>
    <w:p w:rsidR="00DA7EEB" w:rsidRPr="00E27067" w:rsidRDefault="00DA7EEB" w:rsidP="00DA7EEB">
      <w:pPr>
        <w:jc w:val="center"/>
        <w:rPr>
          <w:rFonts w:cs="Arial"/>
          <w:b/>
          <w:sz w:val="24"/>
          <w:szCs w:val="24"/>
        </w:rPr>
      </w:pPr>
      <w:r w:rsidRPr="00E27067">
        <w:rPr>
          <w:rFonts w:cs="Arial"/>
          <w:b/>
          <w:sz w:val="24"/>
          <w:szCs w:val="24"/>
        </w:rPr>
        <w:t>TARIFA</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 xml:space="preserve">Certificaciones, $51.00 (CINCUENTA Y UN PESOS 00/100 M.N.), por  hoja;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 xml:space="preserve">Apostillar documentos, $286.00 (DOSCIENTOS OCHENTA Y SEIS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bCs/>
          <w:sz w:val="24"/>
          <w:szCs w:val="24"/>
        </w:rPr>
        <w:t xml:space="preserve">III. </w:t>
      </w:r>
      <w:r w:rsidRPr="00E27067">
        <w:rPr>
          <w:rFonts w:cs="Arial"/>
          <w:b/>
          <w:bCs/>
          <w:sz w:val="24"/>
          <w:szCs w:val="24"/>
        </w:rPr>
        <w:tab/>
      </w:r>
      <w:r w:rsidRPr="00E27067">
        <w:rPr>
          <w:rFonts w:cs="Arial"/>
          <w:sz w:val="24"/>
          <w:szCs w:val="24"/>
        </w:rPr>
        <w:t xml:space="preserve">Presentación de examen para obtener patente de aspirante a notario, </w:t>
      </w:r>
      <w:r w:rsidRPr="00E27067">
        <w:rPr>
          <w:rFonts w:eastAsia="Calibri" w:cs="Arial"/>
          <w:sz w:val="24"/>
          <w:szCs w:val="24"/>
        </w:rPr>
        <w:t>$47,345.00 (CUARENTA Y SIETE MIL TRESCIENTOS CUARENTA Y CINCO PESOS 00/100 M.N.)</w:t>
      </w:r>
      <w:r w:rsidRPr="00E27067">
        <w:rPr>
          <w:rFonts w:cs="Arial"/>
          <w:sz w:val="24"/>
          <w:szCs w:val="24"/>
        </w:rPr>
        <w:t xml:space="preserve">; </w:t>
      </w:r>
    </w:p>
    <w:p w:rsidR="00DA7EEB" w:rsidRPr="00E27067" w:rsidRDefault="00DA7EEB" w:rsidP="00DA7EEB">
      <w:pPr>
        <w:ind w:left="567" w:hanging="567"/>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bCs/>
          <w:sz w:val="24"/>
          <w:szCs w:val="24"/>
        </w:rPr>
        <w:t xml:space="preserve">IV. </w:t>
      </w:r>
      <w:r w:rsidRPr="00E27067">
        <w:rPr>
          <w:rFonts w:cs="Arial"/>
          <w:b/>
          <w:bCs/>
          <w:sz w:val="24"/>
          <w:szCs w:val="24"/>
        </w:rPr>
        <w:tab/>
      </w:r>
      <w:r w:rsidRPr="00E27067">
        <w:rPr>
          <w:rFonts w:cs="Arial"/>
          <w:sz w:val="24"/>
          <w:szCs w:val="24"/>
        </w:rPr>
        <w:t xml:space="preserve">Expedición de patente de aspirante a notario, </w:t>
      </w:r>
      <w:r w:rsidRPr="00E27067">
        <w:rPr>
          <w:rFonts w:eastAsia="Calibri" w:cs="Arial"/>
          <w:sz w:val="24"/>
          <w:szCs w:val="24"/>
        </w:rPr>
        <w:t>$63,127.00 (SESENTA Y TRES MIL CIENTO VEINTISIETE PESOS 00/100 M.N.)</w:t>
      </w:r>
      <w:r w:rsidRPr="00E27067">
        <w:rPr>
          <w:rFonts w:cs="Arial"/>
          <w:sz w:val="24"/>
          <w:szCs w:val="24"/>
        </w:rPr>
        <w:t xml:space="preserve">; </w:t>
      </w:r>
    </w:p>
    <w:p w:rsidR="00DA7EEB" w:rsidRPr="00E27067" w:rsidRDefault="00DA7EEB" w:rsidP="00DA7EEB">
      <w:pPr>
        <w:ind w:left="567" w:hanging="567"/>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bCs/>
          <w:sz w:val="24"/>
          <w:szCs w:val="24"/>
        </w:rPr>
        <w:t xml:space="preserve">V. </w:t>
      </w:r>
      <w:r w:rsidRPr="00E27067">
        <w:rPr>
          <w:rFonts w:cs="Arial"/>
          <w:b/>
          <w:bCs/>
          <w:sz w:val="24"/>
          <w:szCs w:val="24"/>
        </w:rPr>
        <w:tab/>
      </w:r>
      <w:r w:rsidRPr="00E27067">
        <w:rPr>
          <w:rFonts w:cs="Arial"/>
          <w:sz w:val="24"/>
          <w:szCs w:val="24"/>
        </w:rPr>
        <w:t xml:space="preserve">Presentación de examen de selección para obtener la expedición de Fiat Notarial, </w:t>
      </w:r>
      <w:r w:rsidRPr="00E27067">
        <w:rPr>
          <w:rFonts w:eastAsia="Calibri" w:cs="Arial"/>
          <w:sz w:val="24"/>
          <w:szCs w:val="24"/>
        </w:rPr>
        <w:t>$78,910.00 (SETENTA Y DOS MIL DOSCIENTOS SETENTA Y CINCO PESOS 00/100 M.N.)</w:t>
      </w:r>
      <w:r w:rsidRPr="00E27067">
        <w:rPr>
          <w:rFonts w:cs="Arial"/>
          <w:sz w:val="24"/>
          <w:szCs w:val="24"/>
        </w:rPr>
        <w:t xml:space="preserve">; </w:t>
      </w:r>
    </w:p>
    <w:p w:rsidR="00DA7EEB" w:rsidRPr="00E27067" w:rsidRDefault="00DA7EEB" w:rsidP="00DA7EEB">
      <w:pPr>
        <w:ind w:left="567" w:hanging="567"/>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bCs/>
          <w:sz w:val="24"/>
          <w:szCs w:val="24"/>
        </w:rPr>
        <w:t xml:space="preserve">VI. </w:t>
      </w:r>
      <w:r w:rsidRPr="00E27067">
        <w:rPr>
          <w:rFonts w:cs="Arial"/>
          <w:b/>
          <w:bCs/>
          <w:sz w:val="24"/>
          <w:szCs w:val="24"/>
        </w:rPr>
        <w:tab/>
      </w:r>
      <w:r w:rsidRPr="00E27067">
        <w:rPr>
          <w:rFonts w:cs="Arial"/>
          <w:sz w:val="24"/>
          <w:szCs w:val="24"/>
        </w:rPr>
        <w:t xml:space="preserve">Expedición de Fiat Notarial, </w:t>
      </w:r>
      <w:r w:rsidRPr="00E27067">
        <w:rPr>
          <w:rFonts w:eastAsia="Calibri" w:cs="Arial"/>
          <w:sz w:val="24"/>
          <w:szCs w:val="24"/>
        </w:rPr>
        <w:t>$394,512.00 (TRESCIENTOS NOVENTA Y CUATRO MIL QUINIENTOS DOCE PESOS 00/100 M.N.)</w:t>
      </w:r>
      <w:r w:rsidRPr="00E27067">
        <w:rPr>
          <w:rFonts w:cs="Arial"/>
          <w:sz w:val="24"/>
          <w:szCs w:val="24"/>
        </w:rPr>
        <w:t xml:space="preserve">; </w:t>
      </w:r>
    </w:p>
    <w:p w:rsidR="00DA7EEB" w:rsidRPr="00E27067" w:rsidRDefault="00DA7EEB" w:rsidP="00DA7EEB">
      <w:pPr>
        <w:ind w:left="567" w:hanging="567"/>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bCs/>
          <w:sz w:val="24"/>
          <w:szCs w:val="24"/>
        </w:rPr>
        <w:t xml:space="preserve">VII. </w:t>
      </w:r>
      <w:r w:rsidRPr="00E27067">
        <w:rPr>
          <w:rFonts w:cs="Arial"/>
          <w:b/>
          <w:bCs/>
          <w:sz w:val="24"/>
          <w:szCs w:val="24"/>
        </w:rPr>
        <w:tab/>
      </w:r>
      <w:r w:rsidRPr="00E27067">
        <w:rPr>
          <w:rFonts w:cs="Arial"/>
          <w:sz w:val="24"/>
          <w:szCs w:val="24"/>
        </w:rPr>
        <w:t xml:space="preserve">Expedición de constancias que avalen la función notarial, </w:t>
      </w:r>
      <w:r w:rsidRPr="00E27067">
        <w:rPr>
          <w:rFonts w:eastAsia="Calibri" w:cs="Arial"/>
          <w:sz w:val="24"/>
          <w:szCs w:val="24"/>
        </w:rPr>
        <w:t>$15,780.00 (QUINCE MIL SETECIENTOS OCHENTA PESOS 00/100 M.N.)</w:t>
      </w:r>
      <w:r w:rsidRPr="00E27067">
        <w:rPr>
          <w:rFonts w:cs="Arial"/>
          <w:sz w:val="24"/>
          <w:szCs w:val="24"/>
        </w:rPr>
        <w:t xml:space="preserve">;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VIII.</w:t>
      </w:r>
      <w:r w:rsidRPr="00E27067">
        <w:rPr>
          <w:rFonts w:cs="Arial"/>
          <w:sz w:val="24"/>
          <w:szCs w:val="24"/>
        </w:rPr>
        <w:tab/>
        <w:t xml:space="preserve">Expedición de certificados de necesidad, para adquisición de terrenos que hagan las sociedades mercantiles, según lo establecido en el artículo 27, fracción IV de la Constitución Política de los Estados Unidos Mexicanos, $6,328.00 (SEIS MIL TRESCIENTOS VEINTIOCHO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IX.</w:t>
      </w:r>
      <w:r w:rsidRPr="00E27067">
        <w:rPr>
          <w:rFonts w:cs="Arial"/>
          <w:sz w:val="24"/>
          <w:szCs w:val="24"/>
        </w:rPr>
        <w:tab/>
        <w:t>Por la revisión de documentos requeridos para la celebración de eventos tradicionales $1,580.00 (MIL QUINIENTOS OCHENTA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lastRenderedPageBreak/>
        <w:t>X.</w:t>
      </w:r>
      <w:r w:rsidRPr="00E27067">
        <w:rPr>
          <w:rFonts w:cs="Arial"/>
          <w:sz w:val="24"/>
          <w:szCs w:val="24"/>
        </w:rPr>
        <w:tab/>
        <w:t>Legalización de firmas en cualquier documento, $243.00 (DOSCIENTOS CUARENTA Y TRES PESOS 00/100 M.N.), por firma;</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w:t>
      </w:r>
      <w:r w:rsidRPr="00E27067">
        <w:rPr>
          <w:rFonts w:cs="Arial"/>
          <w:sz w:val="24"/>
          <w:szCs w:val="24"/>
        </w:rPr>
        <w:tab/>
        <w:t>Expedición de copias certificadas de constancias existentes en las Oficinas Públicas: primera hoja $51.00 (CINCUENTA Y UN PESOS 00/100 M.N.); cada hoja subsecuente $5.00 (CINCO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XII.</w:t>
      </w:r>
      <w:r w:rsidRPr="00E27067">
        <w:rPr>
          <w:rFonts w:cs="Arial"/>
          <w:sz w:val="24"/>
          <w:szCs w:val="24"/>
        </w:rPr>
        <w:tab/>
        <w:t xml:space="preserve">Certificaciones de hechos ocurridos en presencia de la autoridad: primera hoja $51.00 (CINCUENTA Y UN PESOS 00/100 M.N.);  cada hoja subsecuente $5.00 (CINCO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XIII.</w:t>
      </w:r>
      <w:r w:rsidRPr="00E27067">
        <w:rPr>
          <w:rFonts w:cs="Arial"/>
          <w:sz w:val="24"/>
          <w:szCs w:val="24"/>
        </w:rPr>
        <w:tab/>
        <w:t>Legalización de firmas de notarios, de funcionarios estatales y municipales y de documentos del registro civil, $243.00 (DOSCIENTOS CUARENTA Y TRES PESOS 00/100 M.N.) por firma;</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XIV.</w:t>
      </w:r>
      <w:r w:rsidRPr="00E27067">
        <w:rPr>
          <w:rFonts w:cs="Arial"/>
          <w:sz w:val="24"/>
          <w:szCs w:val="24"/>
        </w:rPr>
        <w:tab/>
        <w:t xml:space="preserve">Exhorto y legalización de firmas de éste a otro Estado, $612.00 (SEISCIENTOS DOCE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XV.</w:t>
      </w:r>
      <w:r w:rsidRPr="00E27067">
        <w:rPr>
          <w:rFonts w:cs="Arial"/>
          <w:sz w:val="24"/>
          <w:szCs w:val="24"/>
        </w:rPr>
        <w:tab/>
        <w:t xml:space="preserve">Exhorto de otro Estado a éste, $612.00 (SEISCIENTOS DOCE PESOS 00/100 M.N.); </w:t>
      </w:r>
    </w:p>
    <w:p w:rsidR="00DA7EEB" w:rsidRPr="00E27067" w:rsidRDefault="00DA7EEB" w:rsidP="00DA7EEB">
      <w:pPr>
        <w:ind w:left="567" w:hanging="567"/>
        <w:rPr>
          <w:rFonts w:cs="Arial"/>
          <w:b/>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bCs/>
          <w:sz w:val="24"/>
          <w:szCs w:val="24"/>
        </w:rPr>
        <w:t xml:space="preserve">XVI. </w:t>
      </w:r>
      <w:r w:rsidRPr="00E27067">
        <w:rPr>
          <w:rFonts w:cs="Arial"/>
          <w:b/>
          <w:bCs/>
          <w:sz w:val="24"/>
          <w:szCs w:val="24"/>
        </w:rPr>
        <w:tab/>
      </w:r>
      <w:r w:rsidRPr="00E27067">
        <w:rPr>
          <w:rFonts w:cs="Arial"/>
          <w:sz w:val="24"/>
          <w:szCs w:val="24"/>
        </w:rPr>
        <w:t xml:space="preserve">Búsqueda de antecedentes notariales por año o por notario y de testamento, $314.00 (TRESCIENTOS CATORCE PESOS 00/100 M.N.); </w:t>
      </w:r>
    </w:p>
    <w:p w:rsidR="00DA7EEB" w:rsidRPr="00E27067" w:rsidRDefault="00DA7EEB" w:rsidP="00DA7EEB">
      <w:pPr>
        <w:ind w:left="567" w:hanging="567"/>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XVII. </w:t>
      </w:r>
      <w:r w:rsidRPr="00E27067">
        <w:rPr>
          <w:rFonts w:cs="Arial"/>
          <w:b/>
          <w:sz w:val="24"/>
          <w:szCs w:val="24"/>
        </w:rPr>
        <w:tab/>
      </w:r>
      <w:r w:rsidRPr="00E27067">
        <w:rPr>
          <w:rFonts w:cs="Arial"/>
          <w:sz w:val="24"/>
          <w:szCs w:val="24"/>
        </w:rPr>
        <w:t xml:space="preserve">Expedición de testimonios de instrumentos notariales hasta por 10 hojas, $2,366.00 (DOS MIL TRESCIENTOS SESENTA Y SEIS PESOS 00/100 M.N.); por hoja adicional de los testimonios $196.00 (CIENTO NOVENTA Y SEIS PESOS 00/100 M.N.); </w:t>
      </w:r>
    </w:p>
    <w:p w:rsidR="00DA7EEB" w:rsidRPr="00E27067" w:rsidRDefault="00DA7EEB" w:rsidP="00DA7EEB">
      <w:pPr>
        <w:ind w:left="567" w:hanging="567"/>
        <w:rPr>
          <w:rFonts w:cs="Arial"/>
          <w:b/>
          <w:sz w:val="24"/>
          <w:szCs w:val="24"/>
        </w:rPr>
      </w:pPr>
    </w:p>
    <w:p w:rsidR="00DA7EEB" w:rsidRPr="00E27067" w:rsidRDefault="00DA7EEB" w:rsidP="00DA7EEB">
      <w:pPr>
        <w:ind w:left="567" w:hanging="567"/>
        <w:rPr>
          <w:rFonts w:cs="Arial"/>
          <w:sz w:val="24"/>
          <w:szCs w:val="24"/>
        </w:rPr>
      </w:pPr>
      <w:r w:rsidRPr="00E27067">
        <w:rPr>
          <w:rFonts w:cs="Arial"/>
          <w:b/>
          <w:sz w:val="24"/>
          <w:szCs w:val="24"/>
        </w:rPr>
        <w:t>XVIII.</w:t>
      </w:r>
      <w:r w:rsidRPr="00E27067">
        <w:rPr>
          <w:rFonts w:cs="Arial"/>
          <w:b/>
          <w:sz w:val="24"/>
          <w:szCs w:val="24"/>
        </w:rPr>
        <w:tab/>
      </w:r>
      <w:r w:rsidRPr="00E27067">
        <w:rPr>
          <w:rFonts w:cs="Arial"/>
          <w:sz w:val="24"/>
          <w:szCs w:val="24"/>
        </w:rPr>
        <w:t xml:space="preserve">Expedición de segundos testimonios que obren en la Dirección de Notarías, $408.00 (CUATROCIENTOS OCHO PESOS 00/100 M.N.); </w:t>
      </w:r>
    </w:p>
    <w:p w:rsidR="00DA7EEB" w:rsidRPr="00E27067" w:rsidRDefault="00DA7EEB" w:rsidP="00DA7EEB">
      <w:pPr>
        <w:ind w:left="567" w:hanging="567"/>
        <w:rPr>
          <w:rFonts w:cs="Arial"/>
          <w:b/>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b/>
          <w:sz w:val="24"/>
          <w:szCs w:val="24"/>
        </w:rPr>
      </w:pPr>
      <w:r w:rsidRPr="00E27067">
        <w:rPr>
          <w:rFonts w:cs="Arial"/>
          <w:b/>
          <w:sz w:val="24"/>
          <w:szCs w:val="24"/>
        </w:rPr>
        <w:t xml:space="preserve">XIX. </w:t>
      </w:r>
      <w:r w:rsidRPr="00E27067">
        <w:rPr>
          <w:rFonts w:cs="Arial"/>
          <w:b/>
          <w:sz w:val="24"/>
          <w:szCs w:val="24"/>
        </w:rPr>
        <w:tab/>
      </w:r>
      <w:r w:rsidRPr="00E27067">
        <w:rPr>
          <w:rFonts w:cs="Arial"/>
          <w:sz w:val="24"/>
          <w:szCs w:val="24"/>
        </w:rPr>
        <w:t>Certificación de existencia o inexistencia de testamento por testador, $788.00 (SETECIENTOS OCHENTA Y OCHO PESOS 00/100 M.N.).</w:t>
      </w:r>
      <w:r w:rsidRPr="00E27067">
        <w:rPr>
          <w:rFonts w:cs="Arial"/>
          <w:b/>
          <w:sz w:val="24"/>
          <w:szCs w:val="24"/>
        </w:rPr>
        <w:t xml:space="preserve"> </w:t>
      </w:r>
    </w:p>
    <w:p w:rsidR="00DA7EEB" w:rsidRPr="00E27067" w:rsidRDefault="00DA7EEB" w:rsidP="00DA7EEB">
      <w:pPr>
        <w:ind w:left="567" w:hanging="567"/>
        <w:rPr>
          <w:rFonts w:cs="Arial"/>
          <w:b/>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XX. </w:t>
      </w:r>
      <w:r w:rsidRPr="00E27067">
        <w:rPr>
          <w:rFonts w:cs="Arial"/>
          <w:b/>
          <w:sz w:val="24"/>
          <w:szCs w:val="24"/>
        </w:rPr>
        <w:tab/>
      </w:r>
      <w:r w:rsidRPr="00E27067">
        <w:rPr>
          <w:rFonts w:cs="Arial"/>
          <w:sz w:val="24"/>
          <w:szCs w:val="24"/>
        </w:rPr>
        <w:t xml:space="preserve">Expedición de copias certificadas de instrumentos notariales, $205.00 (DOSCIENTOS CINCO PESOS 00/100 M.N.) por hoja; </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lastRenderedPageBreak/>
        <w:t>(REFORMADA,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XXI. </w:t>
      </w:r>
      <w:r w:rsidRPr="00E27067">
        <w:rPr>
          <w:rFonts w:cs="Arial"/>
          <w:b/>
          <w:sz w:val="24"/>
          <w:szCs w:val="24"/>
        </w:rPr>
        <w:tab/>
      </w:r>
      <w:r w:rsidRPr="00E27067">
        <w:rPr>
          <w:rFonts w:cs="Arial"/>
          <w:sz w:val="24"/>
          <w:szCs w:val="24"/>
        </w:rPr>
        <w:t xml:space="preserve">Expedición de copias simples de instrumentos notariales, $109.00 (CIENTO NUEVE PESOS 00/100 M.N.) por hoja; </w:t>
      </w:r>
    </w:p>
    <w:p w:rsidR="00DA7EEB" w:rsidRPr="00E27067" w:rsidRDefault="00DA7EEB" w:rsidP="00DA7EEB">
      <w:pPr>
        <w:ind w:left="567" w:hanging="567"/>
        <w:rPr>
          <w:rFonts w:cs="Arial"/>
          <w:b/>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XXII. </w:t>
      </w:r>
      <w:r w:rsidRPr="00E27067">
        <w:rPr>
          <w:rFonts w:cs="Arial"/>
          <w:b/>
          <w:sz w:val="24"/>
          <w:szCs w:val="24"/>
        </w:rPr>
        <w:tab/>
      </w:r>
      <w:r w:rsidRPr="00E27067">
        <w:rPr>
          <w:rFonts w:cs="Arial"/>
          <w:sz w:val="24"/>
          <w:szCs w:val="24"/>
        </w:rPr>
        <w:t xml:space="preserve">Expedición de copias certificadas de expedientes administrativos o personales de notarios, $235.00 (DOSCIENTOS TREINTA Y CINCO PESOS 00/100 M.N.) por hoja; </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XXIII. </w:t>
      </w:r>
      <w:r w:rsidRPr="00E27067">
        <w:rPr>
          <w:rFonts w:cs="Arial"/>
          <w:b/>
          <w:sz w:val="24"/>
          <w:szCs w:val="24"/>
        </w:rPr>
        <w:tab/>
      </w:r>
      <w:r w:rsidRPr="00E27067">
        <w:rPr>
          <w:rFonts w:cs="Arial"/>
          <w:sz w:val="24"/>
          <w:szCs w:val="24"/>
        </w:rPr>
        <w:t xml:space="preserve">Peritajes desahogados en la Dirección de Notarias $3,156.00 (TRES MIL CIENTO CINCUENTA Y SEIS PESOS 00/100 M.N.). </w:t>
      </w:r>
    </w:p>
    <w:p w:rsidR="00DA7EEB" w:rsidRPr="00E27067" w:rsidRDefault="00DA7EEB" w:rsidP="00DA7EEB">
      <w:pPr>
        <w:ind w:left="567" w:hanging="567"/>
        <w:rPr>
          <w:rFonts w:cs="Arial"/>
          <w:b/>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sz w:val="24"/>
          <w:szCs w:val="24"/>
        </w:rPr>
        <w:t>XXIV.</w:t>
      </w:r>
      <w:r w:rsidRPr="00E27067">
        <w:rPr>
          <w:rFonts w:cs="Arial"/>
          <w:b/>
          <w:sz w:val="24"/>
          <w:szCs w:val="24"/>
        </w:rPr>
        <w:tab/>
      </w:r>
      <w:r w:rsidRPr="00E27067">
        <w:rPr>
          <w:rFonts w:cs="Arial"/>
          <w:sz w:val="24"/>
          <w:szCs w:val="24"/>
        </w:rPr>
        <w:t>Autorización para cambio de distrito notarial, $315,609.00 (TRESCIENTOS QUINCE MIL SEISCIENTOS NUEVE PESOS 00/100 M.N.);</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(ADICIONADA,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XXIV-A. </w:t>
      </w:r>
      <w:r w:rsidRPr="00E27067">
        <w:rPr>
          <w:rFonts w:cs="Arial"/>
          <w:sz w:val="24"/>
          <w:szCs w:val="24"/>
        </w:rPr>
        <w:t>Expedición de credenciales:</w:t>
      </w:r>
    </w:p>
    <w:p w:rsidR="00DA7EEB" w:rsidRPr="00E27067" w:rsidRDefault="00DA7EEB" w:rsidP="00DA7EEB">
      <w:pPr>
        <w:autoSpaceDE w:val="0"/>
        <w:autoSpaceDN w:val="0"/>
        <w:adjustRightInd w:val="0"/>
        <w:rPr>
          <w:rFonts w:cs="Arial"/>
          <w:sz w:val="24"/>
          <w:szCs w:val="24"/>
        </w:rPr>
      </w:pPr>
    </w:p>
    <w:p w:rsidR="00DA7EEB" w:rsidRPr="00E27067" w:rsidRDefault="00DA7EEB" w:rsidP="00DA7EEB">
      <w:pPr>
        <w:autoSpaceDE w:val="0"/>
        <w:autoSpaceDN w:val="0"/>
        <w:adjustRightInd w:val="0"/>
        <w:ind w:left="851" w:hanging="284"/>
        <w:rPr>
          <w:rFonts w:cs="Arial"/>
          <w:b/>
          <w:bCs/>
          <w:sz w:val="24"/>
          <w:szCs w:val="24"/>
        </w:rPr>
      </w:pPr>
      <w:r w:rsidRPr="00E27067">
        <w:rPr>
          <w:rFonts w:cs="Arial"/>
          <w:sz w:val="24"/>
          <w:szCs w:val="24"/>
        </w:rPr>
        <w:t xml:space="preserve">a) </w:t>
      </w:r>
      <w:r w:rsidRPr="00E27067">
        <w:rPr>
          <w:rFonts w:cs="Arial"/>
          <w:sz w:val="24"/>
          <w:szCs w:val="24"/>
        </w:rPr>
        <w:tab/>
        <w:t>Para Notario $753.00 (SETECIENTOS CINCUENTA Y TRES PESOS 00/100 M.N.).</w:t>
      </w:r>
    </w:p>
    <w:p w:rsidR="00DA7EEB" w:rsidRPr="00E27067" w:rsidRDefault="00DA7EEB" w:rsidP="00DA7EEB">
      <w:pPr>
        <w:autoSpaceDE w:val="0"/>
        <w:autoSpaceDN w:val="0"/>
        <w:adjustRightInd w:val="0"/>
        <w:ind w:left="851" w:hanging="284"/>
        <w:rPr>
          <w:rFonts w:cs="Arial"/>
          <w:sz w:val="24"/>
          <w:szCs w:val="24"/>
        </w:rPr>
      </w:pPr>
      <w:r w:rsidRPr="00E27067">
        <w:rPr>
          <w:rFonts w:cs="Arial"/>
          <w:sz w:val="24"/>
          <w:szCs w:val="24"/>
        </w:rPr>
        <w:t xml:space="preserve">b) </w:t>
      </w:r>
      <w:r w:rsidRPr="00E27067">
        <w:rPr>
          <w:rFonts w:cs="Arial"/>
          <w:sz w:val="24"/>
          <w:szCs w:val="24"/>
        </w:rPr>
        <w:tab/>
        <w:t>Para gestor de Notario $452.00 (CUATROCIENTOS CINCUENTA Y DOS PESOS 00/100 M.N.).</w:t>
      </w:r>
    </w:p>
    <w:p w:rsidR="00DA7EEB" w:rsidRPr="00E27067" w:rsidRDefault="00DA7EEB" w:rsidP="00DA7EEB">
      <w:pPr>
        <w:autoSpaceDE w:val="0"/>
        <w:autoSpaceDN w:val="0"/>
        <w:adjustRightInd w:val="0"/>
        <w:ind w:left="851" w:hanging="284"/>
        <w:rPr>
          <w:rFonts w:cs="Arial"/>
          <w:b/>
          <w:bCs/>
          <w:sz w:val="24"/>
          <w:szCs w:val="24"/>
        </w:rPr>
      </w:pPr>
      <w:r w:rsidRPr="00E27067">
        <w:rPr>
          <w:rFonts w:cs="Arial"/>
          <w:sz w:val="24"/>
          <w:szCs w:val="24"/>
        </w:rPr>
        <w:t>c)</w:t>
      </w:r>
      <w:r w:rsidRPr="00E27067">
        <w:rPr>
          <w:rFonts w:cs="Arial"/>
          <w:sz w:val="24"/>
          <w:szCs w:val="24"/>
        </w:rPr>
        <w:tab/>
        <w:t>Reposición de credencial para Notario o Gestor $301.00 (TRESCIENTOS UN PESOS 00/100 M.N.).</w:t>
      </w:r>
    </w:p>
    <w:p w:rsidR="00DA7EEB" w:rsidRPr="00E27067" w:rsidRDefault="00DA7EEB" w:rsidP="00DA7EEB">
      <w:pPr>
        <w:ind w:left="567" w:hanging="567"/>
        <w:rPr>
          <w:rFonts w:cs="Arial"/>
          <w:b/>
          <w:sz w:val="24"/>
          <w:szCs w:val="24"/>
        </w:rPr>
      </w:pPr>
      <w:r w:rsidRPr="00E27067">
        <w:rPr>
          <w:rFonts w:cs="Arial"/>
          <w:b/>
          <w:sz w:val="24"/>
          <w:szCs w:val="24"/>
        </w:rPr>
        <w:t xml:space="preserve">  </w:t>
      </w:r>
    </w:p>
    <w:p w:rsidR="00DA7EEB" w:rsidRPr="00E27067" w:rsidRDefault="00DA7EEB" w:rsidP="00DA7EEB">
      <w:pPr>
        <w:rPr>
          <w:rFonts w:cs="Arial"/>
          <w:bCs/>
          <w:i/>
          <w:sz w:val="24"/>
          <w:szCs w:val="24"/>
        </w:rPr>
      </w:pPr>
      <w:r w:rsidRPr="00E27067">
        <w:rPr>
          <w:rFonts w:cs="Arial"/>
          <w:bCs/>
          <w:i/>
          <w:sz w:val="24"/>
          <w:szCs w:val="24"/>
        </w:rPr>
        <w:t>(ADICIONADA,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XXIV-B. </w:t>
      </w:r>
      <w:r w:rsidRPr="00E27067">
        <w:rPr>
          <w:rFonts w:cs="Arial"/>
          <w:sz w:val="24"/>
          <w:szCs w:val="24"/>
        </w:rPr>
        <w:t>Expedición a Notarios de folios para la integración de Protocolos y Testimonios $5.00 (CINCO PESOS 00/100 M.N.) por folio.</w:t>
      </w:r>
    </w:p>
    <w:p w:rsidR="00DA7EEB" w:rsidRPr="00E27067" w:rsidRDefault="00DA7EEB" w:rsidP="00DA7EEB">
      <w:pPr>
        <w:ind w:left="567" w:hanging="567"/>
        <w:rPr>
          <w:rFonts w:cs="Arial"/>
          <w:b/>
          <w:sz w:val="24"/>
          <w:szCs w:val="24"/>
        </w:rPr>
      </w:pPr>
    </w:p>
    <w:p w:rsidR="00DA7EEB" w:rsidRPr="00E27067" w:rsidRDefault="00DA7EEB" w:rsidP="00DA7EEB">
      <w:pPr>
        <w:rPr>
          <w:rFonts w:cs="Arial"/>
          <w:bCs/>
          <w:i/>
          <w:sz w:val="24"/>
          <w:szCs w:val="24"/>
        </w:rPr>
      </w:pPr>
      <w:r w:rsidRPr="00E27067">
        <w:rPr>
          <w:rFonts w:cs="Arial"/>
          <w:bCs/>
          <w:i/>
          <w:sz w:val="24"/>
          <w:szCs w:val="24"/>
        </w:rPr>
        <w:t>(ADICIONADA,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XXIV-C. </w:t>
      </w:r>
      <w:r w:rsidRPr="00E27067">
        <w:rPr>
          <w:rFonts w:cs="Arial"/>
          <w:sz w:val="24"/>
          <w:szCs w:val="24"/>
        </w:rPr>
        <w:t xml:space="preserve">Licencias para suspender el ejercicio de la función notarial, $109,180.00 (CIENTO NUEVE MIL CIENTO OCHENTA PESOS 00/100 M.N.). Aquellos notarios públicos que requieran suspender el ejercicio de la función notarial para ocupar un cargo de elección popular o un puesto como servidor público en el Estado de Coahuila de Zaragoza y en caso de enfermedad o incapacidad debidamente acreditada, la licencia a que se refiere esta fracción no tendrá costo. </w:t>
      </w:r>
    </w:p>
    <w:p w:rsidR="00DA7EEB" w:rsidRPr="00E27067" w:rsidRDefault="00DA7EEB" w:rsidP="00DA7EEB">
      <w:pPr>
        <w:ind w:left="567" w:hanging="567"/>
        <w:rPr>
          <w:rFonts w:cs="Arial"/>
          <w:b/>
          <w:sz w:val="24"/>
          <w:szCs w:val="24"/>
        </w:rPr>
      </w:pPr>
    </w:p>
    <w:p w:rsidR="00DA7EEB" w:rsidRPr="00E27067" w:rsidRDefault="00DA7EEB" w:rsidP="00DA7EEB">
      <w:pPr>
        <w:rPr>
          <w:rFonts w:cs="Arial"/>
          <w:bCs/>
          <w:i/>
          <w:sz w:val="24"/>
          <w:szCs w:val="24"/>
        </w:rPr>
      </w:pPr>
      <w:r w:rsidRPr="00E27067">
        <w:rPr>
          <w:rFonts w:cs="Arial"/>
          <w:bCs/>
          <w:i/>
          <w:sz w:val="24"/>
          <w:szCs w:val="24"/>
        </w:rPr>
        <w:t>(ADICIONADA, P.O. 22 DE DICIEMBRE DE 2015)</w:t>
      </w:r>
    </w:p>
    <w:p w:rsidR="00DA7EEB" w:rsidRPr="00E27067" w:rsidRDefault="00DA7EEB" w:rsidP="00DA7EEB">
      <w:pPr>
        <w:ind w:left="567" w:hanging="567"/>
        <w:rPr>
          <w:rFonts w:cs="Arial"/>
          <w:sz w:val="24"/>
          <w:szCs w:val="24"/>
        </w:rPr>
      </w:pPr>
      <w:r w:rsidRPr="00E27067">
        <w:rPr>
          <w:rFonts w:cs="Arial"/>
          <w:b/>
          <w:sz w:val="24"/>
          <w:szCs w:val="24"/>
        </w:rPr>
        <w:lastRenderedPageBreak/>
        <w:t xml:space="preserve">XXIV-D. </w:t>
      </w:r>
      <w:r w:rsidRPr="00E27067">
        <w:rPr>
          <w:rFonts w:cs="Arial"/>
          <w:sz w:val="24"/>
          <w:szCs w:val="24"/>
        </w:rPr>
        <w:t xml:space="preserve">Expedición de constancia de actualización de conocimientos para ejercer la función notarial $21,836.00 (VEINTIUN MIL OCHOCIENTOS TREINTA Y SEIS PESOS 00/100 M.N.).  </w:t>
      </w:r>
    </w:p>
    <w:p w:rsidR="00DA7EEB" w:rsidRPr="00E27067" w:rsidRDefault="00DA7EEB" w:rsidP="00DA7EEB">
      <w:pPr>
        <w:ind w:left="567" w:hanging="567"/>
        <w:rPr>
          <w:rFonts w:cs="Arial"/>
          <w:b/>
          <w:sz w:val="24"/>
          <w:szCs w:val="24"/>
        </w:rPr>
      </w:pPr>
    </w:p>
    <w:p w:rsidR="00DA7EEB" w:rsidRPr="00E27067" w:rsidRDefault="00DA7EEB" w:rsidP="00DA7EEB">
      <w:pPr>
        <w:ind w:left="567" w:hanging="567"/>
        <w:rPr>
          <w:rFonts w:cs="Arial"/>
          <w:sz w:val="24"/>
          <w:szCs w:val="24"/>
        </w:rPr>
      </w:pPr>
      <w:r w:rsidRPr="00E27067">
        <w:rPr>
          <w:rFonts w:cs="Arial"/>
          <w:b/>
          <w:sz w:val="24"/>
          <w:szCs w:val="24"/>
        </w:rPr>
        <w:t>XXV.</w:t>
      </w:r>
      <w:r w:rsidRPr="00E27067">
        <w:rPr>
          <w:rFonts w:cs="Arial"/>
          <w:sz w:val="24"/>
          <w:szCs w:val="24"/>
        </w:rPr>
        <w:tab/>
        <w:t>Autorización de exhumación de cadáveres para ser reinhumados en el mismo panteón $320.00 (TRESCIENTOS VEINTE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XXVI.</w:t>
      </w:r>
      <w:r w:rsidRPr="00E27067">
        <w:rPr>
          <w:rFonts w:cs="Arial"/>
          <w:sz w:val="24"/>
          <w:szCs w:val="24"/>
        </w:rPr>
        <w:tab/>
        <w:t>Autorización para la exhumación de cadáveres para ser reinhumados en otro panteón dentro del mismo municipio $420.00 (CUATROCIENTOS VEINTE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XXVII.</w:t>
      </w:r>
      <w:r w:rsidRPr="00E27067">
        <w:rPr>
          <w:rFonts w:cs="Arial"/>
          <w:sz w:val="24"/>
          <w:szCs w:val="24"/>
        </w:rPr>
        <w:tab/>
        <w:t>Autorización para la exhumación de cadáveres para ser reinhumados en otros municipios del Estado $536.00 (QUINIENTOS TREINTA Y SEIS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XXVIII.</w:t>
      </w:r>
      <w:r w:rsidRPr="00E27067">
        <w:rPr>
          <w:rFonts w:cs="Arial"/>
          <w:sz w:val="24"/>
          <w:szCs w:val="24"/>
        </w:rPr>
        <w:t xml:space="preserve"> Autorización para la exhumación de cadáveres para ser reinhumados fuera del Estado $802.00 (OCHOCIENTOS DOS PESOS 00/100 M.N.); </w:t>
      </w:r>
    </w:p>
    <w:p w:rsidR="00DA7EEB" w:rsidRPr="00E27067" w:rsidRDefault="00DA7EEB" w:rsidP="00DA7EEB">
      <w:pPr>
        <w:ind w:left="567" w:hanging="567"/>
        <w:rPr>
          <w:rFonts w:cs="Arial"/>
          <w:sz w:val="24"/>
          <w:szCs w:val="24"/>
        </w:rPr>
      </w:pPr>
    </w:p>
    <w:p w:rsidR="00DA7EEB" w:rsidRPr="00E27067" w:rsidRDefault="00DA7EEB" w:rsidP="00DA7EEB">
      <w:pPr>
        <w:ind w:left="567"/>
        <w:rPr>
          <w:rFonts w:cs="Arial"/>
          <w:sz w:val="24"/>
          <w:szCs w:val="24"/>
        </w:rPr>
      </w:pPr>
      <w:r w:rsidRPr="00E27067">
        <w:rPr>
          <w:rFonts w:cs="Arial"/>
          <w:sz w:val="24"/>
          <w:szCs w:val="24"/>
        </w:rPr>
        <w:t xml:space="preserve">Las autorizaciones a que se refieren las fracciones XXV, XXVI, XXVII y XXVIII se expedirán previo cumplimiento de los requisitos exigidos por la Ley Estatal de Salud;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XXIX.</w:t>
      </w:r>
      <w:r w:rsidRPr="00E27067">
        <w:rPr>
          <w:rFonts w:cs="Arial"/>
          <w:sz w:val="24"/>
          <w:szCs w:val="24"/>
        </w:rPr>
        <w:tab/>
        <w:t xml:space="preserve">Por el trámite de pasaporte ordinario mexicano que se realice en las oficinas de enlace con la Secretaría de Relaciones Exteriores, $1,239.00 (MIL DOSCIENTOS TREINTA Y NUEVE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XXX.</w:t>
      </w:r>
      <w:r w:rsidRPr="00E27067">
        <w:rPr>
          <w:rFonts w:cs="Arial"/>
          <w:sz w:val="24"/>
          <w:szCs w:val="24"/>
        </w:rPr>
        <w:tab/>
        <w:t>Por el trámite del permiso a que se refiere el artículo 27 Constitucional que se realice en las oficinas de enlace con la Secretaría de Relaciones Exteriores, $370.00 (TRESCIENTOS SETENTA PESOS 00/100 M.N.),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XXXI.</w:t>
      </w:r>
      <w:r w:rsidRPr="00E27067">
        <w:rPr>
          <w:rFonts w:cs="Arial"/>
          <w:sz w:val="24"/>
          <w:szCs w:val="24"/>
        </w:rPr>
        <w:tab/>
        <w:t xml:space="preserve">Por los Derechos que presta la Dirección de Protección Civil: </w:t>
      </w:r>
    </w:p>
    <w:p w:rsidR="00DA7EEB" w:rsidRPr="00E27067" w:rsidRDefault="00DA7EEB" w:rsidP="00DA7EEB">
      <w:pPr>
        <w:ind w:left="567"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r>
      <w:r w:rsidRPr="00E27067">
        <w:rPr>
          <w:rFonts w:cs="Arial"/>
          <w:bCs/>
          <w:i/>
          <w:sz w:val="24"/>
          <w:szCs w:val="24"/>
        </w:rPr>
        <w:t>(DEROGADO, P.O. 20 DE DICIEMBRE DE 2013)</w:t>
      </w:r>
      <w:r w:rsidRPr="00E27067">
        <w:rPr>
          <w:rFonts w:cs="Arial"/>
          <w:sz w:val="24"/>
          <w:szCs w:val="24"/>
        </w:rPr>
        <w:t>;</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r>
      <w:r w:rsidRPr="00E27067">
        <w:rPr>
          <w:rFonts w:cs="Arial"/>
          <w:bCs/>
          <w:i/>
          <w:sz w:val="24"/>
          <w:szCs w:val="24"/>
        </w:rPr>
        <w:t>(DEROGADO, P.O. 20 DE DICIEMBRE DE 2013)</w:t>
      </w:r>
      <w:r w:rsidRPr="00E27067">
        <w:rPr>
          <w:rFonts w:cs="Arial"/>
          <w:sz w:val="24"/>
          <w:szCs w:val="24"/>
        </w:rPr>
        <w:t>;</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Ingreso y revisión de programas de prevención de accidentes, población afectable de 1-10 personas; $384.00 (TRESCIENTOS OCHENTA Y CUATRO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ab/>
        <w:t>Ingreso y revisión de Programas de Prevención de Accidentes, población afectable 11-50 personas, $1,494.00 (MIL CUATROCIENTOS NOVENTA Y CUATRO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5.</w:t>
      </w:r>
      <w:r w:rsidRPr="00E27067">
        <w:rPr>
          <w:rFonts w:cs="Arial"/>
          <w:sz w:val="24"/>
          <w:szCs w:val="24"/>
        </w:rPr>
        <w:tab/>
        <w:t>Ingreso y revisión de programas de prevención de accidentes, población afectable 51-100  personas; $3,723.00 (TRES MIL SETECIENTOS VEINTITRES  PESOS 00/100 M.N.);</w:t>
      </w:r>
    </w:p>
    <w:p w:rsidR="00DA7EEB" w:rsidRPr="00E27067" w:rsidRDefault="00DA7EEB" w:rsidP="00DA7EEB">
      <w:pPr>
        <w:ind w:left="1134" w:hanging="567"/>
        <w:rPr>
          <w:rFonts w:cs="Arial"/>
          <w:b/>
          <w:sz w:val="24"/>
          <w:szCs w:val="24"/>
        </w:rPr>
      </w:pPr>
    </w:p>
    <w:p w:rsidR="00DA7EEB" w:rsidRPr="00E27067" w:rsidRDefault="00DA7EEB" w:rsidP="00DA7EEB">
      <w:pPr>
        <w:ind w:left="1134" w:hanging="567"/>
        <w:rPr>
          <w:rFonts w:cs="Arial"/>
          <w:sz w:val="24"/>
          <w:szCs w:val="24"/>
        </w:rPr>
      </w:pPr>
      <w:r w:rsidRPr="00E27067">
        <w:rPr>
          <w:rFonts w:cs="Arial"/>
          <w:b/>
          <w:sz w:val="24"/>
          <w:szCs w:val="24"/>
        </w:rPr>
        <w:t>6.</w:t>
      </w:r>
      <w:r w:rsidRPr="00E27067">
        <w:rPr>
          <w:rFonts w:cs="Arial"/>
          <w:sz w:val="24"/>
          <w:szCs w:val="24"/>
        </w:rPr>
        <w:tab/>
        <w:t>Ingreso y revisión de programas de prevención de accidentes, población afectable 101-500 personas; $7,452.00 (SIETE MIL CUATROCIENTOS CINCUENTA Y DOS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7.</w:t>
      </w:r>
      <w:r w:rsidRPr="00E27067">
        <w:rPr>
          <w:rFonts w:cs="Arial"/>
          <w:sz w:val="24"/>
          <w:szCs w:val="24"/>
        </w:rPr>
        <w:tab/>
        <w:t>Ingreso y revisión de programas de prevención de accidentes, población afectable 501 personas en adelante, $18,627.00 (DIECIOCHO MIL SEISCIENTOS VEINTISIETE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8.</w:t>
      </w:r>
      <w:r w:rsidRPr="00E27067">
        <w:rPr>
          <w:rFonts w:cs="Arial"/>
          <w:sz w:val="24"/>
          <w:szCs w:val="24"/>
        </w:rPr>
        <w:tab/>
        <w:t>Inspección solicitada en materia de protección civil, $6,378.00 (SEIS MIL TRESCIENTOS SETENTA Y OCHO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9.</w:t>
      </w:r>
      <w:r w:rsidRPr="00E27067">
        <w:rPr>
          <w:rFonts w:cs="Arial"/>
          <w:sz w:val="24"/>
          <w:szCs w:val="24"/>
        </w:rPr>
        <w:tab/>
        <w:t>Constancia de factibilidad en materia de protección civil de inicio y de construcción $6,378.00 (SEIS MIL TRESCIENTOS SETENTA Y OCHO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10.</w:t>
      </w:r>
      <w:r w:rsidRPr="00E27067">
        <w:rPr>
          <w:rFonts w:cs="Arial"/>
          <w:sz w:val="24"/>
          <w:szCs w:val="24"/>
        </w:rPr>
        <w:tab/>
      </w:r>
      <w:r w:rsidRPr="00E27067">
        <w:rPr>
          <w:rFonts w:cs="Arial"/>
          <w:bCs/>
          <w:i/>
          <w:sz w:val="24"/>
          <w:szCs w:val="24"/>
        </w:rPr>
        <w:t>(DEROGADO, P.O. 20 DE DICIEMBRE DE 2013)</w:t>
      </w:r>
      <w:r w:rsidRPr="00E27067">
        <w:rPr>
          <w:rFonts w:cs="Arial"/>
          <w:sz w:val="24"/>
          <w:szCs w:val="24"/>
        </w:rPr>
        <w:t>;</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11.</w:t>
      </w:r>
      <w:r w:rsidRPr="00E27067">
        <w:rPr>
          <w:rFonts w:cs="Arial"/>
          <w:sz w:val="24"/>
          <w:szCs w:val="24"/>
        </w:rPr>
        <w:tab/>
      </w:r>
      <w:r w:rsidRPr="00E27067">
        <w:rPr>
          <w:rFonts w:cs="Arial"/>
          <w:bCs/>
          <w:i/>
          <w:sz w:val="24"/>
          <w:szCs w:val="24"/>
        </w:rPr>
        <w:t>(DEROGADO, P.O. 20 DE DICIEMBRE DE 2013)</w:t>
      </w:r>
      <w:r w:rsidRPr="00E27067">
        <w:rPr>
          <w:rFonts w:cs="Arial"/>
          <w:sz w:val="24"/>
          <w:szCs w:val="24"/>
        </w:rPr>
        <w:t>;</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12.</w:t>
      </w:r>
      <w:r w:rsidRPr="00E27067">
        <w:rPr>
          <w:rFonts w:cs="Arial"/>
          <w:sz w:val="24"/>
          <w:szCs w:val="24"/>
        </w:rPr>
        <w:tab/>
        <w:t>Registro como empresas, consultorías y personas físicas que se dediquen a prestar servicios en materia de protección civil  $12,758.00 (DOCE MIL SETECIENTOS CINCUENTA Y OCHO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13.</w:t>
      </w:r>
      <w:r w:rsidRPr="00E27067">
        <w:rPr>
          <w:rFonts w:cs="Arial"/>
          <w:sz w:val="24"/>
          <w:szCs w:val="24"/>
        </w:rPr>
        <w:tab/>
      </w:r>
      <w:r w:rsidRPr="00E27067">
        <w:rPr>
          <w:rFonts w:cs="Arial"/>
          <w:bCs/>
          <w:i/>
          <w:sz w:val="24"/>
          <w:szCs w:val="24"/>
        </w:rPr>
        <w:t>(DEROGADO, P.O. 20 DE DICIEMBRE DE 2013)</w:t>
      </w:r>
      <w:r w:rsidRPr="00E27067">
        <w:rPr>
          <w:rFonts w:cs="Arial"/>
          <w:sz w:val="24"/>
          <w:szCs w:val="24"/>
        </w:rPr>
        <w:t>;</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14.</w:t>
      </w:r>
      <w:r w:rsidRPr="00E27067">
        <w:rPr>
          <w:rFonts w:cs="Arial"/>
          <w:sz w:val="24"/>
          <w:szCs w:val="24"/>
        </w:rPr>
        <w:tab/>
      </w:r>
      <w:r w:rsidRPr="00E27067">
        <w:rPr>
          <w:rFonts w:cs="Arial"/>
          <w:bCs/>
          <w:i/>
          <w:sz w:val="24"/>
          <w:szCs w:val="24"/>
        </w:rPr>
        <w:t>(DEROGADO, P.O. 20 DE DICIEMBRE DE 2013)</w:t>
      </w:r>
      <w:r w:rsidRPr="00E27067">
        <w:rPr>
          <w:rFonts w:cs="Arial"/>
          <w:sz w:val="24"/>
          <w:szCs w:val="24"/>
        </w:rPr>
        <w:t>;</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15.</w:t>
      </w:r>
      <w:r w:rsidRPr="00E27067">
        <w:rPr>
          <w:rFonts w:cs="Arial"/>
          <w:sz w:val="24"/>
          <w:szCs w:val="24"/>
        </w:rPr>
        <w:tab/>
      </w:r>
      <w:r w:rsidRPr="00E27067">
        <w:rPr>
          <w:rFonts w:cs="Arial"/>
          <w:bCs/>
          <w:i/>
          <w:sz w:val="24"/>
          <w:szCs w:val="24"/>
        </w:rPr>
        <w:t>(DEROGADO, P.O. 20 DE DICIEMBRE DE 2013)</w:t>
      </w:r>
      <w:r w:rsidRPr="00E27067">
        <w:rPr>
          <w:rFonts w:cs="Arial"/>
          <w:sz w:val="24"/>
          <w:szCs w:val="24"/>
        </w:rPr>
        <w:t>;</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16.</w:t>
      </w:r>
      <w:r w:rsidRPr="00E27067">
        <w:rPr>
          <w:rFonts w:cs="Arial"/>
          <w:sz w:val="24"/>
          <w:szCs w:val="24"/>
        </w:rPr>
        <w:tab/>
      </w:r>
      <w:r w:rsidRPr="00E27067">
        <w:rPr>
          <w:rFonts w:cs="Arial"/>
          <w:bCs/>
          <w:i/>
          <w:sz w:val="24"/>
          <w:szCs w:val="24"/>
        </w:rPr>
        <w:t>(DEROGADO, P.O. 20 DE DICIEMBRE DE 2013)</w:t>
      </w:r>
      <w:r w:rsidRPr="00E27067">
        <w:rPr>
          <w:rFonts w:cs="Arial"/>
          <w:sz w:val="24"/>
          <w:szCs w:val="24"/>
        </w:rPr>
        <w:t>;</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17.</w:t>
      </w:r>
      <w:r w:rsidRPr="00E27067">
        <w:rPr>
          <w:rFonts w:cs="Arial"/>
          <w:sz w:val="24"/>
          <w:szCs w:val="24"/>
        </w:rPr>
        <w:tab/>
      </w:r>
      <w:r w:rsidRPr="00E27067">
        <w:rPr>
          <w:rFonts w:cs="Arial"/>
          <w:bCs/>
          <w:i/>
          <w:sz w:val="24"/>
          <w:szCs w:val="24"/>
        </w:rPr>
        <w:t>(DEROGADO, P.O. 20 DE DICIEMBRE DE 2013)</w:t>
      </w:r>
      <w:r w:rsidRPr="00E27067">
        <w:rPr>
          <w:rFonts w:cs="Arial"/>
          <w:sz w:val="24"/>
          <w:szCs w:val="24"/>
        </w:rPr>
        <w:t>;</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18.</w:t>
      </w:r>
      <w:r w:rsidRPr="00E27067">
        <w:rPr>
          <w:rFonts w:cs="Arial"/>
          <w:sz w:val="24"/>
          <w:szCs w:val="24"/>
        </w:rPr>
        <w:tab/>
      </w:r>
      <w:r w:rsidRPr="00E27067">
        <w:rPr>
          <w:rFonts w:cs="Arial"/>
          <w:bCs/>
          <w:i/>
          <w:sz w:val="24"/>
          <w:szCs w:val="24"/>
        </w:rPr>
        <w:t>(DEROGADO, P.O. 20 DE DICIEMBRE DE 2013)</w:t>
      </w:r>
      <w:r w:rsidRPr="00E27067">
        <w:rPr>
          <w:rFonts w:cs="Arial"/>
          <w:sz w:val="24"/>
          <w:szCs w:val="24"/>
        </w:rPr>
        <w:t>;</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19.</w:t>
      </w:r>
      <w:r w:rsidRPr="00E27067">
        <w:rPr>
          <w:rFonts w:cs="Arial"/>
          <w:sz w:val="24"/>
          <w:szCs w:val="24"/>
        </w:rPr>
        <w:tab/>
        <w:t>Autorizaciones en materia de explosivos, $12,758.00 (DOCE MIL SETECIENTOS CINCUENTA Y OCHO  PESOS 00/100 M.N.);</w:t>
      </w:r>
    </w:p>
    <w:p w:rsidR="00DA7EEB" w:rsidRPr="00E27067" w:rsidRDefault="00DA7EEB" w:rsidP="00DA7EEB">
      <w:pPr>
        <w:ind w:left="1134"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 xml:space="preserve">XXXII. </w:t>
      </w:r>
      <w:r w:rsidRPr="00E27067">
        <w:rPr>
          <w:rFonts w:cs="Arial"/>
          <w:sz w:val="24"/>
          <w:szCs w:val="24"/>
        </w:rPr>
        <w:tab/>
        <w:t xml:space="preserve">Por Taller de orientación prematrimonial que imparte la Defensoría Jurídica Integral del Estado, $132.00 (CIENTO TREINTA Y DOS PESOS 00/100 M.N.); </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autoSpaceDE w:val="0"/>
        <w:autoSpaceDN w:val="0"/>
        <w:adjustRightInd w:val="0"/>
        <w:rPr>
          <w:rFonts w:cs="Arial"/>
          <w:b/>
          <w:bCs/>
          <w:sz w:val="24"/>
          <w:szCs w:val="24"/>
        </w:rPr>
      </w:pPr>
      <w:r w:rsidRPr="00E27067">
        <w:rPr>
          <w:rFonts w:cs="Arial"/>
          <w:b/>
          <w:bCs/>
          <w:sz w:val="24"/>
          <w:szCs w:val="24"/>
        </w:rPr>
        <w:t xml:space="preserve">XXXIII. </w:t>
      </w:r>
      <w:r w:rsidRPr="00E27067">
        <w:rPr>
          <w:rFonts w:cs="Arial"/>
          <w:sz w:val="24"/>
          <w:szCs w:val="24"/>
        </w:rPr>
        <w:t>Por los Derechos que presta la Comisión Estatal de Seguridad:</w:t>
      </w:r>
      <w:r w:rsidRPr="00E27067">
        <w:rPr>
          <w:rFonts w:cs="Arial"/>
          <w:b/>
          <w:bCs/>
          <w:sz w:val="24"/>
          <w:szCs w:val="24"/>
        </w:rPr>
        <w:t xml:space="preserve"> </w:t>
      </w:r>
    </w:p>
    <w:p w:rsidR="00DA7EEB" w:rsidRPr="00E27067" w:rsidRDefault="00DA7EEB" w:rsidP="00DA7EEB">
      <w:pPr>
        <w:autoSpaceDE w:val="0"/>
        <w:autoSpaceDN w:val="0"/>
        <w:adjustRightInd w:val="0"/>
        <w:rPr>
          <w:rFonts w:cs="Arial"/>
          <w:bCs/>
          <w:sz w:val="24"/>
          <w:szCs w:val="24"/>
        </w:rPr>
      </w:pPr>
    </w:p>
    <w:p w:rsidR="00DA7EEB" w:rsidRPr="00E27067" w:rsidRDefault="00DA7EEB" w:rsidP="00DA7EEB">
      <w:pPr>
        <w:numPr>
          <w:ilvl w:val="0"/>
          <w:numId w:val="6"/>
        </w:numPr>
        <w:autoSpaceDE w:val="0"/>
        <w:autoSpaceDN w:val="0"/>
        <w:adjustRightInd w:val="0"/>
        <w:rPr>
          <w:rFonts w:cs="Arial"/>
          <w:bCs/>
          <w:sz w:val="24"/>
          <w:szCs w:val="24"/>
        </w:rPr>
      </w:pPr>
      <w:r w:rsidRPr="00E27067">
        <w:rPr>
          <w:rFonts w:cs="Arial"/>
          <w:bCs/>
          <w:sz w:val="24"/>
          <w:szCs w:val="24"/>
        </w:rPr>
        <w:t>Certificados de no antecedentes penales $109.00 (CIENTO NUEVE PESOS 00/100 M.N.).</w:t>
      </w:r>
    </w:p>
    <w:p w:rsidR="00DA7EEB" w:rsidRPr="00E27067" w:rsidRDefault="00DA7EEB" w:rsidP="00DA7EEB">
      <w:pPr>
        <w:numPr>
          <w:ilvl w:val="0"/>
          <w:numId w:val="6"/>
        </w:numPr>
        <w:autoSpaceDE w:val="0"/>
        <w:autoSpaceDN w:val="0"/>
        <w:adjustRightInd w:val="0"/>
        <w:rPr>
          <w:rFonts w:cs="Arial"/>
          <w:bCs/>
          <w:sz w:val="24"/>
          <w:szCs w:val="24"/>
        </w:rPr>
      </w:pPr>
      <w:r w:rsidRPr="00E27067">
        <w:rPr>
          <w:rFonts w:cs="Arial"/>
          <w:bCs/>
          <w:sz w:val="24"/>
          <w:szCs w:val="24"/>
        </w:rPr>
        <w:t>Por el uso y mantenimiento de un dispositivo de monitoreo electrónico de localización a distancia, para personas que hayan sido sentenciadas dentro de un proceso penal y que se hagan acreedores a dicha medida de seguridad $5,459.00 (CINCO MIL CUATROCIENTOS CINCUENTA Y NUEVE PESOS 00/100 M.N.), mensuales.</w:t>
      </w:r>
    </w:p>
    <w:p w:rsidR="00DA7EEB" w:rsidRPr="00E27067" w:rsidRDefault="00DA7EEB" w:rsidP="00DA7EEB">
      <w:pPr>
        <w:numPr>
          <w:ilvl w:val="0"/>
          <w:numId w:val="6"/>
        </w:numPr>
        <w:autoSpaceDE w:val="0"/>
        <w:autoSpaceDN w:val="0"/>
        <w:adjustRightInd w:val="0"/>
        <w:rPr>
          <w:rFonts w:cs="Arial"/>
          <w:bCs/>
          <w:sz w:val="24"/>
          <w:szCs w:val="24"/>
        </w:rPr>
      </w:pPr>
      <w:r w:rsidRPr="00E27067">
        <w:rPr>
          <w:rFonts w:cs="Arial"/>
          <w:bCs/>
          <w:sz w:val="24"/>
          <w:szCs w:val="24"/>
        </w:rPr>
        <w:t>Por la aplicación de exámenes de control de confianza $6,550.00 (SEIS MIL QUINIENTOS CINCUENTA  PESOS 00/100 M.N.).</w:t>
      </w:r>
    </w:p>
    <w:p w:rsidR="00DA7EEB" w:rsidRPr="00E27067" w:rsidRDefault="00DA7EEB" w:rsidP="00DA7EEB">
      <w:pPr>
        <w:autoSpaceDE w:val="0"/>
        <w:autoSpaceDN w:val="0"/>
        <w:adjustRightInd w:val="0"/>
        <w:rPr>
          <w:rFonts w:cs="Arial"/>
          <w:bCs/>
          <w:sz w:val="24"/>
          <w:szCs w:val="24"/>
        </w:rPr>
      </w:pPr>
    </w:p>
    <w:p w:rsidR="00DA7EEB" w:rsidRPr="00E27067" w:rsidRDefault="00DA7EEB" w:rsidP="00DA7EEB">
      <w:pPr>
        <w:rPr>
          <w:rFonts w:cs="Arial"/>
          <w:bCs/>
          <w:i/>
          <w:sz w:val="24"/>
          <w:szCs w:val="24"/>
        </w:rPr>
      </w:pPr>
      <w:r w:rsidRPr="00E27067">
        <w:rPr>
          <w:rFonts w:cs="Arial"/>
          <w:bCs/>
          <w:i/>
          <w:sz w:val="24"/>
          <w:szCs w:val="24"/>
        </w:rPr>
        <w:t>(ADICIONADA, P.O. 22 DE DICIEMBRE DE 2015)</w:t>
      </w:r>
    </w:p>
    <w:p w:rsidR="00DA7EEB" w:rsidRPr="00E27067" w:rsidRDefault="00DA7EEB" w:rsidP="00DA7EEB">
      <w:pPr>
        <w:autoSpaceDE w:val="0"/>
        <w:autoSpaceDN w:val="0"/>
        <w:adjustRightInd w:val="0"/>
        <w:rPr>
          <w:rFonts w:cs="Arial"/>
          <w:b/>
          <w:sz w:val="24"/>
          <w:szCs w:val="24"/>
        </w:rPr>
      </w:pPr>
      <w:r w:rsidRPr="00E27067">
        <w:rPr>
          <w:rFonts w:cs="Arial"/>
          <w:b/>
          <w:bCs/>
          <w:sz w:val="24"/>
          <w:szCs w:val="24"/>
        </w:rPr>
        <w:t xml:space="preserve">XXXIV. </w:t>
      </w:r>
      <w:r w:rsidRPr="00E27067">
        <w:rPr>
          <w:rFonts w:cs="Arial"/>
          <w:sz w:val="24"/>
          <w:szCs w:val="24"/>
        </w:rPr>
        <w:t>Por otros servicios no especificados, $311.00 (TRESCIENTOS ONCE  PESOS 00/100 M.N.).</w:t>
      </w:r>
    </w:p>
    <w:p w:rsidR="00DA7EEB" w:rsidRPr="00E27067" w:rsidRDefault="00DA7EEB" w:rsidP="00DA7EEB">
      <w:pP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88.-</w:t>
      </w:r>
      <w:r w:rsidRPr="00E27067">
        <w:rPr>
          <w:rFonts w:cs="Arial"/>
          <w:sz w:val="24"/>
          <w:szCs w:val="24"/>
        </w:rPr>
        <w:t xml:space="preserve"> Son sujetos de este derecho, las personas que  soliciten los servicios que se establecen en el artículo que antecede.</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jc w:val="cente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ARTÍCULO 89.-</w:t>
      </w:r>
      <w:r w:rsidRPr="00E27067">
        <w:rPr>
          <w:rFonts w:cs="Arial"/>
          <w:sz w:val="24"/>
          <w:szCs w:val="24"/>
        </w:rPr>
        <w:t xml:space="preserve"> El pago de los derechos a que se refiere esta Sección, deberá efectuarse en las Instituciones de Crédito o establecimientos autorizados,  previamente a la prestación del servicio.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SECCION CUARTA</w:t>
      </w:r>
    </w:p>
    <w:p w:rsidR="00DA7EEB" w:rsidRPr="00E27067" w:rsidRDefault="00DA7EEB" w:rsidP="00DA7EEB">
      <w:pPr>
        <w:jc w:val="center"/>
        <w:rPr>
          <w:rFonts w:cs="Arial"/>
          <w:b/>
          <w:bCs/>
          <w:sz w:val="24"/>
          <w:szCs w:val="24"/>
        </w:rPr>
      </w:pPr>
      <w:r w:rsidRPr="00E27067">
        <w:rPr>
          <w:rFonts w:cs="Arial"/>
          <w:b/>
          <w:bCs/>
          <w:sz w:val="24"/>
          <w:szCs w:val="24"/>
        </w:rPr>
        <w:t xml:space="preserve">POR SERVICIOS QUE PRESTA LA SECRETARIA DE GOBIERNO A TRAVES DEL </w:t>
      </w:r>
    </w:p>
    <w:p w:rsidR="00DA7EEB" w:rsidRPr="00E27067" w:rsidRDefault="00DA7EEB" w:rsidP="00DA7EEB">
      <w:pPr>
        <w:jc w:val="center"/>
        <w:rPr>
          <w:rFonts w:cs="Arial"/>
          <w:b/>
          <w:bCs/>
          <w:sz w:val="24"/>
          <w:szCs w:val="24"/>
        </w:rPr>
      </w:pPr>
      <w:r w:rsidRPr="00E27067">
        <w:rPr>
          <w:rFonts w:cs="Arial"/>
          <w:b/>
          <w:bCs/>
          <w:sz w:val="24"/>
          <w:szCs w:val="24"/>
        </w:rPr>
        <w:t>ORGANISMO DESCONCENTRADO DENOMINADO</w:t>
      </w:r>
    </w:p>
    <w:p w:rsidR="00DA7EEB" w:rsidRPr="00E27067" w:rsidRDefault="00DA7EEB" w:rsidP="00DA7EEB">
      <w:pPr>
        <w:jc w:val="center"/>
        <w:rPr>
          <w:rFonts w:cs="Arial"/>
          <w:b/>
          <w:bCs/>
          <w:sz w:val="24"/>
          <w:szCs w:val="24"/>
        </w:rPr>
      </w:pPr>
      <w:r w:rsidRPr="00E27067">
        <w:rPr>
          <w:rFonts w:cs="Arial"/>
          <w:b/>
          <w:bCs/>
          <w:sz w:val="24"/>
          <w:szCs w:val="24"/>
        </w:rPr>
        <w:t>“PERIODICO OFICIAL DEL GOBIERNO DEL ESTADO”</w:t>
      </w:r>
    </w:p>
    <w:p w:rsidR="00DA7EEB" w:rsidRPr="00E27067" w:rsidRDefault="00DA7EEB" w:rsidP="00DA7EEB">
      <w:pP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OBJETO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lastRenderedPageBreak/>
        <w:t>ARTICULO 90.-</w:t>
      </w:r>
      <w:r w:rsidRPr="00E27067">
        <w:rPr>
          <w:rFonts w:cs="Arial"/>
          <w:sz w:val="24"/>
          <w:szCs w:val="24"/>
        </w:rPr>
        <w:t xml:space="preserve"> Los servicios prestados por el organismo  desconcentrado de la Secretaría de Gobierno, denominado “Periódico Oficial del Gobierno del Estado”, causarán derechos conforme a la  siguiente:</w:t>
      </w: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r w:rsidRPr="00E27067">
        <w:rPr>
          <w:rFonts w:cs="Arial"/>
          <w:b/>
          <w:sz w:val="24"/>
          <w:szCs w:val="24"/>
        </w:rPr>
        <w:t>TARIFA</w:t>
      </w:r>
    </w:p>
    <w:p w:rsidR="00DA7EEB" w:rsidRPr="00E27067" w:rsidRDefault="00DA7EEB" w:rsidP="00DA7EEB">
      <w:pPr>
        <w:rPr>
          <w:rFonts w:cs="Arial"/>
          <w:b/>
          <w:sz w:val="24"/>
          <w:szCs w:val="24"/>
        </w:rPr>
      </w:pPr>
      <w:r w:rsidRPr="00E27067">
        <w:rPr>
          <w:rFonts w:cs="Arial"/>
          <w:b/>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Avisos judiciales y administrativos:</w:t>
      </w:r>
    </w:p>
    <w:p w:rsidR="00DA7EEB" w:rsidRPr="00E27067" w:rsidRDefault="00DA7EEB" w:rsidP="00DA7EEB">
      <w:pPr>
        <w:ind w:left="1134"/>
        <w:rPr>
          <w:rFonts w:cs="Arial"/>
          <w:i/>
          <w:iCs/>
          <w:color w:val="0D0D0D"/>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Por cada palabra en primera o única inserción, $2.00 (DOS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Por cada palabra en inserciones subsecuentes, $1.50 (UN PESO CON CINCUENTA CENTAVOS M.N.).</w:t>
      </w:r>
    </w:p>
    <w:p w:rsidR="00DA7EEB" w:rsidRPr="00E27067" w:rsidRDefault="00DA7EEB" w:rsidP="00DA7EEB">
      <w:pPr>
        <w:ind w:left="643"/>
        <w:rPr>
          <w:rFonts w:cs="Arial"/>
          <w:color w:val="0D0D0D"/>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Por publicación de aviso de registro de fierro de herrar, arete o collar o cancelación de los mismos, señal de sangre o venta, $638.00 (SEISCIENTOS TREINTA Y OCHO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Publicación de balances o estados financieros, $867.00 (OCHOCIENTOS SESENTA Y SIETE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Suscripciones:</w:t>
      </w:r>
    </w:p>
    <w:p w:rsidR="00DA7EEB" w:rsidRPr="00E27067" w:rsidRDefault="00DA7EEB" w:rsidP="00DA7EEB">
      <w:pPr>
        <w:rPr>
          <w:rFonts w:cs="Arial"/>
          <w:i/>
          <w:iCs/>
          <w:color w:val="0D0D0D"/>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Por un año, $2,373.00 (DOS MIL TRESCIENTOS SETENTA Y TRES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Por seis meses, $1,187.00 (MIL CIENTO OCHENTA Y SIETE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 xml:space="preserve">Por tres meses, $626.00 (SEISCIENTOS VEINTISEIS PESOS 00/100 M.N.) </w:t>
      </w:r>
    </w:p>
    <w:p w:rsidR="00DA7EEB" w:rsidRPr="00E27067" w:rsidRDefault="00DA7EEB" w:rsidP="00DA7EEB">
      <w:pPr>
        <w:rPr>
          <w:rFonts w:cs="Arial"/>
          <w:iCs/>
          <w:color w:val="0D0D0D"/>
          <w:sz w:val="24"/>
          <w:szCs w:val="24"/>
        </w:rPr>
      </w:pPr>
    </w:p>
    <w:p w:rsidR="00DA7EEB" w:rsidRPr="00E27067" w:rsidRDefault="00DA7EEB" w:rsidP="00DA7EEB">
      <w:pPr>
        <w:ind w:left="567" w:hanging="567"/>
        <w:rPr>
          <w:rFonts w:cs="Arial"/>
          <w:sz w:val="24"/>
          <w:szCs w:val="24"/>
        </w:rPr>
      </w:pPr>
      <w:r w:rsidRPr="00E27067">
        <w:rPr>
          <w:rFonts w:cs="Arial"/>
          <w:b/>
          <w:sz w:val="24"/>
          <w:szCs w:val="24"/>
        </w:rPr>
        <w:t>V.</w:t>
      </w:r>
      <w:r w:rsidRPr="00E27067">
        <w:rPr>
          <w:rFonts w:cs="Arial"/>
          <w:sz w:val="24"/>
          <w:szCs w:val="24"/>
        </w:rPr>
        <w:tab/>
        <w:t>Número del día, $26.00 (VEINTISEIS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w:t>
      </w:r>
      <w:r w:rsidRPr="00E27067">
        <w:rPr>
          <w:rFonts w:cs="Arial"/>
          <w:sz w:val="24"/>
          <w:szCs w:val="24"/>
        </w:rPr>
        <w:tab/>
        <w:t>Números atrasados hasta 6 años, $90.00 (NOVENTA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w:t>
      </w:r>
      <w:r w:rsidRPr="00E27067">
        <w:rPr>
          <w:rFonts w:cs="Arial"/>
          <w:sz w:val="24"/>
          <w:szCs w:val="24"/>
        </w:rPr>
        <w:tab/>
        <w:t>Números atrasados de más de 6 años, $179.00 (CIENTO SETENTA Y NUEVE PESOS 00/100 M.N.);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VIII.</w:t>
      </w:r>
      <w:r w:rsidRPr="00E27067">
        <w:rPr>
          <w:rFonts w:cs="Arial"/>
          <w:sz w:val="24"/>
          <w:szCs w:val="24"/>
        </w:rPr>
        <w:tab/>
        <w:t xml:space="preserve">Códigos, leyes, reglamentos, suplementos o ediciones de más de 24 páginas, $319.00 (TRESCIENTOS DIECINUEVE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lastRenderedPageBreak/>
        <w:t>IX.</w:t>
      </w:r>
      <w:r w:rsidRPr="00E27067">
        <w:rPr>
          <w:rFonts w:cs="Arial"/>
          <w:sz w:val="24"/>
          <w:szCs w:val="24"/>
        </w:rPr>
        <w:tab/>
        <w:t>Por costo de tipografía relativa a los fierros de registro, arete o collar por cada figura, $638.00 (SEISCIENTOS TREINTA Y OCHO PESOS 00/100 M.N.);</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El pago de las cuotas establecidas en la fracción IV, darán derecho a que el contribuyente reciba por la suscripción, todos los ejemplares incluyendo Códigos, Leyes y Reglamentos.</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ARTÍCULO 91.-</w:t>
      </w:r>
      <w:r w:rsidRPr="00E27067">
        <w:rPr>
          <w:rFonts w:cs="Arial"/>
          <w:sz w:val="24"/>
          <w:szCs w:val="24"/>
        </w:rPr>
        <w:t xml:space="preserve"> El pago de los derechos por los servicios a que se refiere esta Sección, deberá efectuarse en las Instituciones de Crédito o establecimientos autorizados, previamente a la prestación del servicio.</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CAPITULO SEGUNDO</w:t>
      </w:r>
    </w:p>
    <w:p w:rsidR="00DA7EEB" w:rsidRPr="00E27067" w:rsidRDefault="00DA7EEB" w:rsidP="00DA7EEB">
      <w:pPr>
        <w:jc w:val="center"/>
        <w:rPr>
          <w:rFonts w:cs="Arial"/>
          <w:b/>
          <w:bCs/>
          <w:sz w:val="24"/>
          <w:szCs w:val="24"/>
        </w:rPr>
      </w:pPr>
      <w:r w:rsidRPr="00E27067">
        <w:rPr>
          <w:rFonts w:cs="Arial"/>
          <w:b/>
          <w:bCs/>
          <w:sz w:val="24"/>
          <w:szCs w:val="24"/>
        </w:rPr>
        <w:t>POR SERVICIOS DE LA SECRETARIA DE FINANZAS</w:t>
      </w:r>
    </w:p>
    <w:p w:rsidR="00DA7EEB" w:rsidRPr="00E27067" w:rsidRDefault="00DA7EEB" w:rsidP="00DA7EEB">
      <w:pP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SECCION PRIMERA</w:t>
      </w:r>
    </w:p>
    <w:p w:rsidR="00DA7EEB" w:rsidRPr="00E27067" w:rsidRDefault="00DA7EEB" w:rsidP="00DA7EEB">
      <w:pPr>
        <w:jc w:val="center"/>
        <w:rPr>
          <w:rFonts w:cs="Arial"/>
          <w:b/>
          <w:bCs/>
          <w:sz w:val="24"/>
          <w:szCs w:val="24"/>
        </w:rPr>
      </w:pPr>
      <w:r w:rsidRPr="00E27067">
        <w:rPr>
          <w:rFonts w:cs="Arial"/>
          <w:b/>
          <w:bCs/>
          <w:sz w:val="24"/>
          <w:szCs w:val="24"/>
        </w:rPr>
        <w:t>POR LICENCIAS PARA ESTABLECIMIENTOS</w:t>
      </w:r>
    </w:p>
    <w:p w:rsidR="00DA7EEB" w:rsidRPr="00E27067" w:rsidRDefault="00DA7EEB" w:rsidP="00DA7EEB">
      <w:pPr>
        <w:jc w:val="center"/>
        <w:rPr>
          <w:rFonts w:cs="Arial"/>
          <w:b/>
          <w:bCs/>
          <w:sz w:val="24"/>
          <w:szCs w:val="24"/>
        </w:rPr>
      </w:pPr>
      <w:r w:rsidRPr="00E27067">
        <w:rPr>
          <w:rFonts w:cs="Arial"/>
          <w:b/>
          <w:bCs/>
          <w:sz w:val="24"/>
          <w:szCs w:val="24"/>
        </w:rPr>
        <w:t>QUE EXPENDAN BEBIDAS ALCOHOLICAS</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OBJETO</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ARTICULO 92.-</w:t>
      </w:r>
      <w:r w:rsidRPr="00E27067">
        <w:rPr>
          <w:rFonts w:cs="Arial"/>
          <w:sz w:val="24"/>
          <w:szCs w:val="24"/>
        </w:rPr>
        <w:t xml:space="preserve"> Es objeto de este Derecho, los servicios que presta la Secretaría de Finanzas, en coordinación con la Secretaría de Salud del Estado y la Secretaría de Gobierno, en el ámbito de sus respectivas competencias y en aplicación de los ordenamientos de la materia, por la expedición de licencias para el funcionamiento de establecimientos cuyos giros sean la enajenación de bebidas alcohólicas o la prestación de servicios que incluyan el expendio de dichas bebidas siempre que se efectúe total o parcialmente con el público en general y la revalidación anual de las mismas.</w:t>
      </w:r>
    </w:p>
    <w:p w:rsidR="00DA7EEB" w:rsidRPr="00E27067" w:rsidRDefault="00DA7EEB" w:rsidP="00DA7EEB">
      <w:pPr>
        <w:rPr>
          <w:rFonts w:cs="Arial"/>
          <w:b/>
          <w:bCs/>
          <w:sz w:val="24"/>
          <w:szCs w:val="24"/>
        </w:rPr>
      </w:pPr>
      <w:r w:rsidRPr="00E27067">
        <w:rPr>
          <w:rFonts w:cs="Arial"/>
          <w:b/>
          <w:bCs/>
          <w:sz w:val="24"/>
          <w:szCs w:val="24"/>
        </w:rPr>
        <w:t> </w:t>
      </w: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ARTICULO 93.-</w:t>
      </w:r>
      <w:r w:rsidRPr="00E27067">
        <w:rPr>
          <w:rFonts w:cs="Arial"/>
          <w:sz w:val="24"/>
          <w:szCs w:val="24"/>
        </w:rPr>
        <w:t xml:space="preserve"> Son sujetos de este derecho las personas físicas y morales que se dediquen a enajenar bebidas alcohólicas o a la prestación de servicios que incluyan el expendio de dichas bebidas, total o parcialmente con el público en general.</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OBLIGACIONES</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94.-</w:t>
      </w:r>
      <w:r w:rsidRPr="00E27067">
        <w:rPr>
          <w:rFonts w:cs="Arial"/>
          <w:sz w:val="24"/>
          <w:szCs w:val="24"/>
        </w:rPr>
        <w:t xml:space="preserve"> Los sujetos de este derecho están obligados a solicitar a la Secretaría de Finanzas, previamente a la iniciación de sus actividades, la  expedición de la licencia para el funcionamiento del establecimiento y el refrendo anual correspondiente.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 xml:space="preserve">Cuando el titular de la licencia no sea quien enajene o preste los servicios, objeto de este derecho, deberá registrar ante la Secretaría de Finanzas el nombre de la persona que en su lugar explota los derechos que le otorga la licencia mencionada.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(adicionado POE)</w:t>
      </w:r>
    </w:p>
    <w:p w:rsidR="00DA7EEB" w:rsidRPr="00E27067" w:rsidRDefault="00DA7EEB" w:rsidP="00DA7EEB">
      <w:pPr>
        <w:rPr>
          <w:rFonts w:cs="Arial"/>
          <w:sz w:val="24"/>
          <w:szCs w:val="24"/>
        </w:rPr>
      </w:pPr>
      <w:r w:rsidRPr="00E27067">
        <w:rPr>
          <w:rFonts w:cs="Arial"/>
          <w:sz w:val="24"/>
          <w:szCs w:val="24"/>
        </w:rPr>
        <w:t xml:space="preserve">La secretaría de Finanzas emitirá la autorización para que la persona distinta al titular preste los servicios que autoriza la licencia de referencia. </w:t>
      </w:r>
    </w:p>
    <w:p w:rsidR="00DA7EEB" w:rsidRPr="00E27067" w:rsidRDefault="00DA7EEB" w:rsidP="00DA7EEB">
      <w:pPr>
        <w:rPr>
          <w:rFonts w:cs="Arial"/>
          <w:sz w:val="24"/>
          <w:szCs w:val="24"/>
          <w:vertAlign w:val="superscript"/>
        </w:rPr>
      </w:pPr>
    </w:p>
    <w:p w:rsidR="00DA7EEB" w:rsidRPr="00E27067" w:rsidRDefault="00DA7EEB" w:rsidP="00DA7EEB">
      <w:pPr>
        <w:rPr>
          <w:rFonts w:cs="Arial"/>
          <w:sz w:val="24"/>
          <w:szCs w:val="24"/>
        </w:rPr>
      </w:pPr>
      <w:r w:rsidRPr="00E27067">
        <w:rPr>
          <w:rFonts w:cs="Arial"/>
          <w:b/>
          <w:bCs/>
          <w:sz w:val="24"/>
          <w:szCs w:val="24"/>
        </w:rPr>
        <w:t>ARTICULO 95.-</w:t>
      </w:r>
      <w:r w:rsidRPr="00E27067">
        <w:rPr>
          <w:rFonts w:cs="Arial"/>
          <w:sz w:val="24"/>
          <w:szCs w:val="24"/>
        </w:rPr>
        <w:t xml:space="preserve"> Los sujetos de este derecho que cuenten con licencia para su funcionamiento, deberán obtener dentro del mes de enero de cada año la revalidación anual de la licencia para el funcionamiento de estos establecimientos.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 xml:space="preserve">La licencia y el refrendo anual, deberán exhibirse por los contribuyentes en un lugar visible del establecimiento. </w:t>
      </w:r>
    </w:p>
    <w:p w:rsidR="00DA7EEB" w:rsidRPr="00E27067" w:rsidRDefault="00DA7EEB" w:rsidP="00DA7EEB">
      <w:pPr>
        <w:rPr>
          <w:rFonts w:cs="Arial"/>
          <w:sz w:val="24"/>
          <w:szCs w:val="24"/>
        </w:rPr>
      </w:pPr>
      <w:r w:rsidRPr="00E27067">
        <w:rPr>
          <w:rFonts w:cs="Arial"/>
          <w:sz w:val="24"/>
          <w:szCs w:val="24"/>
        </w:rPr>
        <w:t>La omisión de esta obligación se considerará como infracción en términos de lo dispuesto por el Código Fiscal para el Estado de Coahuila de Zaragoza.</w:t>
      </w:r>
    </w:p>
    <w:p w:rsidR="00DA7EEB" w:rsidRPr="00E27067" w:rsidRDefault="00DA7EEB" w:rsidP="00DA7EEB">
      <w:pPr>
        <w:rPr>
          <w:rFonts w:cs="Arial"/>
          <w:sz w:val="24"/>
          <w:szCs w:val="24"/>
        </w:rPr>
      </w:pPr>
      <w:r w:rsidRPr="00E27067">
        <w:rPr>
          <w:rFonts w:cs="Arial"/>
          <w:sz w:val="24"/>
          <w:szCs w:val="24"/>
          <w:lang w:val="es-ES_tradnl"/>
        </w:rPr>
        <w:t> </w:t>
      </w:r>
      <w:r w:rsidRPr="00E27067">
        <w:rPr>
          <w:rFonts w:cs="Arial"/>
          <w:sz w:val="24"/>
          <w:szCs w:val="24"/>
        </w:rPr>
        <w:tab/>
      </w:r>
    </w:p>
    <w:p w:rsidR="00DA7EEB" w:rsidRPr="00E27067" w:rsidRDefault="00DA7EEB" w:rsidP="00DA7EEB">
      <w:pPr>
        <w:rPr>
          <w:rFonts w:cs="Arial"/>
          <w:sz w:val="24"/>
          <w:szCs w:val="24"/>
        </w:rPr>
      </w:pPr>
      <w:r w:rsidRPr="00E27067">
        <w:rPr>
          <w:rFonts w:cs="Arial"/>
          <w:b/>
          <w:bCs/>
          <w:sz w:val="24"/>
          <w:szCs w:val="24"/>
        </w:rPr>
        <w:t>ARTICULO 96.-</w:t>
      </w:r>
      <w:r w:rsidRPr="00E27067">
        <w:rPr>
          <w:rFonts w:cs="Arial"/>
          <w:sz w:val="24"/>
          <w:szCs w:val="24"/>
        </w:rPr>
        <w:t xml:space="preserve"> Los titulares de una licencia de funcionamiento para los establecimientos señalados, deberán solicitar previamente la autorización de la Secretaría de Finanzas para realizar cualquier cambio de domicilio del establecimiento autorizado o de titular de la licencia.</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Las autoridades fiscales, podrán autorizar el cambio de domicilio o de titular que se solicite, siempre y cuando no se dé alguna de las causales establecidas en esta Sección para negar o cancelar la expedición de una licencia de funcionamiento.</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ARTICULO 97.-</w:t>
      </w:r>
      <w:r w:rsidRPr="00E27067">
        <w:rPr>
          <w:rFonts w:cs="Arial"/>
          <w:sz w:val="24"/>
          <w:szCs w:val="24"/>
        </w:rPr>
        <w:t xml:space="preserve"> A la solicitud mencionada en el artículo 94, se acompañará:</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Croquis en el que se indique en forma clara y precisa la ubicación del local en que se pretenda establecer.</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Copia de la cédula del Registro Federal de Contribuyentes.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Copia certificada del testimonio de la escritura pública constitutiva si se trata de una sociedad mercantil o acta de nacimiento tratándose de personas físicas.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Licencia municipal vigente, expedida a favor del solicitante. Tratándose de solicitantes distintos al titular, se podrá expedir licencia con vigencia anual y el solicitante deberá acompañar escrito de conformidad del titular de la licencia municipal, para el uso o goce de los derechos que le otorga dicha licencia.</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lastRenderedPageBreak/>
        <w:t>ARTICULO 98.-</w:t>
      </w:r>
      <w:r w:rsidRPr="00E27067">
        <w:rPr>
          <w:rFonts w:cs="Arial"/>
          <w:sz w:val="24"/>
          <w:szCs w:val="24"/>
        </w:rPr>
        <w:t xml:space="preserve"> Recibida la solicitud y documentación a que se refieren los artículos 94 y 97 de esta ley, la Secretaría de Finanzas del Gobierno del Estado, ordenará a las oficinas recaudadoras de rentas, la práctica de una inspección al local para determinar si reúne los requisitos que exige este Capítulo.</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ARTICULO 99.-</w:t>
      </w:r>
      <w:r w:rsidRPr="00E27067">
        <w:rPr>
          <w:rFonts w:cs="Arial"/>
          <w:sz w:val="24"/>
          <w:szCs w:val="24"/>
        </w:rPr>
        <w:t xml:space="preserve"> Las solicitudes de empadronamiento, las manifestaciones y los avisos se formularán haciendo uso de las formas aprobadas por la Secretaría de Finanzas del Gobierno del Estado, debiéndose asentar en ellas los datos que se señalan, anexando los documentos que se requieran.</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ARTÍCULO 100.-</w:t>
      </w:r>
      <w:r w:rsidRPr="00E27067">
        <w:rPr>
          <w:rFonts w:cs="Arial"/>
          <w:sz w:val="24"/>
          <w:szCs w:val="24"/>
        </w:rPr>
        <w:t xml:space="preserve"> Son causas de cancelación de la licencia para el funcionamiento de establecimientos que expendan bebidas alcohólicas y clausura de los mismos, las siguientes:</w:t>
      </w:r>
    </w:p>
    <w:p w:rsidR="00DA7EEB" w:rsidRPr="00E27067" w:rsidRDefault="00DA7EEB" w:rsidP="00DA7EEB">
      <w:pPr>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Que no obtenga el refrendo de la licencia dentro del mes de enero de cada año;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Que el establecimiento funcione en lugar distinto al autorizado en la licencia o con un giro diferente al manifestado en la misma;</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Cuando habiendo presentado suspensión de actividades, esta dura más de tres años.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Cuando se dé alguna de las otras causales de cancelación de la licencia establecidas en el artículo 102 de esta Ley.</w:t>
      </w:r>
    </w:p>
    <w:p w:rsidR="00DA7EEB" w:rsidRPr="00E27067" w:rsidRDefault="00DA7EEB" w:rsidP="00DA7EEB">
      <w:pPr>
        <w:numPr>
          <w:ilvl w:val="12"/>
          <w:numId w:val="0"/>
        </w:num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Las anteriores causales se harán efectivas independientemente de la sanción que corresponda de seguir realizando la actividad sin licencia para el funcionamiento y revalidación anual.</w:t>
      </w:r>
    </w:p>
    <w:p w:rsidR="00DA7EEB" w:rsidRPr="00E27067" w:rsidRDefault="00DA7EEB" w:rsidP="00DA7EEB">
      <w:pPr>
        <w:rPr>
          <w:rFonts w:cs="Arial"/>
          <w:sz w:val="24"/>
          <w:szCs w:val="24"/>
        </w:rPr>
      </w:pPr>
    </w:p>
    <w:p w:rsidR="00DA7EEB" w:rsidRPr="00E27067" w:rsidRDefault="00DA7EEB" w:rsidP="00DA7EEB">
      <w:pPr>
        <w:rPr>
          <w:rFonts w:cs="Arial"/>
          <w:sz w:val="24"/>
          <w:szCs w:val="24"/>
          <w:vertAlign w:val="superscript"/>
        </w:rPr>
      </w:pPr>
      <w:r w:rsidRPr="00E27067">
        <w:rPr>
          <w:rFonts w:cs="Arial"/>
          <w:b/>
          <w:bCs/>
          <w:sz w:val="24"/>
          <w:szCs w:val="24"/>
        </w:rPr>
        <w:t>ARTICULO 101</w:t>
      </w:r>
      <w:r w:rsidRPr="00E27067">
        <w:rPr>
          <w:rFonts w:cs="Arial"/>
          <w:sz w:val="24"/>
          <w:szCs w:val="24"/>
        </w:rPr>
        <w:t xml:space="preserve">.- La Secretaría de Finanzas, en coordinación con la Secretaría de Salud del Estado y la Secretaría de Gobierno del Estado, tendrán a su cargo, en el ámbito de sus respectivas competencias, la inspección y vigilancia de los establecimientos que expendan bebidas alcohólicas, para verificar periódicamente que éstos reúnan las condiciones de salubridad e higiene que establecen las leyes, cumplan con la ubicación y con los horarios autorizados para la enajenación y expendio de bebidas alcohólicas, contenidos en las disposiciones legales aplicables y que su funcionamiento no ofenda la moral y las buenas costumbres.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102.-</w:t>
      </w:r>
      <w:r w:rsidRPr="00E27067">
        <w:rPr>
          <w:rFonts w:cs="Arial"/>
          <w:sz w:val="24"/>
          <w:szCs w:val="24"/>
        </w:rPr>
        <w:t xml:space="preserve"> Las autoridades fiscales darán a conocer mediante resolución, la cancelación de las licencias de los establecimientos que expendan bebidas alcohólicas, la cual deberá estar debidamente fundada y motivada.  La motivación de la cancelación de las licencias se hará de acuerdo a los procedimientos realizados por las autoridades </w:t>
      </w:r>
      <w:r w:rsidRPr="00E27067">
        <w:rPr>
          <w:rFonts w:cs="Arial"/>
          <w:sz w:val="24"/>
          <w:szCs w:val="24"/>
        </w:rPr>
        <w:lastRenderedPageBreak/>
        <w:t>de salud y seguridad pública en cumplimiento con las visitas correspondientes que conforme a las normas aplicables en la materia deban efectuarse.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 xml:space="preserve">Esta resolución podrá ser impugnada conforme a las disposiciones aplicables para el recurso administrativo de revocación establecido en el Código Fiscal para el Estado de Coahuila de Zaragoza, dentro de los quince días siguientes al en que surta efectos la notificación a la que se refiere el párrafo anterior. En el mismo plazo, el contribuyente deberá suspender la enajenación o expendio de bebidas alcohólicas que realizaba al amparo de la licencia cancelada, hasta en tanto no se resuelva en definitiva sobre la inconformidad.  </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103.-</w:t>
      </w:r>
      <w:r w:rsidRPr="00E27067">
        <w:rPr>
          <w:rFonts w:cs="Arial"/>
          <w:sz w:val="24"/>
          <w:szCs w:val="24"/>
        </w:rPr>
        <w:t xml:space="preserve"> La Secretaría de Finanzas, podrá autorizar o negar el funcionamiento de establecimientos para enajenar bebidas alcohólicas tomando en cuenta su ubicación, el número de establecimientos existentes en cada municipio, la conveniencia de combatir el alcoholismo y las disposiciones de salubridad aplicables.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Las autoridades fiscales negarán la expedición o cancelarán la licencia para el funcionamiento de aquellos establecimientos que con su funcionamiento o su ubicación ofendan la moral pública o las buenas costumbres o cuando estén ubicados en la cercanía de escuelas, hospitales, parques y jardines públicos, instalaciones deportivas, cuarteles, centros de trabajo, centros culturales y templos religiosos o por así requerirlo el interés social, o cuando el establecimiento no cumpla con las normas de salubridad e higiene que establecen las leyes, incumpla en más de tres ocasiones con los horarios autorizados para la enajenación y expendio de bebidas, independientemente de las sanciones a que se haga acreedor por estos motivos. Para lo anterior la Secretaría de Finanzas solicitará la información correspondiente de las autoridades de salud y seguridad pública del Estado competentes</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La Secretaría de Finanzas, cuando lo considere conveniente, podrá autorizar la reubicación de los establecimientos cuya licencia de funcionamiento hubiere sido cancelada en términos del párrafo anterior.</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104.-</w:t>
      </w:r>
      <w:r w:rsidRPr="00E27067">
        <w:rPr>
          <w:rFonts w:cs="Arial"/>
          <w:sz w:val="24"/>
          <w:szCs w:val="24"/>
        </w:rPr>
        <w:t xml:space="preserve"> Las autoridades fiscales clausurarán los establecimientos que expendan bebidas alcohólicas cuando no cuenten con licencia de funcionamiento y el refrendo anual, así como aquellos que no suspendan la enajenación o expendio de bebidas alcohólicas dentro del plazo establecido en el artículo 102 de esta Ley, cuando sea cancelada la licencia de funcionamiento con que operaba.</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105.-</w:t>
      </w:r>
      <w:r w:rsidRPr="00E27067">
        <w:rPr>
          <w:rFonts w:cs="Arial"/>
          <w:sz w:val="24"/>
          <w:szCs w:val="24"/>
        </w:rPr>
        <w:t xml:space="preserve"> La expedición de licencia para el funcionamiento de establecimientos que enajenen bebidas alcohólicas o que presten servicios en los que se expendan dichas bebidas, causarán derechos conforme a la siguiente:</w:t>
      </w: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r w:rsidRPr="00E27067">
        <w:rPr>
          <w:rFonts w:cs="Arial"/>
          <w:b/>
          <w:sz w:val="24"/>
          <w:szCs w:val="24"/>
        </w:rPr>
        <w:t>TARIFA</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426" w:hanging="426"/>
        <w:rPr>
          <w:rFonts w:cs="Arial"/>
          <w:sz w:val="24"/>
          <w:szCs w:val="24"/>
        </w:rPr>
      </w:pPr>
      <w:r w:rsidRPr="00E27067">
        <w:rPr>
          <w:rFonts w:cs="Arial"/>
          <w:b/>
          <w:bCs/>
          <w:sz w:val="24"/>
          <w:szCs w:val="24"/>
        </w:rPr>
        <w:t>I.</w:t>
      </w:r>
      <w:r w:rsidRPr="00E27067">
        <w:rPr>
          <w:rFonts w:cs="Arial"/>
          <w:b/>
          <w:bCs/>
          <w:sz w:val="24"/>
          <w:szCs w:val="24"/>
        </w:rPr>
        <w:tab/>
      </w:r>
      <w:r w:rsidRPr="00E27067">
        <w:rPr>
          <w:rFonts w:cs="Arial"/>
          <w:sz w:val="24"/>
          <w:szCs w:val="24"/>
        </w:rPr>
        <w:t xml:space="preserve">Distribuidor de cerveza o vinos, ladies bar, cabaret, discotec bar, centro de entretenimiento con apuestas, video bar, salón de baile, casa de huéspedes, hoteles de paso y moteles de paso </w:t>
      </w:r>
      <w:r w:rsidRPr="00E27067">
        <w:rPr>
          <w:rFonts w:eastAsia="Calibri" w:cs="Arial"/>
          <w:sz w:val="24"/>
          <w:szCs w:val="24"/>
        </w:rPr>
        <w:t>$272,950.00 (DOSCIENTOS SETENTA Y DOS MIL NOVECIENTOS CINCUENTA PESOS 00/100 M.N.)</w:t>
      </w:r>
      <w:r w:rsidRPr="00E27067">
        <w:rPr>
          <w:rFonts w:cs="Arial"/>
          <w:sz w:val="24"/>
          <w:szCs w:val="24"/>
        </w:rPr>
        <w:t xml:space="preserve">; </w:t>
      </w:r>
    </w:p>
    <w:p w:rsidR="00DA7EEB" w:rsidRPr="00E27067" w:rsidRDefault="00DA7EEB" w:rsidP="00DA7EEB">
      <w:pPr>
        <w:ind w:left="426" w:hanging="426"/>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426" w:hanging="426"/>
        <w:rPr>
          <w:rFonts w:cs="Arial"/>
          <w:sz w:val="24"/>
          <w:szCs w:val="24"/>
        </w:rPr>
      </w:pPr>
      <w:r w:rsidRPr="00E27067">
        <w:rPr>
          <w:rFonts w:cs="Arial"/>
          <w:b/>
          <w:bCs/>
          <w:sz w:val="24"/>
          <w:szCs w:val="24"/>
        </w:rPr>
        <w:t>II.</w:t>
      </w:r>
      <w:r w:rsidRPr="00E27067">
        <w:rPr>
          <w:rFonts w:cs="Arial"/>
          <w:b/>
          <w:bCs/>
          <w:sz w:val="24"/>
          <w:szCs w:val="24"/>
        </w:rPr>
        <w:tab/>
      </w:r>
      <w:r w:rsidRPr="00E27067">
        <w:rPr>
          <w:rFonts w:cs="Arial"/>
          <w:sz w:val="24"/>
          <w:szCs w:val="24"/>
        </w:rPr>
        <w:t xml:space="preserve">Tienda de autoservicio </w:t>
      </w:r>
      <w:r w:rsidRPr="00E27067">
        <w:rPr>
          <w:rFonts w:eastAsia="Calibri" w:cs="Arial"/>
          <w:sz w:val="24"/>
          <w:szCs w:val="24"/>
        </w:rPr>
        <w:t>$109,180.00 (CIENTO NUEVE MIL CIENTO OCHENTA  PESOS 00/100 M.N.)</w:t>
      </w:r>
      <w:r w:rsidRPr="00E27067">
        <w:rPr>
          <w:rFonts w:cs="Arial"/>
          <w:sz w:val="24"/>
          <w:szCs w:val="24"/>
        </w:rPr>
        <w:t xml:space="preserve">; </w:t>
      </w:r>
    </w:p>
    <w:p w:rsidR="00DA7EEB" w:rsidRPr="00E27067" w:rsidRDefault="00DA7EEB" w:rsidP="00DA7EEB">
      <w:pPr>
        <w:ind w:left="426" w:hanging="426"/>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426" w:hanging="426"/>
        <w:rPr>
          <w:rFonts w:cs="Arial"/>
          <w:sz w:val="24"/>
          <w:szCs w:val="24"/>
        </w:rPr>
      </w:pPr>
      <w:r w:rsidRPr="00E27067">
        <w:rPr>
          <w:rFonts w:cs="Arial"/>
          <w:b/>
          <w:bCs/>
          <w:sz w:val="24"/>
          <w:szCs w:val="24"/>
        </w:rPr>
        <w:t>III.</w:t>
      </w:r>
      <w:r w:rsidRPr="00E27067">
        <w:rPr>
          <w:rFonts w:cs="Arial"/>
          <w:b/>
          <w:bCs/>
          <w:sz w:val="24"/>
          <w:szCs w:val="24"/>
        </w:rPr>
        <w:tab/>
      </w:r>
      <w:r w:rsidRPr="00E27067">
        <w:rPr>
          <w:rFonts w:cs="Arial"/>
          <w:sz w:val="24"/>
          <w:szCs w:val="24"/>
        </w:rPr>
        <w:t xml:space="preserve">Restaurante bar, restaurantes y estadios </w:t>
      </w:r>
      <w:r w:rsidRPr="00E27067">
        <w:rPr>
          <w:rFonts w:eastAsia="Calibri" w:cs="Arial"/>
          <w:sz w:val="24"/>
          <w:szCs w:val="24"/>
        </w:rPr>
        <w:t>$87,344.00 (OCHENTA Y SIETE MIL TRESCIENTOS CUARENTA Y CUATRO PESOS 00/100 M.N.)</w:t>
      </w:r>
      <w:r w:rsidRPr="00E27067">
        <w:rPr>
          <w:rFonts w:cs="Arial"/>
          <w:sz w:val="24"/>
          <w:szCs w:val="24"/>
        </w:rPr>
        <w:t>;</w:t>
      </w:r>
    </w:p>
    <w:p w:rsidR="00DA7EEB" w:rsidRPr="00E27067" w:rsidRDefault="00DA7EEB" w:rsidP="00DA7EEB">
      <w:pPr>
        <w:ind w:left="426" w:hanging="426"/>
        <w:rPr>
          <w:rFonts w:cs="Arial"/>
          <w:b/>
          <w:bCs/>
          <w:sz w:val="24"/>
          <w:szCs w:val="24"/>
        </w:rPr>
      </w:pPr>
    </w:p>
    <w:p w:rsidR="00DA7EEB" w:rsidRPr="00E27067" w:rsidRDefault="00DA7EEB" w:rsidP="00DA7EEB">
      <w:pPr>
        <w:ind w:left="426" w:hanging="426"/>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426" w:hanging="426"/>
        <w:rPr>
          <w:rFonts w:cs="Arial"/>
          <w:sz w:val="24"/>
          <w:szCs w:val="24"/>
        </w:rPr>
      </w:pPr>
      <w:r w:rsidRPr="00E27067">
        <w:rPr>
          <w:rFonts w:cs="Arial"/>
          <w:b/>
          <w:bCs/>
          <w:sz w:val="24"/>
          <w:szCs w:val="24"/>
        </w:rPr>
        <w:t>IV.</w:t>
      </w:r>
      <w:r w:rsidRPr="00E27067">
        <w:rPr>
          <w:rFonts w:cs="Arial"/>
          <w:b/>
          <w:bCs/>
          <w:sz w:val="24"/>
          <w:szCs w:val="24"/>
        </w:rPr>
        <w:tab/>
      </w:r>
      <w:r w:rsidRPr="00E27067">
        <w:rPr>
          <w:rFonts w:cs="Arial"/>
          <w:sz w:val="24"/>
          <w:szCs w:val="24"/>
        </w:rPr>
        <w:t xml:space="preserve">Supermercados, agencias y cantina o bar </w:t>
      </w:r>
      <w:r w:rsidRPr="00E27067">
        <w:rPr>
          <w:rFonts w:eastAsia="Calibri" w:cs="Arial"/>
          <w:sz w:val="24"/>
          <w:szCs w:val="24"/>
        </w:rPr>
        <w:t>$57,865.00 (CINCUENTA Y SIETE MIL OCHOCIENTOS SESENTA Y CINCO PESOS 00/100 M.N.)</w:t>
      </w:r>
      <w:r w:rsidRPr="00E27067">
        <w:rPr>
          <w:rFonts w:cs="Arial"/>
          <w:sz w:val="24"/>
          <w:szCs w:val="24"/>
        </w:rPr>
        <w:t xml:space="preserve">; </w:t>
      </w:r>
    </w:p>
    <w:p w:rsidR="00DA7EEB" w:rsidRPr="00E27067" w:rsidRDefault="00DA7EEB" w:rsidP="00DA7EEB">
      <w:pPr>
        <w:ind w:left="426" w:hanging="426"/>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426" w:hanging="426"/>
        <w:rPr>
          <w:rFonts w:cs="Arial"/>
          <w:sz w:val="24"/>
          <w:szCs w:val="24"/>
        </w:rPr>
      </w:pPr>
      <w:r w:rsidRPr="00E27067">
        <w:rPr>
          <w:rFonts w:cs="Arial"/>
          <w:b/>
          <w:bCs/>
          <w:sz w:val="24"/>
          <w:szCs w:val="24"/>
        </w:rPr>
        <w:t>V.</w:t>
      </w:r>
      <w:r w:rsidRPr="00E27067">
        <w:rPr>
          <w:rFonts w:cs="Arial"/>
          <w:b/>
          <w:bCs/>
          <w:sz w:val="24"/>
          <w:szCs w:val="24"/>
        </w:rPr>
        <w:tab/>
      </w:r>
      <w:r w:rsidRPr="00E27067">
        <w:rPr>
          <w:rFonts w:cs="Arial"/>
          <w:sz w:val="24"/>
          <w:szCs w:val="24"/>
        </w:rPr>
        <w:t xml:space="preserve">Expendio de vinos y licores, tiendas de abarrotes, minisúper, casinos, clubes sociales y deportivos, círculos sociales y semejantes, billares y boliches, hoteles, salón de fiesta y subagencia </w:t>
      </w:r>
      <w:r w:rsidRPr="00E27067">
        <w:rPr>
          <w:rFonts w:eastAsia="Calibri" w:cs="Arial"/>
          <w:sz w:val="24"/>
          <w:szCs w:val="24"/>
        </w:rPr>
        <w:t>$44,764.00 (CUARENTA Y CUATRO MIL SETECIENTOS SESENTA Y CUATRO PESOS 00/100 M.N.)</w:t>
      </w:r>
      <w:r w:rsidRPr="00E27067">
        <w:rPr>
          <w:rFonts w:cs="Arial"/>
          <w:sz w:val="24"/>
          <w:szCs w:val="24"/>
        </w:rPr>
        <w:t xml:space="preserve">; </w:t>
      </w:r>
    </w:p>
    <w:p w:rsidR="00DA7EEB" w:rsidRPr="00E27067" w:rsidRDefault="00DA7EEB" w:rsidP="00DA7EEB">
      <w:pPr>
        <w:ind w:left="426" w:hanging="426"/>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426" w:hanging="426"/>
        <w:rPr>
          <w:rFonts w:cs="Arial"/>
          <w:sz w:val="24"/>
          <w:szCs w:val="24"/>
        </w:rPr>
      </w:pPr>
      <w:r w:rsidRPr="00E27067">
        <w:rPr>
          <w:rFonts w:cs="Arial"/>
          <w:b/>
          <w:bCs/>
          <w:sz w:val="24"/>
          <w:szCs w:val="24"/>
        </w:rPr>
        <w:t>VI.</w:t>
      </w:r>
      <w:r w:rsidRPr="00E27067">
        <w:rPr>
          <w:rFonts w:cs="Arial"/>
          <w:b/>
          <w:bCs/>
          <w:sz w:val="24"/>
          <w:szCs w:val="24"/>
        </w:rPr>
        <w:tab/>
      </w:r>
      <w:r w:rsidRPr="00E27067">
        <w:rPr>
          <w:rFonts w:cs="Arial"/>
          <w:sz w:val="24"/>
          <w:szCs w:val="24"/>
        </w:rPr>
        <w:t xml:space="preserve">Cervecerías, depósitos de cerveza y otros establecimientos en los que únicamente se enajene cerveza, </w:t>
      </w:r>
      <w:r w:rsidRPr="00E27067">
        <w:rPr>
          <w:rFonts w:eastAsia="Calibri" w:cs="Arial"/>
          <w:sz w:val="24"/>
          <w:szCs w:val="24"/>
        </w:rPr>
        <w:t>$30,570.00 (TREINTA MIL QUINIENTOS SETENTA  PESOS 00/100 M.N.)</w:t>
      </w:r>
      <w:r w:rsidRPr="00E27067">
        <w:rPr>
          <w:rFonts w:cs="Arial"/>
          <w:sz w:val="24"/>
          <w:szCs w:val="24"/>
        </w:rPr>
        <w:t xml:space="preserve">; </w:t>
      </w:r>
    </w:p>
    <w:p w:rsidR="00DA7EEB" w:rsidRPr="00E27067" w:rsidRDefault="00DA7EEB" w:rsidP="00DA7EEB">
      <w:pPr>
        <w:ind w:left="426" w:hanging="426"/>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426" w:hanging="426"/>
        <w:rPr>
          <w:rFonts w:cs="Arial"/>
          <w:sz w:val="24"/>
          <w:szCs w:val="24"/>
        </w:rPr>
      </w:pPr>
      <w:r w:rsidRPr="00E27067">
        <w:rPr>
          <w:rFonts w:cs="Arial"/>
          <w:b/>
          <w:bCs/>
          <w:sz w:val="24"/>
          <w:szCs w:val="24"/>
        </w:rPr>
        <w:t>VII.</w:t>
      </w:r>
      <w:r w:rsidRPr="00E27067">
        <w:rPr>
          <w:rFonts w:cs="Arial"/>
          <w:b/>
          <w:bCs/>
          <w:sz w:val="24"/>
          <w:szCs w:val="24"/>
        </w:rPr>
        <w:tab/>
      </w:r>
      <w:r w:rsidRPr="00E27067">
        <w:rPr>
          <w:rFonts w:cs="Arial"/>
          <w:sz w:val="24"/>
          <w:szCs w:val="24"/>
        </w:rPr>
        <w:t xml:space="preserve">Fonda, taquerías y otros de naturaleza análoga </w:t>
      </w:r>
      <w:r w:rsidRPr="00E27067">
        <w:rPr>
          <w:rFonts w:eastAsia="Calibri" w:cs="Arial"/>
          <w:sz w:val="24"/>
          <w:szCs w:val="24"/>
        </w:rPr>
        <w:t>$25,111.00 (VEINTICINCO MIL CIENTO ONCE PESOS 00/100 M.N.)</w:t>
      </w:r>
      <w:r w:rsidRPr="00E27067">
        <w:rPr>
          <w:rFonts w:cs="Arial"/>
          <w:sz w:val="24"/>
          <w:szCs w:val="24"/>
        </w:rPr>
        <w:t xml:space="preserve">; </w:t>
      </w:r>
    </w:p>
    <w:p w:rsidR="00DA7EEB" w:rsidRPr="00E27067" w:rsidRDefault="00DA7EEB" w:rsidP="00DA7EEB">
      <w:pPr>
        <w:ind w:left="426" w:hanging="426"/>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autoSpaceDE w:val="0"/>
        <w:autoSpaceDN w:val="0"/>
        <w:adjustRightInd w:val="0"/>
        <w:ind w:left="426" w:hanging="426"/>
        <w:rPr>
          <w:rFonts w:cs="Arial"/>
          <w:sz w:val="24"/>
          <w:szCs w:val="24"/>
        </w:rPr>
      </w:pPr>
      <w:r w:rsidRPr="00E27067">
        <w:rPr>
          <w:rFonts w:cs="Arial"/>
          <w:b/>
          <w:bCs/>
          <w:sz w:val="24"/>
          <w:szCs w:val="24"/>
        </w:rPr>
        <w:t>VIII.</w:t>
      </w:r>
      <w:r w:rsidRPr="00E27067">
        <w:rPr>
          <w:rFonts w:cs="Arial"/>
          <w:b/>
          <w:bCs/>
          <w:sz w:val="24"/>
          <w:szCs w:val="24"/>
        </w:rPr>
        <w:tab/>
      </w:r>
      <w:r w:rsidRPr="00E27067">
        <w:rPr>
          <w:rFonts w:cs="Arial"/>
          <w:sz w:val="24"/>
          <w:szCs w:val="24"/>
        </w:rPr>
        <w:t xml:space="preserve">Misceláneas </w:t>
      </w:r>
      <w:r w:rsidRPr="00E27067">
        <w:rPr>
          <w:rFonts w:eastAsia="Calibri" w:cs="Arial"/>
          <w:sz w:val="24"/>
          <w:szCs w:val="24"/>
        </w:rPr>
        <w:t>$21,200.00 (VEINTE Y UN MIL DOSCIENTOS  PESOS 00/100 M.N.)</w:t>
      </w:r>
      <w:r w:rsidRPr="00E27067">
        <w:rPr>
          <w:rFonts w:cs="Arial"/>
          <w:sz w:val="24"/>
          <w:szCs w:val="24"/>
        </w:rPr>
        <w:t>;</w:t>
      </w:r>
    </w:p>
    <w:p w:rsidR="00DA7EEB" w:rsidRPr="00E27067" w:rsidRDefault="00DA7EEB" w:rsidP="00DA7EEB">
      <w:pPr>
        <w:rPr>
          <w:rFonts w:cs="Arial"/>
          <w:sz w:val="24"/>
          <w:szCs w:val="24"/>
        </w:rPr>
      </w:pPr>
    </w:p>
    <w:p w:rsidR="00DA7EEB" w:rsidRPr="00E27067" w:rsidRDefault="00DA7EEB" w:rsidP="00DA7EEB">
      <w:pPr>
        <w:rPr>
          <w:rFonts w:cs="Arial"/>
          <w:sz w:val="24"/>
          <w:szCs w:val="24"/>
          <w:vertAlign w:val="superscript"/>
        </w:rPr>
      </w:pPr>
      <w:r w:rsidRPr="00E27067">
        <w:rPr>
          <w:rFonts w:cs="Arial"/>
          <w:bCs/>
          <w:sz w:val="24"/>
          <w:szCs w:val="24"/>
        </w:rPr>
        <w:lastRenderedPageBreak/>
        <w:t xml:space="preserve">La licencia para el giro de miscelánea se expedirá exclusivamente a las personas físicas que tributen bajo el Régimen de Pequeños Contribuyentes, tendrá vigencia anual y no causará los derechos por el refrendo anual. </w:t>
      </w:r>
    </w:p>
    <w:p w:rsidR="00DA7EEB" w:rsidRPr="00E27067" w:rsidRDefault="00DA7EEB" w:rsidP="00DA7EEB">
      <w:pPr>
        <w:rPr>
          <w:rFonts w:cs="Arial"/>
          <w:sz w:val="24"/>
          <w:szCs w:val="24"/>
          <w:vertAlign w:val="superscript"/>
        </w:rPr>
      </w:pPr>
    </w:p>
    <w:p w:rsidR="00DA7EEB" w:rsidRPr="00E27067" w:rsidRDefault="00DA7EEB" w:rsidP="00DA7EEB">
      <w:pPr>
        <w:rPr>
          <w:rFonts w:cs="Arial"/>
          <w:bCs/>
          <w:sz w:val="24"/>
          <w:szCs w:val="24"/>
        </w:rPr>
      </w:pPr>
      <w:r w:rsidRPr="00E27067">
        <w:rPr>
          <w:rFonts w:cs="Arial"/>
          <w:bCs/>
          <w:sz w:val="24"/>
          <w:szCs w:val="24"/>
        </w:rPr>
        <w:t>Se entenderá por giro de miscelánea, la compraventa al público en general , de productos comestibles, no comestibles, de higiene personal y de aseo para el hogar a granel, envasados, empaquetados, etiquetados y con envoltura, sin renta de máquinas de videojuegos; con venta exclusivamente de cerveza en botella cerrada y cuya rotación en inventarios mensual por la compraventa sea menor a la tarifa más baja por licencia establecida en el presente Artículo.</w:t>
      </w:r>
    </w:p>
    <w:p w:rsidR="00DA7EEB" w:rsidRPr="00E27067" w:rsidRDefault="00DA7EEB" w:rsidP="00DA7EEB">
      <w:pPr>
        <w:rPr>
          <w:rFonts w:cs="Arial"/>
          <w:bCs/>
          <w:sz w:val="24"/>
          <w:szCs w:val="24"/>
        </w:rPr>
      </w:pPr>
    </w:p>
    <w:p w:rsidR="00DA7EEB" w:rsidRPr="00E27067" w:rsidRDefault="00DA7EEB" w:rsidP="00DA7EEB">
      <w:pPr>
        <w:autoSpaceDE w:val="0"/>
        <w:autoSpaceDN w:val="0"/>
        <w:adjustRightInd w:val="0"/>
        <w:rPr>
          <w:rFonts w:cs="Arial"/>
          <w:sz w:val="24"/>
          <w:szCs w:val="24"/>
        </w:rPr>
      </w:pPr>
      <w:r w:rsidRPr="00E27067">
        <w:rPr>
          <w:rFonts w:cs="Arial"/>
          <w:b/>
          <w:bCs/>
          <w:sz w:val="24"/>
          <w:szCs w:val="24"/>
        </w:rPr>
        <w:t>ARTICULO 106.-</w:t>
      </w:r>
      <w:r w:rsidRPr="00E27067">
        <w:rPr>
          <w:rFonts w:cs="Arial"/>
          <w:sz w:val="24"/>
          <w:szCs w:val="24"/>
        </w:rPr>
        <w:t xml:space="preserve"> Las personas físicas y morales con establecimientos temporales que con motivo de festividades regionales, ferias, verbenas, espectáculos públicos, y eventos recreativos de naturaleza análoga, se dediquen a enajenar bebidas alcohólicas o a la prestación de servicios que incluyan el expendio de dichas bebidas, total o parcialmente con el público en general, deberán obtener el permiso del Estado.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 xml:space="preserve">Para el otorgamiento del permiso, deberá hacerse una solicitud en establecimiento autorizado, cumpliendo los requisitos que al efecto señale la autoridad estatal, acompañado del permiso temporal otorgado por el municipio en original y copia para su cotejo.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El costo del permiso será del doce por ciento de la tarifa normal de la licencia que corresponda según el giro del establecimiento que se pretende instalar. El permiso se expedirá en un plazo no menor de cinco días hábiles, previa presentación del recibo de pago y en forma individual por cada local.</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El permiso únicamente será válido por el tiempo y en el lugar para el cual fue expedido, en ningún caso los permisos a que se refiere este artículo, podrán tener una vigencia superior a un mes, pudiendo la autoridad estatal en el ámbito de su competencia, inspeccionar y vigilar su funcionamiento.  Cuando el establecimiento no cumpla con las normas que establecen las leyes, se procederá a la cancelación del permiso otorgado y a la clausura del establecimiento en su caso.</w:t>
      </w:r>
    </w:p>
    <w:p w:rsidR="00DA7EEB" w:rsidRPr="00E27067" w:rsidRDefault="00DA7EEB" w:rsidP="00DA7EEB">
      <w:pPr>
        <w:rPr>
          <w:rFonts w:cs="Arial"/>
          <w:sz w:val="24"/>
          <w:szCs w:val="24"/>
        </w:rPr>
      </w:pPr>
    </w:p>
    <w:p w:rsidR="00DA7EEB" w:rsidRPr="00E27067" w:rsidRDefault="00DA7EEB" w:rsidP="00DA7EEB">
      <w:pPr>
        <w:jc w:val="center"/>
        <w:rPr>
          <w:rFonts w:cs="Arial"/>
          <w:b/>
          <w:bCs/>
          <w:i/>
          <w:iCs/>
          <w:sz w:val="24"/>
          <w:szCs w:val="24"/>
        </w:rPr>
      </w:pPr>
    </w:p>
    <w:p w:rsidR="00DA7EEB" w:rsidRPr="00E27067" w:rsidRDefault="00DA7EEB" w:rsidP="00DA7EEB">
      <w:pPr>
        <w:jc w:val="center"/>
        <w:rPr>
          <w:rFonts w:cs="Arial"/>
          <w:b/>
          <w:bCs/>
          <w:sz w:val="24"/>
          <w:szCs w:val="24"/>
        </w:rPr>
      </w:pPr>
      <w:r w:rsidRPr="00E27067">
        <w:rPr>
          <w:rFonts w:cs="Arial"/>
          <w:b/>
          <w:bCs/>
          <w:sz w:val="24"/>
          <w:szCs w:val="24"/>
        </w:rPr>
        <w:t xml:space="preserve">SECCION SEGUNDA </w:t>
      </w:r>
    </w:p>
    <w:p w:rsidR="00DA7EEB" w:rsidRPr="00E27067" w:rsidRDefault="00DA7EEB" w:rsidP="00DA7EEB">
      <w:pPr>
        <w:jc w:val="center"/>
        <w:rPr>
          <w:rFonts w:cs="Arial"/>
          <w:b/>
          <w:bCs/>
          <w:sz w:val="24"/>
          <w:szCs w:val="24"/>
        </w:rPr>
      </w:pPr>
      <w:r w:rsidRPr="00E27067">
        <w:rPr>
          <w:rFonts w:cs="Arial"/>
          <w:b/>
          <w:bCs/>
          <w:sz w:val="24"/>
          <w:szCs w:val="24"/>
        </w:rPr>
        <w:t>DE LAS REVALIDACIONES DE LICENCIAS PARA</w:t>
      </w:r>
    </w:p>
    <w:p w:rsidR="00DA7EEB" w:rsidRPr="00E27067" w:rsidRDefault="00DA7EEB" w:rsidP="00DA7EEB">
      <w:pPr>
        <w:jc w:val="center"/>
        <w:rPr>
          <w:rFonts w:cs="Arial"/>
          <w:b/>
          <w:bCs/>
          <w:sz w:val="24"/>
          <w:szCs w:val="24"/>
        </w:rPr>
      </w:pPr>
      <w:r w:rsidRPr="00E27067">
        <w:rPr>
          <w:rFonts w:cs="Arial"/>
          <w:b/>
          <w:bCs/>
          <w:sz w:val="24"/>
          <w:szCs w:val="24"/>
        </w:rPr>
        <w:t>ESTABLECIMIENTOS QUE EXPENDEN BEBIDAS ALCOHOLICAS</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OBJETO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bCs/>
          <w:i/>
          <w:sz w:val="24"/>
          <w:szCs w:val="24"/>
        </w:rPr>
      </w:pPr>
      <w:r w:rsidRPr="00E27067">
        <w:rPr>
          <w:rFonts w:cs="Arial"/>
          <w:bCs/>
          <w:i/>
          <w:sz w:val="24"/>
          <w:szCs w:val="24"/>
        </w:rPr>
        <w:t>(REFORMADO, P.O. 22 DE DICIEMBRE DE 2015)</w:t>
      </w:r>
    </w:p>
    <w:p w:rsidR="00DA7EEB" w:rsidRPr="00E27067" w:rsidRDefault="00DA7EEB" w:rsidP="00DA7EEB">
      <w:pPr>
        <w:rPr>
          <w:rFonts w:cs="Arial"/>
          <w:sz w:val="24"/>
          <w:szCs w:val="24"/>
        </w:rPr>
      </w:pPr>
      <w:r w:rsidRPr="00E27067">
        <w:rPr>
          <w:rFonts w:cs="Arial"/>
          <w:b/>
          <w:sz w:val="24"/>
          <w:szCs w:val="24"/>
        </w:rPr>
        <w:lastRenderedPageBreak/>
        <w:t>ARTÍCULO 107.-</w:t>
      </w:r>
      <w:r w:rsidRPr="00E27067">
        <w:rPr>
          <w:rFonts w:cs="Arial"/>
          <w:sz w:val="24"/>
          <w:szCs w:val="24"/>
        </w:rPr>
        <w:t xml:space="preserve"> La expedición de la revalidación anual para el funcionamiento de establecimientos que enajenen bebidas alcohólicas o que presten servicios en los que se expendan dichas bebidas, causarán derechos por la cantidad de </w:t>
      </w:r>
      <w:r w:rsidRPr="00E27067">
        <w:rPr>
          <w:rFonts w:eastAsia="Calibri" w:cs="Arial"/>
          <w:bCs/>
          <w:sz w:val="24"/>
          <w:szCs w:val="24"/>
        </w:rPr>
        <w:t xml:space="preserve">$10,918.00 </w:t>
      </w:r>
      <w:r w:rsidRPr="00E27067">
        <w:rPr>
          <w:rFonts w:eastAsia="Calibri" w:cs="Arial"/>
          <w:sz w:val="24"/>
          <w:szCs w:val="24"/>
        </w:rPr>
        <w:t>(DIEZ MIL NOVECIENTOS DIECIOCHO PESOS 00/100 M.N.)</w:t>
      </w:r>
      <w:r w:rsidRPr="00E27067">
        <w:rPr>
          <w:rFonts w:cs="Arial"/>
          <w:sz w:val="24"/>
          <w:szCs w:val="24"/>
        </w:rPr>
        <w:t>.</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iCs/>
          <w:sz w:val="24"/>
          <w:szCs w:val="24"/>
        </w:rPr>
        <w:t>ARTICULO 108.-</w:t>
      </w:r>
      <w:r w:rsidRPr="00E27067">
        <w:rPr>
          <w:rFonts w:cs="Arial"/>
          <w:iCs/>
          <w:sz w:val="24"/>
          <w:szCs w:val="24"/>
        </w:rPr>
        <w:t xml:space="preserve"> Cuando el establecimiento cuente con licencia y habiendo presentado aviso de suspensión de actividades, la reinicie en el 1o., 2o., 3o. ó 4o., trimestre, pagará por ese año el 100%, 75%, 50% ó 25%, respectivamente, de la tarifa establecida en el artículo 107, sin perjuicio de las reducciones a que se tenga derecho conforme a los artículos 111 y 112 de esta Ley.</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ARTÍCULO 109.-</w:t>
      </w:r>
      <w:r w:rsidRPr="00E27067">
        <w:rPr>
          <w:rFonts w:cs="Arial"/>
          <w:sz w:val="24"/>
          <w:szCs w:val="24"/>
        </w:rPr>
        <w:t xml:space="preserve"> La autorización de cambio de titular de una licencia causará derechos a razón del 70% de la tarifa establecida en el artículo 105, según el establecimiento de que se trate.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(adicionado POE)</w:t>
      </w:r>
    </w:p>
    <w:p w:rsidR="00DA7EEB" w:rsidRPr="00E27067" w:rsidRDefault="00DA7EEB" w:rsidP="00DA7EEB">
      <w:pPr>
        <w:ind w:right="51"/>
        <w:rPr>
          <w:rFonts w:cs="Arial"/>
          <w:bCs/>
          <w:sz w:val="24"/>
          <w:szCs w:val="24"/>
        </w:rPr>
      </w:pPr>
      <w:r w:rsidRPr="00E27067">
        <w:rPr>
          <w:rFonts w:cs="Arial"/>
          <w:sz w:val="24"/>
          <w:szCs w:val="24"/>
        </w:rPr>
        <w:t xml:space="preserve">Asimismo, la autorización emitida por la Secretaría de Finanzas, para que persona distinta al titular de la licencia preste los servicios que autoriza la licencia de referencia, causará derechos a razón del 10% de la tarifa establecida en el artículo 105, según el establecimiento de que se trate.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ARTÍCULO 110.-</w:t>
      </w:r>
      <w:r w:rsidRPr="00E27067">
        <w:rPr>
          <w:rFonts w:cs="Arial"/>
          <w:sz w:val="24"/>
          <w:szCs w:val="24"/>
        </w:rPr>
        <w:t xml:space="preserve"> La autorización de cambio de domicilio de una licencia causará derechos a razón del 50% de la tarifa establecida en el artículo 105, según el establecimiento de que se trate.</w:t>
      </w:r>
    </w:p>
    <w:p w:rsidR="00DA7EEB" w:rsidRPr="00E27067" w:rsidRDefault="00DA7EEB" w:rsidP="00DA7EEB">
      <w:pPr>
        <w:rPr>
          <w:rFonts w:cs="Arial"/>
          <w:sz w:val="24"/>
          <w:szCs w:val="24"/>
        </w:rPr>
      </w:pPr>
    </w:p>
    <w:p w:rsidR="00DA7EEB" w:rsidRPr="00E27067" w:rsidRDefault="00DA7EEB" w:rsidP="00DA7EEB">
      <w:pPr>
        <w:autoSpaceDE w:val="0"/>
        <w:autoSpaceDN w:val="0"/>
        <w:adjustRightInd w:val="0"/>
        <w:rPr>
          <w:rFonts w:cs="Arial"/>
          <w:sz w:val="24"/>
          <w:szCs w:val="24"/>
        </w:rPr>
      </w:pPr>
      <w:r w:rsidRPr="00E27067">
        <w:rPr>
          <w:rFonts w:cs="Arial"/>
          <w:sz w:val="24"/>
          <w:szCs w:val="24"/>
        </w:rPr>
        <w:t>La autorización de cambio de giro de una licencia causará derechos sobre la diferencia del costo de la tarifa establecida en el artículo 105, según el establecimiento de que se trate. En ningún caso dará lugar a devolución por cambio de giro.</w:t>
      </w:r>
    </w:p>
    <w:p w:rsidR="00DA7EEB" w:rsidRPr="00E27067" w:rsidRDefault="00DA7EEB" w:rsidP="00DA7EEB">
      <w:pPr>
        <w:rPr>
          <w:rFonts w:cs="Arial"/>
          <w:sz w:val="24"/>
          <w:szCs w:val="24"/>
          <w:vertAlign w:val="superscript"/>
        </w:rPr>
      </w:pPr>
    </w:p>
    <w:p w:rsidR="00DA7EEB" w:rsidRPr="00E27067" w:rsidRDefault="00DA7EEB" w:rsidP="00DA7EEB">
      <w:pPr>
        <w:rPr>
          <w:rFonts w:cs="Arial"/>
          <w:bCs/>
          <w:sz w:val="24"/>
          <w:szCs w:val="24"/>
        </w:rPr>
      </w:pPr>
      <w:r w:rsidRPr="00E27067">
        <w:rPr>
          <w:rFonts w:cs="Arial"/>
          <w:b/>
          <w:bCs/>
          <w:sz w:val="24"/>
          <w:szCs w:val="24"/>
        </w:rPr>
        <w:t xml:space="preserve">ARTICULO 111.- </w:t>
      </w:r>
      <w:r w:rsidRPr="00E27067">
        <w:rPr>
          <w:rFonts w:cs="Arial"/>
          <w:bCs/>
          <w:sz w:val="24"/>
          <w:szCs w:val="24"/>
        </w:rPr>
        <w:t xml:space="preserve">Las tarifas establecidas en los artículos 105, 107, 109 y 110, se reducirán en un 25%, cuando el establecimiento para el que se expida la autorización y licencia anual se encuentre en alguno de los siguientes municipios: Allende, Francisco I. Madero, Matamoros, Múzquiz, Nava, Parras, San Buenaventura, San Juan de Sabinas y San Pedro. </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112.-</w:t>
      </w:r>
      <w:r w:rsidRPr="00E27067">
        <w:rPr>
          <w:rFonts w:cs="Arial"/>
          <w:sz w:val="24"/>
          <w:szCs w:val="24"/>
        </w:rPr>
        <w:t xml:space="preserve"> Las tarifas establecidas en los artículos 105, </w:t>
      </w:r>
      <w:r w:rsidRPr="00E27067">
        <w:rPr>
          <w:rFonts w:cs="Arial"/>
          <w:iCs/>
          <w:sz w:val="24"/>
          <w:szCs w:val="24"/>
        </w:rPr>
        <w:t>107, 109 y 110</w:t>
      </w:r>
      <w:r w:rsidRPr="00E27067">
        <w:rPr>
          <w:rFonts w:cs="Arial"/>
          <w:sz w:val="24"/>
          <w:szCs w:val="24"/>
        </w:rPr>
        <w:t xml:space="preserve">, se reducirán en un 50%, cuando el establecimiento para el que se expida la autorización y licencia anual se encuentre en alguno de los siguientes municipios: Abasolo, Candela, Castaños, Cuatro Ciénegas, Escobedo, General Cepeda, Guerrero, Hidalgo, Jiménez, Juárez, Lamadrid, Morelos, Nadadores, Ocampo, Progreso, Sacramento, Sierra Mojada, Viesca, Villa Unión y Zaragoza. </w:t>
      </w:r>
    </w:p>
    <w:p w:rsidR="00DA7EEB" w:rsidRPr="00E27067" w:rsidRDefault="00DA7EEB" w:rsidP="00DA7EEB">
      <w:pP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lastRenderedPageBreak/>
        <w:t>PAGO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113.-</w:t>
      </w:r>
      <w:r w:rsidRPr="00E27067">
        <w:rPr>
          <w:rFonts w:cs="Arial"/>
          <w:sz w:val="24"/>
          <w:szCs w:val="24"/>
        </w:rPr>
        <w:t xml:space="preserve"> El pago de este derecho deberá realizarse en las Instituciones de Crédito o establecimientos autorizados, previamente a la expedición de la licencia de funcionamiento y revalidación anual, en su caso.</w:t>
      </w: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r w:rsidRPr="00E27067">
        <w:rPr>
          <w:rFonts w:cs="Arial"/>
          <w:b/>
          <w:sz w:val="24"/>
          <w:szCs w:val="24"/>
        </w:rPr>
        <w:t>SECCIÓN TERCERA</w:t>
      </w:r>
    </w:p>
    <w:p w:rsidR="00DA7EEB" w:rsidRPr="00E27067" w:rsidRDefault="00DA7EEB" w:rsidP="00DA7EEB">
      <w:pPr>
        <w:jc w:val="center"/>
        <w:rPr>
          <w:rFonts w:cs="Arial"/>
          <w:b/>
          <w:sz w:val="24"/>
          <w:szCs w:val="24"/>
        </w:rPr>
      </w:pPr>
      <w:r w:rsidRPr="00E27067">
        <w:rPr>
          <w:rFonts w:cs="Arial"/>
          <w:b/>
          <w:sz w:val="24"/>
          <w:szCs w:val="24"/>
        </w:rPr>
        <w:t>POR LOS SERVICIOS DE CONTROL VEHICULAR</w:t>
      </w:r>
    </w:p>
    <w:p w:rsidR="00DA7EEB" w:rsidRPr="00E27067" w:rsidRDefault="00DA7EEB" w:rsidP="00DA7EEB">
      <w:pPr>
        <w:rPr>
          <w:rFonts w:cs="Arial"/>
          <w:b/>
          <w:sz w:val="24"/>
          <w:szCs w:val="24"/>
        </w:rPr>
      </w:pPr>
    </w:p>
    <w:p w:rsidR="00DA7EEB" w:rsidRPr="00E27067" w:rsidRDefault="00DA7EEB" w:rsidP="00DA7EEB">
      <w:pPr>
        <w:rPr>
          <w:rFonts w:cs="Arial"/>
          <w:sz w:val="24"/>
          <w:szCs w:val="24"/>
        </w:rPr>
      </w:pPr>
      <w:r w:rsidRPr="00E27067">
        <w:rPr>
          <w:rFonts w:cs="Arial"/>
          <w:b/>
          <w:sz w:val="24"/>
          <w:szCs w:val="24"/>
        </w:rPr>
        <w:t>ARTÍCULO 114.-</w:t>
      </w:r>
      <w:r w:rsidRPr="00E27067">
        <w:rPr>
          <w:rFonts w:cs="Arial"/>
          <w:sz w:val="24"/>
          <w:szCs w:val="24"/>
        </w:rPr>
        <w:t xml:space="preserve"> Los servicios relativos a control vehicular causarán derechos conforme a la siguiente:</w:t>
      </w:r>
    </w:p>
    <w:p w:rsidR="00DA7EEB" w:rsidRPr="00E27067" w:rsidRDefault="00DA7EEB" w:rsidP="00DA7EEB">
      <w:pPr>
        <w:rPr>
          <w:rFonts w:cs="Arial"/>
          <w:b/>
          <w:sz w:val="24"/>
          <w:szCs w:val="24"/>
        </w:rPr>
      </w:pPr>
    </w:p>
    <w:p w:rsidR="00DA7EEB" w:rsidRPr="00E27067" w:rsidRDefault="00DA7EEB" w:rsidP="00DA7EEB">
      <w:pPr>
        <w:jc w:val="center"/>
        <w:rPr>
          <w:rFonts w:cs="Arial"/>
          <w:b/>
          <w:sz w:val="24"/>
          <w:szCs w:val="24"/>
        </w:rPr>
      </w:pPr>
      <w:r w:rsidRPr="00E27067">
        <w:rPr>
          <w:rFonts w:cs="Arial"/>
          <w:b/>
          <w:sz w:val="24"/>
          <w:szCs w:val="24"/>
        </w:rPr>
        <w:t>TARIFA</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bCs/>
          <w:i/>
          <w:sz w:val="24"/>
          <w:szCs w:val="24"/>
        </w:rPr>
      </w:pPr>
      <w:r w:rsidRPr="00E27067">
        <w:rPr>
          <w:rFonts w:cs="Arial"/>
          <w:bCs/>
          <w:i/>
          <w:sz w:val="24"/>
          <w:szCs w:val="24"/>
        </w:rPr>
        <w:t>(REFORMADA, P.O. 20 DE DICIEMBRE DE 2013)</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 xml:space="preserve">Expedición de tarjetas de circulación y calcomanía con número identificatorio o refrendo anual: </w:t>
      </w:r>
    </w:p>
    <w:p w:rsidR="00DA7EEB" w:rsidRPr="00E27067" w:rsidRDefault="00DA7EEB" w:rsidP="00DA7EEB">
      <w:pPr>
        <w:ind w:left="1134" w:hanging="774"/>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 xml:space="preserve"> </w:t>
      </w:r>
      <w:r w:rsidRPr="00E27067">
        <w:rPr>
          <w:rFonts w:cs="Arial"/>
          <w:sz w:val="24"/>
          <w:szCs w:val="24"/>
        </w:rPr>
        <w:tab/>
        <w:t xml:space="preserve">Refrendo para automóviles, camiones y camionetas, $1,595.00 (MIL QUINIENTOS NOVENTA Y CINCO PESOS 00/100 M.N.). </w:t>
      </w:r>
    </w:p>
    <w:p w:rsidR="00DA7EEB" w:rsidRPr="00E27067" w:rsidRDefault="00DA7EEB" w:rsidP="00DA7EEB">
      <w:pPr>
        <w:ind w:firstLine="60"/>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 xml:space="preserve"> </w:t>
      </w:r>
      <w:r w:rsidRPr="00E27067">
        <w:rPr>
          <w:rFonts w:cs="Arial"/>
          <w:sz w:val="24"/>
          <w:szCs w:val="24"/>
        </w:rPr>
        <w:tab/>
        <w:t xml:space="preserve">Los vehículos de carga de tres o más toneladas, ómnibus y tractores no agrícolas tipo quinta rueda, además de la cuota que les corresponde conforme al inciso anterior, deberán pagar la cantidad de </w:t>
      </w:r>
      <w:r w:rsidRPr="00E27067">
        <w:rPr>
          <w:rFonts w:eastAsia="Calibri" w:cs="Arial"/>
          <w:color w:val="000000"/>
          <w:sz w:val="24"/>
          <w:szCs w:val="24"/>
        </w:rPr>
        <w:t>$906.00 (NOVECIENTOS SEIS  PESOS 00/100 M.N.)</w:t>
      </w:r>
      <w:r w:rsidRPr="00E27067">
        <w:rPr>
          <w:rFonts w:cs="Arial"/>
          <w:sz w:val="24"/>
          <w:szCs w:val="24"/>
        </w:rPr>
        <w:t xml:space="preserve"> con el refrendo anual, a excepción de los vehículos que presten el servicio público de pasajeros o carga, mediante concesión otorgada por las autoridades estatales o municipales.</w:t>
      </w:r>
    </w:p>
    <w:p w:rsidR="00DA7EEB" w:rsidRPr="00E27067" w:rsidRDefault="00DA7EEB" w:rsidP="00DA7EEB">
      <w:pPr>
        <w:ind w:left="567" w:hanging="567"/>
        <w:rPr>
          <w:rFonts w:cs="Arial"/>
          <w:sz w:val="24"/>
          <w:szCs w:val="24"/>
        </w:rPr>
      </w:pPr>
    </w:p>
    <w:p w:rsidR="00DA7EEB" w:rsidRPr="00E27067" w:rsidRDefault="00DA7EEB" w:rsidP="00DA7EEB">
      <w:pPr>
        <w:rPr>
          <w:rFonts w:cs="Arial"/>
          <w:sz w:val="24"/>
          <w:szCs w:val="24"/>
        </w:rPr>
      </w:pPr>
      <w:r w:rsidRPr="00E27067">
        <w:rPr>
          <w:rFonts w:cs="Arial"/>
          <w:sz w:val="24"/>
          <w:szCs w:val="24"/>
        </w:rPr>
        <w:t xml:space="preserve">Los ingresos que se generen conforme al inciso anterior, deberán destinarse para programas de rehabilitación y mejoramiento de las vías de comunicación.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sz w:val="24"/>
          <w:szCs w:val="24"/>
        </w:rPr>
        <w:t>(Adicionado POE)</w:t>
      </w:r>
    </w:p>
    <w:p w:rsidR="00DA7EEB" w:rsidRPr="00E27067" w:rsidRDefault="00DA7EEB" w:rsidP="00DA7EEB">
      <w:pPr>
        <w:spacing w:line="360" w:lineRule="auto"/>
        <w:ind w:firstLine="567"/>
        <w:rPr>
          <w:rFonts w:cs="Arial"/>
          <w:b/>
          <w:sz w:val="24"/>
          <w:szCs w:val="24"/>
        </w:rPr>
      </w:pPr>
      <w:r w:rsidRPr="00E27067">
        <w:rPr>
          <w:rFonts w:cs="Arial"/>
          <w:b/>
          <w:sz w:val="24"/>
          <w:szCs w:val="24"/>
        </w:rPr>
        <w:t>3.</w:t>
      </w:r>
      <w:r w:rsidRPr="00E27067">
        <w:rPr>
          <w:rFonts w:cs="Arial"/>
          <w:sz w:val="24"/>
          <w:szCs w:val="24"/>
        </w:rPr>
        <w:t xml:space="preserve"> Expedición de la tarjeta de circulación con vigencia anual, $200.00 (DOSCIENTOS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sz w:val="24"/>
          <w:szCs w:val="24"/>
        </w:rPr>
        <w:t>(Adicionado POE)</w:t>
      </w:r>
    </w:p>
    <w:p w:rsidR="00DA7EEB" w:rsidRPr="00E27067" w:rsidRDefault="00DA7EEB" w:rsidP="00DA7EEB">
      <w:pPr>
        <w:spacing w:line="360" w:lineRule="auto"/>
        <w:ind w:firstLine="567"/>
        <w:rPr>
          <w:rFonts w:cs="Arial"/>
          <w:sz w:val="24"/>
          <w:szCs w:val="24"/>
        </w:rPr>
      </w:pPr>
      <w:r w:rsidRPr="00E27067">
        <w:rPr>
          <w:rFonts w:cs="Arial"/>
          <w:b/>
          <w:sz w:val="24"/>
          <w:szCs w:val="24"/>
        </w:rPr>
        <w:t xml:space="preserve">4. </w:t>
      </w:r>
      <w:r w:rsidRPr="00E27067">
        <w:rPr>
          <w:rFonts w:cs="Arial"/>
          <w:sz w:val="24"/>
          <w:szCs w:val="24"/>
        </w:rPr>
        <w:t>Reposición por pérdida de la tarjeta de circulación, $100.00 (CIEN PESOS 00/100 M.N.).</w:t>
      </w:r>
    </w:p>
    <w:p w:rsidR="00DA7EEB" w:rsidRPr="00E27067" w:rsidRDefault="00DA7EEB" w:rsidP="00DA7EEB">
      <w:pPr>
        <w:pStyle w:val="Textosinformato"/>
        <w:rPr>
          <w:rFonts w:ascii="Arial" w:hAnsi="Arial" w:cs="Arial"/>
          <w:sz w:val="24"/>
          <w:szCs w:val="24"/>
        </w:rPr>
      </w:pPr>
    </w:p>
    <w:p w:rsidR="00DA7EEB" w:rsidRPr="00DA7EEB" w:rsidRDefault="00DA7EEB" w:rsidP="00DA7EEB">
      <w:pPr>
        <w:ind w:firstLine="60"/>
        <w:rPr>
          <w:rFonts w:cs="Arial"/>
          <w:bCs/>
          <w:sz w:val="24"/>
          <w:szCs w:val="24"/>
          <w:lang w:val="es-ES_tradnl"/>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 xml:space="preserve">Expedición de juego de placas para demostración de vehículos $2,642.00 (DOS MIL SEISCIENTOS CUARENTA Y DOS PESOS 00/100 M.N.); </w:t>
      </w:r>
    </w:p>
    <w:p w:rsidR="00DA7EEB" w:rsidRPr="00E27067" w:rsidRDefault="00DA7EEB" w:rsidP="00DA7EEB">
      <w:pPr>
        <w:rPr>
          <w:rFonts w:cs="Arial"/>
          <w:bCs/>
          <w:i/>
          <w:sz w:val="24"/>
          <w:szCs w:val="24"/>
        </w:rPr>
      </w:pPr>
    </w:p>
    <w:p w:rsidR="00DA7EEB" w:rsidRPr="00E27067" w:rsidRDefault="00DA7EEB" w:rsidP="00DA7EEB">
      <w:pPr>
        <w:rPr>
          <w:rFonts w:cs="Arial"/>
          <w:bCs/>
          <w:i/>
          <w:sz w:val="24"/>
          <w:szCs w:val="24"/>
        </w:rPr>
      </w:pPr>
      <w:r w:rsidRPr="00E27067">
        <w:rPr>
          <w:rFonts w:cs="Arial"/>
          <w:bCs/>
          <w:i/>
          <w:sz w:val="24"/>
          <w:szCs w:val="24"/>
        </w:rPr>
        <w:t>(ADICIONADA,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II-A. </w:t>
      </w:r>
      <w:r w:rsidRPr="00E27067">
        <w:rPr>
          <w:rFonts w:cs="Arial"/>
          <w:b/>
          <w:sz w:val="24"/>
          <w:szCs w:val="24"/>
        </w:rPr>
        <w:tab/>
      </w:r>
      <w:r w:rsidRPr="00E27067">
        <w:rPr>
          <w:rFonts w:cs="Arial"/>
          <w:sz w:val="24"/>
          <w:szCs w:val="24"/>
        </w:rPr>
        <w:t>Refrendo anual de placas para demostración de vehículos $2,352.00 (DOS MIL TRESCIENTOS CINCUENTA Y DOS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 xml:space="preserve">Expedición de tarjeta de circulación para remolques accionados por vehículos de tracción mecánica; $854.00 (OCHOCIENTOS CINCUENTA Y CUATRO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Expedición de placa y tarjeta de circulación con vigencia anual para motocicleta, $268.00 (DOSCIENTOS SESENTA Y OCHO PESOS 00/100 M.N.);</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(ADICIONADA,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V. </w:t>
      </w:r>
      <w:r w:rsidRPr="00E27067">
        <w:rPr>
          <w:rFonts w:cs="Arial"/>
          <w:b/>
          <w:sz w:val="24"/>
          <w:szCs w:val="24"/>
        </w:rPr>
        <w:tab/>
      </w:r>
      <w:r w:rsidRPr="00E27067">
        <w:rPr>
          <w:rFonts w:cs="Arial"/>
          <w:sz w:val="24"/>
          <w:szCs w:val="24"/>
        </w:rPr>
        <w:t>Tarjetón Estatal de Registro Vehicular $327.00 (TRESCIENTOS VEINTISIETE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w:t>
      </w:r>
      <w:r w:rsidRPr="00E27067">
        <w:rPr>
          <w:rFonts w:cs="Arial"/>
          <w:sz w:val="24"/>
          <w:szCs w:val="24"/>
        </w:rPr>
        <w:tab/>
        <w:t>Dotación de placas metálicas con número identificatorio para los vehículos siguientes:</w:t>
      </w:r>
    </w:p>
    <w:p w:rsidR="00DA7EEB" w:rsidRPr="00E27067" w:rsidRDefault="00DA7EEB" w:rsidP="00DA7EEB">
      <w:pPr>
        <w:ind w:left="1134" w:hanging="1134"/>
        <w:rPr>
          <w:rFonts w:cs="Arial"/>
          <w:bCs/>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 xml:space="preserve">Automóviles, camiones y camionetas, $765.00 (SETECIENTOS SESENTA Y CINCO PESOS 00/100 M.N.);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Vehículos de servicio público, $867.00 (OCHOCIENTOS SESENTA Y SIETE PESOS 00/100 M.N.); y</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Remolques $421.00 (CUATROCIENTOS VEINTIUN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rPr>
          <w:rFonts w:cs="Arial"/>
          <w:sz w:val="24"/>
          <w:szCs w:val="24"/>
        </w:rPr>
      </w:pPr>
      <w:r w:rsidRPr="00E27067">
        <w:rPr>
          <w:rFonts w:cs="Arial"/>
          <w:sz w:val="24"/>
          <w:szCs w:val="24"/>
        </w:rPr>
        <w:t xml:space="preserve">En el caso de que el contribuyente adquiera placas metálicas con número identificatorio, además deberá pagar los derechos por la expedición de la tarjeta de circulación y la calcomanía con número identificatorio. </w:t>
      </w:r>
    </w:p>
    <w:p w:rsidR="00DA7EEB" w:rsidRPr="00E27067" w:rsidRDefault="00DA7EEB" w:rsidP="00DA7EEB">
      <w:pPr>
        <w:tabs>
          <w:tab w:val="left" w:pos="960"/>
        </w:tabs>
        <w:ind w:left="1134" w:hanging="1134"/>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w:t>
      </w:r>
      <w:r w:rsidRPr="00E27067">
        <w:rPr>
          <w:rFonts w:cs="Arial"/>
          <w:sz w:val="24"/>
          <w:szCs w:val="24"/>
        </w:rPr>
        <w:tab/>
        <w:t>Por la obtención de un número de placas específico (sujeto a disponibilidad) $3,740.00 (TRES MIL SETECIENTOS CUARENTA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VIII.</w:t>
      </w:r>
      <w:r w:rsidRPr="00E27067">
        <w:rPr>
          <w:rFonts w:cs="Arial"/>
          <w:sz w:val="24"/>
          <w:szCs w:val="24"/>
        </w:rPr>
        <w:tab/>
        <w:t xml:space="preserve">Expedición de permisos por quince días para circular sin placas, $638.00 (SEISCIENTOS TREINTA Y OCHO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IX.</w:t>
      </w:r>
      <w:r w:rsidRPr="00E27067">
        <w:rPr>
          <w:rFonts w:cs="Arial"/>
          <w:sz w:val="24"/>
          <w:szCs w:val="24"/>
        </w:rPr>
        <w:tab/>
        <w:t>DEROGADO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lastRenderedPageBreak/>
        <w:t>X.</w:t>
      </w:r>
      <w:r w:rsidRPr="00E27067">
        <w:rPr>
          <w:rFonts w:cs="Arial"/>
          <w:sz w:val="24"/>
          <w:szCs w:val="24"/>
        </w:rPr>
        <w:tab/>
        <w:t xml:space="preserve">Expedición de constancia o certificación de documentos relativos a derechos de control vehicular, $51.00 (CINCUENTA Y UN PESOS 00/100 M.N.); por la primera hoja y $5.00 (CINCO PESOS 00/100 M.N.) por hoja adicional.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w:t>
      </w:r>
      <w:r w:rsidRPr="00E27067">
        <w:rPr>
          <w:rFonts w:cs="Arial"/>
          <w:sz w:val="24"/>
          <w:szCs w:val="24"/>
        </w:rPr>
        <w:tab/>
        <w:t>La baja de placas del Estado y de otros Estados $11.00. (ONCE PESOS 00/100 M.N.)</w:t>
      </w:r>
    </w:p>
    <w:p w:rsidR="00DA7EEB" w:rsidRPr="00E27067" w:rsidRDefault="00DA7EEB" w:rsidP="00DA7EEB">
      <w:pPr>
        <w:rPr>
          <w:rFonts w:cs="Arial"/>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OBLIGACIONES</w:t>
      </w:r>
    </w:p>
    <w:p w:rsidR="00DA7EEB" w:rsidRPr="00E27067" w:rsidRDefault="00DA7EEB" w:rsidP="00DA7EEB">
      <w:pPr>
        <w:jc w:val="cente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ARTÍCULO 115.-</w:t>
      </w:r>
      <w:r w:rsidRPr="00E27067">
        <w:rPr>
          <w:rFonts w:cs="Arial"/>
          <w:sz w:val="24"/>
          <w:szCs w:val="24"/>
        </w:rPr>
        <w:t xml:space="preserve"> El propietario de un vehículo deberá dar aviso si se llevase a cabo la enajenación de éste o fuese motivo de baja en la circulación.</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 xml:space="preserve">Los avisos a que se refiere este artículo deberán presentarse dentro de los quince días siguientes al en que se realice la operación.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ARTÍCULO 116.-</w:t>
      </w:r>
      <w:r w:rsidRPr="00E27067">
        <w:rPr>
          <w:rFonts w:cs="Arial"/>
          <w:sz w:val="24"/>
          <w:szCs w:val="24"/>
        </w:rPr>
        <w:t xml:space="preserve"> El solicitante del servicio de control vehicular y el adquirente de placas y tarjeta de circulación, deberán dar aviso de cuantos cambios de domicilio lleve a cabo que alteren el registro vehicular.</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 xml:space="preserve">Los avisos a que se refiere este artículo, deberán presentarse dentro de los quince días siguientes al en que se realice la operación. </w:t>
      </w:r>
    </w:p>
    <w:p w:rsidR="00DA7EEB" w:rsidRPr="00E27067" w:rsidRDefault="00DA7EEB" w:rsidP="00DA7EEB">
      <w:pPr>
        <w:rPr>
          <w:rFonts w:cs="Arial"/>
          <w:b/>
          <w:bCs/>
          <w:sz w:val="24"/>
          <w:szCs w:val="24"/>
        </w:rPr>
      </w:pPr>
    </w:p>
    <w:p w:rsidR="00DA7EEB" w:rsidRPr="00E27067" w:rsidRDefault="00DA7EEB" w:rsidP="00DA7EEB">
      <w:pPr>
        <w:jc w:val="center"/>
        <w:rPr>
          <w:rFonts w:cs="Arial"/>
          <w:sz w:val="24"/>
          <w:szCs w:val="24"/>
        </w:rPr>
      </w:pPr>
      <w:r w:rsidRPr="00E27067">
        <w:rPr>
          <w:rFonts w:cs="Arial"/>
          <w:b/>
          <w:bCs/>
          <w:sz w:val="24"/>
          <w:szCs w:val="24"/>
        </w:rPr>
        <w:t>PAGO</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ARTÍCULO 117.-</w:t>
      </w:r>
      <w:r w:rsidRPr="00E27067">
        <w:rPr>
          <w:rFonts w:cs="Arial"/>
          <w:sz w:val="24"/>
          <w:szCs w:val="24"/>
        </w:rPr>
        <w:t xml:space="preserve"> El pago de estos derechos deberá hacerse en las Instituciones de Crédito o establecimientos autorizados, conforme a las tarifas que establece esta ley.</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 xml:space="preserve">La adquisición de placas, tarjeta de circulación y engomado con número identificatorio, deberá realizarse dentro de los primeros tres meses del año siguiente al en que venza su vigencia. Las personas físicas o morales que adquieran vehículos nuevos o usados que no cuenten con placas, deberán hacerlo dentro de los quince días siguientes a la fecha de adquisición.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 xml:space="preserve">El refrendo anual correspondiente a las placas metálicas, deberá pagarse dentro de los primeros tres meses de cada año. </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Los demás derechos regulados en esta Sección, se pagarán en el momento en que se soliciten.</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 xml:space="preserve">ARTÍCULO 118.- </w:t>
      </w:r>
      <w:r w:rsidRPr="00E27067">
        <w:rPr>
          <w:rFonts w:cs="Arial"/>
          <w:sz w:val="24"/>
          <w:szCs w:val="24"/>
        </w:rPr>
        <w:t xml:space="preserve"> Los documentos relativos a los servicios de control vehicular serán entregados a los contribuyentes por las autoridades fiscales previo pago de las contribuciones correspondientes.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ARTÍCULO 119.-</w:t>
      </w:r>
      <w:r w:rsidRPr="00E27067">
        <w:rPr>
          <w:rFonts w:cs="Arial"/>
          <w:sz w:val="24"/>
          <w:szCs w:val="24"/>
        </w:rPr>
        <w:t xml:space="preserve"> La falta de pago oportuno de los derechos a que se refiere la presente Sección, causarán recargos conforme a la tasa que establezca la Ley de Ingresos del Estado.</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ARTÍCULO 120.-</w:t>
      </w:r>
      <w:r w:rsidRPr="00E27067">
        <w:rPr>
          <w:rFonts w:cs="Arial"/>
          <w:sz w:val="24"/>
          <w:szCs w:val="24"/>
        </w:rPr>
        <w:t xml:space="preserve"> Los vehículos, cuyos propietarios no cumplan dentro del plazo establecido en este Capítulo con sus obligaciones fiscales de control vehicular, y por consecuencia no cuenten con tarjeta de circulación vigente, amparada con el engomado correspondiente, serán sujetos a los procedimientos económicos coactivos previstos en la legislación aplicable en el Estado.</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ARTÍCULO 121.-</w:t>
      </w:r>
      <w:r w:rsidRPr="00E27067">
        <w:rPr>
          <w:rFonts w:cs="Arial"/>
          <w:sz w:val="24"/>
          <w:szCs w:val="24"/>
        </w:rPr>
        <w:t xml:space="preserve"> Las autoridades fiscales, en cumplimiento a lo señalado en el artículo que antecede, podrán embargar precautoriamente los vehículos que no cuenten con la tarjeta de circulación actualizada por el engomado correspondiente, cuando se incumplan las obligaciones fiscales de control vehicular en dos ejercicios fiscales consecutivos, siguiendo para ellos los procedimientos legales correspondientes.  </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Si el contribuyente, en la diligencia de embargo, se niega a ser depositario del vehículo con todas las obligaciones inherentes a la depositaría judicial que contemple el Código de Procedimientos Civiles, o durante la diligencia omite o se niega a manifestar su aceptación de la referida depositaría, no obstante ser informado de ese derecho, el vehículo quedará bajo la depositaría de la autoridad fiscal, en el lugar que ésta designe para su guarda, corriendo el contribuyente con los gastos que se originen por este concepto.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En los supuestos del párrafo anterior, si es necesario, la autoridad fiscal podrá requerir el auxilio de la fuerza pública para el traslado del vehículo al lugar designado por aquélla.</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Si antes de que se agote el  procedimiento económico-coactivo, el contribuyente cumple con el pago de los derechos a que se refiere esta Sección y los recargos correspondientes o conviene con las autoridades fiscales el cumplimiento de su adeudo, se levantará el embargo en que se hubiere practicado sobre su vehículo.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SECCION CUARTA</w:t>
      </w:r>
    </w:p>
    <w:p w:rsidR="00DA7EEB" w:rsidRPr="00E27067" w:rsidRDefault="00DA7EEB" w:rsidP="00DA7EEB">
      <w:pPr>
        <w:jc w:val="center"/>
        <w:rPr>
          <w:rFonts w:cs="Arial"/>
          <w:b/>
          <w:bCs/>
          <w:sz w:val="24"/>
          <w:szCs w:val="24"/>
        </w:rPr>
      </w:pPr>
      <w:r w:rsidRPr="00E27067">
        <w:rPr>
          <w:rFonts w:cs="Arial"/>
          <w:b/>
          <w:bCs/>
          <w:sz w:val="24"/>
          <w:szCs w:val="24"/>
        </w:rPr>
        <w:t>LOS PRESTADOS POR SUS UNIDADES ADMINISTRATIVAS</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ARTÍCULO 122.-</w:t>
      </w:r>
      <w:r w:rsidRPr="00E27067">
        <w:rPr>
          <w:rFonts w:cs="Arial"/>
          <w:sz w:val="24"/>
          <w:szCs w:val="24"/>
        </w:rPr>
        <w:t xml:space="preserve"> Los demás servicios que presta la Secretaría de Finanzas a través de sus Unidades Administrativas causarán derechos conforme a la siguiente: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jc w:val="center"/>
        <w:rPr>
          <w:rFonts w:cs="Arial"/>
          <w:b/>
          <w:sz w:val="24"/>
          <w:szCs w:val="24"/>
        </w:rPr>
      </w:pPr>
      <w:r w:rsidRPr="00E27067">
        <w:rPr>
          <w:rFonts w:cs="Arial"/>
          <w:b/>
          <w:sz w:val="24"/>
          <w:szCs w:val="24"/>
        </w:rPr>
        <w:t>TARIFA</w:t>
      </w:r>
    </w:p>
    <w:p w:rsidR="00DA7EEB" w:rsidRPr="00E27067" w:rsidRDefault="00DA7EEB" w:rsidP="00DA7EEB">
      <w:pPr>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lastRenderedPageBreak/>
        <w:t>I.</w:t>
      </w:r>
      <w:r w:rsidRPr="00E27067">
        <w:rPr>
          <w:rFonts w:cs="Arial"/>
          <w:sz w:val="24"/>
          <w:szCs w:val="24"/>
        </w:rPr>
        <w:tab/>
        <w:t>Certificaciones, $51.00 (CINCUENTA Y UN PESOS 00/100 M.N.), por la primera hoja; $5.00 (CINCO PESOS 00/100 M.N.), por hoja adicional;</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Expedición de copia simple, $5.00 (CINCO PESOS 00/100 M.N.), por hoja;</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Servicios periciales contables, $128.00 (CIENTO VEINTIOCHO PESOS 00/100 M.N.) por hora, por auditor;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 xml:space="preserve">Por constancias del padrón vehicular, $50.00 (CINCUENTA PESOS 00/100), por la primera hoja; y $5.00 (CINCO PESOS 00/100 M.N.) por hoja adicional. </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ARTÍCULO 123.-</w:t>
      </w:r>
      <w:r w:rsidRPr="00E27067">
        <w:rPr>
          <w:rFonts w:cs="Arial"/>
          <w:sz w:val="24"/>
          <w:szCs w:val="24"/>
        </w:rPr>
        <w:t xml:space="preserve"> El pago de los derechos a que se refiere esta Sección deberá efectuarse en las Instituciones de Crédito o establecimientos autorizados, previamente a la prestación del servicio.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Cs/>
          <w:i/>
          <w:sz w:val="24"/>
          <w:szCs w:val="24"/>
        </w:rPr>
      </w:pPr>
      <w:r w:rsidRPr="00E27067">
        <w:rPr>
          <w:rFonts w:cs="Arial"/>
          <w:bCs/>
          <w:i/>
          <w:sz w:val="24"/>
          <w:szCs w:val="24"/>
        </w:rPr>
        <w:t>(ADICIONADA CON SUS ARTICULADOS, P.O. 17 DE MARZO DE 2017)</w:t>
      </w: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SECCIÓN QUINTA</w:t>
      </w: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DE LOS SERVICIOS CATASTRALES QUE REALIZA EL INSTITUTO COAHUILENSE DEL CATASTRO Y LA INFORMACIÓN TERRITORIAL DEL ESTADO DE COAHUILA DE ZARAGOZA</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123 BIS.-</w:t>
      </w:r>
      <w:r w:rsidRPr="00E27067">
        <w:rPr>
          <w:rFonts w:ascii="Arial" w:hAnsi="Arial" w:cs="Arial"/>
          <w:sz w:val="24"/>
          <w:szCs w:val="24"/>
        </w:rPr>
        <w:t xml:space="preserve"> Son objeto de estos Derechos, los Servicios Catastrales que presta el Instituto Coahuilense del Catastro y la Información Territorial, por concepto de: </w:t>
      </w:r>
    </w:p>
    <w:p w:rsidR="00DA7EEB" w:rsidRPr="00E27067" w:rsidRDefault="00DA7EEB" w:rsidP="00DA7EEB">
      <w:pPr>
        <w:ind w:left="567" w:hanging="567"/>
        <w:rPr>
          <w:rFonts w:cs="Arial"/>
          <w:b/>
          <w:sz w:val="24"/>
          <w:szCs w:val="24"/>
        </w:rPr>
      </w:pPr>
      <w:r w:rsidRPr="00E27067">
        <w:rPr>
          <w:rFonts w:cs="Arial"/>
          <w:b/>
          <w:sz w:val="24"/>
          <w:szCs w:val="24"/>
        </w:rPr>
        <w:t xml:space="preserve">I. </w:t>
      </w:r>
      <w:r w:rsidRPr="00E27067">
        <w:rPr>
          <w:rFonts w:cs="Arial"/>
          <w:b/>
          <w:sz w:val="24"/>
          <w:szCs w:val="24"/>
        </w:rPr>
        <w:tab/>
        <w:t xml:space="preserve">Registros catastrales: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1.-</w:t>
      </w:r>
      <w:r w:rsidRPr="00E27067">
        <w:rPr>
          <w:rFonts w:ascii="Arial" w:hAnsi="Arial" w:cs="Arial"/>
          <w:sz w:val="24"/>
          <w:szCs w:val="24"/>
        </w:rPr>
        <w:tab/>
        <w:t xml:space="preserve">Revisión, cálculo y registro sobre planos de fraccionamientos y lotificaciones, incluyendo los fideicomisos de administración. </w:t>
      </w: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a).-</w:t>
      </w:r>
      <w:r w:rsidRPr="00E27067">
        <w:rPr>
          <w:rFonts w:ascii="Arial" w:hAnsi="Arial" w:cs="Arial"/>
          <w:sz w:val="24"/>
          <w:szCs w:val="24"/>
        </w:rPr>
        <w:t xml:space="preserve"> Urbano en general $0.44 (44/100 M.N.) por M2 vendible </w:t>
      </w:r>
    </w:p>
    <w:p w:rsidR="00DA7EEB" w:rsidRPr="00E27067" w:rsidRDefault="00DA7EEB" w:rsidP="00DA7EEB">
      <w:pPr>
        <w:pStyle w:val="Textosinformato"/>
        <w:ind w:left="1361" w:hanging="397"/>
        <w:rPr>
          <w:rFonts w:ascii="Arial" w:hAnsi="Arial" w:cs="Arial"/>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b).- </w:t>
      </w:r>
      <w:r w:rsidRPr="00E27067">
        <w:rPr>
          <w:rFonts w:ascii="Arial" w:hAnsi="Arial" w:cs="Arial"/>
          <w:sz w:val="24"/>
          <w:szCs w:val="24"/>
        </w:rPr>
        <w:t xml:space="preserve">Urbanos, viviendas populares $0.22 (22/100 M.N.) por M2 vendible </w:t>
      </w:r>
    </w:p>
    <w:p w:rsidR="00DA7EEB" w:rsidRPr="00E27067" w:rsidRDefault="00DA7EEB" w:rsidP="00DA7EEB">
      <w:pPr>
        <w:pStyle w:val="Textosinformato"/>
        <w:ind w:left="1361" w:hanging="397"/>
        <w:rPr>
          <w:rFonts w:ascii="Arial" w:hAnsi="Arial" w:cs="Arial"/>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c).-</w:t>
      </w:r>
      <w:r w:rsidRPr="00E27067">
        <w:rPr>
          <w:rFonts w:ascii="Arial" w:hAnsi="Arial" w:cs="Arial"/>
          <w:sz w:val="24"/>
          <w:szCs w:val="24"/>
        </w:rPr>
        <w:t xml:space="preserve"> Campestre e industriales $0.29 (29/100 M.N.) por M2 vendible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2.- </w:t>
      </w:r>
      <w:r w:rsidRPr="00E27067">
        <w:rPr>
          <w:rFonts w:ascii="Arial" w:hAnsi="Arial" w:cs="Arial"/>
          <w:b/>
          <w:sz w:val="24"/>
          <w:szCs w:val="24"/>
        </w:rPr>
        <w:tab/>
      </w:r>
      <w:r w:rsidRPr="00E27067">
        <w:rPr>
          <w:rFonts w:ascii="Arial" w:hAnsi="Arial" w:cs="Arial"/>
          <w:sz w:val="24"/>
          <w:szCs w:val="24"/>
        </w:rPr>
        <w:t xml:space="preserve">Revisión, cálculo y registro sobre planos de predios </w:t>
      </w: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a).- </w:t>
      </w:r>
      <w:r w:rsidRPr="00E27067">
        <w:rPr>
          <w:rFonts w:ascii="Arial" w:hAnsi="Arial" w:cs="Arial"/>
          <w:b/>
          <w:sz w:val="24"/>
          <w:szCs w:val="24"/>
        </w:rPr>
        <w:tab/>
      </w:r>
      <w:r w:rsidRPr="00E27067">
        <w:rPr>
          <w:rFonts w:ascii="Arial" w:hAnsi="Arial" w:cs="Arial"/>
          <w:sz w:val="24"/>
          <w:szCs w:val="24"/>
        </w:rPr>
        <w:t xml:space="preserve">Urbanos sobre el valor catastral el 1.5 al millar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b/>
          <w:sz w:val="24"/>
          <w:szCs w:val="24"/>
        </w:rPr>
      </w:pPr>
      <w:r w:rsidRPr="00E27067">
        <w:rPr>
          <w:rFonts w:ascii="Arial" w:hAnsi="Arial" w:cs="Arial"/>
          <w:b/>
          <w:sz w:val="24"/>
          <w:szCs w:val="24"/>
        </w:rPr>
        <w:t xml:space="preserve">b).- </w:t>
      </w:r>
      <w:r w:rsidRPr="00E27067">
        <w:rPr>
          <w:rFonts w:ascii="Arial" w:hAnsi="Arial" w:cs="Arial"/>
          <w:b/>
          <w:sz w:val="24"/>
          <w:szCs w:val="24"/>
        </w:rPr>
        <w:tab/>
      </w:r>
      <w:r w:rsidRPr="00E27067">
        <w:rPr>
          <w:rFonts w:ascii="Arial" w:hAnsi="Arial" w:cs="Arial"/>
          <w:sz w:val="24"/>
          <w:szCs w:val="24"/>
        </w:rPr>
        <w:t xml:space="preserve">Rústicos, sobre el valor catastral el 1.5 al millar </w:t>
      </w:r>
    </w:p>
    <w:p w:rsidR="00DA7EEB" w:rsidRPr="00E27067" w:rsidRDefault="00DA7EEB" w:rsidP="00DA7EEB">
      <w:pPr>
        <w:pStyle w:val="Textosinformato"/>
        <w:rPr>
          <w:rFonts w:ascii="Arial" w:hAnsi="Arial" w:cs="Arial"/>
          <w:sz w:val="24"/>
          <w:szCs w:val="24"/>
        </w:rPr>
      </w:pPr>
    </w:p>
    <w:p w:rsidR="00DA7EEB" w:rsidRPr="00E27067" w:rsidRDefault="00DA7EEB" w:rsidP="00DA7EEB">
      <w:pPr>
        <w:ind w:left="567" w:hanging="567"/>
        <w:rPr>
          <w:rFonts w:cs="Arial"/>
          <w:b/>
          <w:sz w:val="24"/>
          <w:szCs w:val="24"/>
        </w:rPr>
      </w:pPr>
      <w:r w:rsidRPr="00E27067">
        <w:rPr>
          <w:rFonts w:cs="Arial"/>
          <w:b/>
          <w:sz w:val="24"/>
          <w:szCs w:val="24"/>
        </w:rPr>
        <w:t xml:space="preserve">II. </w:t>
      </w:r>
      <w:r w:rsidRPr="00E27067">
        <w:rPr>
          <w:rFonts w:cs="Arial"/>
          <w:b/>
          <w:sz w:val="24"/>
          <w:szCs w:val="24"/>
        </w:rPr>
        <w:tab/>
        <w:t xml:space="preserve">Certificados catastrales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lastRenderedPageBreak/>
        <w:t xml:space="preserve">1.- </w:t>
      </w:r>
      <w:r w:rsidRPr="00E27067">
        <w:rPr>
          <w:rFonts w:ascii="Arial" w:hAnsi="Arial" w:cs="Arial"/>
          <w:b/>
          <w:sz w:val="24"/>
          <w:szCs w:val="24"/>
        </w:rPr>
        <w:tab/>
      </w:r>
      <w:r w:rsidRPr="00E27067">
        <w:rPr>
          <w:rFonts w:ascii="Arial" w:hAnsi="Arial" w:cs="Arial"/>
          <w:sz w:val="24"/>
          <w:szCs w:val="24"/>
        </w:rPr>
        <w:t xml:space="preserve">La certificación de valores catastrales, de superficies catastrales, a nombre de propietario, poseedor o de detentador de un predio, de colindancia y dimensiones, de inexistencias de registro a nombre del solicitante y en general del manifestado datos de las que figuran en los archivos del departamento $71.00 (SETENTA Y UN PESOS 00/100 MN.), por cada uno. </w:t>
      </w:r>
    </w:p>
    <w:p w:rsidR="00DA7EEB" w:rsidRPr="00E27067" w:rsidRDefault="00DA7EEB" w:rsidP="00DA7EEB">
      <w:pPr>
        <w:pStyle w:val="Textosinformato"/>
        <w:ind w:left="964" w:hanging="397"/>
        <w:rPr>
          <w:rFonts w:ascii="Arial" w:hAnsi="Arial" w:cs="Arial"/>
          <w:b/>
          <w:sz w:val="24"/>
          <w:szCs w:val="24"/>
        </w:rPr>
      </w:pPr>
    </w:p>
    <w:p w:rsidR="00DA7EEB" w:rsidRPr="00E27067" w:rsidRDefault="00DA7EEB" w:rsidP="00DA7EEB">
      <w:pPr>
        <w:pStyle w:val="Textosinformato"/>
        <w:ind w:left="964" w:hanging="397"/>
        <w:rPr>
          <w:rFonts w:ascii="Arial" w:hAnsi="Arial" w:cs="Arial"/>
          <w:b/>
          <w:sz w:val="24"/>
          <w:szCs w:val="24"/>
        </w:rPr>
      </w:pPr>
      <w:r w:rsidRPr="00E27067">
        <w:rPr>
          <w:rFonts w:ascii="Arial" w:hAnsi="Arial" w:cs="Arial"/>
          <w:b/>
          <w:sz w:val="24"/>
          <w:szCs w:val="24"/>
        </w:rPr>
        <w:t xml:space="preserve">2.- </w:t>
      </w:r>
      <w:r w:rsidRPr="00E27067">
        <w:rPr>
          <w:rFonts w:ascii="Arial" w:hAnsi="Arial" w:cs="Arial"/>
          <w:b/>
          <w:sz w:val="24"/>
          <w:szCs w:val="24"/>
        </w:rPr>
        <w:tab/>
      </w:r>
      <w:r w:rsidRPr="00E27067">
        <w:rPr>
          <w:rFonts w:ascii="Arial" w:hAnsi="Arial" w:cs="Arial"/>
          <w:sz w:val="24"/>
          <w:szCs w:val="24"/>
        </w:rPr>
        <w:t>Certificación de planos de predios urbanos y rústicos de los que coinciden con la información cartográfica catastral; para el trámite de adquisición de inmuebles $141.00 (CIENTO CUARENTA Y UN PESOS 00/100 M.N) por cada uno.</w:t>
      </w:r>
      <w:r w:rsidRPr="00E27067">
        <w:rPr>
          <w:rFonts w:ascii="Arial" w:hAnsi="Arial" w:cs="Arial"/>
          <w:b/>
          <w:sz w:val="24"/>
          <w:szCs w:val="24"/>
        </w:rPr>
        <w:t xml:space="preserve"> </w:t>
      </w:r>
    </w:p>
    <w:p w:rsidR="00DA7EEB" w:rsidRPr="00E27067" w:rsidRDefault="00DA7EEB" w:rsidP="00DA7EEB">
      <w:pPr>
        <w:pStyle w:val="Textosinformato"/>
        <w:ind w:left="964" w:hanging="397"/>
        <w:rPr>
          <w:rFonts w:ascii="Arial" w:hAnsi="Arial" w:cs="Arial"/>
          <w:b/>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3.- </w:t>
      </w:r>
      <w:r w:rsidRPr="00E27067">
        <w:rPr>
          <w:rFonts w:ascii="Arial" w:hAnsi="Arial" w:cs="Arial"/>
          <w:b/>
          <w:sz w:val="24"/>
          <w:szCs w:val="24"/>
        </w:rPr>
        <w:tab/>
      </w:r>
      <w:r w:rsidRPr="00E27067">
        <w:rPr>
          <w:rFonts w:ascii="Arial" w:hAnsi="Arial" w:cs="Arial"/>
          <w:sz w:val="24"/>
          <w:szCs w:val="24"/>
        </w:rPr>
        <w:t xml:space="preserve">Expedición de cédula inmobiliaria catastral para escrituración de inmuebles urbanos de interés social $235.00 (DOSCIENTOS TREINTA Y CINCO PESOS 00/100 M.N.) por cada una. </w:t>
      </w:r>
    </w:p>
    <w:p w:rsidR="00DA7EEB" w:rsidRPr="00E27067" w:rsidRDefault="00DA7EEB" w:rsidP="00DA7EEB">
      <w:pPr>
        <w:pStyle w:val="Textosinformato"/>
        <w:ind w:left="964" w:hanging="397"/>
        <w:rPr>
          <w:rFonts w:ascii="Arial" w:hAnsi="Arial" w:cs="Arial"/>
          <w:b/>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4.- </w:t>
      </w:r>
      <w:r w:rsidRPr="00E27067">
        <w:rPr>
          <w:rFonts w:ascii="Arial" w:hAnsi="Arial" w:cs="Arial"/>
          <w:b/>
          <w:sz w:val="24"/>
          <w:szCs w:val="24"/>
        </w:rPr>
        <w:tab/>
      </w:r>
      <w:r w:rsidRPr="00E27067">
        <w:rPr>
          <w:rFonts w:ascii="Arial" w:hAnsi="Arial" w:cs="Arial"/>
          <w:sz w:val="24"/>
          <w:szCs w:val="24"/>
        </w:rPr>
        <w:t xml:space="preserve">Expedición de cédula inmobiliaria catastral para escrituración de inmuebles urbano y rústico $314.00 (TRESCIENTOS CATORCE PESOS 00/100 M.N.) cada una. </w:t>
      </w:r>
    </w:p>
    <w:p w:rsidR="00DA7EEB" w:rsidRPr="00E27067" w:rsidRDefault="00DA7EEB" w:rsidP="00DA7EEB">
      <w:pPr>
        <w:pStyle w:val="Textosinformato"/>
        <w:rPr>
          <w:rFonts w:ascii="Arial" w:hAnsi="Arial"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 xml:space="preserve">III. </w:t>
      </w:r>
      <w:r w:rsidRPr="00E27067">
        <w:rPr>
          <w:rFonts w:cs="Arial"/>
          <w:b/>
          <w:sz w:val="24"/>
          <w:szCs w:val="24"/>
        </w:rPr>
        <w:tab/>
      </w:r>
      <w:r w:rsidRPr="00E27067">
        <w:rPr>
          <w:rFonts w:cs="Arial"/>
          <w:sz w:val="24"/>
          <w:szCs w:val="24"/>
        </w:rPr>
        <w:t xml:space="preserve">Servicios de inspección de campo: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1.- </w:t>
      </w:r>
      <w:r w:rsidRPr="00E27067">
        <w:rPr>
          <w:rFonts w:ascii="Arial" w:hAnsi="Arial" w:cs="Arial"/>
          <w:b/>
          <w:sz w:val="24"/>
          <w:szCs w:val="24"/>
        </w:rPr>
        <w:tab/>
      </w:r>
      <w:r w:rsidRPr="00E27067">
        <w:rPr>
          <w:rFonts w:ascii="Arial" w:hAnsi="Arial" w:cs="Arial"/>
          <w:sz w:val="24"/>
          <w:szCs w:val="24"/>
        </w:rPr>
        <w:t xml:space="preserve">Verificación de información $141.00 (CIENTO CUARENTA Y UN PESOS 00/100 M.N.) </w:t>
      </w:r>
    </w:p>
    <w:p w:rsidR="00DA7EEB" w:rsidRPr="00E27067" w:rsidRDefault="00DA7EEB" w:rsidP="00DA7EEB">
      <w:pPr>
        <w:pStyle w:val="Textosinformato"/>
        <w:ind w:left="964" w:hanging="397"/>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2.- </w:t>
      </w:r>
      <w:r w:rsidRPr="00E27067">
        <w:rPr>
          <w:rFonts w:ascii="Arial" w:hAnsi="Arial" w:cs="Arial"/>
          <w:b/>
          <w:sz w:val="24"/>
          <w:szCs w:val="24"/>
        </w:rPr>
        <w:tab/>
      </w:r>
      <w:r w:rsidRPr="00E27067">
        <w:rPr>
          <w:rFonts w:ascii="Arial" w:hAnsi="Arial" w:cs="Arial"/>
          <w:sz w:val="24"/>
          <w:szCs w:val="24"/>
        </w:rPr>
        <w:t xml:space="preserve">La visita al predio $2.35 (DOS PESOS 35/100 M.N.) por M2 </w:t>
      </w:r>
    </w:p>
    <w:p w:rsidR="00DA7EEB" w:rsidRPr="00E27067" w:rsidRDefault="00DA7EEB" w:rsidP="00DA7EEB">
      <w:pPr>
        <w:pStyle w:val="Textosinformato"/>
        <w:rPr>
          <w:rFonts w:ascii="Arial" w:hAnsi="Arial" w:cs="Arial"/>
          <w:sz w:val="24"/>
          <w:szCs w:val="24"/>
        </w:rPr>
      </w:pPr>
    </w:p>
    <w:p w:rsidR="00DA7EEB" w:rsidRPr="00E27067" w:rsidRDefault="00DA7EEB" w:rsidP="00DA7EEB">
      <w:pPr>
        <w:ind w:left="567" w:hanging="567"/>
        <w:rPr>
          <w:rFonts w:cs="Arial"/>
          <w:b/>
          <w:sz w:val="24"/>
          <w:szCs w:val="24"/>
        </w:rPr>
      </w:pPr>
      <w:r w:rsidRPr="00E27067">
        <w:rPr>
          <w:rFonts w:cs="Arial"/>
          <w:b/>
          <w:sz w:val="24"/>
          <w:szCs w:val="24"/>
        </w:rPr>
        <w:t xml:space="preserve">IV. </w:t>
      </w:r>
      <w:r w:rsidRPr="00E27067">
        <w:rPr>
          <w:rFonts w:cs="Arial"/>
          <w:b/>
          <w:sz w:val="24"/>
          <w:szCs w:val="24"/>
        </w:rPr>
        <w:tab/>
      </w:r>
      <w:r w:rsidRPr="00E27067">
        <w:rPr>
          <w:rFonts w:cs="Arial"/>
          <w:sz w:val="24"/>
          <w:szCs w:val="24"/>
        </w:rPr>
        <w:t>Servicios topográficos</w:t>
      </w:r>
      <w:r w:rsidRPr="00E27067">
        <w:rPr>
          <w:rFonts w:cs="Arial"/>
          <w:b/>
          <w:sz w:val="24"/>
          <w:szCs w:val="24"/>
        </w:rPr>
        <w:t xml:space="preserve"> </w:t>
      </w:r>
    </w:p>
    <w:p w:rsidR="00DA7EEB" w:rsidRPr="00E27067" w:rsidRDefault="00DA7EEB" w:rsidP="00DA7EEB">
      <w:pPr>
        <w:pStyle w:val="Textosinformato"/>
        <w:ind w:left="964" w:hanging="397"/>
        <w:rPr>
          <w:rFonts w:ascii="Arial" w:hAnsi="Arial" w:cs="Arial"/>
          <w:b/>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1.- </w:t>
      </w:r>
      <w:r w:rsidRPr="00E27067">
        <w:rPr>
          <w:rFonts w:ascii="Arial" w:hAnsi="Arial" w:cs="Arial"/>
          <w:b/>
          <w:sz w:val="24"/>
          <w:szCs w:val="24"/>
        </w:rPr>
        <w:tab/>
      </w:r>
      <w:r w:rsidRPr="00E27067">
        <w:rPr>
          <w:rFonts w:ascii="Arial" w:hAnsi="Arial" w:cs="Arial"/>
          <w:sz w:val="24"/>
          <w:szCs w:val="24"/>
        </w:rPr>
        <w:t xml:space="preserve">Deslinde de predios urbanos $3.10 (TRES PESOS 10/100 M.N.) por M2 </w:t>
      </w:r>
    </w:p>
    <w:p w:rsidR="00DA7EEB" w:rsidRPr="00E27067" w:rsidRDefault="00DA7EEB" w:rsidP="00DA7EEB">
      <w:pPr>
        <w:pStyle w:val="Textosinformato"/>
        <w:ind w:left="964" w:hanging="397"/>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2.- </w:t>
      </w:r>
      <w:r w:rsidRPr="00E27067">
        <w:rPr>
          <w:rFonts w:ascii="Arial" w:hAnsi="Arial" w:cs="Arial"/>
          <w:b/>
          <w:sz w:val="24"/>
          <w:szCs w:val="24"/>
        </w:rPr>
        <w:tab/>
      </w:r>
      <w:r w:rsidRPr="00E27067">
        <w:rPr>
          <w:rFonts w:ascii="Arial" w:hAnsi="Arial" w:cs="Arial"/>
          <w:sz w:val="24"/>
          <w:szCs w:val="24"/>
        </w:rPr>
        <w:t xml:space="preserve">Deslinde de predios en breña $0.40 (40/100 M.N.) por M2 </w:t>
      </w:r>
    </w:p>
    <w:p w:rsidR="00DA7EEB" w:rsidRPr="00E27067" w:rsidRDefault="00DA7EEB" w:rsidP="00DA7EEB">
      <w:pPr>
        <w:pStyle w:val="Textosinformato"/>
        <w:ind w:left="964" w:hanging="397"/>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3.- </w:t>
      </w:r>
      <w:r w:rsidRPr="00E27067">
        <w:rPr>
          <w:rFonts w:ascii="Arial" w:hAnsi="Arial" w:cs="Arial"/>
          <w:b/>
          <w:sz w:val="24"/>
          <w:szCs w:val="24"/>
        </w:rPr>
        <w:tab/>
      </w:r>
      <w:r w:rsidRPr="00E27067">
        <w:rPr>
          <w:rFonts w:ascii="Arial" w:hAnsi="Arial" w:cs="Arial"/>
          <w:sz w:val="24"/>
          <w:szCs w:val="24"/>
        </w:rPr>
        <w:t xml:space="preserve">Deslinde de predios rústicos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a).- </w:t>
      </w:r>
      <w:r w:rsidRPr="00E27067">
        <w:rPr>
          <w:rFonts w:ascii="Arial" w:hAnsi="Arial" w:cs="Arial"/>
          <w:b/>
          <w:sz w:val="24"/>
          <w:szCs w:val="24"/>
        </w:rPr>
        <w:tab/>
      </w:r>
      <w:r w:rsidRPr="00E27067">
        <w:rPr>
          <w:rFonts w:ascii="Arial" w:hAnsi="Arial" w:cs="Arial"/>
          <w:sz w:val="24"/>
          <w:szCs w:val="24"/>
        </w:rPr>
        <w:t xml:space="preserve">Terrenos planos desmontados $32.00 (TREINTA Y DOS  PESOS 00/100 M.N.) por hectárea </w:t>
      </w:r>
    </w:p>
    <w:p w:rsidR="00DA7EEB" w:rsidRPr="00E27067" w:rsidRDefault="00DA7EEB" w:rsidP="00DA7EEB">
      <w:pPr>
        <w:pStyle w:val="Textosinformato"/>
        <w:ind w:left="1361" w:hanging="397"/>
        <w:rPr>
          <w:rFonts w:ascii="Arial" w:hAnsi="Arial" w:cs="Arial"/>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b).- </w:t>
      </w:r>
      <w:r w:rsidRPr="00E27067">
        <w:rPr>
          <w:rFonts w:ascii="Arial" w:hAnsi="Arial" w:cs="Arial"/>
          <w:b/>
          <w:sz w:val="24"/>
          <w:szCs w:val="24"/>
        </w:rPr>
        <w:tab/>
      </w:r>
      <w:r w:rsidRPr="00E27067">
        <w:rPr>
          <w:rFonts w:ascii="Arial" w:hAnsi="Arial" w:cs="Arial"/>
          <w:sz w:val="24"/>
          <w:szCs w:val="24"/>
        </w:rPr>
        <w:t xml:space="preserve">Terrenos planos con monte $47.00 (CUARENTA Y SIETE PESOS 00/100 M.N.) por hectárea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c).- </w:t>
      </w:r>
      <w:r w:rsidRPr="00E27067">
        <w:rPr>
          <w:rFonts w:ascii="Arial" w:hAnsi="Arial" w:cs="Arial"/>
          <w:b/>
          <w:sz w:val="24"/>
          <w:szCs w:val="24"/>
        </w:rPr>
        <w:tab/>
      </w:r>
      <w:r w:rsidRPr="00E27067">
        <w:rPr>
          <w:rFonts w:ascii="Arial" w:hAnsi="Arial" w:cs="Arial"/>
          <w:sz w:val="24"/>
          <w:szCs w:val="24"/>
        </w:rPr>
        <w:t xml:space="preserve">Terrenos con accidentes topográficos con monte $94.00 (NOVENTA Y CUATRO PESOS 00/100 M.N.) por hectárea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lastRenderedPageBreak/>
        <w:t>d).-</w:t>
      </w:r>
      <w:r w:rsidRPr="00E27067">
        <w:rPr>
          <w:rFonts w:ascii="Arial" w:hAnsi="Arial" w:cs="Arial"/>
          <w:b/>
          <w:sz w:val="24"/>
          <w:szCs w:val="24"/>
        </w:rPr>
        <w:tab/>
      </w:r>
      <w:r w:rsidRPr="00E27067">
        <w:rPr>
          <w:rFonts w:ascii="Arial" w:hAnsi="Arial" w:cs="Arial"/>
          <w:sz w:val="24"/>
          <w:szCs w:val="24"/>
        </w:rPr>
        <w:t xml:space="preserve">Terrenos con accidentes topográficos desmontados $71.00 (SETENTA Y UN PESOS 00/100 M.N.) por hectárea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e).-</w:t>
      </w:r>
      <w:r w:rsidRPr="00E27067">
        <w:rPr>
          <w:rFonts w:ascii="Arial" w:hAnsi="Arial" w:cs="Arial"/>
          <w:b/>
          <w:sz w:val="24"/>
          <w:szCs w:val="24"/>
        </w:rPr>
        <w:tab/>
      </w:r>
      <w:r w:rsidRPr="00E27067">
        <w:rPr>
          <w:rFonts w:ascii="Arial" w:hAnsi="Arial" w:cs="Arial"/>
          <w:sz w:val="24"/>
          <w:szCs w:val="24"/>
        </w:rPr>
        <w:t xml:space="preserve">Terrenos accidentados $157.00 (CIENTO CINCUENTA Y SIETE PESOS 00/100 M.N.) por hectárea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4.- </w:t>
      </w:r>
      <w:r w:rsidRPr="00E27067">
        <w:rPr>
          <w:rFonts w:ascii="Arial" w:hAnsi="Arial" w:cs="Arial"/>
          <w:b/>
          <w:sz w:val="24"/>
          <w:szCs w:val="24"/>
        </w:rPr>
        <w:tab/>
      </w:r>
      <w:r w:rsidRPr="00E27067">
        <w:rPr>
          <w:rFonts w:ascii="Arial" w:hAnsi="Arial" w:cs="Arial"/>
          <w:sz w:val="24"/>
          <w:szCs w:val="24"/>
        </w:rPr>
        <w:t xml:space="preserve">Para los dos incisos anteriores, cualquiera que sea la superficie del predio, el importe de los derechos no podrá ser inferior a $705.00 (SETECIENTOS CINCO PESOS 00/100 M.N.) </w:t>
      </w:r>
    </w:p>
    <w:p w:rsidR="00DA7EEB" w:rsidRPr="00E27067" w:rsidRDefault="00DA7EEB" w:rsidP="00DA7EEB">
      <w:pPr>
        <w:pStyle w:val="Textosinformato"/>
        <w:rPr>
          <w:rFonts w:ascii="Arial" w:hAnsi="Arial"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 xml:space="preserve">V. </w:t>
      </w:r>
      <w:r w:rsidRPr="00E27067">
        <w:rPr>
          <w:rFonts w:cs="Arial"/>
          <w:b/>
          <w:sz w:val="24"/>
          <w:szCs w:val="24"/>
        </w:rPr>
        <w:tab/>
      </w:r>
      <w:r w:rsidRPr="00E27067">
        <w:rPr>
          <w:rFonts w:cs="Arial"/>
          <w:sz w:val="24"/>
          <w:szCs w:val="24"/>
        </w:rPr>
        <w:t xml:space="preserve">Servicios fotogramétricos consistentes en: </w:t>
      </w: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1.- </w:t>
      </w:r>
      <w:r w:rsidRPr="00E27067">
        <w:rPr>
          <w:rFonts w:ascii="Arial" w:hAnsi="Arial" w:cs="Arial"/>
          <w:b/>
          <w:sz w:val="24"/>
          <w:szCs w:val="24"/>
        </w:rPr>
        <w:tab/>
      </w:r>
      <w:r w:rsidRPr="00E27067">
        <w:rPr>
          <w:rFonts w:ascii="Arial" w:hAnsi="Arial" w:cs="Arial"/>
          <w:sz w:val="24"/>
          <w:szCs w:val="24"/>
        </w:rPr>
        <w:t xml:space="preserve">Copia de la información existente en los archivos digitales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a).-</w:t>
      </w:r>
      <w:r w:rsidRPr="00E27067">
        <w:rPr>
          <w:rFonts w:ascii="Arial" w:hAnsi="Arial" w:cs="Arial"/>
          <w:b/>
          <w:sz w:val="24"/>
          <w:szCs w:val="24"/>
        </w:rPr>
        <w:tab/>
      </w:r>
      <w:r w:rsidRPr="00E27067">
        <w:rPr>
          <w:rFonts w:ascii="Arial" w:hAnsi="Arial" w:cs="Arial"/>
          <w:sz w:val="24"/>
          <w:szCs w:val="24"/>
        </w:rPr>
        <w:t xml:space="preserve">Fotografía aérea, copias de contacto de 23 x 23 cms. $376.00 (TRESCIENTOS SETENTA Y SEIS PESOS 00/100 M.N.) cada una. </w:t>
      </w:r>
    </w:p>
    <w:p w:rsidR="00DA7EEB" w:rsidRPr="00E27067" w:rsidRDefault="00DA7EEB" w:rsidP="00DA7EEB">
      <w:pPr>
        <w:pStyle w:val="Textosinformato"/>
        <w:ind w:left="1361" w:hanging="397"/>
        <w:rPr>
          <w:rFonts w:ascii="Arial" w:hAnsi="Arial" w:cs="Arial"/>
          <w:sz w:val="24"/>
          <w:szCs w:val="24"/>
        </w:rPr>
      </w:pPr>
    </w:p>
    <w:p w:rsidR="00DA7EEB" w:rsidRPr="00E27067" w:rsidRDefault="00DA7EEB" w:rsidP="00DA7EEB">
      <w:pPr>
        <w:pStyle w:val="Textosinformato"/>
        <w:ind w:left="1361" w:hanging="397"/>
        <w:rPr>
          <w:rFonts w:ascii="Arial" w:hAnsi="Arial" w:cs="Arial"/>
          <w:b/>
          <w:sz w:val="24"/>
          <w:szCs w:val="24"/>
        </w:rPr>
      </w:pPr>
      <w:r w:rsidRPr="00E27067">
        <w:rPr>
          <w:rFonts w:ascii="Arial" w:hAnsi="Arial" w:cs="Arial"/>
          <w:b/>
          <w:sz w:val="24"/>
          <w:szCs w:val="24"/>
        </w:rPr>
        <w:t>b).-</w:t>
      </w:r>
      <w:r w:rsidRPr="00E27067">
        <w:rPr>
          <w:rFonts w:ascii="Arial" w:hAnsi="Arial" w:cs="Arial"/>
          <w:sz w:val="24"/>
          <w:szCs w:val="24"/>
        </w:rPr>
        <w:tab/>
        <w:t>Coordenadas de puntos de control orientados con el Sistema Global de Posicionamiento $2,036.00 (DOS MIL TREINTA Y SEIS PESOS 00/100 M.N.) cada una.</w:t>
      </w:r>
      <w:r w:rsidRPr="00E27067">
        <w:rPr>
          <w:rFonts w:ascii="Arial" w:hAnsi="Arial" w:cs="Arial"/>
          <w:b/>
          <w:sz w:val="24"/>
          <w:szCs w:val="24"/>
        </w:rPr>
        <w:t xml:space="preserve">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c).-</w:t>
      </w:r>
      <w:r w:rsidRPr="00E27067">
        <w:rPr>
          <w:rFonts w:ascii="Arial" w:hAnsi="Arial" w:cs="Arial"/>
          <w:b/>
          <w:sz w:val="24"/>
          <w:szCs w:val="24"/>
        </w:rPr>
        <w:tab/>
      </w:r>
      <w:r w:rsidRPr="00E27067">
        <w:rPr>
          <w:rFonts w:ascii="Arial" w:hAnsi="Arial" w:cs="Arial"/>
          <w:sz w:val="24"/>
          <w:szCs w:val="24"/>
        </w:rPr>
        <w:t xml:space="preserve">Restitución fotogramétrica escala 1:5000 con curva de nivel cada 5 mts., $3,759.00 (TRES MIL SETECIENTOS CINCUENTA Y NUEVE PESOS 00/100 M.N.) Km2. </w:t>
      </w:r>
    </w:p>
    <w:p w:rsidR="00DA7EEB" w:rsidRPr="00E27067" w:rsidRDefault="00DA7EEB" w:rsidP="00DA7EEB">
      <w:pPr>
        <w:pStyle w:val="Textosinformato"/>
        <w:rPr>
          <w:rFonts w:ascii="Arial" w:hAnsi="Arial" w:cs="Arial"/>
          <w:sz w:val="24"/>
          <w:szCs w:val="24"/>
        </w:rPr>
      </w:pPr>
    </w:p>
    <w:p w:rsidR="00DA7EEB" w:rsidRPr="00E27067" w:rsidRDefault="00DA7EEB" w:rsidP="00DA7EEB">
      <w:pPr>
        <w:ind w:left="567" w:hanging="567"/>
        <w:rPr>
          <w:rFonts w:cs="Arial"/>
          <w:b/>
          <w:sz w:val="24"/>
          <w:szCs w:val="24"/>
        </w:rPr>
      </w:pPr>
      <w:r w:rsidRPr="00E27067">
        <w:rPr>
          <w:rFonts w:cs="Arial"/>
          <w:b/>
          <w:sz w:val="24"/>
          <w:szCs w:val="24"/>
        </w:rPr>
        <w:t xml:space="preserve">VI. </w:t>
      </w:r>
      <w:r w:rsidRPr="00E27067">
        <w:rPr>
          <w:rFonts w:cs="Arial"/>
          <w:b/>
          <w:sz w:val="24"/>
          <w:szCs w:val="24"/>
        </w:rPr>
        <w:tab/>
      </w:r>
      <w:r w:rsidRPr="00E27067">
        <w:rPr>
          <w:rFonts w:cs="Arial"/>
          <w:sz w:val="24"/>
          <w:szCs w:val="24"/>
        </w:rPr>
        <w:t>Servicios de dibujo</w:t>
      </w:r>
      <w:r w:rsidRPr="00E27067">
        <w:rPr>
          <w:rFonts w:cs="Arial"/>
          <w:b/>
          <w:sz w:val="24"/>
          <w:szCs w:val="24"/>
        </w:rPr>
        <w:t xml:space="preserve"> </w:t>
      </w: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1.- </w:t>
      </w:r>
      <w:r w:rsidRPr="00E27067">
        <w:rPr>
          <w:rFonts w:ascii="Arial" w:hAnsi="Arial" w:cs="Arial"/>
          <w:sz w:val="24"/>
          <w:szCs w:val="24"/>
        </w:rPr>
        <w:t xml:space="preserve">Dibujo de planos urbanos, escalas hasta de 1:500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a).-</w:t>
      </w:r>
      <w:r w:rsidRPr="00E27067">
        <w:rPr>
          <w:rFonts w:ascii="Arial" w:hAnsi="Arial" w:cs="Arial"/>
          <w:b/>
          <w:sz w:val="24"/>
          <w:szCs w:val="24"/>
        </w:rPr>
        <w:tab/>
      </w:r>
      <w:r w:rsidRPr="00E27067">
        <w:rPr>
          <w:rFonts w:ascii="Arial" w:hAnsi="Arial" w:cs="Arial"/>
          <w:sz w:val="24"/>
          <w:szCs w:val="24"/>
        </w:rPr>
        <w:t xml:space="preserve">Tamaño del plano hasta 30 x 30 cms., $51.00 (CINCUENTA Y UN PESOS 00/100 M.N.).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b).-</w:t>
      </w:r>
      <w:r w:rsidRPr="00E27067">
        <w:rPr>
          <w:rFonts w:ascii="Arial" w:hAnsi="Arial" w:cs="Arial"/>
          <w:b/>
          <w:sz w:val="24"/>
          <w:szCs w:val="24"/>
        </w:rPr>
        <w:tab/>
      </w:r>
      <w:r w:rsidRPr="00E27067">
        <w:rPr>
          <w:rFonts w:ascii="Arial" w:hAnsi="Arial" w:cs="Arial"/>
          <w:sz w:val="24"/>
          <w:szCs w:val="24"/>
        </w:rPr>
        <w:t xml:space="preserve">Sobre el excedente del tamaño anterior por decímetro cuadrado o fracción $9.50 (NUEVE PESOS 50/100 M.N.).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2.- </w:t>
      </w:r>
      <w:r w:rsidRPr="00E27067">
        <w:rPr>
          <w:rFonts w:ascii="Arial" w:hAnsi="Arial" w:cs="Arial"/>
          <w:b/>
          <w:sz w:val="24"/>
          <w:szCs w:val="24"/>
        </w:rPr>
        <w:tab/>
      </w:r>
      <w:r w:rsidRPr="00E27067">
        <w:rPr>
          <w:rFonts w:ascii="Arial" w:hAnsi="Arial" w:cs="Arial"/>
          <w:sz w:val="24"/>
          <w:szCs w:val="24"/>
        </w:rPr>
        <w:t xml:space="preserve">Dibujo de planos topográficos suburbanos y rústicos, escala mayor a 1:500 y tamaño del plano hasta 50 x 50 cms.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a).- </w:t>
      </w:r>
      <w:r w:rsidRPr="00E27067">
        <w:rPr>
          <w:rFonts w:ascii="Arial" w:hAnsi="Arial" w:cs="Arial"/>
          <w:sz w:val="24"/>
          <w:szCs w:val="24"/>
        </w:rPr>
        <w:tab/>
        <w:t xml:space="preserve">Polígono de hasta seis vértices $157.00 (CIENTO CINCUENTA Y SIETE PESOS 00/100 M.N.)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b).- </w:t>
      </w:r>
      <w:r w:rsidRPr="00E27067">
        <w:rPr>
          <w:rFonts w:ascii="Arial" w:hAnsi="Arial" w:cs="Arial"/>
          <w:b/>
          <w:sz w:val="24"/>
          <w:szCs w:val="24"/>
        </w:rPr>
        <w:tab/>
      </w:r>
      <w:r w:rsidRPr="00E27067">
        <w:rPr>
          <w:rFonts w:ascii="Arial" w:hAnsi="Arial" w:cs="Arial"/>
          <w:sz w:val="24"/>
          <w:szCs w:val="24"/>
        </w:rPr>
        <w:t xml:space="preserve">Por cada vértice adicional $9.50 (NUEVE PESOS 50/100 M.N.) </w:t>
      </w:r>
    </w:p>
    <w:p w:rsidR="00DA7EEB" w:rsidRPr="00E27067" w:rsidRDefault="00DA7EEB" w:rsidP="00DA7EEB">
      <w:pPr>
        <w:pStyle w:val="Textosinformato"/>
        <w:ind w:left="1361" w:hanging="397"/>
        <w:rPr>
          <w:rFonts w:ascii="Arial" w:hAnsi="Arial" w:cs="Arial"/>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lastRenderedPageBreak/>
        <w:t xml:space="preserve">c).- </w:t>
      </w:r>
      <w:r w:rsidRPr="00E27067">
        <w:rPr>
          <w:rFonts w:ascii="Arial" w:hAnsi="Arial" w:cs="Arial"/>
          <w:b/>
          <w:sz w:val="24"/>
          <w:szCs w:val="24"/>
        </w:rPr>
        <w:tab/>
      </w:r>
      <w:r w:rsidRPr="00E27067">
        <w:rPr>
          <w:rFonts w:ascii="Arial" w:hAnsi="Arial" w:cs="Arial"/>
          <w:sz w:val="24"/>
          <w:szCs w:val="24"/>
        </w:rPr>
        <w:t xml:space="preserve">Planos que exceden de 50 x 50 cms. Sobre los dos incisos anteriores, causarán derechos por cada decímetro cuadrado adicional o fracción $17.00 (DIECISIETE PESOS 00/100 M.N).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b/>
          <w:sz w:val="24"/>
          <w:szCs w:val="24"/>
        </w:rPr>
      </w:pPr>
      <w:r w:rsidRPr="00E27067">
        <w:rPr>
          <w:rFonts w:ascii="Arial" w:hAnsi="Arial" w:cs="Arial"/>
          <w:b/>
          <w:sz w:val="24"/>
          <w:szCs w:val="24"/>
        </w:rPr>
        <w:t xml:space="preserve">3.- </w:t>
      </w:r>
      <w:r w:rsidRPr="00E27067">
        <w:rPr>
          <w:rFonts w:ascii="Arial" w:hAnsi="Arial" w:cs="Arial"/>
          <w:b/>
          <w:sz w:val="24"/>
          <w:szCs w:val="24"/>
        </w:rPr>
        <w:tab/>
      </w:r>
      <w:r w:rsidRPr="00E27067">
        <w:rPr>
          <w:rFonts w:ascii="Arial" w:hAnsi="Arial" w:cs="Arial"/>
          <w:sz w:val="24"/>
          <w:szCs w:val="24"/>
        </w:rPr>
        <w:t>Croquis de localización $71.00 (SETENTA Y UN PESOS 00/100 M.N.)</w:t>
      </w:r>
      <w:r w:rsidRPr="00E27067">
        <w:rPr>
          <w:rFonts w:ascii="Arial" w:hAnsi="Arial" w:cs="Arial"/>
          <w:b/>
          <w:sz w:val="24"/>
          <w:szCs w:val="24"/>
        </w:rPr>
        <w:t xml:space="preserve">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b/>
          <w:sz w:val="24"/>
          <w:szCs w:val="24"/>
        </w:rPr>
      </w:pPr>
      <w:r w:rsidRPr="00E27067">
        <w:rPr>
          <w:rFonts w:ascii="Arial" w:hAnsi="Arial" w:cs="Arial"/>
          <w:b/>
          <w:sz w:val="24"/>
          <w:szCs w:val="24"/>
        </w:rPr>
        <w:t xml:space="preserve">4.- </w:t>
      </w:r>
      <w:r w:rsidRPr="00E27067">
        <w:rPr>
          <w:rFonts w:ascii="Arial" w:hAnsi="Arial" w:cs="Arial"/>
          <w:b/>
          <w:sz w:val="24"/>
          <w:szCs w:val="24"/>
        </w:rPr>
        <w:tab/>
      </w:r>
      <w:r w:rsidRPr="00E27067">
        <w:rPr>
          <w:rFonts w:ascii="Arial" w:hAnsi="Arial" w:cs="Arial"/>
          <w:sz w:val="24"/>
          <w:szCs w:val="24"/>
        </w:rPr>
        <w:t>Servicios de digitalización y graficación de información cartográfica</w:t>
      </w:r>
      <w:r w:rsidRPr="00E27067">
        <w:rPr>
          <w:rFonts w:ascii="Arial" w:hAnsi="Arial" w:cs="Arial"/>
          <w:b/>
          <w:sz w:val="24"/>
          <w:szCs w:val="24"/>
        </w:rPr>
        <w:t xml:space="preserve"> </w:t>
      </w: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a).- </w:t>
      </w:r>
      <w:r w:rsidRPr="00E27067">
        <w:rPr>
          <w:rFonts w:ascii="Arial" w:hAnsi="Arial" w:cs="Arial"/>
          <w:b/>
          <w:sz w:val="24"/>
          <w:szCs w:val="24"/>
        </w:rPr>
        <w:tab/>
      </w:r>
      <w:r w:rsidRPr="00E27067">
        <w:rPr>
          <w:rFonts w:ascii="Arial" w:hAnsi="Arial" w:cs="Arial"/>
          <w:sz w:val="24"/>
          <w:szCs w:val="24"/>
        </w:rPr>
        <w:t xml:space="preserve">De información catastral existente de $ 1,724.00 (UN MIL SETECIENTOS VEINTICUATRO PESOS 00/100 M.N.) por Km2.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b).- </w:t>
      </w:r>
      <w:r w:rsidRPr="00E27067">
        <w:rPr>
          <w:rFonts w:ascii="Arial" w:hAnsi="Arial" w:cs="Arial"/>
          <w:b/>
          <w:sz w:val="24"/>
          <w:szCs w:val="24"/>
        </w:rPr>
        <w:tab/>
      </w:r>
      <w:r w:rsidRPr="00E27067">
        <w:rPr>
          <w:rFonts w:ascii="Arial" w:hAnsi="Arial" w:cs="Arial"/>
          <w:sz w:val="24"/>
          <w:szCs w:val="24"/>
        </w:rPr>
        <w:t xml:space="preserve">De proyectos especiales $548.00 (QUINIENTOS CUARENTA Y OCHO PESOS 00/100 M.N.) por Km2.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c).- </w:t>
      </w:r>
      <w:r w:rsidRPr="00E27067">
        <w:rPr>
          <w:rFonts w:ascii="Arial" w:hAnsi="Arial" w:cs="Arial"/>
          <w:b/>
          <w:sz w:val="24"/>
          <w:szCs w:val="24"/>
        </w:rPr>
        <w:tab/>
      </w:r>
      <w:r w:rsidRPr="00E27067">
        <w:rPr>
          <w:rFonts w:ascii="Arial" w:hAnsi="Arial" w:cs="Arial"/>
          <w:sz w:val="24"/>
          <w:szCs w:val="24"/>
        </w:rPr>
        <w:t xml:space="preserve">Plano de la ciudad digitalizado $5,483.00 (CINCO MIL CUATROCIENTOS OCHENTA Y TRES PESOS 00/100 M.N.)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d).- </w:t>
      </w:r>
      <w:r w:rsidRPr="00E27067">
        <w:rPr>
          <w:rFonts w:ascii="Arial" w:hAnsi="Arial" w:cs="Arial"/>
          <w:b/>
          <w:sz w:val="24"/>
          <w:szCs w:val="24"/>
        </w:rPr>
        <w:tab/>
      </w:r>
      <w:r w:rsidRPr="00E27067">
        <w:rPr>
          <w:rFonts w:ascii="Arial" w:hAnsi="Arial" w:cs="Arial"/>
          <w:sz w:val="24"/>
          <w:szCs w:val="24"/>
        </w:rPr>
        <w:t xml:space="preserve">Lámina catastral digitalizada $7,050.00 (SIETE MIL CINCUENTA PESOS 00/100 M.N.) </w:t>
      </w:r>
    </w:p>
    <w:p w:rsidR="00DA7EEB" w:rsidRPr="00E27067" w:rsidRDefault="00DA7EEB" w:rsidP="00DA7EEB">
      <w:pPr>
        <w:pStyle w:val="Textosinformato"/>
        <w:rPr>
          <w:rFonts w:ascii="Arial" w:hAnsi="Arial"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 xml:space="preserve">VII. </w:t>
      </w:r>
      <w:r w:rsidRPr="00E27067">
        <w:rPr>
          <w:rFonts w:cs="Arial"/>
          <w:b/>
          <w:sz w:val="24"/>
          <w:szCs w:val="24"/>
        </w:rPr>
        <w:tab/>
      </w:r>
      <w:r w:rsidRPr="00E27067">
        <w:rPr>
          <w:rFonts w:cs="Arial"/>
          <w:sz w:val="24"/>
          <w:szCs w:val="24"/>
        </w:rPr>
        <w:t xml:space="preserve">Servicios de copiado </w:t>
      </w:r>
    </w:p>
    <w:p w:rsidR="00DA7EEB" w:rsidRPr="00E27067" w:rsidRDefault="00DA7EEB" w:rsidP="00DA7EEB">
      <w:pPr>
        <w:pStyle w:val="Textosinformato"/>
        <w:ind w:left="964" w:hanging="397"/>
        <w:rPr>
          <w:rFonts w:ascii="Arial" w:hAnsi="Arial" w:cs="Arial"/>
          <w:b/>
          <w:sz w:val="24"/>
          <w:szCs w:val="24"/>
        </w:rPr>
      </w:pPr>
      <w:r w:rsidRPr="00E27067">
        <w:rPr>
          <w:rFonts w:ascii="Arial" w:hAnsi="Arial" w:cs="Arial"/>
          <w:b/>
          <w:sz w:val="24"/>
          <w:szCs w:val="24"/>
        </w:rPr>
        <w:t xml:space="preserve">1.- </w:t>
      </w:r>
      <w:r w:rsidRPr="00E27067">
        <w:rPr>
          <w:rFonts w:ascii="Arial" w:hAnsi="Arial" w:cs="Arial"/>
          <w:b/>
          <w:sz w:val="24"/>
          <w:szCs w:val="24"/>
        </w:rPr>
        <w:tab/>
        <w:t xml:space="preserve">Copias xerográficas de planos que obren en los archivos del departamento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a).- </w:t>
      </w:r>
      <w:r w:rsidRPr="00E27067">
        <w:rPr>
          <w:rFonts w:ascii="Arial" w:hAnsi="Arial" w:cs="Arial"/>
          <w:sz w:val="24"/>
          <w:szCs w:val="24"/>
        </w:rPr>
        <w:t xml:space="preserve">Hasta 30 x 30 cms. $32.00 (TREINTA Y DOS PESOS 00/100 M.N.) </w:t>
      </w:r>
    </w:p>
    <w:p w:rsidR="00DA7EEB" w:rsidRPr="00E27067" w:rsidRDefault="00DA7EEB" w:rsidP="00DA7EEB">
      <w:pPr>
        <w:pStyle w:val="Textosinformato"/>
        <w:ind w:left="1361" w:hanging="397"/>
        <w:rPr>
          <w:rFonts w:ascii="Arial" w:hAnsi="Arial" w:cs="Arial"/>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b).- </w:t>
      </w:r>
      <w:r w:rsidRPr="00E27067">
        <w:rPr>
          <w:rFonts w:ascii="Arial" w:hAnsi="Arial" w:cs="Arial"/>
          <w:sz w:val="24"/>
          <w:szCs w:val="24"/>
        </w:rPr>
        <w:t xml:space="preserve">En tamaños mayores, por cada decímetro cuadrado adicional o fracción $7.80 (OCHO PESOS 00/100 M.N.). </w:t>
      </w:r>
    </w:p>
    <w:p w:rsidR="00DA7EEB" w:rsidRPr="00E27067" w:rsidRDefault="00DA7EEB" w:rsidP="00DA7EEB">
      <w:pPr>
        <w:pStyle w:val="Textosinformato"/>
        <w:ind w:left="964" w:hanging="397"/>
        <w:rPr>
          <w:rFonts w:ascii="Arial" w:hAnsi="Arial" w:cs="Arial"/>
          <w:b/>
          <w:sz w:val="24"/>
          <w:szCs w:val="24"/>
        </w:rPr>
      </w:pPr>
    </w:p>
    <w:p w:rsidR="00DA7EEB" w:rsidRPr="00E27067" w:rsidRDefault="00DA7EEB" w:rsidP="00DA7EEB">
      <w:pPr>
        <w:pStyle w:val="Textosinformato"/>
        <w:ind w:left="964" w:hanging="397"/>
        <w:rPr>
          <w:rFonts w:ascii="Arial" w:hAnsi="Arial" w:cs="Arial"/>
          <w:b/>
          <w:sz w:val="24"/>
          <w:szCs w:val="24"/>
        </w:rPr>
      </w:pPr>
      <w:r w:rsidRPr="00E27067">
        <w:rPr>
          <w:rFonts w:ascii="Arial" w:hAnsi="Arial" w:cs="Arial"/>
          <w:b/>
          <w:sz w:val="24"/>
          <w:szCs w:val="24"/>
        </w:rPr>
        <w:t xml:space="preserve">2.- </w:t>
      </w:r>
      <w:r w:rsidRPr="00E27067">
        <w:rPr>
          <w:rFonts w:ascii="Arial" w:hAnsi="Arial" w:cs="Arial"/>
          <w:b/>
          <w:sz w:val="24"/>
          <w:szCs w:val="24"/>
        </w:rPr>
        <w:tab/>
      </w:r>
      <w:r w:rsidRPr="00E27067">
        <w:rPr>
          <w:rFonts w:ascii="Arial" w:hAnsi="Arial" w:cs="Arial"/>
          <w:sz w:val="24"/>
          <w:szCs w:val="24"/>
        </w:rPr>
        <w:t>Copias fotostáticas de planos o manifiestos que obren en los archivos del departamento, hasta tamaño oficio $ 23.00 (VEINTITRES PESOS 00/100 M.N.) por cada uno.</w:t>
      </w:r>
      <w:r w:rsidRPr="00E27067">
        <w:rPr>
          <w:rFonts w:ascii="Arial" w:hAnsi="Arial" w:cs="Arial"/>
          <w:b/>
          <w:sz w:val="24"/>
          <w:szCs w:val="24"/>
        </w:rPr>
        <w:t xml:space="preserve"> </w:t>
      </w:r>
    </w:p>
    <w:p w:rsidR="00DA7EEB" w:rsidRPr="00E27067" w:rsidRDefault="00DA7EEB" w:rsidP="00DA7EEB">
      <w:pPr>
        <w:pStyle w:val="Textosinformato"/>
        <w:ind w:left="964" w:hanging="397"/>
        <w:rPr>
          <w:rFonts w:ascii="Arial" w:hAnsi="Arial" w:cs="Arial"/>
          <w:b/>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3.- </w:t>
      </w:r>
      <w:r w:rsidRPr="00E27067">
        <w:rPr>
          <w:rFonts w:ascii="Arial" w:hAnsi="Arial" w:cs="Arial"/>
          <w:b/>
          <w:sz w:val="24"/>
          <w:szCs w:val="24"/>
        </w:rPr>
        <w:tab/>
      </w:r>
      <w:r w:rsidRPr="00E27067">
        <w:rPr>
          <w:rFonts w:ascii="Arial" w:hAnsi="Arial" w:cs="Arial"/>
          <w:sz w:val="24"/>
          <w:szCs w:val="24"/>
        </w:rPr>
        <w:t xml:space="preserve">Copia xerográfica del plano urbano general catastral </w:t>
      </w: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 xml:space="preserve">a).- </w:t>
      </w:r>
      <w:r w:rsidRPr="00E27067">
        <w:rPr>
          <w:rFonts w:ascii="Arial" w:hAnsi="Arial" w:cs="Arial"/>
          <w:b/>
          <w:sz w:val="24"/>
          <w:szCs w:val="24"/>
        </w:rPr>
        <w:tab/>
      </w:r>
      <w:r w:rsidRPr="00E27067">
        <w:rPr>
          <w:rFonts w:ascii="Arial" w:hAnsi="Arial" w:cs="Arial"/>
          <w:sz w:val="24"/>
          <w:szCs w:val="24"/>
        </w:rPr>
        <w:t xml:space="preserve">Escala 1:10000 $705.00 (SETECIENTOS CINCO PESOS 00/100 M.N.) </w:t>
      </w:r>
    </w:p>
    <w:p w:rsidR="00DA7EEB" w:rsidRPr="00E27067" w:rsidRDefault="00DA7EEB" w:rsidP="00DA7EEB">
      <w:pPr>
        <w:pStyle w:val="Textosinformato"/>
        <w:ind w:left="1361" w:hanging="397"/>
        <w:rPr>
          <w:rFonts w:ascii="Arial" w:hAnsi="Arial" w:cs="Arial"/>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b).-</w:t>
      </w:r>
      <w:r w:rsidRPr="00E27067">
        <w:rPr>
          <w:rFonts w:ascii="Arial" w:hAnsi="Arial" w:cs="Arial"/>
          <w:b/>
          <w:sz w:val="24"/>
          <w:szCs w:val="24"/>
        </w:rPr>
        <w:tab/>
      </w:r>
      <w:r w:rsidRPr="00E27067">
        <w:rPr>
          <w:rFonts w:ascii="Arial" w:hAnsi="Arial" w:cs="Arial"/>
          <w:sz w:val="24"/>
          <w:szCs w:val="24"/>
        </w:rPr>
        <w:t xml:space="preserve">Escalas mayores a 1:10000 a $417.00 (CUATROCIENTOS DIECISIETE PESOS 00/100 M.N.)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4.- </w:t>
      </w:r>
      <w:r w:rsidRPr="00E27067">
        <w:rPr>
          <w:rFonts w:ascii="Arial" w:hAnsi="Arial" w:cs="Arial"/>
          <w:b/>
          <w:sz w:val="24"/>
          <w:szCs w:val="24"/>
        </w:rPr>
        <w:tab/>
      </w:r>
      <w:r w:rsidRPr="00E27067">
        <w:rPr>
          <w:rFonts w:ascii="Arial" w:hAnsi="Arial" w:cs="Arial"/>
          <w:sz w:val="24"/>
          <w:szCs w:val="24"/>
        </w:rPr>
        <w:t xml:space="preserve">Copia de la cartografía catastral urbana </w:t>
      </w: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t>a).-</w:t>
      </w:r>
      <w:r w:rsidRPr="00E27067">
        <w:rPr>
          <w:rFonts w:ascii="Arial" w:hAnsi="Arial" w:cs="Arial"/>
          <w:b/>
          <w:sz w:val="24"/>
          <w:szCs w:val="24"/>
        </w:rPr>
        <w:tab/>
      </w:r>
      <w:r w:rsidRPr="00E27067">
        <w:rPr>
          <w:rFonts w:ascii="Arial" w:hAnsi="Arial" w:cs="Arial"/>
          <w:sz w:val="24"/>
          <w:szCs w:val="24"/>
        </w:rPr>
        <w:t xml:space="preserve">De la lámina catastral escala 1:1000 a $ 1,331.00 (UN MIL TRESCIENTOS TREINTA Y UN PESOS 00/100 M.N.) </w:t>
      </w:r>
    </w:p>
    <w:p w:rsidR="00DA7EEB" w:rsidRPr="00E27067" w:rsidRDefault="00DA7EEB" w:rsidP="00DA7EEB">
      <w:pPr>
        <w:pStyle w:val="Textosinformato"/>
        <w:ind w:left="1361" w:hanging="397"/>
        <w:rPr>
          <w:rFonts w:ascii="Arial" w:hAnsi="Arial" w:cs="Arial"/>
          <w:b/>
          <w:sz w:val="24"/>
          <w:szCs w:val="24"/>
        </w:rPr>
      </w:pPr>
    </w:p>
    <w:p w:rsidR="00DA7EEB" w:rsidRPr="00E27067" w:rsidRDefault="00DA7EEB" w:rsidP="00DA7EEB">
      <w:pPr>
        <w:pStyle w:val="Textosinformato"/>
        <w:ind w:left="1361" w:hanging="397"/>
        <w:rPr>
          <w:rFonts w:ascii="Arial" w:hAnsi="Arial" w:cs="Arial"/>
          <w:sz w:val="24"/>
          <w:szCs w:val="24"/>
        </w:rPr>
      </w:pPr>
      <w:r w:rsidRPr="00E27067">
        <w:rPr>
          <w:rFonts w:ascii="Arial" w:hAnsi="Arial" w:cs="Arial"/>
          <w:b/>
          <w:sz w:val="24"/>
          <w:szCs w:val="24"/>
        </w:rPr>
        <w:lastRenderedPageBreak/>
        <w:t>b).-</w:t>
      </w:r>
      <w:r w:rsidRPr="00E27067">
        <w:rPr>
          <w:rFonts w:ascii="Arial" w:hAnsi="Arial" w:cs="Arial"/>
          <w:b/>
          <w:sz w:val="24"/>
          <w:szCs w:val="24"/>
        </w:rPr>
        <w:tab/>
      </w:r>
      <w:r w:rsidRPr="00E27067">
        <w:rPr>
          <w:rFonts w:ascii="Arial" w:hAnsi="Arial" w:cs="Arial"/>
          <w:sz w:val="24"/>
          <w:szCs w:val="24"/>
        </w:rPr>
        <w:t xml:space="preserve">De la manzana catastral escala 1: 1000 a $391.00 (TRESCIENTOS NOVENTA Y UN PESOS 00/100 M.N.)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5.- </w:t>
      </w:r>
      <w:r w:rsidRPr="00E27067">
        <w:rPr>
          <w:rFonts w:ascii="Arial" w:hAnsi="Arial" w:cs="Arial"/>
          <w:sz w:val="24"/>
          <w:szCs w:val="24"/>
        </w:rPr>
        <w:t xml:space="preserve">Por otros servicios catastrales no incluidos en fracciones anteriores de $52.00 (CINCUENTA Y DOS PESOS 00/100 M.N.) a $730.00 (SETECIENTOS TREINTA PESOS 00/100 M.N.). </w:t>
      </w:r>
    </w:p>
    <w:p w:rsidR="00DA7EEB" w:rsidRPr="00E27067" w:rsidRDefault="00DA7EEB" w:rsidP="00DA7EEB">
      <w:pPr>
        <w:pStyle w:val="Textosinformato"/>
        <w:rPr>
          <w:rFonts w:ascii="Arial" w:hAnsi="Arial"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 xml:space="preserve">VIII. </w:t>
      </w:r>
      <w:r w:rsidRPr="00E27067">
        <w:rPr>
          <w:rFonts w:cs="Arial"/>
          <w:b/>
          <w:sz w:val="24"/>
          <w:szCs w:val="24"/>
        </w:rPr>
        <w:tab/>
      </w:r>
      <w:r w:rsidRPr="00E27067">
        <w:rPr>
          <w:rFonts w:cs="Arial"/>
          <w:sz w:val="24"/>
          <w:szCs w:val="24"/>
        </w:rPr>
        <w:t xml:space="preserve">Formatos catastrales valorados </w:t>
      </w: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1.- </w:t>
      </w:r>
      <w:r w:rsidRPr="00E27067">
        <w:rPr>
          <w:rFonts w:ascii="Arial" w:hAnsi="Arial" w:cs="Arial"/>
          <w:b/>
          <w:sz w:val="24"/>
          <w:szCs w:val="24"/>
        </w:rPr>
        <w:tab/>
      </w:r>
      <w:r w:rsidRPr="00E27067">
        <w:rPr>
          <w:rFonts w:ascii="Arial" w:hAnsi="Arial" w:cs="Arial"/>
          <w:sz w:val="24"/>
          <w:szCs w:val="24"/>
        </w:rPr>
        <w:t xml:space="preserve">Forma de declaración para el pago del ISAI, en original y cinco copias así como folio de control $265.00 (DOSCIENTOS SESENTA Y CINCO PESOS 00/100 M.N.) por cada juego. </w:t>
      </w:r>
    </w:p>
    <w:p w:rsidR="00DA7EEB" w:rsidRPr="00E27067" w:rsidRDefault="00DA7EEB" w:rsidP="00DA7EEB">
      <w:pPr>
        <w:pStyle w:val="Textosinformato"/>
        <w:rPr>
          <w:rFonts w:ascii="Arial" w:hAnsi="Arial" w:cs="Arial"/>
          <w:sz w:val="24"/>
          <w:szCs w:val="24"/>
        </w:rPr>
      </w:pP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
          <w:sz w:val="24"/>
          <w:szCs w:val="24"/>
        </w:rPr>
      </w:pPr>
      <w:r w:rsidRPr="00E27067">
        <w:rPr>
          <w:rFonts w:cs="Arial"/>
          <w:b/>
          <w:sz w:val="24"/>
          <w:szCs w:val="24"/>
        </w:rPr>
        <w:t>CAPITULO TERCERO</w:t>
      </w:r>
    </w:p>
    <w:p w:rsidR="00DA7EEB" w:rsidRPr="00E27067" w:rsidRDefault="00DA7EEB" w:rsidP="00DA7EEB">
      <w:pPr>
        <w:jc w:val="center"/>
        <w:rPr>
          <w:rFonts w:cs="Arial"/>
          <w:b/>
          <w:bCs/>
          <w:sz w:val="24"/>
          <w:szCs w:val="24"/>
        </w:rPr>
      </w:pPr>
      <w:r w:rsidRPr="00E27067">
        <w:rPr>
          <w:rFonts w:cs="Arial"/>
          <w:b/>
          <w:bCs/>
          <w:sz w:val="24"/>
          <w:szCs w:val="24"/>
        </w:rPr>
        <w:t>POR SERVICIOS CAUSADOS POR EL USO Y/O APROVECHAMIENTO</w:t>
      </w:r>
    </w:p>
    <w:p w:rsidR="00DA7EEB" w:rsidRPr="00E27067" w:rsidRDefault="00DA7EEB" w:rsidP="00DA7EEB">
      <w:pPr>
        <w:jc w:val="center"/>
        <w:rPr>
          <w:rFonts w:cs="Arial"/>
          <w:b/>
          <w:bCs/>
          <w:sz w:val="24"/>
          <w:szCs w:val="24"/>
        </w:rPr>
      </w:pPr>
      <w:r w:rsidRPr="00E27067">
        <w:rPr>
          <w:rFonts w:cs="Arial"/>
          <w:b/>
          <w:bCs/>
          <w:sz w:val="24"/>
          <w:szCs w:val="24"/>
        </w:rPr>
        <w:t>DE AUTOPISTAS ESTATALES</w:t>
      </w:r>
    </w:p>
    <w:p w:rsidR="00DA7EEB" w:rsidRPr="00E27067" w:rsidRDefault="00DA7EEB" w:rsidP="00DA7EEB">
      <w:pPr>
        <w:rPr>
          <w:rFonts w:cs="Arial"/>
          <w:b/>
          <w:sz w:val="24"/>
          <w:szCs w:val="24"/>
        </w:rPr>
      </w:pPr>
    </w:p>
    <w:p w:rsidR="00DA7EEB" w:rsidRPr="00E27067" w:rsidRDefault="00DA7EEB" w:rsidP="00DA7EEB">
      <w:pPr>
        <w:jc w:val="center"/>
        <w:rPr>
          <w:rFonts w:cs="Arial"/>
          <w:b/>
          <w:sz w:val="24"/>
          <w:szCs w:val="24"/>
        </w:rPr>
      </w:pPr>
      <w:r w:rsidRPr="00E27067">
        <w:rPr>
          <w:rFonts w:cs="Arial"/>
          <w:b/>
          <w:sz w:val="24"/>
          <w:szCs w:val="24"/>
        </w:rPr>
        <w:t>OBJETO</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(REFORMADO, P.O. 20 DE DICIEMBRE DE 2013)</w:t>
      </w:r>
    </w:p>
    <w:p w:rsidR="00DA7EEB" w:rsidRPr="00E27067" w:rsidRDefault="00DA7EEB" w:rsidP="00DA7EEB">
      <w:pPr>
        <w:pStyle w:val="Textosinformato"/>
        <w:rPr>
          <w:rFonts w:ascii="Arial" w:hAnsi="Arial" w:cs="Arial"/>
          <w:sz w:val="24"/>
          <w:szCs w:val="24"/>
        </w:rPr>
      </w:pPr>
      <w:r w:rsidRPr="00E27067">
        <w:rPr>
          <w:rFonts w:ascii="Arial" w:hAnsi="Arial" w:cs="Arial"/>
          <w:b/>
          <w:bCs/>
          <w:sz w:val="24"/>
          <w:szCs w:val="24"/>
        </w:rPr>
        <w:t>ARTÍCULO</w:t>
      </w:r>
      <w:r w:rsidRPr="00E27067">
        <w:rPr>
          <w:rFonts w:ascii="Arial" w:hAnsi="Arial" w:cs="Arial"/>
          <w:b/>
          <w:sz w:val="24"/>
          <w:szCs w:val="24"/>
        </w:rPr>
        <w:t xml:space="preserve"> 124.-</w:t>
      </w:r>
      <w:r w:rsidRPr="00E27067">
        <w:rPr>
          <w:rFonts w:ascii="Arial" w:hAnsi="Arial" w:cs="Arial"/>
          <w:sz w:val="24"/>
          <w:szCs w:val="24"/>
        </w:rPr>
        <w:t xml:space="preserve"> Los servicios prestados por la Administración Fiscal General, por el uso y/o aprovechamiento de la Autopista Allende-Agujita-Estancias, causaran derechos conforme a la siguiente: </w:t>
      </w:r>
    </w:p>
    <w:p w:rsidR="00DA7EEB" w:rsidRPr="00E27067" w:rsidRDefault="00DA7EEB" w:rsidP="00DA7EEB">
      <w:pPr>
        <w:rPr>
          <w:rFonts w:cs="Arial"/>
          <w:sz w:val="24"/>
          <w:szCs w:val="24"/>
        </w:rPr>
      </w:pPr>
    </w:p>
    <w:p w:rsidR="00DA7EEB" w:rsidRPr="00E27067" w:rsidRDefault="00DA7EEB" w:rsidP="00DA7EEB">
      <w:pPr>
        <w:jc w:val="center"/>
        <w:rPr>
          <w:rFonts w:cs="Arial"/>
          <w:b/>
          <w:sz w:val="24"/>
          <w:szCs w:val="24"/>
        </w:rPr>
      </w:pPr>
      <w:r w:rsidRPr="00E27067">
        <w:rPr>
          <w:rFonts w:cs="Arial"/>
          <w:b/>
          <w:sz w:val="24"/>
          <w:szCs w:val="24"/>
        </w:rPr>
        <w:t>TARIFA</w:t>
      </w:r>
    </w:p>
    <w:p w:rsidR="00DA7EEB" w:rsidRPr="00E27067" w:rsidRDefault="00DA7EEB" w:rsidP="00DA7EEB">
      <w:pPr>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Automóvil, pick up, panel con o sin remolque y motos $114.00  (CIENTO CATORCE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Autobuses de pasajeros $165.00 (CIENTO SESENTA Y CINCO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Camiones de 2 ejes $165.00 (CIENTO SESENTA Y CINCO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Camiones de 3 y 4 ejes $165.00 (CIENTO SESENTA Y CINCO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w:t>
      </w:r>
      <w:r w:rsidRPr="00E27067">
        <w:rPr>
          <w:rFonts w:cs="Arial"/>
          <w:sz w:val="24"/>
          <w:szCs w:val="24"/>
        </w:rPr>
        <w:tab/>
        <w:t>Camiones de 5 y 6 ejes $229.00 (DOSCIENTOS VEINTINUEVE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lastRenderedPageBreak/>
        <w:t>VI.</w:t>
      </w:r>
      <w:r w:rsidRPr="00E27067">
        <w:rPr>
          <w:rFonts w:cs="Arial"/>
          <w:sz w:val="24"/>
          <w:szCs w:val="24"/>
        </w:rPr>
        <w:tab/>
        <w:t>De más de 6 ejes $255.00 (DOSCIENTOS CINCUENTA Y CINCO PESOS 00/100 M.N.)</w:t>
      </w:r>
    </w:p>
    <w:p w:rsidR="00DA7EEB" w:rsidRPr="00E27067" w:rsidRDefault="00DA7EEB" w:rsidP="00DA7EEB">
      <w:pPr>
        <w:rPr>
          <w:rFonts w:cs="Arial"/>
          <w:sz w:val="24"/>
          <w:szCs w:val="24"/>
        </w:rPr>
      </w:pPr>
    </w:p>
    <w:p w:rsidR="00DA7EEB" w:rsidRPr="00E27067" w:rsidRDefault="00DA7EEB" w:rsidP="00DA7EEB">
      <w:pPr>
        <w:rPr>
          <w:rFonts w:cs="Arial"/>
          <w:sz w:val="24"/>
          <w:szCs w:val="24"/>
          <w:vertAlign w:val="superscript"/>
        </w:rPr>
      </w:pPr>
      <w:r w:rsidRPr="00E27067">
        <w:rPr>
          <w:rFonts w:cs="Arial"/>
          <w:sz w:val="24"/>
          <w:szCs w:val="24"/>
        </w:rPr>
        <w:t>Las tarifas establecidas en este artículo deberán actualizarse trimestralmente, conforme al índice nacional de precios al consumidor, en términos del artículo 15-A del Código Fiscal para el Estado de Coahuila de Zaragoza.</w:t>
      </w: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r w:rsidRPr="00E27067">
        <w:rPr>
          <w:rFonts w:cs="Arial"/>
          <w:b/>
          <w:sz w:val="24"/>
          <w:szCs w:val="24"/>
        </w:rPr>
        <w:t>SUJETOS</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ARTÍCULO</w:t>
      </w:r>
      <w:r w:rsidRPr="00E27067">
        <w:rPr>
          <w:rFonts w:cs="Arial"/>
          <w:b/>
          <w:sz w:val="24"/>
          <w:szCs w:val="24"/>
        </w:rPr>
        <w:t xml:space="preserve"> 125.- </w:t>
      </w:r>
      <w:r w:rsidRPr="00E27067">
        <w:rPr>
          <w:rFonts w:cs="Arial"/>
          <w:sz w:val="24"/>
          <w:szCs w:val="24"/>
        </w:rPr>
        <w:t>Son sujetos de este derecho, las personas físicas o morales que utilicen o aprovechen los servicios mencionados en el artículo anterior.</w:t>
      </w:r>
      <w:r w:rsidRPr="00E27067">
        <w:rPr>
          <w:rFonts w:cs="Arial"/>
          <w:sz w:val="24"/>
          <w:szCs w:val="24"/>
          <w:vertAlign w:val="superscript"/>
        </w:rPr>
        <w:t xml:space="preserve"> (133)</w:t>
      </w: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r w:rsidRPr="00E27067">
        <w:rPr>
          <w:rFonts w:cs="Arial"/>
          <w:b/>
          <w:sz w:val="24"/>
          <w:szCs w:val="24"/>
        </w:rPr>
        <w:t>PAGO</w:t>
      </w:r>
    </w:p>
    <w:p w:rsidR="00DA7EEB" w:rsidRPr="00E27067" w:rsidRDefault="00DA7EEB" w:rsidP="00DA7EEB">
      <w:pPr>
        <w:rPr>
          <w:rFonts w:cs="Arial"/>
          <w:b/>
          <w:bCs/>
          <w:sz w:val="24"/>
          <w:szCs w:val="24"/>
        </w:rPr>
      </w:pPr>
    </w:p>
    <w:p w:rsidR="00DA7EEB" w:rsidRPr="00E27067" w:rsidRDefault="00DA7EEB" w:rsidP="00DA7EEB">
      <w:pPr>
        <w:rPr>
          <w:rFonts w:cs="Arial"/>
          <w:bCs/>
          <w:i/>
          <w:sz w:val="24"/>
          <w:szCs w:val="24"/>
        </w:rPr>
      </w:pPr>
      <w:r w:rsidRPr="00E27067">
        <w:rPr>
          <w:rFonts w:cs="Arial"/>
          <w:bCs/>
          <w:i/>
          <w:sz w:val="24"/>
          <w:szCs w:val="24"/>
        </w:rPr>
        <w:t>(REFORMADO, P.O. 20 DE DICIEMBRE DE 2013)</w:t>
      </w:r>
    </w:p>
    <w:p w:rsidR="00DA7EEB" w:rsidRPr="00E27067" w:rsidRDefault="00DA7EEB" w:rsidP="00DA7EEB">
      <w:pPr>
        <w:pStyle w:val="Textosinformato"/>
        <w:rPr>
          <w:rFonts w:ascii="Arial" w:hAnsi="Arial" w:cs="Arial"/>
          <w:sz w:val="24"/>
          <w:szCs w:val="24"/>
        </w:rPr>
      </w:pPr>
      <w:r w:rsidRPr="00E27067">
        <w:rPr>
          <w:rFonts w:ascii="Arial" w:hAnsi="Arial" w:cs="Arial"/>
          <w:b/>
          <w:bCs/>
          <w:sz w:val="24"/>
          <w:szCs w:val="24"/>
        </w:rPr>
        <w:t>ARTÍCULO</w:t>
      </w:r>
      <w:r w:rsidRPr="00E27067">
        <w:rPr>
          <w:rFonts w:ascii="Arial" w:hAnsi="Arial" w:cs="Arial"/>
          <w:b/>
          <w:sz w:val="24"/>
          <w:szCs w:val="24"/>
        </w:rPr>
        <w:t xml:space="preserve"> 126.-</w:t>
      </w:r>
      <w:r w:rsidRPr="00E27067">
        <w:rPr>
          <w:rFonts w:ascii="Arial" w:hAnsi="Arial" w:cs="Arial"/>
          <w:sz w:val="24"/>
          <w:szCs w:val="24"/>
        </w:rPr>
        <w:t xml:space="preserve"> El pago de estos derechos deberá efectuarse en las casetas de cobro instaladas en la autopista Allende-Agujita-Estancias por Administración Fiscal General. </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Cs/>
          <w:i/>
          <w:sz w:val="24"/>
          <w:szCs w:val="24"/>
        </w:rPr>
      </w:pPr>
      <w:r w:rsidRPr="00E27067">
        <w:rPr>
          <w:rFonts w:cs="Arial"/>
          <w:bCs/>
          <w:i/>
          <w:sz w:val="24"/>
          <w:szCs w:val="24"/>
        </w:rPr>
        <w:t>(DEROGADO, P.O. 22 DE DICIEMBRE DE 2015)</w:t>
      </w:r>
    </w:p>
    <w:p w:rsidR="00DA7EEB" w:rsidRPr="00E27067" w:rsidRDefault="00DA7EEB" w:rsidP="00DA7EEB">
      <w:pPr>
        <w:jc w:val="center"/>
        <w:rPr>
          <w:rFonts w:cs="Arial"/>
          <w:b/>
          <w:bCs/>
          <w:sz w:val="24"/>
          <w:szCs w:val="24"/>
        </w:rPr>
      </w:pPr>
      <w:r w:rsidRPr="00E27067">
        <w:rPr>
          <w:rFonts w:cs="Arial"/>
          <w:b/>
          <w:bCs/>
          <w:sz w:val="24"/>
          <w:szCs w:val="24"/>
        </w:rPr>
        <w:t>CAPITULO CUARTO</w:t>
      </w:r>
    </w:p>
    <w:p w:rsidR="00DA7EEB" w:rsidRPr="00E27067" w:rsidRDefault="00DA7EEB" w:rsidP="00DA7EEB">
      <w:pPr>
        <w:jc w:val="center"/>
        <w:rPr>
          <w:rFonts w:cs="Arial"/>
          <w:b/>
          <w:bCs/>
          <w:sz w:val="24"/>
          <w:szCs w:val="24"/>
        </w:rPr>
      </w:pPr>
      <w:r w:rsidRPr="00E27067">
        <w:rPr>
          <w:rFonts w:cs="Arial"/>
          <w:b/>
          <w:bCs/>
          <w:sz w:val="24"/>
          <w:szCs w:val="24"/>
        </w:rPr>
        <w:t>POR SERVICIOS DE LA SECRETARIA DE DESARROLLO SOCIAL</w:t>
      </w:r>
    </w:p>
    <w:p w:rsidR="00DA7EEB" w:rsidRPr="00E27067" w:rsidRDefault="00DA7EEB" w:rsidP="00DA7EEB">
      <w:pPr>
        <w:pStyle w:val="Textosinformato"/>
        <w:jc w:val="center"/>
        <w:rPr>
          <w:rFonts w:ascii="Arial" w:hAnsi="Arial" w:cs="Arial"/>
          <w:sz w:val="24"/>
          <w:szCs w:val="24"/>
        </w:rPr>
      </w:pPr>
      <w:r w:rsidRPr="00E27067">
        <w:rPr>
          <w:rFonts w:ascii="Arial" w:hAnsi="Arial" w:cs="Arial"/>
          <w:sz w:val="24"/>
          <w:szCs w:val="24"/>
        </w:rPr>
        <w:t> </w:t>
      </w: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SECCIÓN PRIMERA</w:t>
      </w: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POR SERVICIOS DE LA COMISIÓN ESTATAL DE VIVIENDA Y COMISIÓN ESTATAL PARA LA REGULARIZACIÓN DE LA TENDENCIA DE LA TIERRA URBANA Y RÚSTICA DE COAHUILA.</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(REFORMADO, P.O. 17 DE MARZO DE 2017)</w:t>
      </w: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127.-</w:t>
      </w:r>
      <w:r w:rsidRPr="00E27067">
        <w:rPr>
          <w:rFonts w:ascii="Arial" w:hAnsi="Arial" w:cs="Arial"/>
          <w:sz w:val="24"/>
          <w:szCs w:val="24"/>
        </w:rPr>
        <w:t xml:space="preserve"> Los servicios que prestan la Comisión Estatal de Vivienda y la Comisión Estatal para la Regularización de la Tendencia de la Tierra Urbana y Rústica de Coahuila, causarán derechos conforme a la siguiente: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TARIFA</w:t>
      </w:r>
    </w:p>
    <w:p w:rsidR="00DA7EEB" w:rsidRPr="00E27067" w:rsidRDefault="00DA7EEB" w:rsidP="00DA7EEB">
      <w:pPr>
        <w:ind w:left="567" w:hanging="567"/>
        <w:rPr>
          <w:rFonts w:cs="Arial"/>
          <w:b/>
          <w:sz w:val="24"/>
          <w:szCs w:val="24"/>
        </w:rPr>
      </w:pPr>
      <w:r w:rsidRPr="00E27067">
        <w:rPr>
          <w:rFonts w:cs="Arial"/>
          <w:b/>
          <w:sz w:val="24"/>
          <w:szCs w:val="24"/>
        </w:rPr>
        <w:t xml:space="preserve">I. </w:t>
      </w:r>
      <w:r w:rsidRPr="00E27067">
        <w:rPr>
          <w:rFonts w:cs="Arial"/>
          <w:b/>
          <w:sz w:val="24"/>
          <w:szCs w:val="24"/>
        </w:rPr>
        <w:tab/>
      </w:r>
      <w:r w:rsidRPr="00E27067">
        <w:rPr>
          <w:rFonts w:cs="Arial"/>
          <w:sz w:val="24"/>
          <w:szCs w:val="24"/>
        </w:rPr>
        <w:t>Por los servicios que otorga la Comisión Estatal de Vivienda y Comisión Estatal para la Regularización de la Tenencia de la Tierra Urbana y Rústica de Coahuila.</w:t>
      </w:r>
      <w:r w:rsidRPr="00E27067">
        <w:rPr>
          <w:rFonts w:cs="Arial"/>
          <w:b/>
          <w:sz w:val="24"/>
          <w:szCs w:val="24"/>
        </w:rPr>
        <w:t xml:space="preserve">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A.</w:t>
      </w:r>
      <w:r w:rsidRPr="00E27067">
        <w:rPr>
          <w:rFonts w:ascii="Arial" w:hAnsi="Arial" w:cs="Arial"/>
          <w:sz w:val="24"/>
          <w:szCs w:val="24"/>
        </w:rPr>
        <w:t xml:space="preserve"> </w:t>
      </w:r>
      <w:r w:rsidRPr="00E27067">
        <w:rPr>
          <w:rFonts w:ascii="Arial" w:hAnsi="Arial" w:cs="Arial"/>
          <w:sz w:val="24"/>
          <w:szCs w:val="24"/>
        </w:rPr>
        <w:tab/>
        <w:t xml:space="preserve">Regularización de la Tenencia de la Tierra: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1. </w:t>
      </w:r>
      <w:r w:rsidRPr="00E27067">
        <w:rPr>
          <w:rFonts w:ascii="Arial" w:hAnsi="Arial" w:cs="Arial"/>
          <w:b/>
          <w:sz w:val="24"/>
          <w:szCs w:val="24"/>
        </w:rPr>
        <w:tab/>
      </w:r>
      <w:r w:rsidRPr="00E27067">
        <w:rPr>
          <w:rFonts w:ascii="Arial" w:hAnsi="Arial" w:cs="Arial"/>
          <w:sz w:val="24"/>
          <w:szCs w:val="24"/>
        </w:rPr>
        <w:t xml:space="preserve">Por la elaboración de escritura privada de predio o lote urbano se pagarán $710.00 (SETECIENTOS DIEZ PESOS 00/100 M.N.) por escritura; </w:t>
      </w:r>
    </w:p>
    <w:p w:rsidR="00DA7EEB" w:rsidRPr="00E27067" w:rsidRDefault="00DA7EEB" w:rsidP="00DA7EEB">
      <w:pPr>
        <w:pStyle w:val="Textosinformato"/>
        <w:ind w:left="964" w:hanging="397"/>
        <w:rPr>
          <w:rFonts w:ascii="Arial" w:hAnsi="Arial" w:cs="Arial"/>
          <w:b/>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2. </w:t>
      </w:r>
      <w:r w:rsidRPr="00E27067">
        <w:rPr>
          <w:rFonts w:ascii="Arial" w:hAnsi="Arial" w:cs="Arial"/>
          <w:b/>
          <w:sz w:val="24"/>
          <w:szCs w:val="24"/>
        </w:rPr>
        <w:tab/>
      </w:r>
      <w:r w:rsidRPr="00E27067">
        <w:rPr>
          <w:rFonts w:ascii="Arial" w:hAnsi="Arial" w:cs="Arial"/>
          <w:sz w:val="24"/>
          <w:szCs w:val="24"/>
        </w:rPr>
        <w:t xml:space="preserve">Por la verificación de medidas de predios o lotes se pagarán $121.00 (CIENTO VEINTIUN PESOS 00/100 M.N.) por cada inmueble a verificar; </w:t>
      </w:r>
    </w:p>
    <w:p w:rsidR="00DA7EEB" w:rsidRPr="00E27067" w:rsidRDefault="00DA7EEB" w:rsidP="00DA7EEB">
      <w:pPr>
        <w:pStyle w:val="Textosinformato"/>
        <w:ind w:left="964" w:hanging="397"/>
        <w:rPr>
          <w:rFonts w:ascii="Arial" w:hAnsi="Arial" w:cs="Arial"/>
          <w:b/>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3. </w:t>
      </w:r>
      <w:r w:rsidRPr="00E27067">
        <w:rPr>
          <w:rFonts w:ascii="Arial" w:hAnsi="Arial" w:cs="Arial"/>
          <w:b/>
          <w:sz w:val="24"/>
          <w:szCs w:val="24"/>
        </w:rPr>
        <w:tab/>
      </w:r>
      <w:r w:rsidRPr="00E27067">
        <w:rPr>
          <w:rFonts w:ascii="Arial" w:hAnsi="Arial" w:cs="Arial"/>
          <w:sz w:val="24"/>
          <w:szCs w:val="24"/>
        </w:rPr>
        <w:t xml:space="preserve">Por la elaboración de plano manzanero se pagarán $59.00 (CINCUENTA Y NUEVE PESOS 00/100 M.N.) por plano que comprenda un lote; </w:t>
      </w:r>
    </w:p>
    <w:p w:rsidR="00DA7EEB" w:rsidRPr="00E27067" w:rsidRDefault="00DA7EEB" w:rsidP="00DA7EEB">
      <w:pPr>
        <w:pStyle w:val="Textosinformato"/>
        <w:ind w:left="964" w:hanging="397"/>
        <w:rPr>
          <w:rFonts w:ascii="Arial" w:hAnsi="Arial" w:cs="Arial"/>
          <w:b/>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4. </w:t>
      </w:r>
      <w:r w:rsidRPr="00E27067">
        <w:rPr>
          <w:rFonts w:ascii="Arial" w:hAnsi="Arial" w:cs="Arial"/>
          <w:b/>
          <w:sz w:val="24"/>
          <w:szCs w:val="24"/>
        </w:rPr>
        <w:tab/>
      </w:r>
      <w:r w:rsidRPr="00E27067">
        <w:rPr>
          <w:rFonts w:ascii="Arial" w:hAnsi="Arial" w:cs="Arial"/>
          <w:sz w:val="24"/>
          <w:szCs w:val="24"/>
        </w:rPr>
        <w:t xml:space="preserve">Por la validación de cesión de derechos se pagarán $288.00 (DOSCIENTOS OCHENTA Y OCHO PESOS 00/100 M.N.) por predio o lote que ampare la cesión; </w:t>
      </w:r>
    </w:p>
    <w:p w:rsidR="00DA7EEB" w:rsidRPr="00E27067" w:rsidRDefault="00DA7EEB" w:rsidP="00DA7EEB">
      <w:pPr>
        <w:pStyle w:val="Textosinformato"/>
        <w:ind w:left="964" w:hanging="397"/>
        <w:rPr>
          <w:rFonts w:ascii="Arial" w:hAnsi="Arial" w:cs="Arial"/>
          <w:b/>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5. </w:t>
      </w:r>
      <w:r w:rsidRPr="00E27067">
        <w:rPr>
          <w:rFonts w:ascii="Arial" w:hAnsi="Arial" w:cs="Arial"/>
          <w:b/>
          <w:sz w:val="24"/>
          <w:szCs w:val="24"/>
        </w:rPr>
        <w:tab/>
      </w:r>
      <w:r w:rsidRPr="00E27067">
        <w:rPr>
          <w:rFonts w:ascii="Arial" w:hAnsi="Arial" w:cs="Arial"/>
          <w:sz w:val="24"/>
          <w:szCs w:val="24"/>
        </w:rPr>
        <w:t xml:space="preserve">Por la constancia para trámite de predial se pagarán $59.00 (CINCUENTA Y NUEVE PESOS 00/100 M.N.); </w:t>
      </w:r>
    </w:p>
    <w:p w:rsidR="00DA7EEB" w:rsidRPr="00E27067" w:rsidRDefault="00DA7EEB" w:rsidP="00DA7EEB">
      <w:pPr>
        <w:pStyle w:val="Textosinformato"/>
        <w:ind w:left="964" w:hanging="397"/>
        <w:rPr>
          <w:rFonts w:ascii="Arial" w:hAnsi="Arial" w:cs="Arial"/>
          <w:b/>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6. </w:t>
      </w:r>
      <w:r w:rsidRPr="00E27067">
        <w:rPr>
          <w:rFonts w:ascii="Arial" w:hAnsi="Arial" w:cs="Arial"/>
          <w:b/>
          <w:sz w:val="24"/>
          <w:szCs w:val="24"/>
        </w:rPr>
        <w:tab/>
      </w:r>
      <w:r w:rsidRPr="00E27067">
        <w:rPr>
          <w:rFonts w:ascii="Arial" w:hAnsi="Arial" w:cs="Arial"/>
          <w:sz w:val="24"/>
          <w:szCs w:val="24"/>
        </w:rPr>
        <w:t xml:space="preserve">Por la cancelación de escritura en proceso, a petición de parte, se pagarán $710.00 (SETECIENTOS DIEZ PESOS 00/100 M.N.); </w:t>
      </w:r>
    </w:p>
    <w:p w:rsidR="00DA7EEB" w:rsidRPr="00E27067" w:rsidRDefault="00DA7EEB" w:rsidP="00DA7EEB">
      <w:pPr>
        <w:pStyle w:val="Textosinformato"/>
        <w:ind w:left="964" w:hanging="397"/>
        <w:rPr>
          <w:rFonts w:ascii="Arial" w:hAnsi="Arial" w:cs="Arial"/>
          <w:b/>
          <w:sz w:val="24"/>
          <w:szCs w:val="24"/>
        </w:rPr>
      </w:pPr>
    </w:p>
    <w:p w:rsidR="00DA7EEB" w:rsidRPr="00E27067" w:rsidRDefault="00DA7EEB" w:rsidP="00DA7EEB">
      <w:pPr>
        <w:pStyle w:val="Textosinformato"/>
        <w:ind w:left="964" w:hanging="397"/>
        <w:rPr>
          <w:rFonts w:ascii="Arial" w:hAnsi="Arial" w:cs="Arial"/>
          <w:b/>
          <w:sz w:val="24"/>
          <w:szCs w:val="24"/>
        </w:rPr>
      </w:pPr>
      <w:r w:rsidRPr="00E27067">
        <w:rPr>
          <w:rFonts w:ascii="Arial" w:hAnsi="Arial" w:cs="Arial"/>
          <w:b/>
          <w:sz w:val="24"/>
          <w:szCs w:val="24"/>
        </w:rPr>
        <w:t xml:space="preserve">7. </w:t>
      </w:r>
      <w:r w:rsidRPr="00E27067">
        <w:rPr>
          <w:rFonts w:ascii="Arial" w:hAnsi="Arial" w:cs="Arial"/>
          <w:b/>
          <w:sz w:val="24"/>
          <w:szCs w:val="24"/>
        </w:rPr>
        <w:tab/>
      </w:r>
      <w:r w:rsidRPr="00E27067">
        <w:rPr>
          <w:rFonts w:ascii="Arial" w:hAnsi="Arial" w:cs="Arial"/>
          <w:sz w:val="24"/>
          <w:szCs w:val="24"/>
        </w:rPr>
        <w:t>Por escrituras privadas del Programa de Predios Rústicos para el Municipio de Saltillo:</w:t>
      </w:r>
      <w:r w:rsidRPr="00E27067">
        <w:rPr>
          <w:rFonts w:ascii="Arial" w:hAnsi="Arial" w:cs="Arial"/>
          <w:b/>
          <w:sz w:val="24"/>
          <w:szCs w:val="24"/>
        </w:rPr>
        <w:t xml:space="preserve">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1304" w:hanging="340"/>
        <w:rPr>
          <w:rFonts w:ascii="Arial" w:hAnsi="Arial" w:cs="Arial"/>
          <w:sz w:val="24"/>
          <w:szCs w:val="24"/>
        </w:rPr>
      </w:pPr>
      <w:r w:rsidRPr="00E27067">
        <w:rPr>
          <w:rFonts w:ascii="Arial" w:hAnsi="Arial" w:cs="Arial"/>
          <w:b/>
          <w:sz w:val="24"/>
          <w:szCs w:val="24"/>
        </w:rPr>
        <w:t>a.</w:t>
      </w:r>
      <w:r w:rsidRPr="00E27067">
        <w:rPr>
          <w:rFonts w:ascii="Arial" w:hAnsi="Arial" w:cs="Arial"/>
          <w:sz w:val="24"/>
          <w:szCs w:val="24"/>
        </w:rPr>
        <w:t xml:space="preserve"> </w:t>
      </w:r>
      <w:r w:rsidRPr="00E27067">
        <w:rPr>
          <w:rFonts w:ascii="Arial" w:hAnsi="Arial" w:cs="Arial"/>
          <w:sz w:val="24"/>
          <w:szCs w:val="24"/>
        </w:rPr>
        <w:tab/>
        <w:t xml:space="preserve">Predios/lotes de hasta 500 metros pagarán $4,208.00 (CUATRO DOSCIENTOS OCHO PESOS 00/100 M.N.); </w:t>
      </w:r>
    </w:p>
    <w:p w:rsidR="00DA7EEB" w:rsidRPr="00E27067" w:rsidRDefault="00DA7EEB" w:rsidP="00DA7EEB">
      <w:pPr>
        <w:pStyle w:val="Textosinformato"/>
        <w:ind w:left="1304" w:hanging="340"/>
        <w:rPr>
          <w:rFonts w:ascii="Arial" w:hAnsi="Arial" w:cs="Arial"/>
          <w:sz w:val="24"/>
          <w:szCs w:val="24"/>
        </w:rPr>
      </w:pPr>
    </w:p>
    <w:p w:rsidR="00DA7EEB" w:rsidRPr="00E27067" w:rsidRDefault="00DA7EEB" w:rsidP="00DA7EEB">
      <w:pPr>
        <w:pStyle w:val="Textosinformato"/>
        <w:ind w:left="1304" w:hanging="340"/>
        <w:rPr>
          <w:rFonts w:ascii="Arial" w:hAnsi="Arial" w:cs="Arial"/>
          <w:sz w:val="24"/>
          <w:szCs w:val="24"/>
        </w:rPr>
      </w:pPr>
      <w:r w:rsidRPr="00E27067">
        <w:rPr>
          <w:rFonts w:ascii="Arial" w:hAnsi="Arial" w:cs="Arial"/>
          <w:b/>
          <w:sz w:val="24"/>
          <w:szCs w:val="24"/>
        </w:rPr>
        <w:t>b.</w:t>
      </w:r>
      <w:r w:rsidRPr="00E27067">
        <w:rPr>
          <w:rFonts w:ascii="Arial" w:hAnsi="Arial" w:cs="Arial"/>
          <w:sz w:val="24"/>
          <w:szCs w:val="24"/>
        </w:rPr>
        <w:t xml:space="preserve"> Predios/lotes de más de 501 metros a 10 hectáreas, pagarán $6,012.00 (SEIS MIL DOCE PESOS 00/100 M.N.); </w:t>
      </w:r>
    </w:p>
    <w:p w:rsidR="00DA7EEB" w:rsidRPr="00E27067" w:rsidRDefault="00DA7EEB" w:rsidP="00DA7EEB">
      <w:pPr>
        <w:pStyle w:val="Textosinformato"/>
        <w:ind w:left="1304" w:hanging="340"/>
        <w:rPr>
          <w:rFonts w:ascii="Arial" w:hAnsi="Arial" w:cs="Arial"/>
          <w:sz w:val="24"/>
          <w:szCs w:val="24"/>
        </w:rPr>
      </w:pPr>
    </w:p>
    <w:p w:rsidR="00DA7EEB" w:rsidRPr="00E27067" w:rsidRDefault="00DA7EEB" w:rsidP="00DA7EEB">
      <w:pPr>
        <w:pStyle w:val="Textosinformato"/>
        <w:ind w:left="1304" w:hanging="340"/>
        <w:rPr>
          <w:rFonts w:ascii="Arial" w:hAnsi="Arial" w:cs="Arial"/>
          <w:sz w:val="24"/>
          <w:szCs w:val="24"/>
        </w:rPr>
      </w:pPr>
      <w:r w:rsidRPr="00E27067">
        <w:rPr>
          <w:rFonts w:ascii="Arial" w:hAnsi="Arial" w:cs="Arial"/>
          <w:b/>
          <w:sz w:val="24"/>
          <w:szCs w:val="24"/>
        </w:rPr>
        <w:t>c.</w:t>
      </w:r>
      <w:r w:rsidRPr="00E27067">
        <w:rPr>
          <w:rFonts w:ascii="Arial" w:hAnsi="Arial" w:cs="Arial"/>
          <w:sz w:val="24"/>
          <w:szCs w:val="24"/>
        </w:rPr>
        <w:t xml:space="preserve"> Predios/lotes de 10-00-01 hectáreas a 20 hectáreas, pagarán $8,419.00 (OCHO MIL CUATROCIENTOS DIECINUEVE PESOS 00/100 M.N.); </w:t>
      </w:r>
    </w:p>
    <w:p w:rsidR="00DA7EEB" w:rsidRPr="00E27067" w:rsidRDefault="00DA7EEB" w:rsidP="00DA7EEB">
      <w:pPr>
        <w:pStyle w:val="Textosinformato"/>
        <w:ind w:left="1304" w:hanging="340"/>
        <w:rPr>
          <w:rFonts w:ascii="Arial" w:hAnsi="Arial" w:cs="Arial"/>
          <w:sz w:val="24"/>
          <w:szCs w:val="24"/>
        </w:rPr>
      </w:pPr>
    </w:p>
    <w:p w:rsidR="00DA7EEB" w:rsidRPr="00E27067" w:rsidRDefault="00DA7EEB" w:rsidP="00DA7EEB">
      <w:pPr>
        <w:pStyle w:val="Textosinformato"/>
        <w:ind w:left="1304" w:hanging="340"/>
        <w:rPr>
          <w:rFonts w:ascii="Arial" w:hAnsi="Arial" w:cs="Arial"/>
          <w:sz w:val="24"/>
          <w:szCs w:val="24"/>
        </w:rPr>
      </w:pPr>
      <w:r w:rsidRPr="00E27067">
        <w:rPr>
          <w:rFonts w:ascii="Arial" w:hAnsi="Arial" w:cs="Arial"/>
          <w:b/>
          <w:sz w:val="24"/>
          <w:szCs w:val="24"/>
        </w:rPr>
        <w:t>d.</w:t>
      </w:r>
      <w:r w:rsidRPr="00E27067">
        <w:rPr>
          <w:rFonts w:ascii="Arial" w:hAnsi="Arial" w:cs="Arial"/>
          <w:sz w:val="24"/>
          <w:szCs w:val="24"/>
        </w:rPr>
        <w:t xml:space="preserve"> Predios/lotes de 20-00-01 hectáreas a 30 hectáreas, pagarán $12,026.00 (DOCE MIL VEINTISEIS PESOS 00/100 M.N.);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8. </w:t>
      </w:r>
      <w:r w:rsidRPr="00E27067">
        <w:rPr>
          <w:rFonts w:ascii="Arial" w:hAnsi="Arial" w:cs="Arial"/>
          <w:b/>
          <w:sz w:val="24"/>
          <w:szCs w:val="24"/>
        </w:rPr>
        <w:tab/>
      </w:r>
      <w:r w:rsidRPr="00E27067">
        <w:rPr>
          <w:rFonts w:ascii="Arial" w:hAnsi="Arial" w:cs="Arial"/>
          <w:sz w:val="24"/>
          <w:szCs w:val="24"/>
        </w:rPr>
        <w:t xml:space="preserve">Por escrituras privadas del Programa de Predios Rústicos para el resto del Estado: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1304" w:hanging="340"/>
        <w:rPr>
          <w:rFonts w:ascii="Arial" w:hAnsi="Arial" w:cs="Arial"/>
          <w:sz w:val="24"/>
          <w:szCs w:val="24"/>
        </w:rPr>
      </w:pPr>
      <w:r w:rsidRPr="00E27067">
        <w:rPr>
          <w:rFonts w:ascii="Arial" w:hAnsi="Arial" w:cs="Arial"/>
          <w:b/>
          <w:sz w:val="24"/>
          <w:szCs w:val="24"/>
        </w:rPr>
        <w:t xml:space="preserve">a. </w:t>
      </w:r>
      <w:r w:rsidRPr="00E27067">
        <w:rPr>
          <w:rFonts w:ascii="Arial" w:hAnsi="Arial" w:cs="Arial"/>
          <w:b/>
          <w:sz w:val="24"/>
          <w:szCs w:val="24"/>
        </w:rPr>
        <w:tab/>
      </w:r>
      <w:r w:rsidRPr="00E27067">
        <w:rPr>
          <w:rFonts w:ascii="Arial" w:hAnsi="Arial" w:cs="Arial"/>
          <w:sz w:val="24"/>
          <w:szCs w:val="24"/>
        </w:rPr>
        <w:t xml:space="preserve">Predios/lotes con superficie hasta de 300 metros, pagarán $1,804.00 (MIL OCHOCIENTOS CUATRO PESOS 00/100 M.N.); </w:t>
      </w:r>
    </w:p>
    <w:p w:rsidR="00DA7EEB" w:rsidRPr="00E27067" w:rsidRDefault="00DA7EEB" w:rsidP="00DA7EEB">
      <w:pPr>
        <w:pStyle w:val="Textosinformato"/>
        <w:ind w:left="1304" w:hanging="340"/>
        <w:rPr>
          <w:rFonts w:ascii="Arial" w:hAnsi="Arial" w:cs="Arial"/>
          <w:b/>
          <w:sz w:val="24"/>
          <w:szCs w:val="24"/>
        </w:rPr>
      </w:pPr>
    </w:p>
    <w:p w:rsidR="00DA7EEB" w:rsidRPr="00E27067" w:rsidRDefault="00DA7EEB" w:rsidP="00DA7EEB">
      <w:pPr>
        <w:pStyle w:val="Textosinformato"/>
        <w:ind w:left="1304" w:hanging="340"/>
        <w:rPr>
          <w:rFonts w:ascii="Arial" w:hAnsi="Arial" w:cs="Arial"/>
          <w:sz w:val="24"/>
          <w:szCs w:val="24"/>
        </w:rPr>
      </w:pPr>
      <w:r w:rsidRPr="00E27067">
        <w:rPr>
          <w:rFonts w:ascii="Arial" w:hAnsi="Arial" w:cs="Arial"/>
          <w:b/>
          <w:sz w:val="24"/>
          <w:szCs w:val="24"/>
        </w:rPr>
        <w:t xml:space="preserve">b. </w:t>
      </w:r>
      <w:r w:rsidRPr="00E27067">
        <w:rPr>
          <w:rFonts w:ascii="Arial" w:hAnsi="Arial" w:cs="Arial"/>
          <w:b/>
          <w:sz w:val="24"/>
          <w:szCs w:val="24"/>
        </w:rPr>
        <w:tab/>
      </w:r>
      <w:r w:rsidRPr="00E27067">
        <w:rPr>
          <w:rFonts w:ascii="Arial" w:hAnsi="Arial" w:cs="Arial"/>
          <w:sz w:val="24"/>
          <w:szCs w:val="24"/>
        </w:rPr>
        <w:t xml:space="preserve">Predios/lotes con superficie de 301 metros hasta 10 hectáreas, pagarán $4,008.00 (CUATRO MIL OCHO PESOS 00/100 M.N.); </w:t>
      </w:r>
    </w:p>
    <w:p w:rsidR="00DA7EEB" w:rsidRPr="00E27067" w:rsidRDefault="00DA7EEB" w:rsidP="00DA7EEB">
      <w:pPr>
        <w:pStyle w:val="Textosinformato"/>
        <w:ind w:left="1304" w:hanging="340"/>
        <w:rPr>
          <w:rFonts w:ascii="Arial" w:hAnsi="Arial" w:cs="Arial"/>
          <w:b/>
          <w:sz w:val="24"/>
          <w:szCs w:val="24"/>
        </w:rPr>
      </w:pPr>
    </w:p>
    <w:p w:rsidR="00DA7EEB" w:rsidRPr="00E27067" w:rsidRDefault="00DA7EEB" w:rsidP="00DA7EEB">
      <w:pPr>
        <w:pStyle w:val="Textosinformato"/>
        <w:ind w:left="1304" w:hanging="340"/>
        <w:rPr>
          <w:rFonts w:ascii="Arial" w:hAnsi="Arial" w:cs="Arial"/>
          <w:sz w:val="24"/>
          <w:szCs w:val="24"/>
        </w:rPr>
      </w:pPr>
      <w:r w:rsidRPr="00E27067">
        <w:rPr>
          <w:rFonts w:ascii="Arial" w:hAnsi="Arial" w:cs="Arial"/>
          <w:b/>
          <w:sz w:val="24"/>
          <w:szCs w:val="24"/>
        </w:rPr>
        <w:lastRenderedPageBreak/>
        <w:t xml:space="preserve">c. </w:t>
      </w:r>
      <w:r w:rsidRPr="00E27067">
        <w:rPr>
          <w:rFonts w:ascii="Arial" w:hAnsi="Arial" w:cs="Arial"/>
          <w:b/>
          <w:sz w:val="24"/>
          <w:szCs w:val="24"/>
        </w:rPr>
        <w:tab/>
      </w:r>
      <w:r w:rsidRPr="00E27067">
        <w:rPr>
          <w:rFonts w:ascii="Arial" w:hAnsi="Arial" w:cs="Arial"/>
          <w:sz w:val="24"/>
          <w:szCs w:val="24"/>
        </w:rPr>
        <w:t xml:space="preserve">Predios/lotes con superficie mayor de 10-00-01 hectáreas hasta 20 hectáreas, pagarán $6,012.00 (SEIS MIL DOCE PESOS 00/100 M.N.); </w:t>
      </w:r>
    </w:p>
    <w:p w:rsidR="00DA7EEB" w:rsidRPr="00E27067" w:rsidRDefault="00DA7EEB" w:rsidP="00DA7EEB">
      <w:pPr>
        <w:pStyle w:val="Textosinformato"/>
        <w:ind w:left="1304" w:hanging="340"/>
        <w:rPr>
          <w:rFonts w:ascii="Arial" w:hAnsi="Arial" w:cs="Arial"/>
          <w:b/>
          <w:sz w:val="24"/>
          <w:szCs w:val="24"/>
        </w:rPr>
      </w:pPr>
    </w:p>
    <w:p w:rsidR="00DA7EEB" w:rsidRPr="00E27067" w:rsidRDefault="00DA7EEB" w:rsidP="00DA7EEB">
      <w:pPr>
        <w:pStyle w:val="Textosinformato"/>
        <w:ind w:left="1304" w:hanging="340"/>
        <w:rPr>
          <w:rFonts w:ascii="Arial" w:hAnsi="Arial" w:cs="Arial"/>
          <w:sz w:val="24"/>
          <w:szCs w:val="24"/>
        </w:rPr>
      </w:pPr>
      <w:r w:rsidRPr="00E27067">
        <w:rPr>
          <w:rFonts w:ascii="Arial" w:hAnsi="Arial" w:cs="Arial"/>
          <w:b/>
          <w:sz w:val="24"/>
          <w:szCs w:val="24"/>
        </w:rPr>
        <w:t xml:space="preserve">d. </w:t>
      </w:r>
      <w:r w:rsidRPr="00E27067">
        <w:rPr>
          <w:rFonts w:ascii="Arial" w:hAnsi="Arial" w:cs="Arial"/>
          <w:b/>
          <w:sz w:val="24"/>
          <w:szCs w:val="24"/>
        </w:rPr>
        <w:tab/>
      </w:r>
      <w:r w:rsidRPr="00E27067">
        <w:rPr>
          <w:rFonts w:ascii="Arial" w:hAnsi="Arial" w:cs="Arial"/>
          <w:sz w:val="24"/>
          <w:szCs w:val="24"/>
        </w:rPr>
        <w:t xml:space="preserve">Predios/lotes con superficie mayor de 20-00-01 hectáreas hasta 40 hectáreas, pagarán $9,621.00 (NUEVE MIL SEISCIENTOS VEINTIUN PESOS 00/100 M.N.);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B. </w:t>
      </w:r>
      <w:r w:rsidRPr="00E27067">
        <w:rPr>
          <w:rFonts w:ascii="Arial" w:hAnsi="Arial" w:cs="Arial"/>
          <w:b/>
          <w:sz w:val="24"/>
          <w:szCs w:val="24"/>
        </w:rPr>
        <w:tab/>
      </w:r>
      <w:r w:rsidRPr="00E27067">
        <w:rPr>
          <w:rFonts w:ascii="Arial" w:hAnsi="Arial" w:cs="Arial"/>
          <w:sz w:val="24"/>
          <w:szCs w:val="24"/>
        </w:rPr>
        <w:t xml:space="preserve">En materia inmobiliaria y de vivienda popular.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1. </w:t>
      </w:r>
      <w:r w:rsidRPr="00E27067">
        <w:rPr>
          <w:rFonts w:ascii="Arial" w:hAnsi="Arial" w:cs="Arial"/>
          <w:b/>
          <w:sz w:val="24"/>
          <w:szCs w:val="24"/>
        </w:rPr>
        <w:tab/>
      </w:r>
      <w:r w:rsidRPr="00E27067">
        <w:rPr>
          <w:rFonts w:ascii="Arial" w:hAnsi="Arial" w:cs="Arial"/>
          <w:sz w:val="24"/>
          <w:szCs w:val="24"/>
        </w:rPr>
        <w:t xml:space="preserve">Por la expedición del documento que contiene la información del predio y la constancia de pago del mismo denominada carta de liberación: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1304" w:hanging="340"/>
        <w:rPr>
          <w:rFonts w:ascii="Arial" w:hAnsi="Arial" w:cs="Arial"/>
          <w:sz w:val="24"/>
          <w:szCs w:val="24"/>
        </w:rPr>
      </w:pPr>
      <w:r w:rsidRPr="00E27067">
        <w:rPr>
          <w:rFonts w:ascii="Arial" w:hAnsi="Arial" w:cs="Arial"/>
          <w:b/>
          <w:sz w:val="24"/>
          <w:szCs w:val="24"/>
        </w:rPr>
        <w:t xml:space="preserve">a. </w:t>
      </w:r>
      <w:r w:rsidRPr="00E27067">
        <w:rPr>
          <w:rFonts w:ascii="Arial" w:hAnsi="Arial" w:cs="Arial"/>
          <w:b/>
          <w:sz w:val="24"/>
          <w:szCs w:val="24"/>
        </w:rPr>
        <w:tab/>
      </w:r>
      <w:r w:rsidRPr="00E27067">
        <w:rPr>
          <w:rFonts w:ascii="Arial" w:hAnsi="Arial" w:cs="Arial"/>
          <w:sz w:val="24"/>
          <w:szCs w:val="24"/>
        </w:rPr>
        <w:t>Que correspondan a las colonias Jardines del Lago, Saltillo 400, Fundadores IV Sector y Asturias de Saltillo, Coahuila de Zaragoza, se pagarán $1,683.00 (MIL SEISCIENTOS OCHENTA Y TRES PESOS 00/100 M.N.).</w:t>
      </w:r>
    </w:p>
    <w:p w:rsidR="00DA7EEB" w:rsidRPr="00E27067" w:rsidRDefault="00DA7EEB" w:rsidP="00DA7EEB">
      <w:pPr>
        <w:pStyle w:val="Textosinformato"/>
        <w:ind w:left="1304" w:hanging="340"/>
        <w:rPr>
          <w:rFonts w:ascii="Arial" w:hAnsi="Arial" w:cs="Arial"/>
          <w:sz w:val="24"/>
          <w:szCs w:val="24"/>
        </w:rPr>
      </w:pPr>
    </w:p>
    <w:p w:rsidR="00DA7EEB" w:rsidRPr="00E27067" w:rsidRDefault="00DA7EEB" w:rsidP="00DA7EEB">
      <w:pPr>
        <w:pStyle w:val="Textosinformato"/>
        <w:ind w:left="1304" w:hanging="340"/>
        <w:rPr>
          <w:rFonts w:ascii="Arial" w:hAnsi="Arial" w:cs="Arial"/>
          <w:b/>
          <w:sz w:val="24"/>
          <w:szCs w:val="24"/>
        </w:rPr>
      </w:pPr>
      <w:r w:rsidRPr="00E27067">
        <w:rPr>
          <w:rFonts w:ascii="Arial" w:hAnsi="Arial" w:cs="Arial"/>
          <w:b/>
          <w:sz w:val="24"/>
          <w:szCs w:val="24"/>
        </w:rPr>
        <w:t>b.</w:t>
      </w:r>
      <w:r w:rsidRPr="00E27067">
        <w:rPr>
          <w:rFonts w:ascii="Arial" w:hAnsi="Arial" w:cs="Arial"/>
          <w:b/>
          <w:sz w:val="24"/>
          <w:szCs w:val="24"/>
        </w:rPr>
        <w:tab/>
      </w:r>
      <w:r w:rsidRPr="00E27067">
        <w:rPr>
          <w:rFonts w:ascii="Arial" w:hAnsi="Arial" w:cs="Arial"/>
          <w:sz w:val="24"/>
          <w:szCs w:val="24"/>
        </w:rPr>
        <w:t>Que correspondan a las colonias Fundadores III Sector en Saltillo, colonia Latinoamericano en Torreón y la colonia Elsa Hernández en Monclova, Coahuila de Zaragoza, se pagarán $841.00 (OCHOCIENTOS CUARENTA Y UN PESOS 00/100 M.N.).</w:t>
      </w:r>
    </w:p>
    <w:p w:rsidR="00DA7EEB" w:rsidRPr="00E27067" w:rsidRDefault="00DA7EEB" w:rsidP="00DA7EEB">
      <w:pPr>
        <w:pStyle w:val="Textosinformato"/>
        <w:ind w:left="1304" w:hanging="340"/>
        <w:rPr>
          <w:rFonts w:ascii="Arial" w:hAnsi="Arial" w:cs="Arial"/>
          <w:b/>
          <w:sz w:val="24"/>
          <w:szCs w:val="24"/>
        </w:rPr>
      </w:pPr>
    </w:p>
    <w:p w:rsidR="00DA7EEB" w:rsidRPr="00E27067" w:rsidRDefault="00DA7EEB" w:rsidP="00DA7EEB">
      <w:pPr>
        <w:pStyle w:val="Textosinformato"/>
        <w:ind w:left="1304" w:hanging="340"/>
        <w:rPr>
          <w:rFonts w:ascii="Arial" w:hAnsi="Arial" w:cs="Arial"/>
          <w:sz w:val="24"/>
          <w:szCs w:val="24"/>
        </w:rPr>
      </w:pPr>
      <w:r w:rsidRPr="00E27067">
        <w:rPr>
          <w:rFonts w:ascii="Arial" w:hAnsi="Arial" w:cs="Arial"/>
          <w:b/>
          <w:sz w:val="24"/>
          <w:szCs w:val="24"/>
        </w:rPr>
        <w:t xml:space="preserve">c. </w:t>
      </w:r>
      <w:r w:rsidRPr="00E27067">
        <w:rPr>
          <w:rFonts w:ascii="Arial" w:hAnsi="Arial" w:cs="Arial"/>
          <w:b/>
          <w:sz w:val="24"/>
          <w:szCs w:val="24"/>
        </w:rPr>
        <w:tab/>
      </w:r>
      <w:r w:rsidRPr="00E27067">
        <w:rPr>
          <w:rFonts w:ascii="Arial" w:hAnsi="Arial" w:cs="Arial"/>
          <w:sz w:val="24"/>
          <w:szCs w:val="24"/>
        </w:rPr>
        <w:t>Que correspondan a fraccionamientos distintos a los señalados en los dos apartados anteriores en todo el territorio del Estado, se pagarán $240.00 (DOSCIENTOS CUARENTA PESOS 00/100 M.N.).</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1304" w:hanging="340"/>
        <w:rPr>
          <w:rFonts w:ascii="Arial" w:hAnsi="Arial" w:cs="Arial"/>
          <w:sz w:val="24"/>
          <w:szCs w:val="24"/>
        </w:rPr>
      </w:pPr>
      <w:r w:rsidRPr="00E27067">
        <w:rPr>
          <w:rFonts w:ascii="Arial" w:hAnsi="Arial" w:cs="Arial"/>
          <w:b/>
          <w:sz w:val="24"/>
          <w:szCs w:val="24"/>
        </w:rPr>
        <w:t xml:space="preserve">2. </w:t>
      </w:r>
      <w:r w:rsidRPr="00E27067">
        <w:rPr>
          <w:rFonts w:ascii="Arial" w:hAnsi="Arial" w:cs="Arial"/>
          <w:b/>
          <w:sz w:val="24"/>
          <w:szCs w:val="24"/>
        </w:rPr>
        <w:tab/>
      </w:r>
      <w:r w:rsidRPr="00E27067">
        <w:rPr>
          <w:rFonts w:ascii="Arial" w:hAnsi="Arial" w:cs="Arial"/>
          <w:sz w:val="24"/>
          <w:szCs w:val="24"/>
        </w:rPr>
        <w:t>Por la expedición de una carta de liberación actualizada que sustituye a la expedida en otra época, se pagarán $240.00 (DOSCIENTOS CUARENTA PESOS 00/100 M.N.).</w:t>
      </w:r>
    </w:p>
    <w:p w:rsidR="00DA7EEB" w:rsidRPr="00E27067" w:rsidRDefault="00DA7EEB" w:rsidP="00DA7EEB">
      <w:pPr>
        <w:pStyle w:val="Textosinformato"/>
        <w:ind w:left="1304" w:hanging="340"/>
        <w:rPr>
          <w:rFonts w:ascii="Arial" w:hAnsi="Arial" w:cs="Arial"/>
          <w:sz w:val="24"/>
          <w:szCs w:val="24"/>
        </w:rPr>
      </w:pPr>
    </w:p>
    <w:p w:rsidR="00DA7EEB" w:rsidRPr="00E27067" w:rsidRDefault="00DA7EEB" w:rsidP="00DA7EEB">
      <w:pPr>
        <w:pStyle w:val="Textosinformato"/>
        <w:ind w:left="1304" w:hanging="340"/>
        <w:rPr>
          <w:rFonts w:ascii="Arial" w:hAnsi="Arial" w:cs="Arial"/>
          <w:sz w:val="24"/>
          <w:szCs w:val="24"/>
        </w:rPr>
      </w:pPr>
      <w:r w:rsidRPr="00E27067">
        <w:rPr>
          <w:rFonts w:ascii="Arial" w:hAnsi="Arial" w:cs="Arial"/>
          <w:b/>
          <w:sz w:val="24"/>
          <w:szCs w:val="24"/>
        </w:rPr>
        <w:t xml:space="preserve">3. </w:t>
      </w:r>
      <w:r w:rsidRPr="00E27067">
        <w:rPr>
          <w:rFonts w:ascii="Arial" w:hAnsi="Arial" w:cs="Arial"/>
          <w:sz w:val="24"/>
          <w:szCs w:val="24"/>
        </w:rPr>
        <w:t>Por la expedición del documento en el que se contiene la información del predio y la constancia de pago del mismo, pero que es propiedad de algún Municipio del Estado, se expide la denominada carta de no adeudo, se pagarán $240.00 (DOSCIENTOS CUARENTA PESOS 00/100 M.N.).</w:t>
      </w:r>
    </w:p>
    <w:p w:rsidR="00DA7EEB" w:rsidRPr="00E27067" w:rsidRDefault="00DA7EEB" w:rsidP="00DA7EEB">
      <w:pPr>
        <w:pStyle w:val="Textosinformato"/>
        <w:ind w:left="1069"/>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4. </w:t>
      </w:r>
      <w:r w:rsidRPr="00E27067">
        <w:rPr>
          <w:rFonts w:ascii="Arial" w:hAnsi="Arial" w:cs="Arial"/>
          <w:b/>
          <w:sz w:val="24"/>
          <w:szCs w:val="24"/>
        </w:rPr>
        <w:tab/>
      </w:r>
      <w:r w:rsidRPr="00E27067">
        <w:rPr>
          <w:rFonts w:ascii="Arial" w:hAnsi="Arial" w:cs="Arial"/>
          <w:sz w:val="24"/>
          <w:szCs w:val="24"/>
        </w:rPr>
        <w:t xml:space="preserve">Por la expedición del croquis de ubicación de un predio, necesario para el trámite de número oficial ante los Municipios del Estado, se pagarán $121.00 (CIENTO VEINTIUN PESOS 00/100 M.N.); </w:t>
      </w:r>
    </w:p>
    <w:p w:rsidR="00DA7EEB" w:rsidRPr="00E27067" w:rsidRDefault="00DA7EEB" w:rsidP="00DA7EEB">
      <w:pPr>
        <w:pStyle w:val="Textosinformato"/>
        <w:ind w:left="964" w:hanging="397"/>
        <w:rPr>
          <w:rFonts w:ascii="Arial" w:hAnsi="Arial" w:cs="Arial"/>
          <w:b/>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5. </w:t>
      </w:r>
      <w:r w:rsidRPr="00E27067">
        <w:rPr>
          <w:rFonts w:ascii="Arial" w:hAnsi="Arial" w:cs="Arial"/>
          <w:b/>
          <w:sz w:val="24"/>
          <w:szCs w:val="24"/>
        </w:rPr>
        <w:tab/>
      </w:r>
      <w:r w:rsidRPr="00E27067">
        <w:rPr>
          <w:rFonts w:ascii="Arial" w:hAnsi="Arial" w:cs="Arial"/>
          <w:sz w:val="24"/>
          <w:szCs w:val="24"/>
        </w:rPr>
        <w:t xml:space="preserve">Por la elaboración del documento que contiene la manifestación de voluntad del propietario de un predio de ceder sus derechos como titular a favor de un tercero, documento denominado cesión de derechos: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567"/>
        <w:rPr>
          <w:rFonts w:ascii="Arial" w:hAnsi="Arial" w:cs="Arial"/>
          <w:sz w:val="24"/>
          <w:szCs w:val="24"/>
        </w:rPr>
      </w:pPr>
      <w:r w:rsidRPr="00E27067">
        <w:rPr>
          <w:rFonts w:ascii="Arial" w:hAnsi="Arial" w:cs="Arial"/>
          <w:sz w:val="24"/>
          <w:szCs w:val="24"/>
        </w:rPr>
        <w:t xml:space="preserve">Cuando se trata de la cesión del primer titular del predio a un tercero, el costo será de $841.00 (OCHOCIENTOS CUARENTA Y UN PESOS 00/100 M.N.); </w:t>
      </w:r>
    </w:p>
    <w:p w:rsidR="00DA7EEB" w:rsidRPr="00E27067" w:rsidRDefault="00DA7EEB" w:rsidP="00DA7EEB">
      <w:pPr>
        <w:pStyle w:val="Textosinformato"/>
        <w:ind w:left="964" w:hanging="397"/>
        <w:rPr>
          <w:rFonts w:ascii="Arial" w:hAnsi="Arial" w:cs="Arial"/>
          <w:sz w:val="24"/>
          <w:szCs w:val="24"/>
        </w:rPr>
      </w:pPr>
    </w:p>
    <w:p w:rsidR="00DA7EEB" w:rsidRPr="00E27067" w:rsidRDefault="00DA7EEB" w:rsidP="00DA7EEB">
      <w:pPr>
        <w:pStyle w:val="Textosinformato"/>
        <w:ind w:left="567"/>
        <w:rPr>
          <w:rFonts w:ascii="Arial" w:hAnsi="Arial" w:cs="Arial"/>
          <w:sz w:val="24"/>
          <w:szCs w:val="24"/>
        </w:rPr>
      </w:pPr>
      <w:r w:rsidRPr="00E27067">
        <w:rPr>
          <w:rFonts w:ascii="Arial" w:hAnsi="Arial" w:cs="Arial"/>
          <w:sz w:val="24"/>
          <w:szCs w:val="24"/>
        </w:rPr>
        <w:t xml:space="preserve">Cuando se trata de la cesión del segundo titular en adelante del predio a un tercero, el costo será de $6,012.00 (SEIS MIL DOCE PESOS 00/100 M.N.);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ind w:left="964" w:hanging="397"/>
        <w:rPr>
          <w:rFonts w:ascii="Arial" w:hAnsi="Arial" w:cs="Arial"/>
          <w:sz w:val="24"/>
          <w:szCs w:val="24"/>
        </w:rPr>
      </w:pPr>
      <w:r w:rsidRPr="00E27067">
        <w:rPr>
          <w:rFonts w:ascii="Arial" w:hAnsi="Arial" w:cs="Arial"/>
          <w:b/>
          <w:sz w:val="24"/>
          <w:szCs w:val="24"/>
        </w:rPr>
        <w:t xml:space="preserve">6. </w:t>
      </w:r>
      <w:r w:rsidRPr="00E27067">
        <w:rPr>
          <w:rFonts w:ascii="Arial" w:hAnsi="Arial" w:cs="Arial"/>
          <w:b/>
          <w:sz w:val="24"/>
          <w:szCs w:val="24"/>
        </w:rPr>
        <w:tab/>
      </w:r>
      <w:r w:rsidRPr="00E27067">
        <w:rPr>
          <w:rFonts w:ascii="Arial" w:hAnsi="Arial" w:cs="Arial"/>
          <w:sz w:val="24"/>
          <w:szCs w:val="24"/>
        </w:rPr>
        <w:t xml:space="preserve">Por la certificación de la documentación que obra en el expediente de la dependencia, correspondiente a la titularidad de una persona respecto a un predio y de la cual el titular no tiene constancia, denominada regularización de expediente, el costo será de $601.00 (SEICIENTOS UN PESOS 00/100 M.N.).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SUJETO</w:t>
      </w:r>
    </w:p>
    <w:p w:rsidR="00DA7EEB" w:rsidRPr="00E27067" w:rsidRDefault="00DA7EEB" w:rsidP="00DA7EEB">
      <w:pPr>
        <w:pStyle w:val="Textosinformato"/>
        <w:rPr>
          <w:rFonts w:ascii="Arial" w:hAnsi="Arial" w:cs="Arial"/>
          <w:b/>
          <w:sz w:val="24"/>
          <w:szCs w:val="24"/>
        </w:rPr>
      </w:pPr>
    </w:p>
    <w:p w:rsidR="00DA7EEB" w:rsidRPr="00E27067" w:rsidRDefault="00DA7EEB" w:rsidP="00DA7EEB">
      <w:pPr>
        <w:rPr>
          <w:rFonts w:cs="Arial"/>
          <w:bCs/>
          <w:i/>
          <w:sz w:val="24"/>
          <w:szCs w:val="24"/>
        </w:rPr>
      </w:pPr>
      <w:r w:rsidRPr="00E27067">
        <w:rPr>
          <w:rFonts w:cs="Arial"/>
          <w:bCs/>
          <w:i/>
          <w:sz w:val="24"/>
          <w:szCs w:val="24"/>
        </w:rPr>
        <w:t>(REFORMADO, P.O. 17 DE MARZO DE 2017)</w:t>
      </w: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ARTICULO 128.-</w:t>
      </w:r>
      <w:r w:rsidRPr="00E27067">
        <w:rPr>
          <w:rFonts w:ascii="Arial" w:hAnsi="Arial" w:cs="Arial"/>
          <w:sz w:val="24"/>
          <w:szCs w:val="24"/>
        </w:rPr>
        <w:t xml:space="preserve"> Son sujetos de este derecho, las personas físicas o morales que soliciten los servicios mencionados en el artículo anterior.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sz w:val="24"/>
          <w:szCs w:val="24"/>
        </w:rPr>
        <w:t xml:space="preserve">Son solidariamente responsables del pago de este derecho los constructores y contratistas que realicen obras relativas al objeto de este derecho.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PAGO</w:t>
      </w:r>
    </w:p>
    <w:p w:rsidR="00DA7EEB" w:rsidRPr="00E27067" w:rsidRDefault="00DA7EEB" w:rsidP="00DA7EEB">
      <w:pPr>
        <w:pStyle w:val="Textosinformato"/>
        <w:rPr>
          <w:rFonts w:ascii="Arial" w:hAnsi="Arial" w:cs="Arial"/>
          <w:b/>
          <w:sz w:val="24"/>
          <w:szCs w:val="24"/>
        </w:rPr>
      </w:pPr>
    </w:p>
    <w:p w:rsidR="00DA7EEB" w:rsidRPr="00E27067" w:rsidRDefault="00DA7EEB" w:rsidP="00DA7EEB">
      <w:pPr>
        <w:rPr>
          <w:rFonts w:cs="Arial"/>
          <w:bCs/>
          <w:i/>
          <w:sz w:val="24"/>
          <w:szCs w:val="24"/>
        </w:rPr>
      </w:pPr>
      <w:r w:rsidRPr="00E27067">
        <w:rPr>
          <w:rFonts w:cs="Arial"/>
          <w:bCs/>
          <w:i/>
          <w:sz w:val="24"/>
          <w:szCs w:val="24"/>
        </w:rPr>
        <w:t>(REFORMADO, P.O. 17 DE MARZO DE 2017)</w:t>
      </w: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129.-</w:t>
      </w:r>
      <w:r w:rsidRPr="00E27067">
        <w:rPr>
          <w:rFonts w:ascii="Arial" w:hAnsi="Arial" w:cs="Arial"/>
          <w:sz w:val="24"/>
          <w:szCs w:val="24"/>
        </w:rPr>
        <w:t xml:space="preserve"> El pago de los derechos a que se refiere este Capítulo deberá efectuarse en las Instituciones de Crédito o establecimientos autorizados, previamente a la prestación del servicio.</w:t>
      </w:r>
    </w:p>
    <w:p w:rsidR="00DA7EEB" w:rsidRPr="00E27067" w:rsidRDefault="00DA7EEB" w:rsidP="00DA7EEB">
      <w:pPr>
        <w:pStyle w:val="Textosinformato"/>
        <w:rPr>
          <w:rFonts w:ascii="Arial" w:hAnsi="Arial" w:cs="Arial"/>
          <w:sz w:val="24"/>
          <w:szCs w:val="24"/>
        </w:rPr>
      </w:pPr>
      <w:r w:rsidRPr="00E27067">
        <w:rPr>
          <w:rFonts w:ascii="Arial" w:hAnsi="Arial" w:cs="Arial"/>
          <w:sz w:val="24"/>
          <w:szCs w:val="24"/>
        </w:rPr>
        <w:t xml:space="preserve"> </w:t>
      </w: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EXENCIONES</w:t>
      </w:r>
    </w:p>
    <w:p w:rsidR="00DA7EEB" w:rsidRPr="00E27067" w:rsidRDefault="00DA7EEB" w:rsidP="00DA7EEB">
      <w:pPr>
        <w:pStyle w:val="Textosinformato"/>
        <w:rPr>
          <w:rFonts w:ascii="Arial" w:hAnsi="Arial" w:cs="Arial"/>
          <w:b/>
          <w:sz w:val="24"/>
          <w:szCs w:val="24"/>
        </w:rPr>
      </w:pPr>
    </w:p>
    <w:p w:rsidR="00DA7EEB" w:rsidRPr="00E27067" w:rsidRDefault="00DA7EEB" w:rsidP="00DA7EEB">
      <w:pPr>
        <w:rPr>
          <w:rFonts w:cs="Arial"/>
          <w:bCs/>
          <w:i/>
          <w:sz w:val="24"/>
          <w:szCs w:val="24"/>
        </w:rPr>
      </w:pPr>
      <w:r w:rsidRPr="00E27067">
        <w:rPr>
          <w:rFonts w:cs="Arial"/>
          <w:bCs/>
          <w:i/>
          <w:sz w:val="24"/>
          <w:szCs w:val="24"/>
        </w:rPr>
        <w:t>(REFORMADO, P.O. 17 DE MARZO DE 2017)</w:t>
      </w: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130.-</w:t>
      </w:r>
      <w:r w:rsidRPr="00E27067">
        <w:rPr>
          <w:rFonts w:ascii="Arial" w:hAnsi="Arial" w:cs="Arial"/>
          <w:sz w:val="24"/>
          <w:szCs w:val="24"/>
        </w:rPr>
        <w:t xml:space="preserve"> Quedan exentos del pago de derechos a que se refiere el artículo 127 de la presente Ley, los predios sujetos a regularización y/o escrituración que por Decreto legislativo así lo determinen.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Cs/>
          <w:i/>
          <w:sz w:val="24"/>
          <w:szCs w:val="24"/>
        </w:rPr>
      </w:pPr>
      <w:r w:rsidRPr="00E27067">
        <w:rPr>
          <w:rFonts w:cs="Arial"/>
          <w:bCs/>
          <w:i/>
          <w:sz w:val="24"/>
          <w:szCs w:val="24"/>
        </w:rPr>
        <w:t>(REFORMADA SU DENOMINACIÓN, P.O. 17 DE MARZO DE 2017)</w:t>
      </w:r>
    </w:p>
    <w:p w:rsidR="00DA7EEB" w:rsidRPr="00E27067" w:rsidRDefault="00DA7EEB" w:rsidP="00DA7EEB">
      <w:pPr>
        <w:jc w:val="center"/>
        <w:rPr>
          <w:rFonts w:cs="Arial"/>
          <w:b/>
          <w:bCs/>
          <w:sz w:val="24"/>
          <w:szCs w:val="24"/>
        </w:rPr>
      </w:pPr>
      <w:r w:rsidRPr="00E27067">
        <w:rPr>
          <w:rFonts w:cs="Arial"/>
          <w:b/>
          <w:bCs/>
          <w:sz w:val="24"/>
          <w:szCs w:val="24"/>
        </w:rPr>
        <w:t>CAPITULO QUINTO</w:t>
      </w: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POR SERVICIOS DE LA SECRETARÍA DE INFRAESTRUCTURA Y TRANSPORTE</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SECCION PRIMERA</w:t>
      </w:r>
    </w:p>
    <w:p w:rsidR="00DA7EEB" w:rsidRPr="00E27067" w:rsidRDefault="00DA7EEB" w:rsidP="00DA7EEB">
      <w:pPr>
        <w:jc w:val="center"/>
        <w:rPr>
          <w:rFonts w:cs="Arial"/>
          <w:b/>
          <w:bCs/>
          <w:sz w:val="24"/>
          <w:szCs w:val="24"/>
        </w:rPr>
      </w:pPr>
      <w:r w:rsidRPr="00E27067">
        <w:rPr>
          <w:rFonts w:cs="Arial"/>
          <w:b/>
          <w:bCs/>
          <w:sz w:val="24"/>
          <w:szCs w:val="24"/>
        </w:rPr>
        <w:lastRenderedPageBreak/>
        <w:t>POR SERVICIOS DE CONTROL DE TRANSPORTE PÚBLICO</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(REFORMADO PRIMER PÁRRAFO, P.O. 17 DE MARZO DE 2017)</w:t>
      </w: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131.-</w:t>
      </w:r>
      <w:r w:rsidRPr="00E27067">
        <w:rPr>
          <w:rFonts w:ascii="Arial" w:hAnsi="Arial" w:cs="Arial"/>
          <w:sz w:val="24"/>
          <w:szCs w:val="24"/>
        </w:rPr>
        <w:t xml:space="preserve"> Los servicios prestados por la Secretaría de Infraestructura y Transporte, causarán derechos conforme a la siguiente: </w:t>
      </w:r>
    </w:p>
    <w:p w:rsidR="00DA7EEB" w:rsidRPr="00E27067" w:rsidRDefault="00DA7EEB" w:rsidP="00DA7EEB">
      <w:pPr>
        <w:rPr>
          <w:rFonts w:cs="Arial"/>
          <w:sz w:val="24"/>
          <w:szCs w:val="24"/>
        </w:rPr>
      </w:pPr>
    </w:p>
    <w:p w:rsidR="00DA7EEB" w:rsidRPr="00E27067" w:rsidRDefault="00DA7EEB" w:rsidP="00DA7EEB">
      <w:pPr>
        <w:jc w:val="center"/>
        <w:rPr>
          <w:rFonts w:cs="Arial"/>
          <w:b/>
          <w:sz w:val="24"/>
          <w:szCs w:val="24"/>
        </w:rPr>
      </w:pPr>
      <w:r w:rsidRPr="00E27067">
        <w:rPr>
          <w:rFonts w:cs="Arial"/>
          <w:b/>
          <w:sz w:val="24"/>
          <w:szCs w:val="24"/>
        </w:rPr>
        <w:t>TARIFA</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 xml:space="preserve">Expedición de tarjetas de circulación y calcomanía con número identificatorio o refrendo anual: </w:t>
      </w:r>
    </w:p>
    <w:p w:rsidR="00DA7EEB" w:rsidRPr="00E27067" w:rsidRDefault="00DA7EEB" w:rsidP="00DA7EEB">
      <w:pPr>
        <w:ind w:left="567"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 xml:space="preserve">Vehículos de servicio público, $1,378.00 (MIL TRESCIENTOS SETENTA Y OCHOPESOS 00/100 M.N.).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Remolque de servicio público, $792.00 (SETECIENTOS NOVENTA Y DOS PESOS 00/100 M.N.).</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bCs/>
          <w:sz w:val="24"/>
          <w:szCs w:val="24"/>
        </w:rPr>
        <w:t>II.</w:t>
      </w:r>
      <w:r w:rsidRPr="00E27067">
        <w:rPr>
          <w:rFonts w:cs="Arial"/>
          <w:b/>
          <w:bCs/>
          <w:sz w:val="24"/>
          <w:szCs w:val="24"/>
        </w:rPr>
        <w:tab/>
      </w:r>
      <w:r w:rsidRPr="00E27067">
        <w:rPr>
          <w:rFonts w:cs="Arial"/>
          <w:sz w:val="24"/>
          <w:szCs w:val="24"/>
        </w:rPr>
        <w:t xml:space="preserve">Tarjetón de identificación del servicio público de transporte, $358.00 (TRESCIENTOS CINCUENTA Y OCHO PESOS 00/100 M.N) </w:t>
      </w:r>
    </w:p>
    <w:p w:rsidR="00DA7EEB" w:rsidRPr="00E27067" w:rsidRDefault="00DA7EEB" w:rsidP="00DA7EEB">
      <w:pPr>
        <w:ind w:left="567" w:hanging="567"/>
        <w:rPr>
          <w:rFonts w:cs="Arial"/>
          <w:sz w:val="24"/>
          <w:szCs w:val="24"/>
        </w:rPr>
      </w:pPr>
      <w:r w:rsidRPr="00E27067">
        <w:rPr>
          <w:rFonts w:cs="Arial"/>
          <w:sz w:val="24"/>
          <w:szCs w:val="24"/>
        </w:rPr>
        <w:tab/>
      </w:r>
      <w:r w:rsidRPr="00E27067">
        <w:rPr>
          <w:rFonts w:cs="Arial"/>
          <w:sz w:val="24"/>
          <w:szCs w:val="24"/>
        </w:rPr>
        <w:tab/>
      </w: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Expedición de constancia o certificación de documentos relativos a derechos de control vehicular, $210.00 (DOSCIENTOS DIEZ PESOS 00/100 M.N.);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Expedición de licencias para conducir vehículos:</w:t>
      </w:r>
    </w:p>
    <w:p w:rsidR="00DA7EEB" w:rsidRPr="00E27067" w:rsidRDefault="00DA7EEB" w:rsidP="00DA7EEB">
      <w:pPr>
        <w:ind w:firstLine="60"/>
        <w:rPr>
          <w:rFonts w:cs="Arial"/>
          <w:sz w:val="24"/>
          <w:szCs w:val="24"/>
        </w:rPr>
      </w:pPr>
    </w:p>
    <w:p w:rsidR="00DA7EEB" w:rsidRPr="00E27067" w:rsidRDefault="00DA7EEB" w:rsidP="00DA7EEB">
      <w:pPr>
        <w:ind w:firstLine="567"/>
        <w:rPr>
          <w:rFonts w:cs="Arial"/>
          <w:bCs/>
          <w:i/>
          <w:sz w:val="24"/>
          <w:szCs w:val="24"/>
        </w:rPr>
      </w:pPr>
      <w:r w:rsidRPr="00E27067">
        <w:rPr>
          <w:rFonts w:cs="Arial"/>
          <w:bCs/>
          <w:i/>
          <w:sz w:val="24"/>
          <w:szCs w:val="24"/>
        </w:rPr>
        <w:t>(REFORMADO, P.O. 22 DE DICIEMBRE DE 2015)</w:t>
      </w:r>
    </w:p>
    <w:p w:rsidR="00DA7EEB" w:rsidRPr="00E27067" w:rsidRDefault="00DA7EEB" w:rsidP="00DA7EEB">
      <w:pPr>
        <w:ind w:left="1134" w:hanging="567"/>
        <w:rPr>
          <w:rFonts w:cs="Arial"/>
          <w:sz w:val="24"/>
          <w:szCs w:val="24"/>
        </w:rPr>
      </w:pPr>
      <w:r w:rsidRPr="00E27067">
        <w:rPr>
          <w:rFonts w:cs="Arial"/>
          <w:b/>
          <w:bCs/>
          <w:sz w:val="24"/>
          <w:szCs w:val="24"/>
        </w:rPr>
        <w:t>1.</w:t>
      </w:r>
      <w:r w:rsidRPr="00E27067">
        <w:rPr>
          <w:rFonts w:cs="Arial"/>
          <w:b/>
          <w:bCs/>
          <w:sz w:val="24"/>
          <w:szCs w:val="24"/>
        </w:rPr>
        <w:tab/>
      </w:r>
      <w:r w:rsidRPr="00E27067">
        <w:rPr>
          <w:rFonts w:cs="Arial"/>
          <w:sz w:val="24"/>
          <w:szCs w:val="24"/>
        </w:rPr>
        <w:t xml:space="preserve">Motociclista $122.00 (CIENTO VEINTIDOS  DOCE PESOS 00/100 M.N.); </w:t>
      </w:r>
    </w:p>
    <w:p w:rsidR="00DA7EEB" w:rsidRPr="00E27067" w:rsidRDefault="00DA7EEB" w:rsidP="00DA7EEB">
      <w:pPr>
        <w:ind w:left="1134" w:hanging="567"/>
        <w:rPr>
          <w:rFonts w:cs="Arial"/>
          <w:b/>
          <w:bCs/>
          <w:sz w:val="24"/>
          <w:szCs w:val="24"/>
        </w:rPr>
      </w:pPr>
    </w:p>
    <w:p w:rsidR="00DA7EEB" w:rsidRPr="00E27067" w:rsidRDefault="00DA7EEB" w:rsidP="00DA7EEB">
      <w:pPr>
        <w:ind w:firstLine="567"/>
        <w:rPr>
          <w:rFonts w:cs="Arial"/>
          <w:bCs/>
          <w:i/>
          <w:sz w:val="24"/>
          <w:szCs w:val="24"/>
        </w:rPr>
      </w:pPr>
      <w:r w:rsidRPr="00E27067">
        <w:rPr>
          <w:rFonts w:cs="Arial"/>
          <w:bCs/>
          <w:i/>
          <w:sz w:val="24"/>
          <w:szCs w:val="24"/>
        </w:rPr>
        <w:t>(REFORMADO, P.O. 22 DE DICIEMBRE DE 2015)</w:t>
      </w:r>
    </w:p>
    <w:p w:rsidR="00DA7EEB" w:rsidRPr="00E27067" w:rsidRDefault="00DA7EEB" w:rsidP="00DA7EEB">
      <w:pPr>
        <w:ind w:left="1134" w:hanging="567"/>
        <w:rPr>
          <w:rFonts w:cs="Arial"/>
          <w:sz w:val="24"/>
          <w:szCs w:val="24"/>
        </w:rPr>
      </w:pPr>
      <w:r w:rsidRPr="00E27067">
        <w:rPr>
          <w:rFonts w:cs="Arial"/>
          <w:b/>
          <w:bCs/>
          <w:sz w:val="24"/>
          <w:szCs w:val="24"/>
        </w:rPr>
        <w:t>2.</w:t>
      </w:r>
      <w:r w:rsidRPr="00E27067">
        <w:rPr>
          <w:rFonts w:cs="Arial"/>
          <w:b/>
          <w:bCs/>
          <w:sz w:val="24"/>
          <w:szCs w:val="24"/>
        </w:rPr>
        <w:tab/>
      </w:r>
      <w:r w:rsidRPr="00E27067">
        <w:rPr>
          <w:rFonts w:cs="Arial"/>
          <w:sz w:val="24"/>
          <w:szCs w:val="24"/>
        </w:rPr>
        <w:t xml:space="preserve">Chofer servicio particular $447.00 (CUATROCIENTOS CUARENTA Y SIETE PESOS 00/100 M.N.); </w:t>
      </w:r>
    </w:p>
    <w:p w:rsidR="00DA7EEB" w:rsidRPr="00E27067" w:rsidRDefault="00DA7EEB" w:rsidP="00DA7EEB">
      <w:pPr>
        <w:ind w:left="1134" w:hanging="567"/>
        <w:rPr>
          <w:rFonts w:cs="Arial"/>
          <w:b/>
          <w:bCs/>
          <w:sz w:val="24"/>
          <w:szCs w:val="24"/>
        </w:rPr>
      </w:pPr>
    </w:p>
    <w:p w:rsidR="00DA7EEB" w:rsidRPr="00E27067" w:rsidRDefault="00DA7EEB" w:rsidP="00DA7EEB">
      <w:pPr>
        <w:ind w:firstLine="567"/>
        <w:rPr>
          <w:rFonts w:cs="Arial"/>
          <w:bCs/>
          <w:i/>
          <w:sz w:val="24"/>
          <w:szCs w:val="24"/>
        </w:rPr>
      </w:pPr>
      <w:r w:rsidRPr="00E27067">
        <w:rPr>
          <w:rFonts w:cs="Arial"/>
          <w:bCs/>
          <w:i/>
          <w:sz w:val="24"/>
          <w:szCs w:val="24"/>
        </w:rPr>
        <w:t>(REFORMADO, P.O. 22 DE DICIEMBRE DE 2015)</w:t>
      </w:r>
    </w:p>
    <w:p w:rsidR="00DA7EEB" w:rsidRPr="00E27067" w:rsidRDefault="00DA7EEB" w:rsidP="00DA7EEB">
      <w:pPr>
        <w:ind w:left="1134" w:hanging="567"/>
        <w:rPr>
          <w:rFonts w:cs="Arial"/>
          <w:sz w:val="24"/>
          <w:szCs w:val="24"/>
        </w:rPr>
      </w:pPr>
      <w:r w:rsidRPr="00E27067">
        <w:rPr>
          <w:rFonts w:cs="Arial"/>
          <w:b/>
          <w:bCs/>
          <w:sz w:val="24"/>
          <w:szCs w:val="24"/>
        </w:rPr>
        <w:t>3.</w:t>
      </w:r>
      <w:r w:rsidRPr="00E27067">
        <w:rPr>
          <w:rFonts w:cs="Arial"/>
          <w:b/>
          <w:bCs/>
          <w:sz w:val="24"/>
          <w:szCs w:val="24"/>
        </w:rPr>
        <w:tab/>
      </w:r>
      <w:r w:rsidRPr="00E27067">
        <w:rPr>
          <w:rFonts w:cs="Arial"/>
          <w:sz w:val="24"/>
          <w:szCs w:val="24"/>
        </w:rPr>
        <w:t xml:space="preserve">Automovilista: </w:t>
      </w:r>
    </w:p>
    <w:p w:rsidR="00DA7EEB" w:rsidRPr="00E27067" w:rsidRDefault="00DA7EEB" w:rsidP="00DA7EEB">
      <w:pPr>
        <w:ind w:left="1701" w:hanging="567"/>
        <w:rPr>
          <w:rFonts w:cs="Arial"/>
          <w:b/>
          <w:bCs/>
          <w:sz w:val="24"/>
          <w:szCs w:val="24"/>
        </w:rPr>
      </w:pPr>
    </w:p>
    <w:p w:rsidR="00DA7EEB" w:rsidRPr="00E27067" w:rsidRDefault="00DA7EEB" w:rsidP="00DA7EEB">
      <w:pPr>
        <w:ind w:left="426" w:firstLine="708"/>
        <w:rPr>
          <w:rFonts w:cs="Arial"/>
          <w:bCs/>
          <w:i/>
          <w:sz w:val="24"/>
          <w:szCs w:val="24"/>
        </w:rPr>
      </w:pPr>
      <w:r w:rsidRPr="00E27067">
        <w:rPr>
          <w:rFonts w:cs="Arial"/>
          <w:bCs/>
          <w:i/>
          <w:sz w:val="24"/>
          <w:szCs w:val="24"/>
        </w:rPr>
        <w:t>(REFORMADO, P.O. 22 DE DICIEMBRE DE 2015)</w:t>
      </w:r>
    </w:p>
    <w:p w:rsidR="00DA7EEB" w:rsidRPr="00E27067" w:rsidRDefault="00DA7EEB" w:rsidP="00DA7EEB">
      <w:pPr>
        <w:ind w:left="1701" w:hanging="567"/>
        <w:rPr>
          <w:rFonts w:cs="Arial"/>
          <w:sz w:val="24"/>
          <w:szCs w:val="24"/>
        </w:rPr>
      </w:pPr>
      <w:r w:rsidRPr="00E27067">
        <w:rPr>
          <w:rFonts w:cs="Arial"/>
          <w:b/>
          <w:bCs/>
          <w:sz w:val="24"/>
          <w:szCs w:val="24"/>
        </w:rPr>
        <w:t>a.</w:t>
      </w:r>
      <w:r w:rsidRPr="00E27067">
        <w:rPr>
          <w:rFonts w:cs="Arial"/>
          <w:b/>
          <w:bCs/>
          <w:sz w:val="24"/>
          <w:szCs w:val="24"/>
        </w:rPr>
        <w:tab/>
      </w:r>
      <w:r w:rsidRPr="00E27067">
        <w:rPr>
          <w:rFonts w:cs="Arial"/>
          <w:sz w:val="24"/>
          <w:szCs w:val="24"/>
        </w:rPr>
        <w:t xml:space="preserve">$405.00 (CUATROCIENTOS CINCO PESOS 00/100 M.N.) expedida con una vigencia de 2 años; </w:t>
      </w:r>
    </w:p>
    <w:p w:rsidR="00DA7EEB" w:rsidRPr="00E27067" w:rsidRDefault="00DA7EEB" w:rsidP="00DA7EEB">
      <w:pPr>
        <w:ind w:left="1701" w:hanging="567"/>
        <w:rPr>
          <w:rFonts w:cs="Arial"/>
          <w:sz w:val="24"/>
          <w:szCs w:val="24"/>
        </w:rPr>
      </w:pPr>
    </w:p>
    <w:p w:rsidR="00DA7EEB" w:rsidRPr="00E27067" w:rsidRDefault="00DA7EEB" w:rsidP="00DA7EEB">
      <w:pPr>
        <w:ind w:left="1701" w:hanging="567"/>
        <w:rPr>
          <w:rFonts w:cs="Arial"/>
          <w:sz w:val="24"/>
          <w:szCs w:val="24"/>
        </w:rPr>
      </w:pPr>
      <w:r w:rsidRPr="00E27067">
        <w:rPr>
          <w:rFonts w:cs="Arial"/>
          <w:b/>
          <w:bCs/>
          <w:sz w:val="24"/>
          <w:szCs w:val="24"/>
        </w:rPr>
        <w:t>b.</w:t>
      </w:r>
      <w:r w:rsidRPr="00E27067">
        <w:rPr>
          <w:rFonts w:cs="Arial"/>
          <w:b/>
          <w:bCs/>
          <w:sz w:val="24"/>
          <w:szCs w:val="24"/>
        </w:rPr>
        <w:tab/>
      </w:r>
      <w:r w:rsidRPr="00E27067">
        <w:rPr>
          <w:rFonts w:cs="Arial"/>
          <w:bCs/>
          <w:i/>
          <w:sz w:val="24"/>
          <w:szCs w:val="24"/>
        </w:rPr>
        <w:t>(DEROGADO, P.O. 22 DE DICIEMBRE DE 2015)</w:t>
      </w:r>
      <w:r w:rsidRPr="00E27067">
        <w:rPr>
          <w:rFonts w:cs="Arial"/>
          <w:sz w:val="24"/>
          <w:szCs w:val="24"/>
        </w:rPr>
        <w:t>;</w:t>
      </w:r>
    </w:p>
    <w:p w:rsidR="00DA7EEB" w:rsidRPr="00E27067" w:rsidRDefault="00DA7EEB" w:rsidP="00DA7EEB">
      <w:pPr>
        <w:ind w:left="1701" w:hanging="567"/>
        <w:rPr>
          <w:rFonts w:cs="Arial"/>
          <w:sz w:val="24"/>
          <w:szCs w:val="24"/>
        </w:rPr>
      </w:pPr>
    </w:p>
    <w:p w:rsidR="00DA7EEB" w:rsidRPr="00E27067" w:rsidRDefault="00DA7EEB" w:rsidP="00DA7EEB">
      <w:pPr>
        <w:ind w:left="1701" w:hanging="567"/>
        <w:rPr>
          <w:rFonts w:cs="Arial"/>
          <w:sz w:val="24"/>
          <w:szCs w:val="24"/>
        </w:rPr>
      </w:pPr>
      <w:r w:rsidRPr="00E27067">
        <w:rPr>
          <w:rFonts w:cs="Arial"/>
          <w:b/>
          <w:bCs/>
          <w:sz w:val="24"/>
          <w:szCs w:val="24"/>
        </w:rPr>
        <w:lastRenderedPageBreak/>
        <w:t>c.</w:t>
      </w:r>
      <w:r w:rsidRPr="00E27067">
        <w:rPr>
          <w:rFonts w:cs="Arial"/>
          <w:b/>
          <w:bCs/>
          <w:sz w:val="24"/>
          <w:szCs w:val="24"/>
        </w:rPr>
        <w:tab/>
      </w:r>
      <w:r w:rsidRPr="00E27067">
        <w:rPr>
          <w:rFonts w:cs="Arial"/>
          <w:bCs/>
          <w:i/>
          <w:sz w:val="24"/>
          <w:szCs w:val="24"/>
        </w:rPr>
        <w:t>(DEROGADO, P.O. 22 DE DICIEMBRE DE 2015)</w:t>
      </w:r>
      <w:r w:rsidRPr="00E27067">
        <w:rPr>
          <w:rFonts w:cs="Arial"/>
          <w:sz w:val="24"/>
          <w:szCs w:val="24"/>
        </w:rPr>
        <w:t>.</w:t>
      </w:r>
    </w:p>
    <w:p w:rsidR="00DA7EEB" w:rsidRPr="00E27067" w:rsidRDefault="00DA7EEB" w:rsidP="00DA7EEB">
      <w:pPr>
        <w:ind w:left="1134" w:hanging="425"/>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ab/>
        <w:t xml:space="preserve">Chofer de servicio público $424.00 (CUATROCIENTOS VEINTICUATRO PESOS 00/100 M.N.);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5.</w:t>
      </w:r>
      <w:r w:rsidRPr="00E27067">
        <w:rPr>
          <w:rFonts w:cs="Arial"/>
          <w:sz w:val="24"/>
          <w:szCs w:val="24"/>
        </w:rPr>
        <w:tab/>
        <w:t>Chofer para transporte de materiales peligrosos, $530.00 (QUINIENTOS TREINTA PESOS 00/100 M.N.); y</w:t>
      </w:r>
    </w:p>
    <w:p w:rsidR="00DA7EEB" w:rsidRPr="00E27067" w:rsidRDefault="00DA7EEB" w:rsidP="00DA7EEB">
      <w:pPr>
        <w:tabs>
          <w:tab w:val="num" w:pos="683"/>
        </w:tabs>
        <w:ind w:left="683" w:hanging="683"/>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sz w:val="24"/>
          <w:szCs w:val="24"/>
        </w:rPr>
        <w:t>V.</w:t>
      </w:r>
      <w:r w:rsidRPr="00E27067">
        <w:rPr>
          <w:rFonts w:cs="Arial"/>
          <w:b/>
          <w:sz w:val="24"/>
          <w:szCs w:val="24"/>
        </w:rPr>
        <w:tab/>
      </w:r>
      <w:r w:rsidRPr="00E27067">
        <w:rPr>
          <w:rFonts w:cs="Arial"/>
          <w:sz w:val="24"/>
          <w:szCs w:val="24"/>
        </w:rPr>
        <w:t>Examen teórico-práctico de conocimientos viales y fotografía digitalizada en la licencia, $86.00 OCHENTA Y SEIS  PESOS 00/100 M.N.).</w:t>
      </w: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r w:rsidRPr="00E27067">
        <w:rPr>
          <w:rFonts w:cs="Arial"/>
          <w:b/>
          <w:sz w:val="24"/>
          <w:szCs w:val="24"/>
        </w:rPr>
        <w:t>OBLIGACIONES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132.-</w:t>
      </w:r>
      <w:r w:rsidRPr="00E27067">
        <w:rPr>
          <w:rFonts w:cs="Arial"/>
          <w:sz w:val="24"/>
          <w:szCs w:val="24"/>
        </w:rPr>
        <w:t xml:space="preserve"> El propietario de un vehículo deberá dar aviso si se llevase a cabo la enajenación de éste o fuese motivo de baja en la circulación.</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Los avisos a que se refiere este artículo deberán presentarse dentro de los quince días siguientes al en que se realice la operación.</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133.-</w:t>
      </w:r>
      <w:r w:rsidRPr="00E27067">
        <w:rPr>
          <w:rFonts w:cs="Arial"/>
          <w:sz w:val="24"/>
          <w:szCs w:val="24"/>
        </w:rPr>
        <w:t xml:space="preserve"> El solicitante del servicio de control vehicular y el adquirente de placas y tarjeta de circulación, deberán dar aviso de cuantos cambios de domicilio lleve a cabo que alteren el registro vehicular.</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Los avisos a que se refiere este artículo, deberán presentarse dentro de los quince días siguientes al en que se realice la operación.</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134.-</w:t>
      </w:r>
      <w:r w:rsidRPr="00E27067">
        <w:rPr>
          <w:rFonts w:cs="Arial"/>
          <w:sz w:val="24"/>
          <w:szCs w:val="24"/>
        </w:rPr>
        <w:t xml:space="preserve"> El pago de estos derechos deberá hacerse en las Instituciones de Crédito o establecimientos autorizados, conforme a las tarifas que establece esta ley.</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La adquisición de placas, tarjeta de circulación y engomado con número identificatorio, deberá realizarse dentro de los primeros tres meses del año siguiente al en que venza su vigencia. Las personas físicas o morales que adquieran vehículos nuevos o usados que no cuenten con placas, deberán hacerlo dentro de los quince días siguientes a la fecha de adquisición.</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El refrendo anual correspondiente a las placas metálicas, deberá pagarse dentro de los primeros tres meses de cada año.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lastRenderedPageBreak/>
        <w:t>Los demás derechos regulados en esta Sección, se pagarán en el momento en que se soliciten.</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ARTICULO 135.-</w:t>
      </w:r>
      <w:r w:rsidRPr="00E27067">
        <w:rPr>
          <w:rFonts w:cs="Arial"/>
          <w:sz w:val="24"/>
          <w:szCs w:val="24"/>
        </w:rPr>
        <w:t xml:space="preserve"> Los documentos relativos a los servicios de control vehicular serán entregados a los contribuyentes por las autoridades fiscales previo pago de las contribuciones correspondientes.</w:t>
      </w:r>
      <w:r w:rsidRPr="00E27067">
        <w:rPr>
          <w:rFonts w:cs="Arial"/>
          <w:sz w:val="24"/>
          <w:szCs w:val="24"/>
          <w:vertAlign w:val="superscript"/>
        </w:rPr>
        <w:t>)</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136.-</w:t>
      </w:r>
      <w:r w:rsidRPr="00E27067">
        <w:rPr>
          <w:rFonts w:cs="Arial"/>
          <w:sz w:val="24"/>
          <w:szCs w:val="24"/>
        </w:rPr>
        <w:t xml:space="preserve"> La falta de pago oportuno de los derechos a que se refiere el artículo 131 de esta ley, causarán recargos conforme a la tasa que establezca la Ley de Ingresos del Estado.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137.-</w:t>
      </w:r>
      <w:r w:rsidRPr="00E27067">
        <w:rPr>
          <w:rFonts w:cs="Arial"/>
          <w:sz w:val="24"/>
          <w:szCs w:val="24"/>
        </w:rPr>
        <w:t xml:space="preserve"> Los vehículos, cuyos propietarios no cumplan dentro del plazo establecido en este Capítulo con sus obligaciones fiscales de control vehicular, y por consecuencia no cuenten con tarjeta de circulación vigente, amparada con el engomado correspondiente, serán sujetos a los procedimientos económicos coactivos previstos en la legislación aplicable en el Estado.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138.-</w:t>
      </w:r>
      <w:r w:rsidRPr="00E27067">
        <w:rPr>
          <w:rFonts w:cs="Arial"/>
          <w:sz w:val="24"/>
          <w:szCs w:val="24"/>
        </w:rPr>
        <w:t xml:space="preserve"> Las autoridades fiscales, en cumplimiento a lo señalado en el artículo que antecede, podrán embargar precautoriamente los vehículos que no cuenten con la tarjeta de circulación actualizada por el engomado correspondiente, cuando se incumplan las obligaciones fiscales de control vehicular en dos ejercicios fiscales consecutivos, siguiendo para ellos los procedimientos legales correspondientes.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Si el contribuyente, en la diligencia de embargo, se niega a ser depositario del vehículo con todas las obligaciones inherentes a la depositaría judicial que contemple el Código de Procedimientos Civiles, o durante la diligencia omite o se niega a manifestar su aceptación de la referida depositaría, no obstante ser informado de ese derecho, el vehículo quedará bajo la depositaría de la autoridad fiscal, en el lugar que ésta designe para su guarda, corriendo el contribuyente con los gastos que se originen por este concepto.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En los supuestos del párrafo anterior, si es necesario, la autoridad fiscal podrá requerir el auxilio de la fuerza pública para el traslado del vehículo al lugar designado por aquélla.</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Si antes de que se agote el  procedimiento económico-coactivo, el contribuyente cumple con el pago de los derechos a que se refiere esta Sección y los recargos correspondientes o conviene con las autoridades fiscales el cumplimiento de su adeudo, se levantará el embargo en que se hubiere practicado sobre su vehículo.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Cs/>
          <w:i/>
          <w:sz w:val="24"/>
          <w:szCs w:val="24"/>
        </w:rPr>
      </w:pPr>
      <w:r w:rsidRPr="00E27067">
        <w:rPr>
          <w:rFonts w:cs="Arial"/>
          <w:bCs/>
          <w:i/>
          <w:sz w:val="24"/>
          <w:szCs w:val="24"/>
        </w:rPr>
        <w:t>(REFORMADA SU DENOMINACIÓN, P.O. 17 DE MARZO DE 2017)</w:t>
      </w:r>
    </w:p>
    <w:p w:rsidR="00DA7EEB" w:rsidRPr="00E27067" w:rsidRDefault="00DA7EEB" w:rsidP="00DA7EEB">
      <w:pPr>
        <w:pStyle w:val="Ttulo2"/>
        <w:rPr>
          <w:rFonts w:cs="Arial"/>
          <w:sz w:val="24"/>
          <w:szCs w:val="24"/>
        </w:rPr>
      </w:pPr>
      <w:r w:rsidRPr="00E27067">
        <w:rPr>
          <w:rFonts w:cs="Arial"/>
          <w:sz w:val="24"/>
          <w:szCs w:val="24"/>
        </w:rPr>
        <w:lastRenderedPageBreak/>
        <w:t>SECCIÓN SEGUNDA</w:t>
      </w: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POR SERVICIOS DE INFRAESTRUCTURA</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bCs/>
          <w:i/>
          <w:sz w:val="24"/>
          <w:szCs w:val="24"/>
        </w:rPr>
      </w:pPr>
      <w:r w:rsidRPr="00E27067">
        <w:rPr>
          <w:rFonts w:cs="Arial"/>
          <w:bCs/>
          <w:i/>
          <w:sz w:val="24"/>
          <w:szCs w:val="24"/>
        </w:rPr>
        <w:t>(REFORMADO, P.O. 17 DE MARZO DE 2017)   (ADICIONADO, P.O. 22 DE DICIEMBRE DE 2015)</w:t>
      </w: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138-A.-</w:t>
      </w:r>
      <w:r w:rsidRPr="00E27067">
        <w:rPr>
          <w:rFonts w:ascii="Arial" w:hAnsi="Arial" w:cs="Arial"/>
          <w:sz w:val="24"/>
          <w:szCs w:val="24"/>
        </w:rPr>
        <w:t xml:space="preserve"> Los servicios que presta la Secretaría de Infraestructura y Transporte, causarán los derechos siguientes: </w:t>
      </w:r>
    </w:p>
    <w:p w:rsidR="00DA7EEB" w:rsidRPr="00E27067" w:rsidRDefault="00DA7EEB" w:rsidP="00DA7EEB">
      <w:pPr>
        <w:pStyle w:val="Textosinformato"/>
        <w:rPr>
          <w:rFonts w:ascii="Arial" w:hAnsi="Arial" w:cs="Arial"/>
          <w:sz w:val="24"/>
          <w:szCs w:val="24"/>
        </w:rPr>
      </w:pPr>
    </w:p>
    <w:p w:rsidR="00DA7EEB" w:rsidRPr="00E27067" w:rsidRDefault="00DA7EEB" w:rsidP="00DA7EEB">
      <w:pPr>
        <w:ind w:left="567" w:hanging="567"/>
        <w:rPr>
          <w:rFonts w:cs="Arial"/>
          <w:bCs/>
          <w:sz w:val="24"/>
          <w:szCs w:val="24"/>
        </w:rPr>
      </w:pPr>
      <w:r w:rsidRPr="00E27067">
        <w:rPr>
          <w:rFonts w:cs="Arial"/>
          <w:b/>
          <w:bCs/>
          <w:sz w:val="24"/>
          <w:szCs w:val="24"/>
        </w:rPr>
        <w:t xml:space="preserve">I. </w:t>
      </w:r>
      <w:r w:rsidRPr="00E27067">
        <w:rPr>
          <w:rFonts w:cs="Arial"/>
          <w:b/>
          <w:bCs/>
          <w:sz w:val="24"/>
          <w:szCs w:val="24"/>
        </w:rPr>
        <w:tab/>
      </w:r>
      <w:r w:rsidRPr="00E27067">
        <w:rPr>
          <w:rFonts w:cs="Arial"/>
          <w:bCs/>
          <w:sz w:val="24"/>
          <w:szCs w:val="24"/>
        </w:rPr>
        <w:t xml:space="preserve">Por la expedición del permiso para la instalación de anuncios publicitarios y señalamientos informativos dentro o fuera del derecho de vía de las carreteras y caminos locales, se pagarán anualmente los derechos conforme a las cuotas que para cada caso a continuación se señala: </w:t>
      </w:r>
    </w:p>
    <w:p w:rsidR="00DA7EEB" w:rsidRPr="00E27067" w:rsidRDefault="00DA7EEB" w:rsidP="00DA7EEB">
      <w:pPr>
        <w:pStyle w:val="Textosinformato"/>
        <w:rPr>
          <w:rFonts w:ascii="Arial" w:hAnsi="Arial" w:cs="Arial"/>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1. </w:t>
      </w:r>
      <w:r w:rsidRPr="00E27067">
        <w:rPr>
          <w:rFonts w:cs="Arial"/>
          <w:b/>
          <w:bCs/>
          <w:sz w:val="24"/>
          <w:szCs w:val="24"/>
        </w:rPr>
        <w:tab/>
      </w:r>
      <w:r w:rsidRPr="00E27067">
        <w:rPr>
          <w:rFonts w:cs="Arial"/>
          <w:bCs/>
          <w:sz w:val="24"/>
          <w:szCs w:val="24"/>
        </w:rPr>
        <w:t xml:space="preserve">Anuncios publicitarios que tienen una superficie total hasta de 25 metros cuadrados: 50 veces el valor diario de la Unidad de Medida y Actualización. </w:t>
      </w:r>
    </w:p>
    <w:p w:rsidR="00DA7EEB" w:rsidRPr="00E27067" w:rsidRDefault="00DA7EEB" w:rsidP="00DA7EEB">
      <w:pPr>
        <w:ind w:left="1134" w:hanging="567"/>
        <w:rPr>
          <w:rFonts w:cs="Arial"/>
          <w:b/>
          <w:bCs/>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2. </w:t>
      </w:r>
      <w:r w:rsidRPr="00E27067">
        <w:rPr>
          <w:rFonts w:cs="Arial"/>
          <w:b/>
          <w:bCs/>
          <w:sz w:val="24"/>
          <w:szCs w:val="24"/>
        </w:rPr>
        <w:tab/>
      </w:r>
      <w:r w:rsidRPr="00E27067">
        <w:rPr>
          <w:rFonts w:cs="Arial"/>
          <w:bCs/>
          <w:sz w:val="24"/>
          <w:szCs w:val="24"/>
        </w:rPr>
        <w:t xml:space="preserve">Anuncios publicitarios que tienen una superficie total hasta de 50 metros cuadrados: 60 veces el valor diario de la Unidad de Medida y Actualización. </w:t>
      </w:r>
    </w:p>
    <w:p w:rsidR="00DA7EEB" w:rsidRPr="00E27067" w:rsidRDefault="00DA7EEB" w:rsidP="00DA7EEB">
      <w:pPr>
        <w:ind w:left="1134" w:hanging="567"/>
        <w:rPr>
          <w:rFonts w:cs="Arial"/>
          <w:b/>
          <w:bCs/>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3. </w:t>
      </w:r>
      <w:r w:rsidRPr="00E27067">
        <w:rPr>
          <w:rFonts w:cs="Arial"/>
          <w:b/>
          <w:bCs/>
          <w:sz w:val="24"/>
          <w:szCs w:val="24"/>
        </w:rPr>
        <w:tab/>
      </w:r>
      <w:r w:rsidRPr="00E27067">
        <w:rPr>
          <w:rFonts w:cs="Arial"/>
          <w:bCs/>
          <w:sz w:val="24"/>
          <w:szCs w:val="24"/>
        </w:rPr>
        <w:t xml:space="preserve">Anuncios publicitarios que tienen una superficie total de más de 50 metros cuadrados: 120 veces el valor diario de la Unidad de Medida y Actualización. </w:t>
      </w:r>
    </w:p>
    <w:p w:rsidR="00DA7EEB" w:rsidRPr="00E27067" w:rsidRDefault="00DA7EEB" w:rsidP="00DA7EEB">
      <w:pPr>
        <w:ind w:left="1134" w:hanging="567"/>
        <w:rPr>
          <w:rFonts w:cs="Arial"/>
          <w:b/>
          <w:bCs/>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4. </w:t>
      </w:r>
      <w:r w:rsidRPr="00E27067">
        <w:rPr>
          <w:rFonts w:cs="Arial"/>
          <w:b/>
          <w:bCs/>
          <w:sz w:val="24"/>
          <w:szCs w:val="24"/>
        </w:rPr>
        <w:tab/>
      </w:r>
      <w:r w:rsidRPr="00E27067">
        <w:rPr>
          <w:rFonts w:cs="Arial"/>
          <w:bCs/>
          <w:sz w:val="24"/>
          <w:szCs w:val="24"/>
        </w:rPr>
        <w:t xml:space="preserve">Señales informativas: 50 veces el valor diario de la Unidad de Medida y Actualización. </w:t>
      </w:r>
    </w:p>
    <w:p w:rsidR="00DA7EEB" w:rsidRPr="00E27067" w:rsidRDefault="00DA7EEB" w:rsidP="00DA7EEB">
      <w:pPr>
        <w:pStyle w:val="Textosinformato"/>
        <w:rPr>
          <w:rFonts w:ascii="Arial" w:hAnsi="Arial" w:cs="Arial"/>
          <w:sz w:val="24"/>
          <w:szCs w:val="24"/>
        </w:rPr>
      </w:pPr>
    </w:p>
    <w:p w:rsidR="00DA7EEB" w:rsidRPr="00E27067" w:rsidRDefault="00DA7EEB" w:rsidP="00DA7EEB">
      <w:pPr>
        <w:ind w:left="567" w:hanging="567"/>
        <w:rPr>
          <w:rFonts w:cs="Arial"/>
          <w:bCs/>
          <w:sz w:val="24"/>
          <w:szCs w:val="24"/>
        </w:rPr>
      </w:pPr>
      <w:r w:rsidRPr="00E27067">
        <w:rPr>
          <w:rFonts w:cs="Arial"/>
          <w:b/>
          <w:bCs/>
          <w:sz w:val="24"/>
          <w:szCs w:val="24"/>
        </w:rPr>
        <w:t xml:space="preserve">II. </w:t>
      </w:r>
      <w:r w:rsidRPr="00E27067">
        <w:rPr>
          <w:rFonts w:cs="Arial"/>
          <w:b/>
          <w:bCs/>
          <w:sz w:val="24"/>
          <w:szCs w:val="24"/>
        </w:rPr>
        <w:tab/>
      </w:r>
      <w:r w:rsidRPr="00E27067">
        <w:rPr>
          <w:rFonts w:cs="Arial"/>
          <w:bCs/>
          <w:sz w:val="24"/>
          <w:szCs w:val="24"/>
        </w:rPr>
        <w:t xml:space="preserve">Por el otorgamiento de permisos para la construcción de obras dentro del derecho de vía de los caminos y carreteras estatales, se pagarán derechos conforme a las siguientes cuotas: </w:t>
      </w:r>
    </w:p>
    <w:p w:rsidR="00DA7EEB" w:rsidRPr="00E27067" w:rsidRDefault="00DA7EEB" w:rsidP="00DA7EEB">
      <w:pPr>
        <w:pStyle w:val="Textosinformato"/>
        <w:rPr>
          <w:rFonts w:ascii="Arial" w:hAnsi="Arial" w:cs="Arial"/>
          <w:sz w:val="24"/>
          <w:szCs w:val="24"/>
        </w:rPr>
      </w:pPr>
    </w:p>
    <w:p w:rsidR="00DA7EEB" w:rsidRPr="00E27067" w:rsidRDefault="00DA7EEB" w:rsidP="00DA7EEB">
      <w:pPr>
        <w:ind w:left="1134" w:hanging="567"/>
        <w:rPr>
          <w:rFonts w:cs="Arial"/>
          <w:b/>
          <w:bCs/>
          <w:sz w:val="24"/>
          <w:szCs w:val="24"/>
        </w:rPr>
      </w:pPr>
      <w:r w:rsidRPr="00E27067">
        <w:rPr>
          <w:rFonts w:cs="Arial"/>
          <w:b/>
          <w:bCs/>
          <w:sz w:val="24"/>
          <w:szCs w:val="24"/>
        </w:rPr>
        <w:t xml:space="preserve">1. </w:t>
      </w:r>
      <w:r w:rsidRPr="00E27067">
        <w:rPr>
          <w:rFonts w:cs="Arial"/>
          <w:b/>
          <w:bCs/>
          <w:sz w:val="24"/>
          <w:szCs w:val="24"/>
        </w:rPr>
        <w:tab/>
      </w:r>
      <w:r w:rsidRPr="00E27067">
        <w:rPr>
          <w:rFonts w:cs="Arial"/>
          <w:bCs/>
          <w:sz w:val="24"/>
          <w:szCs w:val="24"/>
        </w:rPr>
        <w:t>Para obra e instalaciones superficiales, subterráneas o aéreas marginales dentro del derecho de vía, por cada 100 metros o fracción que exceda de dicha longitud: 60 veces el valor diario de la Unidad de Medida y Actualización.</w:t>
      </w:r>
      <w:r w:rsidRPr="00E27067">
        <w:rPr>
          <w:rFonts w:cs="Arial"/>
          <w:b/>
          <w:bCs/>
          <w:sz w:val="24"/>
          <w:szCs w:val="24"/>
        </w:rPr>
        <w:t xml:space="preserve"> </w:t>
      </w:r>
    </w:p>
    <w:p w:rsidR="00DA7EEB" w:rsidRPr="00E27067" w:rsidRDefault="00DA7EEB" w:rsidP="00DA7EEB">
      <w:pPr>
        <w:ind w:left="1134" w:hanging="567"/>
        <w:rPr>
          <w:rFonts w:cs="Arial"/>
          <w:b/>
          <w:bCs/>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2. </w:t>
      </w:r>
      <w:r w:rsidRPr="00E27067">
        <w:rPr>
          <w:rFonts w:cs="Arial"/>
          <w:b/>
          <w:bCs/>
          <w:sz w:val="24"/>
          <w:szCs w:val="24"/>
        </w:rPr>
        <w:tab/>
      </w:r>
      <w:r w:rsidRPr="00E27067">
        <w:rPr>
          <w:rFonts w:cs="Arial"/>
          <w:bCs/>
          <w:sz w:val="24"/>
          <w:szCs w:val="24"/>
        </w:rPr>
        <w:t xml:space="preserve">Por la autorización para la construcción de accesos que afecten el derecho de vía en caminos y carreteras, incluyendo la supervisión de la obra, 14% sobre el costo de la misma. </w:t>
      </w:r>
    </w:p>
    <w:p w:rsidR="00DA7EEB" w:rsidRPr="00E27067" w:rsidRDefault="00DA7EEB" w:rsidP="00DA7EEB">
      <w:pPr>
        <w:ind w:left="1134" w:hanging="567"/>
        <w:rPr>
          <w:rFonts w:cs="Arial"/>
          <w:b/>
          <w:bCs/>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3. </w:t>
      </w:r>
      <w:r w:rsidRPr="00E27067">
        <w:rPr>
          <w:rFonts w:cs="Arial"/>
          <w:b/>
          <w:bCs/>
          <w:sz w:val="24"/>
          <w:szCs w:val="24"/>
        </w:rPr>
        <w:tab/>
      </w:r>
      <w:r w:rsidRPr="00E27067">
        <w:rPr>
          <w:rFonts w:cs="Arial"/>
          <w:bCs/>
          <w:sz w:val="24"/>
          <w:szCs w:val="24"/>
        </w:rPr>
        <w:t xml:space="preserve">Por el otorgamiento de permiso anual para la instalación y/o operación de paradores 2% sobre el costo total de la obra. </w:t>
      </w:r>
    </w:p>
    <w:p w:rsidR="00DA7EEB" w:rsidRPr="00E27067" w:rsidRDefault="00DA7EEB" w:rsidP="00DA7EEB">
      <w:pPr>
        <w:ind w:left="1134" w:hanging="567"/>
        <w:rPr>
          <w:rFonts w:cs="Arial"/>
          <w:b/>
          <w:bCs/>
          <w:sz w:val="24"/>
          <w:szCs w:val="24"/>
        </w:rPr>
      </w:pPr>
    </w:p>
    <w:p w:rsidR="00DA7EEB" w:rsidRPr="00E27067" w:rsidRDefault="00DA7EEB" w:rsidP="00DA7EEB">
      <w:pPr>
        <w:ind w:left="1134" w:hanging="567"/>
        <w:rPr>
          <w:rFonts w:cs="Arial"/>
          <w:b/>
          <w:bCs/>
          <w:sz w:val="24"/>
          <w:szCs w:val="24"/>
        </w:rPr>
      </w:pPr>
      <w:r w:rsidRPr="00E27067">
        <w:rPr>
          <w:rFonts w:cs="Arial"/>
          <w:b/>
          <w:bCs/>
          <w:sz w:val="24"/>
          <w:szCs w:val="24"/>
        </w:rPr>
        <w:lastRenderedPageBreak/>
        <w:t xml:space="preserve">4. </w:t>
      </w:r>
      <w:r w:rsidRPr="00E27067">
        <w:rPr>
          <w:rFonts w:cs="Arial"/>
          <w:b/>
          <w:bCs/>
          <w:sz w:val="24"/>
          <w:szCs w:val="24"/>
        </w:rPr>
        <w:tab/>
      </w:r>
      <w:r w:rsidRPr="00E27067">
        <w:rPr>
          <w:rFonts w:cs="Arial"/>
          <w:bCs/>
          <w:sz w:val="24"/>
          <w:szCs w:val="24"/>
        </w:rPr>
        <w:t>Para obras de cruzamiento superficiales, subterráneas o aéreas dentro del derecho de vía, por cada 100 metros o fracción que exceda dicha longitud: 100 veces el valor diario de la Unidad de Medida y Actualización.</w:t>
      </w:r>
      <w:r w:rsidRPr="00E27067">
        <w:rPr>
          <w:rFonts w:cs="Arial"/>
          <w:b/>
          <w:bCs/>
          <w:sz w:val="24"/>
          <w:szCs w:val="24"/>
        </w:rPr>
        <w:t xml:space="preserve"> </w:t>
      </w:r>
    </w:p>
    <w:p w:rsidR="00DA7EEB" w:rsidRPr="00E27067" w:rsidRDefault="00DA7EEB" w:rsidP="00DA7EEB">
      <w:pPr>
        <w:ind w:left="1134" w:hanging="567"/>
        <w:rPr>
          <w:rFonts w:cs="Arial"/>
          <w:b/>
          <w:bCs/>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5. </w:t>
      </w:r>
      <w:r w:rsidRPr="00E27067">
        <w:rPr>
          <w:rFonts w:cs="Arial"/>
          <w:b/>
          <w:bCs/>
          <w:sz w:val="24"/>
          <w:szCs w:val="24"/>
        </w:rPr>
        <w:tab/>
      </w:r>
      <w:r w:rsidRPr="00E27067">
        <w:rPr>
          <w:rFonts w:cs="Arial"/>
          <w:bCs/>
          <w:sz w:val="24"/>
          <w:szCs w:val="24"/>
        </w:rPr>
        <w:t xml:space="preserve">Por el otorgamiento de permiso para la construcción, instalación o adaptación de cualquier tipo de elemento de equipamiento dentro del derecho de vía: 2% sobre el costo total de la obra. </w:t>
      </w:r>
    </w:p>
    <w:p w:rsidR="00DA7EEB" w:rsidRPr="00E27067" w:rsidRDefault="00DA7EEB" w:rsidP="00DA7EEB">
      <w:pPr>
        <w:ind w:left="1134" w:hanging="567"/>
        <w:rPr>
          <w:rFonts w:cs="Arial"/>
          <w:b/>
          <w:bCs/>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6. </w:t>
      </w:r>
      <w:r w:rsidRPr="00E27067">
        <w:rPr>
          <w:rFonts w:cs="Arial"/>
          <w:b/>
          <w:bCs/>
          <w:sz w:val="24"/>
          <w:szCs w:val="24"/>
        </w:rPr>
        <w:tab/>
      </w:r>
      <w:r w:rsidRPr="00E27067">
        <w:rPr>
          <w:rFonts w:cs="Arial"/>
          <w:bCs/>
          <w:sz w:val="24"/>
          <w:szCs w:val="24"/>
        </w:rPr>
        <w:t xml:space="preserve">Por el otorgamiento de permiso anual para la instalación de cualquier tipo de dispositivo para el control de tránsito dentro del derecho de vía: 25 veces el valor diario de la Unidad de Medida y Actualización. </w:t>
      </w:r>
    </w:p>
    <w:p w:rsidR="00DA7EEB" w:rsidRPr="00E27067" w:rsidRDefault="00DA7EEB" w:rsidP="00DA7EEB">
      <w:pPr>
        <w:ind w:left="1134" w:hanging="567"/>
        <w:rPr>
          <w:rFonts w:cs="Arial"/>
          <w:b/>
          <w:bCs/>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7. </w:t>
      </w:r>
      <w:r w:rsidRPr="00E27067">
        <w:rPr>
          <w:rFonts w:cs="Arial"/>
          <w:b/>
          <w:bCs/>
          <w:sz w:val="24"/>
          <w:szCs w:val="24"/>
        </w:rPr>
        <w:tab/>
      </w:r>
      <w:r w:rsidRPr="00E27067">
        <w:rPr>
          <w:rFonts w:cs="Arial"/>
          <w:bCs/>
          <w:sz w:val="24"/>
          <w:szCs w:val="24"/>
        </w:rPr>
        <w:t xml:space="preserve">Por el otorgamiento de permiso para el remozamiento, pintura, rotulación, reparación, conservación y mantenimiento de cualquier tipo de obra; elemento de equipamiento, mobiliario o dispositivos para el control de tránsito que se encuentren dentro del derecho de vía: 1% del valor de la obra. </w:t>
      </w:r>
    </w:p>
    <w:p w:rsidR="00DA7EEB" w:rsidRPr="00E27067" w:rsidRDefault="00DA7EEB" w:rsidP="00DA7EEB">
      <w:pPr>
        <w:ind w:left="1134" w:hanging="567"/>
        <w:rPr>
          <w:rFonts w:cs="Arial"/>
          <w:b/>
          <w:bCs/>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8. </w:t>
      </w:r>
      <w:r w:rsidRPr="00E27067">
        <w:rPr>
          <w:rFonts w:cs="Arial"/>
          <w:b/>
          <w:bCs/>
          <w:sz w:val="24"/>
          <w:szCs w:val="24"/>
        </w:rPr>
        <w:tab/>
      </w:r>
      <w:r w:rsidRPr="00E27067">
        <w:rPr>
          <w:rFonts w:cs="Arial"/>
          <w:bCs/>
          <w:sz w:val="24"/>
          <w:szCs w:val="24"/>
        </w:rPr>
        <w:t xml:space="preserve">Por el otorgamiento de permiso anual para la explotación y/o operación de bancos de material en el derecho de vía o zonas laterales: 50 veces el valor diario de la Unidad de Medida y Actualización. </w:t>
      </w:r>
    </w:p>
    <w:p w:rsidR="00DA7EEB" w:rsidRPr="00E27067" w:rsidRDefault="00DA7EEB" w:rsidP="00DA7EEB">
      <w:pPr>
        <w:ind w:left="1134" w:hanging="567"/>
        <w:rPr>
          <w:rFonts w:cs="Arial"/>
          <w:b/>
          <w:bCs/>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9. </w:t>
      </w:r>
      <w:r w:rsidRPr="00E27067">
        <w:rPr>
          <w:rFonts w:cs="Arial"/>
          <w:b/>
          <w:bCs/>
          <w:sz w:val="24"/>
          <w:szCs w:val="24"/>
        </w:rPr>
        <w:tab/>
      </w:r>
      <w:r w:rsidRPr="00E27067">
        <w:rPr>
          <w:rFonts w:cs="Arial"/>
          <w:bCs/>
          <w:sz w:val="24"/>
          <w:szCs w:val="24"/>
        </w:rPr>
        <w:t xml:space="preserve">Por el otorgamiento de permiso para la instalación de cercas o barreras laterales en sus diversas modalidades que se ubiquen en el derecho de vía: 2% del valor total de la obra. </w:t>
      </w:r>
    </w:p>
    <w:p w:rsidR="00DA7EEB" w:rsidRPr="00E27067" w:rsidRDefault="00DA7EEB" w:rsidP="00DA7EEB">
      <w:pPr>
        <w:ind w:left="1134" w:hanging="567"/>
        <w:rPr>
          <w:rFonts w:cs="Arial"/>
          <w:bCs/>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10. </w:t>
      </w:r>
      <w:r w:rsidRPr="00E27067">
        <w:rPr>
          <w:rFonts w:cs="Arial"/>
          <w:b/>
          <w:bCs/>
          <w:sz w:val="24"/>
          <w:szCs w:val="24"/>
        </w:rPr>
        <w:tab/>
      </w:r>
      <w:r w:rsidRPr="00E27067">
        <w:rPr>
          <w:rFonts w:cs="Arial"/>
          <w:bCs/>
          <w:sz w:val="24"/>
          <w:szCs w:val="24"/>
        </w:rPr>
        <w:t xml:space="preserve">Por el otorgamiento de permiso para la conservación, rehabilitación, reconstrucción, pavimentación o ampliación de caminos estatales: 1% del valor total de la obra. </w:t>
      </w:r>
    </w:p>
    <w:p w:rsidR="00DA7EEB" w:rsidRPr="00E27067" w:rsidRDefault="00DA7EEB" w:rsidP="00DA7EEB">
      <w:pPr>
        <w:ind w:left="1134" w:hanging="567"/>
        <w:rPr>
          <w:rFonts w:cs="Arial"/>
          <w:bCs/>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11. </w:t>
      </w:r>
      <w:r w:rsidRPr="00E27067">
        <w:rPr>
          <w:rFonts w:cs="Arial"/>
          <w:b/>
          <w:bCs/>
          <w:sz w:val="24"/>
          <w:szCs w:val="24"/>
        </w:rPr>
        <w:tab/>
      </w:r>
      <w:r w:rsidRPr="00E27067">
        <w:rPr>
          <w:rFonts w:cs="Arial"/>
          <w:bCs/>
          <w:sz w:val="24"/>
          <w:szCs w:val="24"/>
        </w:rPr>
        <w:t xml:space="preserve">Por el otorgamiento de permiso para la construcción de puentes peatonales dentro del derecho de vía: 2% del costo total de la obra. </w:t>
      </w:r>
    </w:p>
    <w:p w:rsidR="00DA7EEB" w:rsidRPr="00E27067" w:rsidRDefault="00DA7EEB" w:rsidP="00DA7EEB">
      <w:pPr>
        <w:ind w:left="1134" w:hanging="567"/>
        <w:rPr>
          <w:rFonts w:cs="Arial"/>
          <w:bCs/>
          <w:sz w:val="24"/>
          <w:szCs w:val="24"/>
        </w:rPr>
      </w:pPr>
    </w:p>
    <w:p w:rsidR="00DA7EEB" w:rsidRPr="00E27067" w:rsidRDefault="00DA7EEB" w:rsidP="00DA7EEB">
      <w:pPr>
        <w:ind w:left="1134" w:hanging="567"/>
        <w:rPr>
          <w:rFonts w:cs="Arial"/>
          <w:bCs/>
          <w:sz w:val="24"/>
          <w:szCs w:val="24"/>
        </w:rPr>
      </w:pPr>
      <w:r w:rsidRPr="00E27067">
        <w:rPr>
          <w:rFonts w:cs="Arial"/>
          <w:b/>
          <w:bCs/>
          <w:sz w:val="24"/>
          <w:szCs w:val="24"/>
        </w:rPr>
        <w:t xml:space="preserve">12. </w:t>
      </w:r>
      <w:r w:rsidRPr="00E27067">
        <w:rPr>
          <w:rFonts w:cs="Arial"/>
          <w:b/>
          <w:bCs/>
          <w:sz w:val="24"/>
          <w:szCs w:val="24"/>
        </w:rPr>
        <w:tab/>
      </w:r>
      <w:r w:rsidRPr="00E27067">
        <w:rPr>
          <w:rFonts w:cs="Arial"/>
          <w:bCs/>
          <w:sz w:val="24"/>
          <w:szCs w:val="24"/>
        </w:rPr>
        <w:t xml:space="preserve">Por el otorgamiento de permiso para la construcción de puentes vehiculares dentro del derecho de vía: 1% del costo total de la obra. </w:t>
      </w:r>
    </w:p>
    <w:p w:rsidR="00DA7EEB" w:rsidRPr="00E27067" w:rsidRDefault="00DA7EEB" w:rsidP="00DA7EEB">
      <w:pPr>
        <w:pStyle w:val="Textosinformato"/>
        <w:rPr>
          <w:rFonts w:ascii="Arial" w:hAnsi="Arial" w:cs="Arial"/>
          <w:sz w:val="24"/>
          <w:szCs w:val="24"/>
        </w:rPr>
      </w:pPr>
    </w:p>
    <w:p w:rsidR="00DA7EEB" w:rsidRPr="00E27067" w:rsidRDefault="00DA7EEB" w:rsidP="00DA7EEB">
      <w:pPr>
        <w:ind w:left="567" w:hanging="567"/>
        <w:rPr>
          <w:rFonts w:cs="Arial"/>
          <w:bCs/>
          <w:sz w:val="24"/>
          <w:szCs w:val="24"/>
        </w:rPr>
      </w:pPr>
      <w:r w:rsidRPr="00E27067">
        <w:rPr>
          <w:rFonts w:cs="Arial"/>
          <w:b/>
          <w:bCs/>
          <w:sz w:val="24"/>
          <w:szCs w:val="24"/>
        </w:rPr>
        <w:t xml:space="preserve">III. </w:t>
      </w:r>
      <w:r w:rsidRPr="00E27067">
        <w:rPr>
          <w:rFonts w:cs="Arial"/>
          <w:b/>
          <w:bCs/>
          <w:sz w:val="24"/>
          <w:szCs w:val="24"/>
        </w:rPr>
        <w:tab/>
      </w:r>
      <w:r w:rsidRPr="00E27067">
        <w:rPr>
          <w:rFonts w:cs="Arial"/>
          <w:bCs/>
          <w:sz w:val="24"/>
          <w:szCs w:val="24"/>
        </w:rPr>
        <w:t xml:space="preserve">Certificaciones, $47.00 (CUARENTA Y SIETE PESOS 00/100 M.N.), por la primera hoja; $5.00 (CINCO PESOS 00/100 M.N.), por hoja adicional; </w:t>
      </w:r>
    </w:p>
    <w:p w:rsidR="00DA7EEB" w:rsidRPr="00E27067" w:rsidRDefault="00DA7EEB" w:rsidP="00DA7EEB">
      <w:pPr>
        <w:ind w:left="567" w:hanging="567"/>
        <w:rPr>
          <w:rFonts w:cs="Arial"/>
          <w:b/>
          <w:bCs/>
          <w:sz w:val="24"/>
          <w:szCs w:val="24"/>
        </w:rPr>
      </w:pPr>
    </w:p>
    <w:p w:rsidR="00DA7EEB" w:rsidRPr="00E27067" w:rsidRDefault="00DA7EEB" w:rsidP="00DA7EEB">
      <w:pPr>
        <w:ind w:left="567" w:hanging="567"/>
        <w:rPr>
          <w:rFonts w:cs="Arial"/>
          <w:bCs/>
          <w:sz w:val="24"/>
          <w:szCs w:val="24"/>
        </w:rPr>
      </w:pPr>
      <w:r w:rsidRPr="00E27067">
        <w:rPr>
          <w:rFonts w:cs="Arial"/>
          <w:b/>
          <w:bCs/>
          <w:sz w:val="24"/>
          <w:szCs w:val="24"/>
        </w:rPr>
        <w:t xml:space="preserve">IV. </w:t>
      </w:r>
      <w:r w:rsidRPr="00E27067">
        <w:rPr>
          <w:rFonts w:cs="Arial"/>
          <w:b/>
          <w:bCs/>
          <w:sz w:val="24"/>
          <w:szCs w:val="24"/>
        </w:rPr>
        <w:tab/>
      </w:r>
      <w:r w:rsidRPr="00E27067">
        <w:rPr>
          <w:rFonts w:cs="Arial"/>
          <w:bCs/>
          <w:sz w:val="24"/>
          <w:szCs w:val="24"/>
        </w:rPr>
        <w:t xml:space="preserve">Expedición de copia simple, $5.00 (CINCO PESOS 00/100 M.N.), por hoja; </w:t>
      </w:r>
    </w:p>
    <w:p w:rsidR="00DA7EEB" w:rsidRPr="00E27067" w:rsidRDefault="00DA7EEB" w:rsidP="00DA7EEB">
      <w:pPr>
        <w:pStyle w:val="Textosinformato"/>
        <w:rPr>
          <w:rFonts w:ascii="Arial" w:hAnsi="Arial" w:cs="Arial"/>
          <w:sz w:val="24"/>
          <w:szCs w:val="24"/>
        </w:rPr>
      </w:pPr>
    </w:p>
    <w:p w:rsidR="00DA7EEB" w:rsidRPr="00E27067" w:rsidRDefault="00DA7EEB" w:rsidP="00DA7EEB">
      <w:pP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bCs/>
          <w:i/>
          <w:sz w:val="24"/>
          <w:szCs w:val="24"/>
        </w:rPr>
      </w:pPr>
      <w:r w:rsidRPr="00E27067">
        <w:rPr>
          <w:rFonts w:cs="Arial"/>
          <w:bCs/>
          <w:i/>
          <w:sz w:val="24"/>
          <w:szCs w:val="24"/>
        </w:rPr>
        <w:lastRenderedPageBreak/>
        <w:t>(REFORMADO, P.O. 17 DE MARZO DE 2017)    (ADICIONADO, P.O. 22 DE DICIEMBRE DE 2015)</w:t>
      </w: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138-B.-</w:t>
      </w:r>
      <w:r w:rsidRPr="00E27067">
        <w:rPr>
          <w:rFonts w:ascii="Arial" w:hAnsi="Arial" w:cs="Arial"/>
          <w:sz w:val="24"/>
          <w:szCs w:val="24"/>
        </w:rPr>
        <w:t xml:space="preserve"> Son sujeto de este derecho, las personas que soliciten los servicios que se establecen en el artículo que antecede. </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rPr>
          <w:rFonts w:cs="Arial"/>
          <w:bCs/>
          <w:i/>
          <w:sz w:val="24"/>
          <w:szCs w:val="24"/>
        </w:rPr>
      </w:pPr>
      <w:r w:rsidRPr="00E27067">
        <w:rPr>
          <w:rFonts w:cs="Arial"/>
          <w:bCs/>
          <w:i/>
          <w:sz w:val="24"/>
          <w:szCs w:val="24"/>
        </w:rPr>
        <w:t>(ADICIONADO, P.O. 22 DE DICIEMBRE DE 2015)</w:t>
      </w:r>
    </w:p>
    <w:p w:rsidR="00DA7EEB" w:rsidRPr="00E27067" w:rsidRDefault="00DA7EEB" w:rsidP="00DA7EEB">
      <w:pPr>
        <w:rPr>
          <w:rFonts w:cs="Arial"/>
          <w:sz w:val="24"/>
          <w:szCs w:val="24"/>
        </w:rPr>
      </w:pPr>
      <w:r w:rsidRPr="00E27067">
        <w:rPr>
          <w:rFonts w:cs="Arial"/>
          <w:b/>
          <w:bCs/>
          <w:sz w:val="24"/>
          <w:szCs w:val="24"/>
        </w:rPr>
        <w:t>ARTÍCULO 138-C.-</w:t>
      </w:r>
      <w:r w:rsidRPr="00E27067">
        <w:rPr>
          <w:rFonts w:cs="Arial"/>
          <w:sz w:val="24"/>
          <w:szCs w:val="24"/>
        </w:rPr>
        <w:t xml:space="preserve"> El pago de los derechos a que se refiere este Capítulo deberá efectuarse en las Instituciones de Crédito o establecimientos autorizados, previamente a la prestación del servicio. </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EXENCIONES</w:t>
      </w:r>
    </w:p>
    <w:p w:rsidR="00DA7EEB" w:rsidRPr="00E27067" w:rsidRDefault="00DA7EEB" w:rsidP="00DA7EEB">
      <w:pPr>
        <w:rPr>
          <w:rFonts w:cs="Arial"/>
          <w:b/>
          <w:bCs/>
          <w:sz w:val="24"/>
          <w:szCs w:val="24"/>
        </w:rPr>
      </w:pPr>
      <w:r w:rsidRPr="00E27067">
        <w:rPr>
          <w:rFonts w:cs="Arial"/>
          <w:b/>
          <w:bCs/>
          <w:sz w:val="24"/>
          <w:szCs w:val="24"/>
        </w:rPr>
        <w:t>ARTÍCULO 138-D.-</w:t>
      </w:r>
      <w:r w:rsidRPr="00E27067">
        <w:rPr>
          <w:rFonts w:cs="Arial"/>
          <w:sz w:val="24"/>
          <w:szCs w:val="24"/>
        </w:rPr>
        <w:t xml:space="preserve"> </w:t>
      </w:r>
      <w:r w:rsidRPr="00E27067">
        <w:rPr>
          <w:rFonts w:cs="Arial"/>
          <w:bCs/>
          <w:i/>
          <w:sz w:val="24"/>
          <w:szCs w:val="24"/>
        </w:rPr>
        <w:t>(DEROGADO, P.O. 17 DE MARZO DE 2017)</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Cs/>
          <w:i/>
          <w:sz w:val="24"/>
          <w:szCs w:val="24"/>
        </w:rPr>
      </w:pPr>
      <w:r w:rsidRPr="00E27067">
        <w:rPr>
          <w:rFonts w:cs="Arial"/>
          <w:bCs/>
          <w:i/>
          <w:sz w:val="24"/>
          <w:szCs w:val="24"/>
        </w:rPr>
        <w:t>(DEROGADA, P.O. 17 DE MARZO DE 2017))</w:t>
      </w:r>
    </w:p>
    <w:p w:rsidR="00DA7EEB" w:rsidRPr="00E27067" w:rsidRDefault="00DA7EEB" w:rsidP="00DA7EEB">
      <w:pPr>
        <w:jc w:val="center"/>
        <w:rPr>
          <w:rFonts w:cs="Arial"/>
          <w:b/>
          <w:bCs/>
          <w:sz w:val="24"/>
          <w:szCs w:val="24"/>
        </w:rPr>
      </w:pPr>
      <w:r w:rsidRPr="00E27067">
        <w:rPr>
          <w:rFonts w:cs="Arial"/>
          <w:b/>
          <w:bCs/>
          <w:sz w:val="24"/>
          <w:szCs w:val="24"/>
        </w:rPr>
        <w:t>SECCIÓN TERCERA</w:t>
      </w:r>
    </w:p>
    <w:p w:rsidR="00DA7EEB" w:rsidRPr="00E27067" w:rsidRDefault="00DA7EEB" w:rsidP="00DA7EEB">
      <w:pPr>
        <w:jc w:val="center"/>
        <w:rPr>
          <w:rFonts w:cs="Arial"/>
          <w:b/>
          <w:bCs/>
          <w:sz w:val="24"/>
          <w:szCs w:val="24"/>
        </w:rPr>
      </w:pPr>
      <w:r w:rsidRPr="00E27067">
        <w:rPr>
          <w:rFonts w:cs="Arial"/>
          <w:b/>
          <w:bCs/>
          <w:sz w:val="24"/>
          <w:szCs w:val="24"/>
        </w:rPr>
        <w:t>DE LOS SERVICIOS CATASTRALES QUE REALIZA EL</w:t>
      </w:r>
    </w:p>
    <w:p w:rsidR="00DA7EEB" w:rsidRPr="00E27067" w:rsidRDefault="00DA7EEB" w:rsidP="00DA7EEB">
      <w:pPr>
        <w:jc w:val="center"/>
        <w:rPr>
          <w:rFonts w:cs="Arial"/>
          <w:b/>
          <w:bCs/>
          <w:sz w:val="24"/>
          <w:szCs w:val="24"/>
        </w:rPr>
      </w:pPr>
      <w:r w:rsidRPr="00E27067">
        <w:rPr>
          <w:rFonts w:cs="Arial"/>
          <w:b/>
          <w:bCs/>
          <w:sz w:val="24"/>
          <w:szCs w:val="24"/>
        </w:rPr>
        <w:t>INSTITUTO COAHUILENSE DEL CATASTRO Y LA INFORMACIÓN TERRITORIAL</w:t>
      </w:r>
    </w:p>
    <w:p w:rsidR="00DA7EEB" w:rsidRPr="00E27067" w:rsidRDefault="00DA7EEB" w:rsidP="00DA7EEB">
      <w:pPr>
        <w:jc w:val="center"/>
        <w:rPr>
          <w:rFonts w:cs="Arial"/>
          <w:b/>
          <w:bCs/>
          <w:sz w:val="24"/>
          <w:szCs w:val="24"/>
        </w:rPr>
      </w:pPr>
      <w:r w:rsidRPr="00E27067">
        <w:rPr>
          <w:rFonts w:cs="Arial"/>
          <w:b/>
          <w:bCs/>
          <w:sz w:val="24"/>
          <w:szCs w:val="24"/>
        </w:rPr>
        <w:t>DEL ESTADO DE COAHUILA DE ZARAGOZA</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
          <w:sz w:val="24"/>
          <w:szCs w:val="24"/>
        </w:rPr>
        <w:t>ARTÍCULO 138-E.-</w:t>
      </w:r>
      <w:r w:rsidRPr="00E27067">
        <w:rPr>
          <w:rFonts w:cs="Arial"/>
          <w:sz w:val="24"/>
          <w:szCs w:val="24"/>
        </w:rPr>
        <w:t xml:space="preserve"> </w:t>
      </w:r>
      <w:r w:rsidRPr="00E27067">
        <w:rPr>
          <w:rFonts w:cs="Arial"/>
          <w:bCs/>
          <w:i/>
          <w:sz w:val="24"/>
          <w:szCs w:val="24"/>
        </w:rPr>
        <w:t>(DEROGADA, P.O. 17 DE MARZO DE 2017))</w:t>
      </w:r>
    </w:p>
    <w:p w:rsidR="00DA7EEB" w:rsidRPr="00E27067" w:rsidRDefault="00DA7EEB" w:rsidP="00DA7EEB">
      <w:pPr>
        <w:rPr>
          <w:rFonts w:cs="Arial"/>
          <w:b/>
          <w:sz w:val="24"/>
          <w:szCs w:val="24"/>
        </w:rPr>
      </w:pPr>
    </w:p>
    <w:p w:rsidR="00DA7EEB" w:rsidRPr="00E27067" w:rsidRDefault="00DA7EEB" w:rsidP="00DA7EEB">
      <w:pPr>
        <w:jc w:val="center"/>
        <w:rPr>
          <w:rFonts w:cs="Arial"/>
          <w:bCs/>
          <w:i/>
          <w:sz w:val="24"/>
          <w:szCs w:val="24"/>
        </w:rPr>
      </w:pPr>
      <w:r w:rsidRPr="00E27067">
        <w:rPr>
          <w:rFonts w:cs="Arial"/>
          <w:bCs/>
          <w:i/>
          <w:sz w:val="24"/>
          <w:szCs w:val="24"/>
        </w:rPr>
        <w:t>(CAMBIO DE SECUENCIA DE LA SECCIÓN, P.O. 22 DE DICIEMBRE DE 2015)</w:t>
      </w:r>
    </w:p>
    <w:p w:rsidR="00DA7EEB" w:rsidRPr="00E27067" w:rsidRDefault="00DA7EEB" w:rsidP="00DA7EEB">
      <w:pPr>
        <w:jc w:val="center"/>
        <w:rPr>
          <w:rFonts w:cs="Arial"/>
          <w:b/>
          <w:bCs/>
          <w:sz w:val="24"/>
          <w:szCs w:val="24"/>
        </w:rPr>
      </w:pPr>
      <w:r w:rsidRPr="00E27067">
        <w:rPr>
          <w:rFonts w:cs="Arial"/>
          <w:b/>
          <w:bCs/>
          <w:sz w:val="24"/>
          <w:szCs w:val="24"/>
        </w:rPr>
        <w:t>SECCION TERCERA</w:t>
      </w:r>
    </w:p>
    <w:p w:rsidR="00DA7EEB" w:rsidRPr="00E27067" w:rsidRDefault="00DA7EEB" w:rsidP="00DA7EEB">
      <w:pPr>
        <w:jc w:val="center"/>
        <w:rPr>
          <w:rFonts w:cs="Arial"/>
          <w:b/>
          <w:bCs/>
          <w:sz w:val="24"/>
          <w:szCs w:val="24"/>
        </w:rPr>
      </w:pPr>
      <w:r w:rsidRPr="00E27067">
        <w:rPr>
          <w:rFonts w:cs="Arial"/>
          <w:b/>
          <w:bCs/>
          <w:sz w:val="24"/>
          <w:szCs w:val="24"/>
        </w:rPr>
        <w:t>POR OTROS SERVICIOS</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(REFORMADO PRIMER PÁRRAFO P.O. 17 DE MARZO DE 2017)    (REFORMADO, P.O. 21 DE DICIEMBRE DE 2012)</w:t>
      </w: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139.-</w:t>
      </w:r>
      <w:r w:rsidRPr="00E27067">
        <w:rPr>
          <w:rFonts w:ascii="Arial" w:hAnsi="Arial" w:cs="Arial"/>
          <w:sz w:val="24"/>
          <w:szCs w:val="24"/>
        </w:rPr>
        <w:t xml:space="preserve"> Los servicios prestados por la Secretaría de Infraestructura y Transporte, causarán derechos conforme a la siguiente: </w:t>
      </w:r>
    </w:p>
    <w:p w:rsidR="00DA7EEB" w:rsidRPr="00E27067" w:rsidRDefault="00DA7EEB" w:rsidP="00DA7EEB">
      <w:pPr>
        <w:ind w:left="567" w:hanging="567"/>
        <w:rPr>
          <w:rFonts w:cs="Arial"/>
          <w:sz w:val="24"/>
          <w:szCs w:val="24"/>
        </w:rPr>
      </w:pPr>
    </w:p>
    <w:p w:rsidR="00DA7EEB" w:rsidRPr="00E27067" w:rsidRDefault="00DA7EEB" w:rsidP="00DA7EEB">
      <w:pPr>
        <w:ind w:left="567" w:hanging="567"/>
        <w:jc w:val="center"/>
        <w:rPr>
          <w:rFonts w:cs="Arial"/>
          <w:b/>
          <w:sz w:val="24"/>
          <w:szCs w:val="24"/>
        </w:rPr>
      </w:pPr>
      <w:r w:rsidRPr="00E27067">
        <w:rPr>
          <w:rFonts w:cs="Arial"/>
          <w:b/>
          <w:sz w:val="24"/>
          <w:szCs w:val="24"/>
        </w:rPr>
        <w:t>TARIFA</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Concesiones de ruta para explotar el servicio de autotransporte de pasajeros en carreteras locales: </w:t>
      </w:r>
    </w:p>
    <w:p w:rsidR="00DA7EEB" w:rsidRPr="00E27067" w:rsidRDefault="00DA7EEB" w:rsidP="00DA7EEB">
      <w:pPr>
        <w:tabs>
          <w:tab w:val="num" w:pos="1275"/>
        </w:tabs>
        <w:ind w:left="567"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Expedición, por 30 años derivada de licitación, $36,590.00 (TREINTA Y SEIS  MIL QUINIENTOS NOVENTA PESOS 00/100 M.N.); y</w:t>
      </w:r>
    </w:p>
    <w:p w:rsidR="00DA7EEB" w:rsidRPr="00E27067" w:rsidRDefault="00DA7EEB" w:rsidP="00DA7EEB">
      <w:pPr>
        <w:ind w:left="1134" w:hanging="567"/>
        <w:rPr>
          <w:rFonts w:cs="Arial"/>
          <w:sz w:val="24"/>
          <w:szCs w:val="24"/>
        </w:rPr>
      </w:pPr>
      <w:r w:rsidRPr="00E27067">
        <w:rPr>
          <w:rFonts w:cs="Arial"/>
          <w:sz w:val="24"/>
          <w:szCs w:val="24"/>
        </w:rPr>
        <w:lastRenderedPageBreak/>
        <w:t> </w:t>
      </w: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Renovación de concesión (prórroga de concesión por 30 años) $36,590.00 (TREINTA Y SEIS  MIL QUINIENTOS NOVENTA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Refrendo anual, $3,381.00 (TRES MIL TRESCIENTOS OCHENTA Y UN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Concesión intermunicipal de transporte de pasajeros, hasta por treinta años:</w:t>
      </w:r>
    </w:p>
    <w:p w:rsidR="00DA7EEB" w:rsidRPr="00E27067" w:rsidRDefault="00DA7EEB" w:rsidP="00DA7EEB">
      <w:pPr>
        <w:ind w:left="567"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Expedición, por 30 años derivada de licitación, $36,590.00 (TREINTA Y SEIS  MIL QUINIENTOS NOVENTA PESOS 00/100 M.N.); y</w:t>
      </w:r>
    </w:p>
    <w:p w:rsidR="00DA7EEB" w:rsidRPr="00E27067" w:rsidRDefault="00DA7EEB" w:rsidP="00DA7EEB">
      <w:pPr>
        <w:ind w:left="1134" w:hanging="567"/>
        <w:rPr>
          <w:rFonts w:cs="Arial"/>
          <w:sz w:val="24"/>
          <w:szCs w:val="24"/>
        </w:rPr>
      </w:pPr>
      <w:r w:rsidRPr="00E27067">
        <w:rPr>
          <w:rFonts w:cs="Arial"/>
          <w:sz w:val="24"/>
          <w:szCs w:val="24"/>
        </w:rPr>
        <w:t> </w:t>
      </w: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Renovación de concesión (prórroga de concesión por 30 años) $36,590.00 (TREINTA Y SEIS  MIL QUINIENTOS NOVENTA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Refrendo anual, $3,381.00 (TRES MIL TRESCIENTOS OCHENTA Y UN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Concesión estatal para servicio de transporte de agua:</w:t>
      </w:r>
    </w:p>
    <w:p w:rsidR="00DA7EEB" w:rsidRPr="00E27067" w:rsidRDefault="00DA7EEB" w:rsidP="00DA7EEB">
      <w:pPr>
        <w:ind w:left="567"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Expedición, por 30 años, $19,515.00 (DIECINUEVE MIL QUINIENTOS QUINCE PESOS 00/100 M.N.); y</w:t>
      </w:r>
    </w:p>
    <w:p w:rsidR="00DA7EEB" w:rsidRPr="00E27067" w:rsidRDefault="00DA7EEB" w:rsidP="00DA7EEB">
      <w:pPr>
        <w:ind w:left="1134" w:hanging="567"/>
        <w:rPr>
          <w:rFonts w:cs="Arial"/>
          <w:sz w:val="24"/>
          <w:szCs w:val="24"/>
        </w:rPr>
      </w:pPr>
      <w:r w:rsidRPr="00E27067">
        <w:rPr>
          <w:rFonts w:cs="Arial"/>
          <w:sz w:val="24"/>
          <w:szCs w:val="24"/>
        </w:rPr>
        <w:t> </w:t>
      </w: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Renovación de concesión (prórroga de concesión por 30 años) $19,515.00 (DIECINUEVE MIL QUINIENTOS QUINCE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Refrendo anual de concesión, $1,828.00 (MIL OCHOCIENTOS VEINTIOCHO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Permiso con vigencia de cinco años para servicio de transporte especializado escolar:</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 xml:space="preserve">Expedición, $3,545.00 (TRES MIL QUINIENTOS CUARENTA Y CINCO PESOS 00/100 M.N.);   </w:t>
      </w:r>
    </w:p>
    <w:p w:rsidR="00DA7EEB" w:rsidRPr="00E27067" w:rsidRDefault="00DA7EEB" w:rsidP="00DA7EEB">
      <w:pPr>
        <w:ind w:left="1134" w:hanging="567"/>
        <w:rPr>
          <w:rFonts w:cs="Arial"/>
          <w:sz w:val="24"/>
          <w:szCs w:val="24"/>
        </w:rPr>
      </w:pPr>
      <w:r w:rsidRPr="00E27067">
        <w:rPr>
          <w:rFonts w:cs="Arial"/>
          <w:sz w:val="24"/>
          <w:szCs w:val="24"/>
        </w:rPr>
        <w:t> </w:t>
      </w: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Refrendo $1,119.00 (UN MIL CIENTO DIECINUEVE PESOS 00/100 M.N.); y</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V.</w:t>
      </w:r>
      <w:r w:rsidRPr="00E27067">
        <w:rPr>
          <w:rFonts w:cs="Arial"/>
          <w:sz w:val="24"/>
          <w:szCs w:val="24"/>
        </w:rPr>
        <w:tab/>
        <w:t>Permiso con vigencia de cinco años para servicio de transporte especializado para trabajadores (TRANSPORTE DE PERSONAL)</w:t>
      </w:r>
    </w:p>
    <w:p w:rsidR="00DA7EEB" w:rsidRPr="00E27067" w:rsidRDefault="00DA7EEB" w:rsidP="00DA7EEB">
      <w:pPr>
        <w:ind w:left="567"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 xml:space="preserve">Expedición, $6,099.00 (SEIS MIL NOVENTA Y NUEVE PESOS 00/100 M.N.);   </w:t>
      </w:r>
    </w:p>
    <w:p w:rsidR="00DA7EEB" w:rsidRPr="00E27067" w:rsidRDefault="00DA7EEB" w:rsidP="00DA7EEB">
      <w:pPr>
        <w:ind w:left="1134" w:hanging="567"/>
        <w:rPr>
          <w:rFonts w:cs="Arial"/>
          <w:sz w:val="24"/>
          <w:szCs w:val="24"/>
        </w:rPr>
      </w:pPr>
      <w:r w:rsidRPr="00E27067">
        <w:rPr>
          <w:rFonts w:cs="Arial"/>
          <w:sz w:val="24"/>
          <w:szCs w:val="24"/>
        </w:rPr>
        <w:t> </w:t>
      </w:r>
    </w:p>
    <w:p w:rsidR="00DA7EEB" w:rsidRPr="00E27067" w:rsidRDefault="00DA7EEB" w:rsidP="00DA7EEB">
      <w:pPr>
        <w:ind w:left="1134" w:hanging="567"/>
        <w:rPr>
          <w:rFonts w:cs="Arial"/>
          <w:sz w:val="24"/>
          <w:szCs w:val="24"/>
        </w:rPr>
      </w:pPr>
      <w:r w:rsidRPr="00E27067">
        <w:rPr>
          <w:rFonts w:cs="Arial"/>
          <w:b/>
          <w:sz w:val="24"/>
          <w:szCs w:val="24"/>
        </w:rPr>
        <w:lastRenderedPageBreak/>
        <w:t>2.</w:t>
      </w:r>
      <w:r w:rsidRPr="00E27067">
        <w:rPr>
          <w:rFonts w:cs="Arial"/>
          <w:sz w:val="24"/>
          <w:szCs w:val="24"/>
        </w:rPr>
        <w:tab/>
        <w:t>Refrendo $1,830.00 (MIL OCHOCIENTOS TREINTA PESOS 00/100 M.N.); y</w:t>
      </w:r>
    </w:p>
    <w:p w:rsidR="00DA7EEB" w:rsidRPr="00E27067" w:rsidRDefault="00DA7EEB" w:rsidP="00DA7EEB">
      <w:pPr>
        <w:ind w:left="567" w:hanging="567"/>
        <w:rPr>
          <w:rFonts w:cs="Arial"/>
          <w:sz w:val="24"/>
          <w:szCs w:val="24"/>
        </w:rPr>
      </w:pPr>
      <w:r w:rsidRPr="00E27067">
        <w:rPr>
          <w:rFonts w:cs="Arial"/>
          <w:sz w:val="24"/>
          <w:szCs w:val="24"/>
        </w:rPr>
        <w:t>(Reformado POE)</w:t>
      </w:r>
    </w:p>
    <w:p w:rsidR="00DA7EEB" w:rsidRPr="00E27067" w:rsidRDefault="00DA7EEB" w:rsidP="00DA7EEB">
      <w:pPr>
        <w:autoSpaceDE w:val="0"/>
        <w:autoSpaceDN w:val="0"/>
        <w:adjustRightInd w:val="0"/>
        <w:rPr>
          <w:rFonts w:eastAsia="Calibri" w:cs="Arial"/>
          <w:sz w:val="24"/>
          <w:szCs w:val="24"/>
        </w:rPr>
      </w:pPr>
      <w:r w:rsidRPr="00E27067">
        <w:rPr>
          <w:rFonts w:eastAsia="Calibri" w:cs="Arial"/>
          <w:b/>
          <w:bCs/>
          <w:sz w:val="24"/>
          <w:szCs w:val="24"/>
        </w:rPr>
        <w:t xml:space="preserve">VI. </w:t>
      </w:r>
      <w:r w:rsidRPr="00E27067">
        <w:rPr>
          <w:rFonts w:eastAsia="Calibri" w:cs="Arial"/>
          <w:sz w:val="24"/>
          <w:szCs w:val="24"/>
        </w:rPr>
        <w:t xml:space="preserve">Permiso con vigencia de 5 años para el servicio de transporte de personal propio. </w:t>
      </w:r>
    </w:p>
    <w:p w:rsidR="00DA7EEB" w:rsidRPr="00E27067" w:rsidRDefault="00DA7EEB" w:rsidP="00DA7EEB">
      <w:pPr>
        <w:autoSpaceDE w:val="0"/>
        <w:autoSpaceDN w:val="0"/>
        <w:adjustRightInd w:val="0"/>
        <w:rPr>
          <w:rFonts w:eastAsia="Calibri" w:cs="Arial"/>
          <w:b/>
          <w:sz w:val="24"/>
          <w:szCs w:val="24"/>
        </w:rPr>
      </w:pPr>
    </w:p>
    <w:p w:rsidR="00DA7EEB" w:rsidRPr="00E27067" w:rsidRDefault="00DA7EEB" w:rsidP="00DA7EEB">
      <w:pPr>
        <w:autoSpaceDE w:val="0"/>
        <w:autoSpaceDN w:val="0"/>
        <w:adjustRightInd w:val="0"/>
        <w:ind w:firstLine="708"/>
        <w:rPr>
          <w:rFonts w:eastAsia="Calibri" w:cs="Arial"/>
          <w:sz w:val="24"/>
          <w:szCs w:val="24"/>
        </w:rPr>
      </w:pPr>
      <w:r w:rsidRPr="00E27067">
        <w:rPr>
          <w:rFonts w:eastAsia="Calibri" w:cs="Arial"/>
          <w:b/>
          <w:sz w:val="24"/>
          <w:szCs w:val="24"/>
        </w:rPr>
        <w:t>1.-</w:t>
      </w:r>
      <w:r w:rsidRPr="00E27067">
        <w:rPr>
          <w:rFonts w:eastAsia="Calibri" w:cs="Arial"/>
          <w:sz w:val="24"/>
          <w:szCs w:val="24"/>
        </w:rPr>
        <w:t xml:space="preserve"> Expedición, $1,800.00 (MIL OCHOCIENTOS PESOS M/N).</w:t>
      </w:r>
    </w:p>
    <w:p w:rsidR="00DA7EEB" w:rsidRPr="00E27067" w:rsidRDefault="00DA7EEB" w:rsidP="00DA7EEB">
      <w:pPr>
        <w:autoSpaceDE w:val="0"/>
        <w:autoSpaceDN w:val="0"/>
        <w:adjustRightInd w:val="0"/>
        <w:rPr>
          <w:rFonts w:eastAsia="Calibri" w:cs="Arial"/>
          <w:sz w:val="24"/>
          <w:szCs w:val="24"/>
        </w:rPr>
      </w:pPr>
    </w:p>
    <w:p w:rsidR="00DA7EEB" w:rsidRPr="00E27067" w:rsidRDefault="00DA7EEB" w:rsidP="00DA7EEB">
      <w:pPr>
        <w:autoSpaceDE w:val="0"/>
        <w:autoSpaceDN w:val="0"/>
        <w:adjustRightInd w:val="0"/>
        <w:ind w:firstLine="567"/>
        <w:rPr>
          <w:rFonts w:eastAsia="Calibri" w:cs="Arial"/>
          <w:sz w:val="24"/>
          <w:szCs w:val="24"/>
        </w:rPr>
      </w:pPr>
      <w:r w:rsidRPr="00E27067">
        <w:rPr>
          <w:rFonts w:eastAsia="Calibri" w:cs="Arial"/>
          <w:b/>
          <w:sz w:val="24"/>
          <w:szCs w:val="24"/>
        </w:rPr>
        <w:t xml:space="preserve">   2.-</w:t>
      </w:r>
      <w:r w:rsidRPr="00E27067">
        <w:rPr>
          <w:rFonts w:eastAsia="Calibri" w:cs="Arial"/>
          <w:sz w:val="24"/>
          <w:szCs w:val="24"/>
        </w:rPr>
        <w:t xml:space="preserve"> Refrendo anual $ 900.00 (NOVECIENTOS PESOS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w:t>
      </w:r>
      <w:r w:rsidRPr="00E27067">
        <w:rPr>
          <w:rFonts w:cs="Arial"/>
          <w:sz w:val="24"/>
          <w:szCs w:val="24"/>
        </w:rPr>
        <w:tab/>
        <w:t>Permiso anual para transporte de carga especializada de materiales o residuos peligrosos, $2,653.00 (DOS MIL SEISCIENTOS CINCUENTA Y TRES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VIII.</w:t>
      </w:r>
      <w:r w:rsidRPr="00E27067">
        <w:rPr>
          <w:rFonts w:cs="Arial"/>
          <w:sz w:val="24"/>
          <w:szCs w:val="24"/>
        </w:rPr>
        <w:tab/>
        <w:t>Permiso anual para servicio de transporte especializado de carga:</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De comestibles, $1,250.00 (MIL DOSCIENTOS CINCUENTA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De minerales, $3,164.00 (TRES MIL CIENTO SESENTA Y CUATRO PESOS 00/100 M.N.);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b/>
          <w:sz w:val="24"/>
          <w:szCs w:val="24"/>
        </w:rPr>
        <w:tab/>
      </w:r>
      <w:r w:rsidRPr="00E27067">
        <w:rPr>
          <w:rFonts w:cs="Arial"/>
          <w:sz w:val="24"/>
          <w:szCs w:val="24"/>
        </w:rPr>
        <w:t>Material de construcción, $2,642.00 (DOS MIL SEISCIENTOS CUARENTA Y DOS PESOS 00/100 M.N.); y</w:t>
      </w:r>
    </w:p>
    <w:p w:rsidR="00DA7EEB" w:rsidRPr="00E27067" w:rsidRDefault="00DA7EEB" w:rsidP="00DA7EEB">
      <w:pPr>
        <w:ind w:left="1134" w:hanging="567"/>
        <w:rPr>
          <w:rFonts w:cs="Arial"/>
          <w:sz w:val="24"/>
          <w:szCs w:val="24"/>
        </w:rPr>
      </w:pPr>
      <w:r w:rsidRPr="00E27067">
        <w:rPr>
          <w:rFonts w:cs="Arial"/>
          <w:sz w:val="24"/>
          <w:szCs w:val="24"/>
        </w:rPr>
        <w:t> </w:t>
      </w: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ab/>
        <w:t>Otros productos, $1,250.00 (MIL DOSCIENTOS CINCUENTA PESOS 00/100 M.N.);&lt;</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IX.</w:t>
      </w:r>
      <w:r w:rsidRPr="00E27067">
        <w:rPr>
          <w:rFonts w:cs="Arial"/>
          <w:sz w:val="24"/>
          <w:szCs w:val="24"/>
        </w:rPr>
        <w:tab/>
        <w:t xml:space="preserve">Permiso anual para grúas, $3,164.00 (TRES MIL CIENTO SESENTA Y CUATRO PESOS 00/100 M.N.); </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X.</w:t>
      </w:r>
      <w:r w:rsidRPr="00E27067">
        <w:rPr>
          <w:rFonts w:cs="Arial"/>
          <w:sz w:val="24"/>
          <w:szCs w:val="24"/>
        </w:rPr>
        <w:tab/>
        <w:t xml:space="preserve">Transferencia de concesiones, $3,164.00 (TRES MIL CIENTO SESENTA Y CUATRO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w:t>
      </w:r>
      <w:r w:rsidRPr="00E27067">
        <w:rPr>
          <w:rFonts w:cs="Arial"/>
          <w:sz w:val="24"/>
          <w:szCs w:val="24"/>
        </w:rPr>
        <w:tab/>
        <w:t xml:space="preserve">Autorización de nueva ruta $15,820.00 (QUINCE MIL OCHOCIENTOS VEINTE PESOS  00/100 M.N.); </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XII.</w:t>
      </w:r>
      <w:r w:rsidRPr="00E27067">
        <w:rPr>
          <w:rFonts w:cs="Arial"/>
          <w:sz w:val="24"/>
          <w:szCs w:val="24"/>
        </w:rPr>
        <w:tab/>
        <w:t>Ampliación de ruta del servicio de transporte de pasajeros, $7,783.00 (SIETE MIL SETECIENTOS OCHENTA Y TRES PESOS 00/100 M.N.);</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XIII.</w:t>
      </w:r>
      <w:r w:rsidRPr="00E27067">
        <w:rPr>
          <w:rFonts w:cs="Arial"/>
          <w:sz w:val="24"/>
          <w:szCs w:val="24"/>
        </w:rPr>
        <w:tab/>
        <w:t>Permiso temporal hasta por treinta días naturales para circular fuera de ruta, $802.00 (OCHOCIENTOS DOS PESOS 00/100 M.N.);</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lastRenderedPageBreak/>
        <w:t>XIV.</w:t>
      </w:r>
      <w:r w:rsidRPr="00E27067">
        <w:rPr>
          <w:rFonts w:cs="Arial"/>
          <w:sz w:val="24"/>
          <w:szCs w:val="24"/>
        </w:rPr>
        <w:tab/>
        <w:t xml:space="preserve">Revisión mecánica a vehículos de servicio público, $165.00 (CIENTO SESENTA Y CINCO PESOS 00/100 M.N.); </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 xml:space="preserve"> XV.</w:t>
      </w:r>
      <w:r w:rsidRPr="00E27067">
        <w:rPr>
          <w:rFonts w:cs="Arial"/>
          <w:sz w:val="24"/>
          <w:szCs w:val="24"/>
        </w:rPr>
        <w:tab/>
        <w:t>Verificación de emisiones de contaminantes, $131.00 (CIENTO TREINTA Y UN  PESOS 00/100 M.N.);</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XVI.</w:t>
      </w:r>
      <w:r w:rsidRPr="00E27067">
        <w:rPr>
          <w:rFonts w:cs="Arial"/>
          <w:sz w:val="24"/>
          <w:szCs w:val="24"/>
        </w:rPr>
        <w:tab/>
        <w:t>Constancia de extravío de documentos $165.00 (CIENTO SESENTA Y CINCO PESOS 00/100 M.N.);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XVII.</w:t>
      </w:r>
      <w:r w:rsidRPr="00E27067">
        <w:rPr>
          <w:rFonts w:cs="Arial"/>
          <w:sz w:val="24"/>
          <w:szCs w:val="24"/>
        </w:rPr>
        <w:tab/>
        <w:t>Por la autorización para operar  y por prórroga para operar las Escuelas de Manejo, conforme al Reglamento de la Ley de Tránsito y Transporte $29,293.00 (VEINTINUEVE MIL DOSCIENTOS NOVENTA Y TRES PESOS 00/100 M.N.);</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(ADICIONADA, P.O. 23 DE DICIEMBRE DE 2014)</w:t>
      </w:r>
    </w:p>
    <w:p w:rsidR="00DA7EEB" w:rsidRPr="00E27067" w:rsidRDefault="00DA7EEB" w:rsidP="00DA7EEB">
      <w:pPr>
        <w:ind w:left="567" w:hanging="567"/>
        <w:rPr>
          <w:rFonts w:cs="Arial"/>
          <w:b/>
          <w:sz w:val="24"/>
          <w:szCs w:val="24"/>
        </w:rPr>
      </w:pPr>
      <w:r w:rsidRPr="00E27067">
        <w:rPr>
          <w:rFonts w:cs="Arial"/>
          <w:b/>
          <w:sz w:val="24"/>
          <w:szCs w:val="24"/>
        </w:rPr>
        <w:t>XVIII.</w:t>
      </w:r>
      <w:r w:rsidRPr="00E27067">
        <w:rPr>
          <w:rFonts w:cs="Arial"/>
          <w:b/>
          <w:sz w:val="24"/>
          <w:szCs w:val="24"/>
        </w:rPr>
        <w:tab/>
      </w:r>
      <w:r w:rsidRPr="00E27067">
        <w:rPr>
          <w:rFonts w:cs="Arial"/>
          <w:sz w:val="24"/>
          <w:szCs w:val="24"/>
        </w:rPr>
        <w:t>Derecho de preferencia por parcela, $638.00 (QUINIENTOS SESENTA Y SIETE PESOS 39/100 M.N.).</w:t>
      </w:r>
      <w:r w:rsidRPr="00E27067">
        <w:rPr>
          <w:rFonts w:cs="Arial"/>
          <w:b/>
          <w:sz w:val="24"/>
          <w:szCs w:val="24"/>
        </w:rPr>
        <w:t xml:space="preserve">  </w:t>
      </w:r>
    </w:p>
    <w:p w:rsidR="00DA7EEB" w:rsidRPr="00E27067" w:rsidRDefault="00DA7EEB" w:rsidP="00DA7EEB">
      <w:pPr>
        <w:ind w:left="567" w:hanging="567"/>
        <w:rPr>
          <w:rFonts w:cs="Arial"/>
          <w:b/>
          <w:sz w:val="24"/>
          <w:szCs w:val="24"/>
        </w:rPr>
      </w:pPr>
      <w:r w:rsidRPr="00E27067">
        <w:rPr>
          <w:rFonts w:cs="Arial"/>
          <w:b/>
          <w:sz w:val="24"/>
          <w:szCs w:val="24"/>
        </w:rPr>
        <w:t xml:space="preserve"> </w:t>
      </w:r>
    </w:p>
    <w:p w:rsidR="00DA7EEB" w:rsidRPr="00E27067" w:rsidRDefault="00DA7EEB" w:rsidP="00DA7EEB">
      <w:pPr>
        <w:rPr>
          <w:rFonts w:cs="Arial"/>
          <w:bCs/>
          <w:i/>
          <w:sz w:val="24"/>
          <w:szCs w:val="24"/>
        </w:rPr>
      </w:pPr>
      <w:r w:rsidRPr="00E27067">
        <w:rPr>
          <w:rFonts w:cs="Arial"/>
          <w:bCs/>
          <w:i/>
          <w:sz w:val="24"/>
          <w:szCs w:val="24"/>
        </w:rPr>
        <w:t>(ADICIONADA, P.O. 23 DE DICIEMBRE DE 2014)</w:t>
      </w:r>
    </w:p>
    <w:p w:rsidR="00DA7EEB" w:rsidRPr="00E27067" w:rsidRDefault="00DA7EEB" w:rsidP="00DA7EEB">
      <w:pPr>
        <w:ind w:left="567" w:hanging="567"/>
        <w:rPr>
          <w:rFonts w:cs="Arial"/>
          <w:sz w:val="24"/>
          <w:szCs w:val="24"/>
        </w:rPr>
      </w:pPr>
      <w:r w:rsidRPr="00E27067">
        <w:rPr>
          <w:rFonts w:cs="Arial"/>
          <w:b/>
          <w:sz w:val="24"/>
          <w:szCs w:val="24"/>
        </w:rPr>
        <w:t xml:space="preserve">XIX. </w:t>
      </w:r>
      <w:r w:rsidRPr="00E27067">
        <w:rPr>
          <w:rFonts w:cs="Arial"/>
          <w:b/>
          <w:sz w:val="24"/>
          <w:szCs w:val="24"/>
        </w:rPr>
        <w:tab/>
      </w:r>
      <w:r w:rsidRPr="00E27067">
        <w:rPr>
          <w:rFonts w:cs="Arial"/>
          <w:sz w:val="24"/>
          <w:szCs w:val="24"/>
        </w:rPr>
        <w:t xml:space="preserve">Registro de Director responsable de obra y Corresponsable de obra por tres años, $1,914.00 (MIL NOVECIENTOS CATORCE PESOS 00/100 M.N.). </w:t>
      </w:r>
    </w:p>
    <w:p w:rsidR="00DA7EEB" w:rsidRPr="00E27067" w:rsidRDefault="00DA7EEB" w:rsidP="00DA7EEB">
      <w:pPr>
        <w:ind w:left="567" w:hanging="567"/>
        <w:rPr>
          <w:rFonts w:cs="Arial"/>
          <w:sz w:val="24"/>
          <w:szCs w:val="24"/>
        </w:rPr>
      </w:pPr>
      <w:r w:rsidRPr="00E27067">
        <w:rPr>
          <w:rFonts w:cs="Arial"/>
          <w:sz w:val="24"/>
          <w:szCs w:val="24"/>
        </w:rPr>
        <w:t>(Adicionado POE)</w:t>
      </w:r>
    </w:p>
    <w:p w:rsidR="00DA7EEB" w:rsidRPr="00E27067" w:rsidRDefault="00DA7EEB" w:rsidP="00DA7EEB">
      <w:pPr>
        <w:autoSpaceDE w:val="0"/>
        <w:autoSpaceDN w:val="0"/>
        <w:adjustRightInd w:val="0"/>
        <w:rPr>
          <w:rFonts w:eastAsia="Calibri" w:cs="Arial"/>
          <w:sz w:val="24"/>
          <w:szCs w:val="24"/>
        </w:rPr>
      </w:pPr>
      <w:r w:rsidRPr="00E27067">
        <w:rPr>
          <w:rFonts w:eastAsia="Calibri" w:cs="Arial"/>
          <w:b/>
          <w:sz w:val="24"/>
          <w:szCs w:val="24"/>
        </w:rPr>
        <w:t>XX</w:t>
      </w:r>
      <w:r w:rsidRPr="00E27067">
        <w:rPr>
          <w:rFonts w:eastAsia="Calibri" w:cs="Arial"/>
          <w:sz w:val="24"/>
          <w:szCs w:val="24"/>
        </w:rPr>
        <w:t>. Registro con vigencia de 5 años para el funcionamiento de las empresas de redes de transporte, servicio entre particulares  $ 8,900.00 (OCHO MIL NOVECIENTOS PESOS M/N) por vehículo.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sz w:val="24"/>
          <w:szCs w:val="24"/>
        </w:rPr>
        <w:t>(Adicionado POE)</w:t>
      </w:r>
    </w:p>
    <w:p w:rsidR="00DA7EEB" w:rsidRPr="00E27067" w:rsidRDefault="00DA7EEB" w:rsidP="00DA7EEB">
      <w:pPr>
        <w:autoSpaceDE w:val="0"/>
        <w:autoSpaceDN w:val="0"/>
        <w:adjustRightInd w:val="0"/>
        <w:rPr>
          <w:rFonts w:eastAsia="Calibri" w:cs="Arial"/>
          <w:sz w:val="24"/>
          <w:szCs w:val="24"/>
        </w:rPr>
      </w:pPr>
      <w:r w:rsidRPr="00E27067">
        <w:rPr>
          <w:rFonts w:eastAsia="Calibri" w:cs="Arial"/>
          <w:b/>
          <w:sz w:val="24"/>
          <w:szCs w:val="24"/>
        </w:rPr>
        <w:t>XXI</w:t>
      </w:r>
      <w:r w:rsidRPr="00E27067">
        <w:rPr>
          <w:rFonts w:eastAsia="Calibri" w:cs="Arial"/>
          <w:sz w:val="24"/>
          <w:szCs w:val="24"/>
        </w:rPr>
        <w:t>. Permiso anual para el transporte turístico $ 5,500.00 (CINCO MIL QUINIENTOS PESOS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sz w:val="24"/>
          <w:szCs w:val="24"/>
        </w:rPr>
        <w:t>(Adicionado POE)</w:t>
      </w:r>
    </w:p>
    <w:p w:rsidR="00DA7EEB" w:rsidRPr="00E27067" w:rsidRDefault="00DA7EEB" w:rsidP="00DA7EEB">
      <w:pPr>
        <w:autoSpaceDE w:val="0"/>
        <w:autoSpaceDN w:val="0"/>
        <w:adjustRightInd w:val="0"/>
        <w:rPr>
          <w:rFonts w:eastAsia="Calibri" w:cs="Arial"/>
          <w:sz w:val="24"/>
          <w:szCs w:val="24"/>
        </w:rPr>
      </w:pPr>
      <w:r w:rsidRPr="00E27067">
        <w:rPr>
          <w:rFonts w:eastAsia="Calibri" w:cs="Arial"/>
          <w:b/>
          <w:sz w:val="24"/>
          <w:szCs w:val="24"/>
        </w:rPr>
        <w:t>XXII.</w:t>
      </w:r>
      <w:r w:rsidRPr="00E27067">
        <w:rPr>
          <w:rFonts w:eastAsia="Calibri" w:cs="Arial"/>
          <w:sz w:val="24"/>
          <w:szCs w:val="24"/>
        </w:rPr>
        <w:t xml:space="preserve"> Permiso con vigencia de 5 años para el transporte de personas con discapacidad: </w:t>
      </w:r>
    </w:p>
    <w:p w:rsidR="00DA7EEB" w:rsidRPr="00E27067" w:rsidRDefault="00DA7EEB" w:rsidP="00DA7EEB">
      <w:pPr>
        <w:autoSpaceDE w:val="0"/>
        <w:autoSpaceDN w:val="0"/>
        <w:adjustRightInd w:val="0"/>
        <w:rPr>
          <w:rFonts w:eastAsia="Calibri" w:cs="Arial"/>
          <w:sz w:val="24"/>
          <w:szCs w:val="24"/>
        </w:rPr>
      </w:pPr>
    </w:p>
    <w:p w:rsidR="00DA7EEB" w:rsidRPr="00E27067" w:rsidRDefault="00DA7EEB" w:rsidP="00DA7EEB">
      <w:pPr>
        <w:pStyle w:val="Prrafodelista"/>
        <w:widowControl/>
        <w:numPr>
          <w:ilvl w:val="0"/>
          <w:numId w:val="9"/>
        </w:numPr>
        <w:autoSpaceDE w:val="0"/>
        <w:autoSpaceDN w:val="0"/>
        <w:adjustRightInd w:val="0"/>
        <w:spacing w:after="200" w:line="276" w:lineRule="auto"/>
        <w:rPr>
          <w:rFonts w:cs="Arial"/>
          <w:sz w:val="24"/>
          <w:szCs w:val="24"/>
        </w:rPr>
      </w:pPr>
      <w:r w:rsidRPr="00E27067">
        <w:rPr>
          <w:rFonts w:cs="Arial"/>
          <w:sz w:val="24"/>
          <w:szCs w:val="24"/>
        </w:rPr>
        <w:t>Expedición, $ 2,900.00( DOS MIL NOVECIENTOS PESOS M/N)</w:t>
      </w:r>
    </w:p>
    <w:p w:rsidR="00DA7EEB" w:rsidRPr="00E27067" w:rsidRDefault="00DA7EEB" w:rsidP="00DA7EEB">
      <w:pPr>
        <w:pStyle w:val="Prrafodelista"/>
        <w:autoSpaceDE w:val="0"/>
        <w:autoSpaceDN w:val="0"/>
        <w:adjustRightInd w:val="0"/>
        <w:rPr>
          <w:rFonts w:cs="Arial"/>
          <w:sz w:val="24"/>
          <w:szCs w:val="24"/>
        </w:rPr>
      </w:pPr>
    </w:p>
    <w:p w:rsidR="00DA7EEB" w:rsidRPr="00E27067" w:rsidRDefault="00DA7EEB" w:rsidP="00DA7EEB">
      <w:pPr>
        <w:pStyle w:val="Prrafodelista"/>
        <w:widowControl/>
        <w:numPr>
          <w:ilvl w:val="0"/>
          <w:numId w:val="9"/>
        </w:numPr>
        <w:autoSpaceDE w:val="0"/>
        <w:autoSpaceDN w:val="0"/>
        <w:adjustRightInd w:val="0"/>
        <w:spacing w:after="200" w:line="276" w:lineRule="auto"/>
        <w:rPr>
          <w:rFonts w:cs="Arial"/>
          <w:sz w:val="24"/>
          <w:szCs w:val="24"/>
        </w:rPr>
      </w:pPr>
      <w:r w:rsidRPr="00E27067">
        <w:rPr>
          <w:rFonts w:cs="Arial"/>
          <w:sz w:val="24"/>
          <w:szCs w:val="24"/>
        </w:rPr>
        <w:t>Refrendo anual $ 1,800.00 ( MIL OCHOCIENTOS PESOS M/N))</w:t>
      </w:r>
    </w:p>
    <w:p w:rsidR="00DA7EEB" w:rsidRPr="00E27067" w:rsidRDefault="00DA7EEB" w:rsidP="00DA7EEB">
      <w:pPr>
        <w:rPr>
          <w:rFonts w:cs="Arial"/>
          <w:sz w:val="24"/>
          <w:szCs w:val="24"/>
        </w:rPr>
      </w:pPr>
      <w:r w:rsidRPr="00E27067">
        <w:rPr>
          <w:rFonts w:cs="Arial"/>
          <w:sz w:val="24"/>
          <w:szCs w:val="24"/>
        </w:rPr>
        <w:t>(Adicionado POE)</w:t>
      </w:r>
    </w:p>
    <w:p w:rsidR="00DA7EEB" w:rsidRPr="00E27067" w:rsidRDefault="00DA7EEB" w:rsidP="00DA7EEB">
      <w:pPr>
        <w:autoSpaceDE w:val="0"/>
        <w:autoSpaceDN w:val="0"/>
        <w:adjustRightInd w:val="0"/>
        <w:rPr>
          <w:rFonts w:eastAsia="Calibri" w:cs="Arial"/>
          <w:sz w:val="24"/>
          <w:szCs w:val="24"/>
        </w:rPr>
      </w:pPr>
      <w:r w:rsidRPr="00E27067">
        <w:rPr>
          <w:rFonts w:eastAsia="Calibri" w:cs="Arial"/>
          <w:b/>
          <w:sz w:val="24"/>
          <w:szCs w:val="24"/>
        </w:rPr>
        <w:t>XXIII.</w:t>
      </w:r>
      <w:r w:rsidRPr="00E27067">
        <w:rPr>
          <w:rFonts w:eastAsia="Calibri" w:cs="Arial"/>
          <w:sz w:val="24"/>
          <w:szCs w:val="24"/>
        </w:rPr>
        <w:t xml:space="preserve"> Permiso anual para ambulancias $ 1,200.00 (MIL DOCIENTOS PESOS M/N)</w:t>
      </w:r>
    </w:p>
    <w:p w:rsidR="00DA7EEB" w:rsidRPr="00E27067" w:rsidRDefault="00DA7EEB" w:rsidP="00DA7EEB">
      <w:pPr>
        <w:autoSpaceDE w:val="0"/>
        <w:autoSpaceDN w:val="0"/>
        <w:adjustRightInd w:val="0"/>
        <w:rPr>
          <w:rFonts w:eastAsia="Calibri" w:cs="Arial"/>
          <w:sz w:val="24"/>
          <w:szCs w:val="24"/>
        </w:rPr>
      </w:pPr>
    </w:p>
    <w:p w:rsidR="00DA7EEB" w:rsidRPr="00E27067" w:rsidRDefault="00DA7EEB" w:rsidP="00DA7EEB">
      <w:pPr>
        <w:ind w:left="567" w:hanging="567"/>
        <w:rPr>
          <w:rFonts w:cs="Arial"/>
          <w:sz w:val="24"/>
          <w:szCs w:val="24"/>
        </w:rPr>
      </w:pPr>
      <w:r w:rsidRPr="00E27067">
        <w:rPr>
          <w:rFonts w:cs="Arial"/>
          <w:sz w:val="24"/>
          <w:szCs w:val="24"/>
        </w:rPr>
        <w:t>(Adicionado POE)</w:t>
      </w:r>
    </w:p>
    <w:p w:rsidR="00DA7EEB" w:rsidRPr="00E27067" w:rsidRDefault="00DA7EEB" w:rsidP="00DA7EEB">
      <w:pPr>
        <w:autoSpaceDE w:val="0"/>
        <w:autoSpaceDN w:val="0"/>
        <w:adjustRightInd w:val="0"/>
        <w:rPr>
          <w:rFonts w:eastAsia="Calibri" w:cs="Arial"/>
          <w:sz w:val="24"/>
          <w:szCs w:val="24"/>
        </w:rPr>
      </w:pPr>
      <w:r w:rsidRPr="00E27067">
        <w:rPr>
          <w:rFonts w:eastAsia="Calibri" w:cs="Arial"/>
          <w:b/>
          <w:sz w:val="24"/>
          <w:szCs w:val="24"/>
        </w:rPr>
        <w:t>XXIV.</w:t>
      </w:r>
      <w:r w:rsidRPr="00E27067">
        <w:rPr>
          <w:rFonts w:eastAsia="Calibri" w:cs="Arial"/>
          <w:sz w:val="24"/>
          <w:szCs w:val="24"/>
        </w:rPr>
        <w:t xml:space="preserve"> Permiso anual para el transporte ejecutivo $ 1,800.00 (MIL OCHOCIENTOS PESOS M/N)</w:t>
      </w:r>
    </w:p>
    <w:p w:rsidR="00DA7EEB" w:rsidRPr="00E27067" w:rsidRDefault="00DA7EEB" w:rsidP="00DA7EEB">
      <w:pPr>
        <w:autoSpaceDE w:val="0"/>
        <w:autoSpaceDN w:val="0"/>
        <w:adjustRightInd w:val="0"/>
        <w:rPr>
          <w:rFonts w:eastAsia="Calibri" w:cs="Arial"/>
          <w:sz w:val="24"/>
          <w:szCs w:val="24"/>
        </w:rPr>
      </w:pPr>
    </w:p>
    <w:p w:rsidR="00DA7EEB" w:rsidRPr="00E27067" w:rsidRDefault="00DA7EEB" w:rsidP="00DA7EEB">
      <w:pPr>
        <w:ind w:left="567" w:hanging="567"/>
        <w:rPr>
          <w:rFonts w:cs="Arial"/>
          <w:sz w:val="24"/>
          <w:szCs w:val="24"/>
        </w:rPr>
      </w:pPr>
      <w:r w:rsidRPr="00E27067">
        <w:rPr>
          <w:rFonts w:cs="Arial"/>
          <w:sz w:val="24"/>
          <w:szCs w:val="24"/>
        </w:rPr>
        <w:t>(Adicionado POE)</w:t>
      </w:r>
    </w:p>
    <w:p w:rsidR="00DA7EEB" w:rsidRPr="00E27067" w:rsidRDefault="00DA7EEB" w:rsidP="00DA7EEB">
      <w:pPr>
        <w:autoSpaceDE w:val="0"/>
        <w:autoSpaceDN w:val="0"/>
        <w:adjustRightInd w:val="0"/>
        <w:rPr>
          <w:rFonts w:eastAsia="Calibri" w:cs="Arial"/>
          <w:sz w:val="24"/>
          <w:szCs w:val="24"/>
        </w:rPr>
      </w:pPr>
      <w:r w:rsidRPr="00E27067">
        <w:rPr>
          <w:rFonts w:eastAsia="Calibri" w:cs="Arial"/>
          <w:b/>
          <w:sz w:val="24"/>
          <w:szCs w:val="24"/>
        </w:rPr>
        <w:t>XXV.</w:t>
      </w:r>
      <w:r w:rsidRPr="00E27067">
        <w:rPr>
          <w:rFonts w:eastAsia="Calibri" w:cs="Arial"/>
          <w:color w:val="FF0000"/>
          <w:sz w:val="24"/>
          <w:szCs w:val="24"/>
        </w:rPr>
        <w:t xml:space="preserve"> </w:t>
      </w:r>
      <w:r w:rsidRPr="00E27067">
        <w:rPr>
          <w:rFonts w:eastAsia="Calibri" w:cs="Arial"/>
          <w:sz w:val="24"/>
          <w:szCs w:val="24"/>
        </w:rPr>
        <w:t>Permiso anual para el transporte mixto y de pasaje $ 1,100.00 (MIL CIEN PESOS M/N)</w:t>
      </w:r>
    </w:p>
    <w:p w:rsidR="00DA7EEB" w:rsidRPr="00E27067" w:rsidRDefault="00DA7EEB" w:rsidP="00DA7EEB">
      <w:pPr>
        <w:autoSpaceDE w:val="0"/>
        <w:autoSpaceDN w:val="0"/>
        <w:adjustRightInd w:val="0"/>
        <w:rPr>
          <w:rFonts w:eastAsia="Calibri" w:cs="Arial"/>
          <w:sz w:val="24"/>
          <w:szCs w:val="24"/>
        </w:rPr>
      </w:pPr>
    </w:p>
    <w:p w:rsidR="00DA7EEB" w:rsidRPr="00E27067" w:rsidRDefault="00DA7EEB" w:rsidP="00DA7EEB">
      <w:pPr>
        <w:ind w:left="567" w:hanging="567"/>
        <w:rPr>
          <w:rFonts w:cs="Arial"/>
          <w:sz w:val="24"/>
          <w:szCs w:val="24"/>
        </w:rPr>
      </w:pPr>
      <w:r w:rsidRPr="00E27067">
        <w:rPr>
          <w:rFonts w:cs="Arial"/>
          <w:sz w:val="24"/>
          <w:szCs w:val="24"/>
        </w:rPr>
        <w:t>(Adicionado POE)</w:t>
      </w:r>
    </w:p>
    <w:p w:rsidR="00DA7EEB" w:rsidRPr="00E27067" w:rsidRDefault="00DA7EEB" w:rsidP="00DA7EEB">
      <w:pPr>
        <w:autoSpaceDE w:val="0"/>
        <w:autoSpaceDN w:val="0"/>
        <w:adjustRightInd w:val="0"/>
        <w:rPr>
          <w:rFonts w:eastAsia="Calibri" w:cs="Arial"/>
          <w:sz w:val="24"/>
          <w:szCs w:val="24"/>
        </w:rPr>
      </w:pPr>
      <w:r w:rsidRPr="00E27067">
        <w:rPr>
          <w:rFonts w:eastAsia="Calibri" w:cs="Arial"/>
          <w:b/>
          <w:sz w:val="24"/>
          <w:szCs w:val="24"/>
        </w:rPr>
        <w:t>XXVI.</w:t>
      </w:r>
      <w:r w:rsidRPr="00E27067">
        <w:rPr>
          <w:rFonts w:eastAsia="Calibri" w:cs="Arial"/>
          <w:color w:val="FF0000"/>
          <w:sz w:val="24"/>
          <w:szCs w:val="24"/>
        </w:rPr>
        <w:t xml:space="preserve"> </w:t>
      </w:r>
      <w:r w:rsidRPr="00E27067">
        <w:rPr>
          <w:rFonts w:eastAsia="Calibri" w:cs="Arial"/>
          <w:sz w:val="24"/>
          <w:szCs w:val="24"/>
        </w:rPr>
        <w:t>Permiso anual para el transporte de carga de agua potable $ 1,725.00 (MIL SETECIENTOS VEINTICINCO PESOS M/N)</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140.-</w:t>
      </w:r>
      <w:r w:rsidRPr="00E27067">
        <w:rPr>
          <w:rFonts w:cs="Arial"/>
          <w:sz w:val="24"/>
          <w:szCs w:val="24"/>
        </w:rPr>
        <w:t xml:space="preserve"> Son sujetos de este derecho, las personas físicas o morales que soliciten los servicios mencionados en el artículo anterior.                                                         </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sz w:val="24"/>
          <w:szCs w:val="24"/>
        </w:rPr>
        <w:t>Son solidariamente responsables del pago de este derecho los constructores y contratistas que realicen obras relativas al objeto de este derecho.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ARTÍCULO 141.-</w:t>
      </w:r>
      <w:r w:rsidRPr="00E27067">
        <w:rPr>
          <w:rFonts w:cs="Arial"/>
          <w:sz w:val="24"/>
          <w:szCs w:val="24"/>
        </w:rPr>
        <w:t xml:space="preserve"> El pago de los derechos a que se refiere esta Sección,  deberá efectuarse en las Instituciones de Crédito o establecimientos autorizados, previamente a la prestación del servicio.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Cs/>
          <w:i/>
          <w:sz w:val="24"/>
          <w:szCs w:val="24"/>
        </w:rPr>
      </w:pPr>
      <w:r w:rsidRPr="00E27067">
        <w:rPr>
          <w:rFonts w:cs="Arial"/>
          <w:bCs/>
          <w:i/>
          <w:sz w:val="24"/>
          <w:szCs w:val="24"/>
        </w:rPr>
        <w:t>(DEROGADO, P.O. 17 DE MARZO DE 2017))</w:t>
      </w: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CAPITULO QUINTO-BIS</w:t>
      </w:r>
    </w:p>
    <w:p w:rsidR="00DA7EEB" w:rsidRPr="00E27067" w:rsidRDefault="00DA7EEB" w:rsidP="00DA7EEB">
      <w:pPr>
        <w:pStyle w:val="Textosinformato"/>
        <w:jc w:val="center"/>
        <w:rPr>
          <w:rFonts w:ascii="Arial" w:hAnsi="Arial" w:cs="Arial"/>
          <w:b/>
          <w:sz w:val="24"/>
          <w:szCs w:val="24"/>
        </w:rPr>
      </w:pP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POR SERVICIOS DE LA SECRETARIA DE INFRAESTRUCTURA</w:t>
      </w:r>
    </w:p>
    <w:p w:rsidR="00DA7EEB" w:rsidRPr="00E27067" w:rsidRDefault="00DA7EEB" w:rsidP="00DA7EEB">
      <w:pPr>
        <w:pStyle w:val="Textosinformato"/>
        <w:rPr>
          <w:rFonts w:ascii="Arial" w:hAnsi="Arial" w:cs="Arial"/>
          <w:sz w:val="24"/>
          <w:szCs w:val="24"/>
        </w:rPr>
      </w:pPr>
    </w:p>
    <w:p w:rsidR="00DA7EEB" w:rsidRPr="00E27067" w:rsidRDefault="00DA7EEB" w:rsidP="00DA7EEB">
      <w:pPr>
        <w:rPr>
          <w:rFonts w:cs="Arial"/>
          <w:bCs/>
          <w:i/>
          <w:sz w:val="24"/>
          <w:szCs w:val="24"/>
        </w:rPr>
      </w:pPr>
      <w:r w:rsidRPr="00E27067">
        <w:rPr>
          <w:rFonts w:cs="Arial"/>
          <w:b/>
          <w:bCs/>
          <w:sz w:val="24"/>
          <w:szCs w:val="24"/>
        </w:rPr>
        <w:t xml:space="preserve">ARTÍCULO 141-A.- </w:t>
      </w:r>
      <w:r w:rsidRPr="00E27067">
        <w:rPr>
          <w:rFonts w:cs="Arial"/>
          <w:bCs/>
          <w:i/>
          <w:sz w:val="24"/>
          <w:szCs w:val="24"/>
        </w:rPr>
        <w:t>(DEROGADA, P.O. 17 DE MARZO DE 2017))</w:t>
      </w:r>
    </w:p>
    <w:p w:rsidR="00DA7EEB" w:rsidRPr="00E27067" w:rsidRDefault="00DA7EEB" w:rsidP="00DA7EEB">
      <w:pPr>
        <w:rPr>
          <w:rFonts w:cs="Arial"/>
          <w:sz w:val="24"/>
          <w:szCs w:val="24"/>
        </w:rPr>
      </w:pP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SUJETO</w:t>
      </w:r>
    </w:p>
    <w:p w:rsidR="00DA7EEB" w:rsidRPr="00E27067" w:rsidRDefault="00DA7EEB" w:rsidP="00DA7EEB">
      <w:pPr>
        <w:pStyle w:val="Textosinformato"/>
        <w:rPr>
          <w:rFonts w:ascii="Arial" w:hAnsi="Arial" w:cs="Arial"/>
          <w:sz w:val="24"/>
          <w:szCs w:val="24"/>
        </w:rPr>
      </w:pPr>
    </w:p>
    <w:p w:rsidR="00DA7EEB" w:rsidRPr="00E27067" w:rsidRDefault="00DA7EEB" w:rsidP="00DA7EEB">
      <w:pPr>
        <w:rPr>
          <w:rFonts w:cs="Arial"/>
          <w:bCs/>
          <w:i/>
          <w:sz w:val="24"/>
          <w:szCs w:val="24"/>
        </w:rPr>
      </w:pPr>
      <w:r w:rsidRPr="00E27067">
        <w:rPr>
          <w:rFonts w:cs="Arial"/>
          <w:b/>
          <w:sz w:val="24"/>
          <w:szCs w:val="24"/>
        </w:rPr>
        <w:t>ARTICULO 141-B.-</w:t>
      </w:r>
      <w:r w:rsidRPr="00E27067">
        <w:rPr>
          <w:rFonts w:cs="Arial"/>
          <w:sz w:val="24"/>
          <w:szCs w:val="24"/>
        </w:rPr>
        <w:t xml:space="preserve"> </w:t>
      </w:r>
      <w:r w:rsidRPr="00E27067">
        <w:rPr>
          <w:rFonts w:cs="Arial"/>
          <w:bCs/>
          <w:i/>
          <w:sz w:val="24"/>
          <w:szCs w:val="24"/>
        </w:rPr>
        <w:t>(DEROGADA, P.O. 17 DE MARZO DE 2017))</w:t>
      </w:r>
    </w:p>
    <w:p w:rsidR="00DA7EEB" w:rsidRPr="00E27067" w:rsidRDefault="00DA7EEB" w:rsidP="00DA7EEB">
      <w:pPr>
        <w:pStyle w:val="Textosinformato"/>
        <w:rPr>
          <w:rFonts w:ascii="Arial" w:hAnsi="Arial" w:cs="Arial"/>
          <w:sz w:val="24"/>
          <w:szCs w:val="24"/>
          <w:lang w:val="es-MX"/>
        </w:rPr>
      </w:pPr>
    </w:p>
    <w:p w:rsidR="00DA7EEB" w:rsidRPr="00E27067" w:rsidRDefault="00DA7EEB" w:rsidP="00DA7EEB">
      <w:pPr>
        <w:pStyle w:val="Textosinformato"/>
        <w:jc w:val="center"/>
        <w:rPr>
          <w:rFonts w:ascii="Arial" w:hAnsi="Arial" w:cs="Arial"/>
          <w:b/>
          <w:sz w:val="24"/>
          <w:szCs w:val="24"/>
        </w:rPr>
      </w:pPr>
      <w:r w:rsidRPr="00E27067">
        <w:rPr>
          <w:rFonts w:ascii="Arial" w:hAnsi="Arial" w:cs="Arial"/>
          <w:b/>
          <w:sz w:val="24"/>
          <w:szCs w:val="24"/>
        </w:rPr>
        <w:t>PAGO</w:t>
      </w:r>
    </w:p>
    <w:p w:rsidR="00DA7EEB" w:rsidRPr="00E27067" w:rsidRDefault="00DA7EEB" w:rsidP="00DA7EEB">
      <w:pPr>
        <w:pStyle w:val="Textosinformato"/>
        <w:rPr>
          <w:rFonts w:ascii="Arial" w:hAnsi="Arial" w:cs="Arial"/>
          <w:sz w:val="24"/>
          <w:szCs w:val="24"/>
        </w:rPr>
      </w:pPr>
    </w:p>
    <w:p w:rsidR="00DA7EEB" w:rsidRPr="00E27067" w:rsidRDefault="00DA7EEB" w:rsidP="00DA7EEB">
      <w:pPr>
        <w:rPr>
          <w:rFonts w:cs="Arial"/>
          <w:bCs/>
          <w:i/>
          <w:sz w:val="24"/>
          <w:szCs w:val="24"/>
        </w:rPr>
      </w:pPr>
      <w:r w:rsidRPr="00E27067">
        <w:rPr>
          <w:rFonts w:cs="Arial"/>
          <w:b/>
          <w:sz w:val="24"/>
          <w:szCs w:val="24"/>
        </w:rPr>
        <w:t>ARTICULO 141-C.-</w:t>
      </w:r>
      <w:r w:rsidRPr="00E27067">
        <w:rPr>
          <w:rFonts w:cs="Arial"/>
          <w:sz w:val="24"/>
          <w:szCs w:val="24"/>
        </w:rPr>
        <w:t xml:space="preserve"> </w:t>
      </w:r>
      <w:r w:rsidRPr="00E27067">
        <w:rPr>
          <w:rFonts w:cs="Arial"/>
          <w:bCs/>
          <w:i/>
          <w:sz w:val="24"/>
          <w:szCs w:val="24"/>
        </w:rPr>
        <w:t>(DEROGADA, P.O. 17 DE MARZO DE 2017))</w:t>
      </w:r>
    </w:p>
    <w:p w:rsidR="00DA7EEB" w:rsidRPr="00E27067" w:rsidRDefault="00DA7EEB" w:rsidP="00DA7EEB">
      <w:pP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Cs/>
          <w:i/>
          <w:sz w:val="24"/>
          <w:szCs w:val="24"/>
        </w:rPr>
      </w:pPr>
      <w:r w:rsidRPr="00E27067">
        <w:rPr>
          <w:rFonts w:cs="Arial"/>
          <w:bCs/>
          <w:i/>
          <w:sz w:val="24"/>
          <w:szCs w:val="24"/>
        </w:rPr>
        <w:t>(REFORMADA SU DENOMINACIÓN, P.O. 21 DE DICIEMBRE DE 2012)</w:t>
      </w:r>
    </w:p>
    <w:p w:rsidR="00DA7EEB" w:rsidRPr="00E27067" w:rsidRDefault="00DA7EEB" w:rsidP="00DA7EEB">
      <w:pPr>
        <w:jc w:val="center"/>
        <w:rPr>
          <w:rFonts w:cs="Arial"/>
          <w:b/>
          <w:bCs/>
          <w:sz w:val="24"/>
          <w:szCs w:val="24"/>
        </w:rPr>
      </w:pPr>
      <w:r w:rsidRPr="00E27067">
        <w:rPr>
          <w:rFonts w:cs="Arial"/>
          <w:b/>
          <w:bCs/>
          <w:sz w:val="24"/>
          <w:szCs w:val="24"/>
        </w:rPr>
        <w:t>CAPITULO SEXTO</w:t>
      </w:r>
    </w:p>
    <w:p w:rsidR="00DA7EEB" w:rsidRPr="00E27067" w:rsidRDefault="00DA7EEB" w:rsidP="00DA7EEB">
      <w:pPr>
        <w:jc w:val="center"/>
        <w:rPr>
          <w:rFonts w:cs="Arial"/>
          <w:b/>
          <w:bCs/>
          <w:sz w:val="24"/>
          <w:szCs w:val="24"/>
        </w:rPr>
      </w:pPr>
      <w:r w:rsidRPr="00E27067">
        <w:rPr>
          <w:rFonts w:cs="Arial"/>
          <w:b/>
          <w:bCs/>
          <w:sz w:val="24"/>
          <w:szCs w:val="24"/>
        </w:rPr>
        <w:t xml:space="preserve">POR SERVICIOS DE LA SECRETARIA DE EDUCACION </w:t>
      </w:r>
    </w:p>
    <w:p w:rsidR="00DA7EEB" w:rsidRPr="00E27067" w:rsidRDefault="00DA7EEB" w:rsidP="00DA7EEB">
      <w:pPr>
        <w:rPr>
          <w:rFonts w:cs="Arial"/>
          <w:sz w:val="24"/>
          <w:szCs w:val="24"/>
        </w:rPr>
      </w:pPr>
      <w:r w:rsidRPr="00E27067">
        <w:rPr>
          <w:rFonts w:cs="Arial"/>
          <w:sz w:val="24"/>
          <w:szCs w:val="24"/>
        </w:rPr>
        <w:lastRenderedPageBreak/>
        <w:t> </w:t>
      </w:r>
    </w:p>
    <w:p w:rsidR="00DA7EEB" w:rsidRPr="00E27067" w:rsidRDefault="00DA7EEB" w:rsidP="00DA7EEB">
      <w:pPr>
        <w:rPr>
          <w:rFonts w:cs="Arial"/>
          <w:bCs/>
          <w:i/>
          <w:sz w:val="24"/>
          <w:szCs w:val="24"/>
        </w:rPr>
      </w:pPr>
      <w:r w:rsidRPr="00E27067">
        <w:rPr>
          <w:rFonts w:cs="Arial"/>
          <w:bCs/>
          <w:i/>
          <w:sz w:val="24"/>
          <w:szCs w:val="24"/>
        </w:rPr>
        <w:t>(REFORMADO, P.O. 21 DE DICIEMBRE DE 2012)</w:t>
      </w:r>
    </w:p>
    <w:p w:rsidR="00DA7EEB" w:rsidRPr="00E27067" w:rsidRDefault="00DA7EEB" w:rsidP="00DA7EEB">
      <w:pPr>
        <w:rPr>
          <w:rFonts w:cs="Arial"/>
          <w:sz w:val="24"/>
          <w:szCs w:val="24"/>
        </w:rPr>
      </w:pPr>
      <w:r w:rsidRPr="00E27067">
        <w:rPr>
          <w:rFonts w:cs="Arial"/>
          <w:b/>
          <w:bCs/>
          <w:sz w:val="24"/>
          <w:szCs w:val="24"/>
        </w:rPr>
        <w:t>ARTÍCULO 142.-</w:t>
      </w:r>
      <w:r w:rsidRPr="00E27067">
        <w:rPr>
          <w:rFonts w:cs="Arial"/>
          <w:sz w:val="24"/>
          <w:szCs w:val="24"/>
        </w:rPr>
        <w:t xml:space="preserve"> Los servicios que presta la Secretaría de Educación causarán derechos, conforme a la siguiente:</w:t>
      </w:r>
    </w:p>
    <w:p w:rsidR="00DA7EEB" w:rsidRPr="00E27067" w:rsidRDefault="00DA7EEB" w:rsidP="00DA7EEB">
      <w:pPr>
        <w:rPr>
          <w:rFonts w:cs="Arial"/>
          <w:sz w:val="24"/>
          <w:szCs w:val="24"/>
        </w:rPr>
      </w:pPr>
    </w:p>
    <w:p w:rsidR="00DA7EEB" w:rsidRPr="00E27067" w:rsidRDefault="00DA7EEB" w:rsidP="00DA7EEB">
      <w:pPr>
        <w:jc w:val="center"/>
        <w:rPr>
          <w:rFonts w:cs="Arial"/>
          <w:b/>
          <w:sz w:val="24"/>
          <w:szCs w:val="24"/>
        </w:rPr>
      </w:pPr>
      <w:r w:rsidRPr="00E27067">
        <w:rPr>
          <w:rFonts w:cs="Arial"/>
          <w:b/>
          <w:sz w:val="24"/>
          <w:szCs w:val="24"/>
        </w:rPr>
        <w:t>TARIFA</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Por registro de título y expedición de cédula profesional:</w:t>
      </w:r>
    </w:p>
    <w:p w:rsidR="00DA7EEB" w:rsidRPr="00E27067" w:rsidRDefault="00DA7EEB" w:rsidP="00DA7EEB">
      <w:pPr>
        <w:ind w:left="1080"/>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De nivel técnico medio $957.00 (NOVECIENTOS CINCUENTA Y SIETE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De nivel técnico superior, universitario o profesional asociado $1,020.00 (UN MIL VEINTE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De nivel licenciatura $1,020.00 (UN MIL VEINTE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ab/>
        <w:t>De nivel posgrado $1,467.00 (MIL CUATROCIENTOS SESENTA Y SIETE PESOS 00/100 M.N.);</w:t>
      </w:r>
    </w:p>
    <w:p w:rsidR="00DA7EEB" w:rsidRPr="00E27067" w:rsidRDefault="00DA7EEB" w:rsidP="00DA7EEB">
      <w:pPr>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Duplicado de cédula profesional $254.00 (DOSCIENTOS CINCUENTA Y CUATRO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 xml:space="preserve">Constancia de registro de título y no sanción $287.00 (DOSCIENTOS OCHENTA Y SIETE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Constancia de registro de título y expedición de cédula profesional en trámite $131.00 (CIENTO TREINTA Y UN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bCs/>
          <w:i/>
          <w:sz w:val="24"/>
          <w:szCs w:val="24"/>
        </w:rPr>
      </w:pPr>
      <w:r w:rsidRPr="00E27067">
        <w:rPr>
          <w:rFonts w:cs="Arial"/>
          <w:b/>
          <w:sz w:val="24"/>
          <w:szCs w:val="24"/>
        </w:rPr>
        <w:t>V.</w:t>
      </w:r>
      <w:r w:rsidRPr="00E27067">
        <w:rPr>
          <w:rFonts w:cs="Arial"/>
          <w:sz w:val="24"/>
          <w:szCs w:val="24"/>
        </w:rPr>
        <w:tab/>
      </w:r>
      <w:r w:rsidRPr="00E27067">
        <w:rPr>
          <w:rFonts w:cs="Arial"/>
          <w:bCs/>
          <w:i/>
          <w:sz w:val="24"/>
          <w:szCs w:val="24"/>
        </w:rPr>
        <w:t>(DEROGADA, P.O. 20 DE DICIEMBRE DE 2013)</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w:t>
      </w:r>
      <w:r w:rsidRPr="00E27067">
        <w:rPr>
          <w:rFonts w:cs="Arial"/>
          <w:sz w:val="24"/>
          <w:szCs w:val="24"/>
        </w:rPr>
        <w:tab/>
        <w:t>Registro de institución educativa $7,654.00 (SIETE MIL SEISCIENTOS CINCUENTA Y CUATRO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w:t>
      </w:r>
      <w:r w:rsidRPr="00E27067">
        <w:rPr>
          <w:rFonts w:cs="Arial"/>
          <w:sz w:val="24"/>
          <w:szCs w:val="24"/>
        </w:rPr>
        <w:tab/>
        <w:t>Adición de carrera y/o estudios de posgrado $765.00 (SETECIENTOS SESENTA Y CINCO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VIII.</w:t>
      </w:r>
      <w:r w:rsidRPr="00E27067">
        <w:rPr>
          <w:rFonts w:cs="Arial"/>
          <w:sz w:val="24"/>
          <w:szCs w:val="24"/>
        </w:rPr>
        <w:tab/>
        <w:t>Cambio de nomenclatura de carrera y/o estudios de posgrado, $765.00 (SETECIENTOS SESENTA Y CINCO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lastRenderedPageBreak/>
        <w:t>IX.</w:t>
      </w:r>
      <w:r w:rsidRPr="00E27067">
        <w:rPr>
          <w:rFonts w:cs="Arial"/>
          <w:sz w:val="24"/>
          <w:szCs w:val="24"/>
        </w:rPr>
        <w:tab/>
        <w:t>Cambio de nomenclatura de institución educativa $765.00 (SETECIENTOS SESENTA Y CINCO PESOS 00/100 M.N.);</w:t>
      </w:r>
    </w:p>
    <w:p w:rsidR="00DA7EEB" w:rsidRPr="00E27067" w:rsidRDefault="00DA7EEB" w:rsidP="00DA7EEB">
      <w:pPr>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w:t>
      </w:r>
      <w:r w:rsidRPr="00E27067">
        <w:rPr>
          <w:rFonts w:cs="Arial"/>
          <w:sz w:val="24"/>
          <w:szCs w:val="24"/>
        </w:rPr>
        <w:tab/>
        <w:t>Registro de título, diploma de especialidad o grado académico que procedan de otro estado $1,467.00 (MIL CUATROCIENTOS SESENTA Y SIETE PESOS 00/100 M.N.);</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XI.</w:t>
      </w:r>
      <w:r w:rsidRPr="00E27067">
        <w:rPr>
          <w:rFonts w:cs="Arial"/>
          <w:sz w:val="24"/>
          <w:szCs w:val="24"/>
        </w:rPr>
        <w:tab/>
        <w:t>Legalización de firmas de documentos académicos, $243.00 (DOSCIENTOS CUARENTA Y TRES PESOS 00/100 M.N.) por firma;</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XII.</w:t>
      </w:r>
      <w:r w:rsidRPr="00E27067">
        <w:rPr>
          <w:rFonts w:cs="Arial"/>
          <w:sz w:val="24"/>
          <w:szCs w:val="24"/>
        </w:rPr>
        <w:tab/>
        <w:t>Por autorización de incorporación de planteles de educación básica y educación inicial $26,792.00 (VEINTISEIS MIL SETECIENTOS NOVENTA Y DOS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XIII.</w:t>
      </w:r>
      <w:r w:rsidRPr="00E27067">
        <w:rPr>
          <w:rFonts w:cs="Arial"/>
          <w:sz w:val="24"/>
          <w:szCs w:val="24"/>
        </w:rPr>
        <w:tab/>
        <w:t>Reconocimiento de validez oficial de estudios a planteles de educación media superior y formación para el trabajo $29,343.00 (VEINTINUEVE MIL TRESCIENTOS CUARENTA Y TRES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XIV.</w:t>
      </w:r>
      <w:r w:rsidRPr="00E27067">
        <w:rPr>
          <w:rFonts w:cs="Arial"/>
          <w:sz w:val="24"/>
          <w:szCs w:val="24"/>
        </w:rPr>
        <w:tab/>
        <w:t>Reconocimiento de validez oficial de estudios a planteles de educación superior $31,895.00 (TREINTA Y UN MIL OCHOCIENTOS NOVENTA Y CINCO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XV.</w:t>
      </w:r>
      <w:r w:rsidRPr="00E27067">
        <w:rPr>
          <w:rFonts w:cs="Arial"/>
          <w:sz w:val="24"/>
          <w:szCs w:val="24"/>
        </w:rPr>
        <w:tab/>
        <w:t xml:space="preserve">Por trámite de autorización para la incorporación de planteles de educación básica e inicial $3,190.00 (TRES MIL CIENTO NOVENTA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XVI.</w:t>
      </w:r>
      <w:r w:rsidRPr="00E27067">
        <w:rPr>
          <w:rFonts w:cs="Arial"/>
          <w:sz w:val="24"/>
          <w:szCs w:val="24"/>
        </w:rPr>
        <w:tab/>
        <w:t>Por trámite de  reconocimiento de validez oficial de estudios de educación media superior y formación para el trabajo $3,828.00 (TRES MIL OCHOCIENTOS VEINTIOCHOPESOS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XVII.</w:t>
      </w:r>
      <w:r w:rsidRPr="00E27067">
        <w:rPr>
          <w:rFonts w:cs="Arial"/>
          <w:sz w:val="24"/>
          <w:szCs w:val="24"/>
        </w:rPr>
        <w:tab/>
        <w:t xml:space="preserve">Por trámite de  reconocimiento de validez oficial de estudios de educación superior $4,466.00 (CUATRO MIL CUATROCIENTOS SESENTA Y SEIS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bCs/>
          <w:i/>
          <w:sz w:val="24"/>
          <w:szCs w:val="24"/>
        </w:rPr>
      </w:pPr>
      <w:r w:rsidRPr="00E27067">
        <w:rPr>
          <w:rFonts w:cs="Arial"/>
          <w:b/>
          <w:sz w:val="24"/>
          <w:szCs w:val="24"/>
        </w:rPr>
        <w:t>XVIII.</w:t>
      </w:r>
      <w:r w:rsidRPr="00E27067">
        <w:rPr>
          <w:rFonts w:cs="Arial"/>
          <w:sz w:val="24"/>
          <w:szCs w:val="24"/>
        </w:rPr>
        <w:tab/>
      </w:r>
      <w:r w:rsidRPr="00E27067">
        <w:rPr>
          <w:rFonts w:cs="Arial"/>
          <w:bCs/>
          <w:i/>
          <w:sz w:val="24"/>
          <w:szCs w:val="24"/>
        </w:rPr>
        <w:t>(DEROGADA, P.O. 20 DE DICIEMBRE DE 2013)</w:t>
      </w:r>
    </w:p>
    <w:p w:rsidR="00DA7EEB" w:rsidRPr="00E27067" w:rsidRDefault="00DA7EEB" w:rsidP="00DA7EEB">
      <w:pPr>
        <w:rPr>
          <w:rFonts w:cs="Arial"/>
          <w:bCs/>
          <w:sz w:val="24"/>
          <w:szCs w:val="24"/>
        </w:rPr>
      </w:pPr>
    </w:p>
    <w:p w:rsidR="00DA7EEB" w:rsidRPr="00E27067" w:rsidRDefault="00DA7EEB" w:rsidP="00DA7EEB">
      <w:pPr>
        <w:ind w:left="567" w:hanging="567"/>
        <w:rPr>
          <w:rFonts w:cs="Arial"/>
          <w:sz w:val="24"/>
          <w:szCs w:val="24"/>
        </w:rPr>
      </w:pPr>
      <w:r w:rsidRPr="00E27067">
        <w:rPr>
          <w:rFonts w:cs="Arial"/>
          <w:b/>
          <w:sz w:val="24"/>
          <w:szCs w:val="24"/>
        </w:rPr>
        <w:t>XIX.</w:t>
      </w:r>
      <w:r w:rsidRPr="00E27067">
        <w:rPr>
          <w:rFonts w:cs="Arial"/>
          <w:sz w:val="24"/>
          <w:szCs w:val="24"/>
        </w:rPr>
        <w:tab/>
        <w:t xml:space="preserve">Por autorización de examen a título de suficiencia de educación media y superior $395.00 (TRESCIENTOS NOVENTA Y CINCO PESOS 00/100 M.N.) por alumno; </w:t>
      </w:r>
    </w:p>
    <w:p w:rsidR="00DA7EEB" w:rsidRPr="00E27067" w:rsidRDefault="00DA7EEB" w:rsidP="00DA7EEB">
      <w:pPr>
        <w:ind w:left="567" w:hanging="567"/>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XX.</w:t>
      </w:r>
      <w:r w:rsidRPr="00E27067">
        <w:rPr>
          <w:rFonts w:cs="Arial"/>
          <w:sz w:val="24"/>
          <w:szCs w:val="24"/>
        </w:rPr>
        <w:tab/>
        <w:t xml:space="preserve">Por equivalencia de estudios de nivel medio y superior $1,276.00 (MIL DOSCIENTOS SETENTA Y SEIS PESOS 00/100 M.N.)  por alumno; y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XXI.</w:t>
      </w:r>
      <w:r w:rsidRPr="00E27067">
        <w:rPr>
          <w:rFonts w:cs="Arial"/>
          <w:sz w:val="24"/>
          <w:szCs w:val="24"/>
        </w:rPr>
        <w:tab/>
        <w:t>Por revalidación de estudios cursados en el extranjero:</w:t>
      </w:r>
    </w:p>
    <w:p w:rsidR="00DA7EEB" w:rsidRPr="00E27067" w:rsidRDefault="00DA7EEB" w:rsidP="00DA7EEB">
      <w:pPr>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 xml:space="preserve">De primaria $1,914.00 (MIL NOVECIENTOS CATORCE PESOS 00/100 M.N.)  por alumno;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w:t>
      </w:r>
      <w:r w:rsidRPr="00E27067">
        <w:rPr>
          <w:rFonts w:cs="Arial"/>
          <w:sz w:val="24"/>
          <w:szCs w:val="24"/>
        </w:rPr>
        <w:tab/>
        <w:t xml:space="preserve">De secundaria  cursada en el extranjero $2,551.00 (DOS MIL QUINIENTOS CINCUENTA Y UN  PESOS 00/100 M.N.) por alumno;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 xml:space="preserve">De educación media superior y superior  cursada en el extranjero $3,828.00 (TRES MIL OCHOCIENTOS VEINTIOCHO PESOS 00/100 M.N.) por alumno; </w:t>
      </w:r>
    </w:p>
    <w:p w:rsidR="00DA7EEB" w:rsidRPr="00E27067" w:rsidRDefault="00DA7EEB" w:rsidP="00DA7EEB">
      <w:pPr>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XXII.</w:t>
      </w:r>
      <w:r w:rsidRPr="00E27067">
        <w:rPr>
          <w:rFonts w:cs="Arial"/>
          <w:sz w:val="24"/>
          <w:szCs w:val="24"/>
        </w:rPr>
        <w:tab/>
        <w:t>Expedición de certificado de terminación de estudios de escuelas particulares incorporadas:</w:t>
      </w:r>
    </w:p>
    <w:p w:rsidR="00DA7EEB" w:rsidRPr="00E27067" w:rsidRDefault="00DA7EEB" w:rsidP="00DA7EEB">
      <w:pPr>
        <w:ind w:left="1080"/>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De nivel preescolar $26.00 (VEINTISEIS PESOS 00/100 M.N.) por alumno;</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 xml:space="preserve">De nivel primaria $66.00 (SESENTA Y SEIS PESOS 00/100 M.N.) por alumno; y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 xml:space="preserve">De nivel secundaria $131.00 (CIENTO TREINTA Y UN PESOS 00/100 M.N.) por alumno. </w:t>
      </w:r>
    </w:p>
    <w:p w:rsidR="00DA7EEB" w:rsidRPr="00E27067" w:rsidRDefault="00DA7EEB" w:rsidP="00DA7EEB">
      <w:pPr>
        <w:ind w:left="1134"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XXIII.</w:t>
      </w:r>
      <w:r w:rsidRPr="00E27067">
        <w:rPr>
          <w:rFonts w:cs="Arial"/>
          <w:sz w:val="24"/>
          <w:szCs w:val="24"/>
        </w:rPr>
        <w:tab/>
        <w:t>Expedición de certificado de terminación de estudios de bachillerato general y nivel técnico  $526.00 (QUINIENTOS VEINTISEIS PESOS 00/100 M.N.)  por alumno.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XXIV.</w:t>
      </w:r>
      <w:r w:rsidRPr="00E27067">
        <w:rPr>
          <w:rFonts w:cs="Arial"/>
          <w:sz w:val="24"/>
          <w:szCs w:val="24"/>
        </w:rPr>
        <w:tab/>
        <w:t>Por registro de Colegios de Profesionistas $7,144.00 (SIETE MIL CIENTO CUARENTA Y CUATRO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XXV.</w:t>
      </w:r>
      <w:r w:rsidRPr="00E27067">
        <w:rPr>
          <w:rFonts w:cs="Arial"/>
          <w:sz w:val="24"/>
          <w:szCs w:val="24"/>
        </w:rPr>
        <w:tab/>
        <w:t>Por encomienda al Registro del Colegio de Profesionistas:</w:t>
      </w:r>
    </w:p>
    <w:p w:rsidR="00DA7EEB" w:rsidRPr="00E27067" w:rsidRDefault="00DA7EEB" w:rsidP="00DA7EEB">
      <w:pPr>
        <w:ind w:left="567"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Por cambio de nomenclatura del Colegio $821.00 (OCHOCIENTOS VEINTIUN PESOS 00/100 M.N.);</w:t>
      </w:r>
    </w:p>
    <w:p w:rsidR="00DA7EEB" w:rsidRPr="00E27067" w:rsidRDefault="00DA7EEB" w:rsidP="00DA7EEB">
      <w:pPr>
        <w:ind w:left="1134" w:hanging="567"/>
        <w:rPr>
          <w:rFonts w:cs="Arial"/>
          <w:b/>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Por cambios en nómina de socios $210.00 (DOSCIENTOS DIEZ PESOS 00/100 M.N.);)</w:t>
      </w:r>
    </w:p>
    <w:p w:rsidR="00DA7EEB" w:rsidRPr="00E27067" w:rsidRDefault="00DA7EEB" w:rsidP="00DA7EEB">
      <w:pPr>
        <w:rPr>
          <w:rFonts w:cs="Arial"/>
          <w:bCs/>
          <w:sz w:val="24"/>
          <w:szCs w:val="24"/>
        </w:rPr>
      </w:pPr>
      <w:r w:rsidRPr="00E27067">
        <w:rPr>
          <w:rFonts w:cs="Arial"/>
          <w:bCs/>
          <w:sz w:val="24"/>
          <w:szCs w:val="24"/>
        </w:rPr>
        <w:tab/>
      </w:r>
    </w:p>
    <w:p w:rsidR="00DA7EEB" w:rsidRPr="00E27067" w:rsidRDefault="00DA7EEB" w:rsidP="00DA7EEB">
      <w:pPr>
        <w:ind w:left="567" w:hanging="567"/>
        <w:rPr>
          <w:rFonts w:cs="Arial"/>
          <w:bCs/>
          <w:i/>
          <w:sz w:val="24"/>
          <w:szCs w:val="24"/>
        </w:rPr>
      </w:pPr>
      <w:r w:rsidRPr="00E27067">
        <w:rPr>
          <w:rFonts w:cs="Arial"/>
          <w:b/>
          <w:sz w:val="24"/>
          <w:szCs w:val="24"/>
        </w:rPr>
        <w:t>XXVI.</w:t>
      </w:r>
      <w:r w:rsidRPr="00E27067">
        <w:rPr>
          <w:rFonts w:cs="Arial"/>
          <w:sz w:val="24"/>
          <w:szCs w:val="24"/>
        </w:rPr>
        <w:tab/>
      </w:r>
      <w:r w:rsidRPr="00E27067">
        <w:rPr>
          <w:rFonts w:cs="Arial"/>
          <w:bCs/>
          <w:i/>
          <w:sz w:val="24"/>
          <w:szCs w:val="24"/>
        </w:rPr>
        <w:t>(DEROGADA, P.O. 20 DE DICIEMBRE DE 2013)</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XXVII.</w:t>
      </w:r>
      <w:r w:rsidRPr="00E27067">
        <w:rPr>
          <w:rFonts w:cs="Arial"/>
          <w:sz w:val="24"/>
          <w:szCs w:val="24"/>
        </w:rPr>
        <w:tab/>
        <w:t>Por tramite de documentos escolares de otros Estados $254.00 (DOSCIENTOS CINCUENTA Y CUATRO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lastRenderedPageBreak/>
        <w:t>XXVIII.</w:t>
      </w:r>
      <w:r w:rsidRPr="00E27067">
        <w:rPr>
          <w:rFonts w:cs="Arial"/>
          <w:sz w:val="24"/>
          <w:szCs w:val="24"/>
        </w:rPr>
        <w:t xml:space="preserve"> Por expedición de nuevo acuerdo por cambio de domicilio, cambio de titular y/o reestructuración de plan y programa de estudios $1,276.00 (MIL DOSCIENTOS SETENTA Y SEIS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XXIX.</w:t>
      </w:r>
      <w:r w:rsidRPr="00E27067">
        <w:rPr>
          <w:rFonts w:cs="Arial"/>
          <w:sz w:val="24"/>
          <w:szCs w:val="24"/>
        </w:rPr>
        <w:tab/>
        <w:t xml:space="preserve">Por nuevo reconocimiento de validez oficial de estudios a planes y programas de escuelas particulares incorporadas $1,276.00 (MIL DOSCIENTOS SETENTA Y SEIS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XXX.</w:t>
      </w:r>
      <w:r w:rsidRPr="00E27067">
        <w:rPr>
          <w:rFonts w:cs="Arial"/>
          <w:sz w:val="24"/>
          <w:szCs w:val="24"/>
        </w:rPr>
        <w:tab/>
        <w:t>Por duplicado de acuerdo de incorporación $254.00 (DOSCIENTOS CINCUENTA Y CUATRO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bCs/>
          <w:i/>
          <w:sz w:val="24"/>
          <w:szCs w:val="24"/>
        </w:rPr>
      </w:pPr>
      <w:r w:rsidRPr="00E27067">
        <w:rPr>
          <w:rFonts w:cs="Arial"/>
          <w:b/>
          <w:sz w:val="24"/>
          <w:szCs w:val="24"/>
        </w:rPr>
        <w:t>XXXI.</w:t>
      </w:r>
      <w:r w:rsidRPr="00E27067">
        <w:rPr>
          <w:rFonts w:cs="Arial"/>
          <w:sz w:val="24"/>
          <w:szCs w:val="24"/>
        </w:rPr>
        <w:tab/>
      </w:r>
      <w:r w:rsidRPr="00E27067">
        <w:rPr>
          <w:rFonts w:cs="Arial"/>
          <w:bCs/>
          <w:i/>
          <w:sz w:val="24"/>
          <w:szCs w:val="24"/>
        </w:rPr>
        <w:t xml:space="preserve">(DEROGADA, P.O. 23 DE DICIEMBRE DE 2016)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XXXII.</w:t>
      </w:r>
      <w:r w:rsidRPr="00E27067">
        <w:rPr>
          <w:rFonts w:cs="Arial"/>
          <w:sz w:val="24"/>
          <w:szCs w:val="24"/>
        </w:rPr>
        <w:tab/>
        <w:t xml:space="preserve">Por constancia de estudio y certificación parcial de estudios $131.00 (CIENTO TREINTA Y UN PESOS 00/100 M.N.). </w:t>
      </w:r>
    </w:p>
    <w:p w:rsidR="00DA7EEB" w:rsidRPr="00E27067" w:rsidRDefault="00DA7EEB" w:rsidP="00DA7EEB">
      <w:pPr>
        <w:rPr>
          <w:rFonts w:cs="Arial"/>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143.-</w:t>
      </w:r>
      <w:r w:rsidRPr="00E27067">
        <w:rPr>
          <w:rFonts w:cs="Arial"/>
          <w:sz w:val="24"/>
          <w:szCs w:val="24"/>
        </w:rPr>
        <w:t xml:space="preserve"> Son sujetos de este derecho, las personas que soliciten los servicios que se establecen en el artículo que antecede.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ARTÍCULO 144.-</w:t>
      </w:r>
      <w:r w:rsidRPr="00E27067">
        <w:rPr>
          <w:rFonts w:cs="Arial"/>
          <w:sz w:val="24"/>
          <w:szCs w:val="24"/>
        </w:rPr>
        <w:t xml:space="preserve"> El pago de los derechos a que se refiere este Capítulo, deberá efectuarse en las Instituciones de Crédito o establecimientos autorizados, previamente a la prestación del servicio.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Cs/>
          <w:i/>
          <w:sz w:val="24"/>
          <w:szCs w:val="24"/>
        </w:rPr>
      </w:pPr>
      <w:r w:rsidRPr="00E27067">
        <w:rPr>
          <w:rFonts w:cs="Arial"/>
          <w:bCs/>
          <w:i/>
          <w:sz w:val="24"/>
          <w:szCs w:val="24"/>
        </w:rPr>
        <w:t>(ADICIONADO, P.O. 21 DE DICIEMBRE DE 2012)</w:t>
      </w:r>
    </w:p>
    <w:p w:rsidR="00DA7EEB" w:rsidRPr="00E27067" w:rsidRDefault="00DA7EEB" w:rsidP="00DA7EEB">
      <w:pPr>
        <w:jc w:val="center"/>
        <w:rPr>
          <w:rFonts w:cs="Arial"/>
          <w:b/>
          <w:sz w:val="24"/>
          <w:szCs w:val="24"/>
        </w:rPr>
      </w:pPr>
      <w:r w:rsidRPr="00E27067">
        <w:rPr>
          <w:rFonts w:cs="Arial"/>
          <w:b/>
          <w:sz w:val="24"/>
          <w:szCs w:val="24"/>
        </w:rPr>
        <w:t>CAPITULO SEXTO BIS</w:t>
      </w:r>
    </w:p>
    <w:p w:rsidR="00DA7EEB" w:rsidRPr="00E27067" w:rsidRDefault="00DA7EEB" w:rsidP="00DA7EEB">
      <w:pPr>
        <w:jc w:val="center"/>
        <w:rPr>
          <w:rFonts w:cs="Arial"/>
          <w:b/>
          <w:sz w:val="24"/>
          <w:szCs w:val="24"/>
        </w:rPr>
      </w:pPr>
      <w:r w:rsidRPr="00E27067">
        <w:rPr>
          <w:rFonts w:cs="Arial"/>
          <w:b/>
          <w:sz w:val="24"/>
          <w:szCs w:val="24"/>
        </w:rPr>
        <w:t>POR SERVICIOS DE LA SECRETARÍA DE CULTURA</w:t>
      </w:r>
    </w:p>
    <w:p w:rsidR="00DA7EEB" w:rsidRPr="00E27067" w:rsidRDefault="00DA7EEB" w:rsidP="00DA7EEB">
      <w:pPr>
        <w:jc w:val="center"/>
        <w:rPr>
          <w:rFonts w:cs="Arial"/>
          <w:b/>
          <w:bCs/>
          <w:iCs/>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t xml:space="preserve">OBJETO </w:t>
      </w:r>
    </w:p>
    <w:p w:rsidR="00DA7EEB" w:rsidRPr="00E27067" w:rsidRDefault="00DA7EEB" w:rsidP="00DA7EEB">
      <w:pPr>
        <w:jc w:val="center"/>
        <w:rPr>
          <w:rFonts w:cs="Arial"/>
          <w:b/>
          <w:bCs/>
          <w:iCs/>
          <w:sz w:val="24"/>
          <w:szCs w:val="24"/>
        </w:rPr>
      </w:pPr>
    </w:p>
    <w:p w:rsidR="00DA7EEB" w:rsidRPr="00E27067" w:rsidRDefault="00DA7EEB" w:rsidP="00DA7EEB">
      <w:pPr>
        <w:rPr>
          <w:rFonts w:cs="Arial"/>
          <w:bCs/>
          <w:i/>
          <w:sz w:val="24"/>
          <w:szCs w:val="24"/>
        </w:rPr>
      </w:pPr>
      <w:r w:rsidRPr="00E27067">
        <w:rPr>
          <w:rFonts w:cs="Arial"/>
          <w:b/>
          <w:bCs/>
          <w:iCs/>
          <w:sz w:val="24"/>
          <w:szCs w:val="24"/>
        </w:rPr>
        <w:t xml:space="preserve">ARTÍCULO 144-A.- </w:t>
      </w:r>
      <w:r w:rsidRPr="00E27067">
        <w:rPr>
          <w:rFonts w:cs="Arial"/>
          <w:bCs/>
          <w:i/>
          <w:sz w:val="24"/>
          <w:szCs w:val="24"/>
        </w:rPr>
        <w:t>(DEROGADO, P.O. 20 DE DICIEMBRE DE 2013)</w:t>
      </w:r>
    </w:p>
    <w:p w:rsidR="00DA7EEB" w:rsidRPr="00E27067" w:rsidRDefault="00DA7EEB" w:rsidP="00DA7EEB">
      <w:pPr>
        <w:jc w:val="center"/>
        <w:rPr>
          <w:rFonts w:cs="Arial"/>
          <w:b/>
          <w:bCs/>
          <w:iCs/>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t>SUJETO</w:t>
      </w:r>
    </w:p>
    <w:p w:rsidR="00DA7EEB" w:rsidRPr="00E27067" w:rsidRDefault="00DA7EEB" w:rsidP="00DA7EEB">
      <w:pPr>
        <w:rPr>
          <w:rFonts w:cs="Arial"/>
          <w:b/>
          <w:bCs/>
          <w:iCs/>
          <w:sz w:val="24"/>
          <w:szCs w:val="24"/>
        </w:rPr>
      </w:pPr>
    </w:p>
    <w:p w:rsidR="00DA7EEB" w:rsidRPr="00E27067" w:rsidRDefault="00DA7EEB" w:rsidP="00DA7EEB">
      <w:pPr>
        <w:rPr>
          <w:rFonts w:cs="Arial"/>
          <w:bCs/>
          <w:i/>
          <w:sz w:val="24"/>
          <w:szCs w:val="24"/>
        </w:rPr>
      </w:pPr>
      <w:r w:rsidRPr="00E27067">
        <w:rPr>
          <w:rFonts w:cs="Arial"/>
          <w:b/>
          <w:bCs/>
          <w:iCs/>
          <w:sz w:val="24"/>
          <w:szCs w:val="24"/>
        </w:rPr>
        <w:t>ARTÍCULO 144-B.-</w:t>
      </w:r>
      <w:r w:rsidRPr="00E27067">
        <w:rPr>
          <w:rFonts w:cs="Arial"/>
          <w:b/>
          <w:iCs/>
          <w:sz w:val="24"/>
          <w:szCs w:val="24"/>
        </w:rPr>
        <w:t xml:space="preserve"> </w:t>
      </w:r>
      <w:r w:rsidRPr="00E27067">
        <w:rPr>
          <w:rFonts w:cs="Arial"/>
          <w:bCs/>
          <w:i/>
          <w:sz w:val="24"/>
          <w:szCs w:val="24"/>
        </w:rPr>
        <w:t>(DEROGADO, P.O. 20 DE DICIEMBRE DE 2013)</w:t>
      </w:r>
    </w:p>
    <w:p w:rsidR="00DA7EEB" w:rsidRPr="00E27067" w:rsidRDefault="00DA7EEB" w:rsidP="00DA7EEB">
      <w:pPr>
        <w:rPr>
          <w:rFonts w:cs="Arial"/>
          <w:b/>
          <w:bCs/>
          <w:iCs/>
          <w:sz w:val="24"/>
          <w:szCs w:val="24"/>
        </w:rPr>
      </w:pPr>
    </w:p>
    <w:p w:rsidR="00DA7EEB" w:rsidRPr="00E27067" w:rsidRDefault="00DA7EEB" w:rsidP="00DA7EEB">
      <w:pPr>
        <w:rPr>
          <w:rFonts w:cs="Arial"/>
          <w:bCs/>
          <w:i/>
          <w:sz w:val="24"/>
          <w:szCs w:val="24"/>
        </w:rPr>
      </w:pPr>
      <w:r w:rsidRPr="00E27067">
        <w:rPr>
          <w:rFonts w:cs="Arial"/>
          <w:b/>
          <w:bCs/>
          <w:iCs/>
          <w:sz w:val="24"/>
          <w:szCs w:val="24"/>
        </w:rPr>
        <w:t>ARTÍCULO 144-C.-</w:t>
      </w:r>
      <w:r w:rsidRPr="00E27067">
        <w:rPr>
          <w:rFonts w:cs="Arial"/>
          <w:b/>
          <w:iCs/>
          <w:sz w:val="24"/>
          <w:szCs w:val="24"/>
        </w:rPr>
        <w:t xml:space="preserve"> </w:t>
      </w:r>
      <w:r w:rsidRPr="00E27067">
        <w:rPr>
          <w:rFonts w:cs="Arial"/>
          <w:bCs/>
          <w:i/>
          <w:sz w:val="24"/>
          <w:szCs w:val="24"/>
        </w:rPr>
        <w:t>(DEROGADO, P.O. 20 DE DICIEMBRE DE 2013)</w:t>
      </w:r>
    </w:p>
    <w:p w:rsidR="00DA7EEB" w:rsidRPr="00E27067" w:rsidRDefault="00DA7EEB" w:rsidP="00DA7EEB">
      <w:pPr>
        <w:rPr>
          <w:rFonts w:cs="Arial"/>
          <w:b/>
          <w:bCs/>
          <w:iCs/>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lastRenderedPageBreak/>
        <w:t>PAGO</w:t>
      </w:r>
    </w:p>
    <w:p w:rsidR="00DA7EEB" w:rsidRPr="00E27067" w:rsidRDefault="00DA7EEB" w:rsidP="00DA7EEB">
      <w:pPr>
        <w:rPr>
          <w:rFonts w:cs="Arial"/>
          <w:b/>
          <w:bCs/>
          <w:iCs/>
          <w:sz w:val="24"/>
          <w:szCs w:val="24"/>
        </w:rPr>
      </w:pPr>
    </w:p>
    <w:p w:rsidR="00DA7EEB" w:rsidRPr="00E27067" w:rsidRDefault="00DA7EEB" w:rsidP="00DA7EEB">
      <w:pPr>
        <w:rPr>
          <w:rFonts w:cs="Arial"/>
          <w:bCs/>
          <w:i/>
          <w:sz w:val="24"/>
          <w:szCs w:val="24"/>
        </w:rPr>
      </w:pPr>
      <w:r w:rsidRPr="00E27067">
        <w:rPr>
          <w:rFonts w:cs="Arial"/>
          <w:b/>
          <w:bCs/>
          <w:iCs/>
          <w:sz w:val="24"/>
          <w:szCs w:val="24"/>
        </w:rPr>
        <w:t>ARTÍCULO 144-D.-</w:t>
      </w:r>
      <w:r w:rsidRPr="00E27067">
        <w:rPr>
          <w:rFonts w:cs="Arial"/>
          <w:b/>
          <w:iCs/>
          <w:sz w:val="24"/>
          <w:szCs w:val="24"/>
        </w:rPr>
        <w:t xml:space="preserve"> </w:t>
      </w:r>
      <w:r w:rsidRPr="00E27067">
        <w:rPr>
          <w:rFonts w:cs="Arial"/>
          <w:bCs/>
          <w:i/>
          <w:sz w:val="24"/>
          <w:szCs w:val="24"/>
        </w:rPr>
        <w:t>(DEROGADO, P.O. 20 DE DICIEMBRE DE 2013)</w:t>
      </w:r>
    </w:p>
    <w:p w:rsidR="00DA7EEB" w:rsidRPr="00E27067" w:rsidRDefault="00DA7EEB" w:rsidP="00DA7EEB">
      <w:pPr>
        <w:rPr>
          <w:rFonts w:cs="Arial"/>
          <w:sz w:val="24"/>
          <w:szCs w:val="24"/>
        </w:rPr>
      </w:pPr>
    </w:p>
    <w:p w:rsidR="00DA7EEB" w:rsidRPr="00E27067" w:rsidRDefault="00DA7EEB" w:rsidP="00DA7EEB">
      <w:pPr>
        <w:jc w:val="center"/>
        <w:rPr>
          <w:rFonts w:cs="Arial"/>
          <w:b/>
          <w:bCs/>
          <w:color w:val="0D0D0D"/>
          <w:sz w:val="24"/>
          <w:szCs w:val="24"/>
        </w:rPr>
      </w:pPr>
    </w:p>
    <w:p w:rsidR="00DA7EEB" w:rsidRPr="00E27067" w:rsidRDefault="00DA7EEB" w:rsidP="00DA7EEB">
      <w:pPr>
        <w:jc w:val="center"/>
        <w:rPr>
          <w:rFonts w:cs="Arial"/>
          <w:b/>
          <w:bCs/>
          <w:color w:val="0D0D0D"/>
          <w:sz w:val="24"/>
          <w:szCs w:val="24"/>
        </w:rPr>
      </w:pPr>
      <w:r w:rsidRPr="00E27067">
        <w:rPr>
          <w:rFonts w:cs="Arial"/>
          <w:b/>
          <w:bCs/>
          <w:color w:val="0D0D0D"/>
          <w:sz w:val="24"/>
          <w:szCs w:val="24"/>
        </w:rPr>
        <w:t>CAPÍTULO SÉPTIMO</w:t>
      </w:r>
    </w:p>
    <w:p w:rsidR="00DA7EEB" w:rsidRPr="00E27067" w:rsidRDefault="00DA7EEB" w:rsidP="00DA7EEB">
      <w:pPr>
        <w:jc w:val="center"/>
        <w:rPr>
          <w:rFonts w:cs="Arial"/>
          <w:b/>
          <w:bCs/>
          <w:color w:val="0D0D0D"/>
          <w:sz w:val="24"/>
          <w:szCs w:val="24"/>
        </w:rPr>
      </w:pPr>
      <w:r w:rsidRPr="00E27067">
        <w:rPr>
          <w:rFonts w:cs="Arial"/>
          <w:b/>
          <w:bCs/>
          <w:color w:val="0D0D0D"/>
          <w:sz w:val="24"/>
          <w:szCs w:val="24"/>
        </w:rPr>
        <w:t>POR SERVICIOS DE LA SECRETARÍA DE MEDIO AMBIENTE</w:t>
      </w:r>
    </w:p>
    <w:p w:rsidR="00DA7EEB" w:rsidRPr="00E27067" w:rsidRDefault="00DA7EEB" w:rsidP="00DA7EEB">
      <w:pPr>
        <w:rPr>
          <w:rFonts w:cs="Arial"/>
          <w:b/>
          <w:color w:val="0D0D0D"/>
          <w:sz w:val="24"/>
          <w:szCs w:val="24"/>
        </w:rPr>
      </w:pPr>
    </w:p>
    <w:p w:rsidR="00DA7EEB" w:rsidRPr="00E27067" w:rsidRDefault="00DA7EEB" w:rsidP="00DA7EEB">
      <w:pPr>
        <w:rPr>
          <w:rFonts w:cs="Arial"/>
          <w:color w:val="0D0D0D"/>
          <w:sz w:val="24"/>
          <w:szCs w:val="24"/>
        </w:rPr>
      </w:pPr>
      <w:r w:rsidRPr="00E27067">
        <w:rPr>
          <w:rFonts w:cs="Arial"/>
          <w:b/>
          <w:color w:val="0D0D0D"/>
          <w:sz w:val="24"/>
          <w:szCs w:val="24"/>
        </w:rPr>
        <w:t>ARTÍCULO 145.-</w:t>
      </w:r>
      <w:r w:rsidRPr="00E27067">
        <w:rPr>
          <w:rFonts w:cs="Arial"/>
          <w:color w:val="0D0D0D"/>
          <w:sz w:val="24"/>
          <w:szCs w:val="24"/>
        </w:rPr>
        <w:t xml:space="preserve"> Los servicios que presta la Secretaría de Medio Ambiente, causarán derechos conforme a la siguiente: </w:t>
      </w:r>
    </w:p>
    <w:p w:rsidR="00DA7EEB" w:rsidRPr="00E27067" w:rsidRDefault="00DA7EEB" w:rsidP="00DA7EEB">
      <w:pPr>
        <w:rPr>
          <w:rFonts w:cs="Arial"/>
          <w:b/>
          <w:color w:val="0D0D0D"/>
          <w:sz w:val="24"/>
          <w:szCs w:val="24"/>
        </w:rPr>
      </w:pPr>
    </w:p>
    <w:p w:rsidR="00DA7EEB" w:rsidRPr="00E27067" w:rsidRDefault="00DA7EEB" w:rsidP="00DA7EEB">
      <w:pPr>
        <w:jc w:val="center"/>
        <w:rPr>
          <w:rFonts w:cs="Arial"/>
          <w:b/>
          <w:color w:val="0D0D0D"/>
          <w:sz w:val="24"/>
          <w:szCs w:val="24"/>
        </w:rPr>
      </w:pPr>
      <w:r w:rsidRPr="00E27067">
        <w:rPr>
          <w:rFonts w:cs="Arial"/>
          <w:b/>
          <w:color w:val="0D0D0D"/>
          <w:sz w:val="24"/>
          <w:szCs w:val="24"/>
        </w:rPr>
        <w:t>TARIFA</w:t>
      </w:r>
    </w:p>
    <w:p w:rsidR="00DA7EEB" w:rsidRPr="00E27067" w:rsidRDefault="00DA7EEB" w:rsidP="00DA7EEB">
      <w:pPr>
        <w:rPr>
          <w:rFonts w:cs="Arial"/>
          <w:b/>
          <w:color w:val="0D0D0D"/>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I. </w:t>
      </w:r>
      <w:r w:rsidRPr="00E27067">
        <w:rPr>
          <w:rFonts w:eastAsia="Calibri" w:cs="Arial"/>
          <w:sz w:val="24"/>
          <w:szCs w:val="24"/>
        </w:rPr>
        <w:t xml:space="preserve">Por recepción, evaluación y expedición de la autorización del Generador de Residuos $4,311.00 (CUATRO MIL TRESCIENTOS ONCE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II. </w:t>
      </w:r>
      <w:r w:rsidRPr="00E27067">
        <w:rPr>
          <w:rFonts w:eastAsia="Calibri" w:cs="Arial"/>
          <w:sz w:val="24"/>
          <w:szCs w:val="24"/>
        </w:rPr>
        <w:t xml:space="preserve">Por la recepción, evaluación y expedición de la autorización como Transportista de Residuos Especiales $5,740.00 (CINCO MIL SETECIENTOS CUARENTA PESOS 00/100M.N.).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III. </w:t>
      </w:r>
      <w:r w:rsidRPr="00E27067">
        <w:rPr>
          <w:rFonts w:eastAsia="Calibri" w:cs="Arial"/>
          <w:sz w:val="24"/>
          <w:szCs w:val="24"/>
        </w:rPr>
        <w:t xml:space="preserve">Por expedición de la revalidación anual de la autorización como Transportista de Residuos Especiales $2,296.00 (DOS MIL DOSCIENTOS NOVENTA Y SEIS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IV. </w:t>
      </w:r>
      <w:r w:rsidRPr="00E27067">
        <w:rPr>
          <w:rFonts w:eastAsia="Calibri" w:cs="Arial"/>
          <w:sz w:val="24"/>
          <w:szCs w:val="24"/>
        </w:rPr>
        <w:t xml:space="preserve">Por la recepción, evaluación y expedición de la Licencia de Funcionamiento en Materia de Atmósfera $5,740.00 (CINCO MIL SETECIENTOS CUARENTA PESOS 00/100M.N.).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V. </w:t>
      </w:r>
      <w:r w:rsidRPr="00E27067">
        <w:rPr>
          <w:rFonts w:eastAsia="Calibri" w:cs="Arial"/>
          <w:sz w:val="24"/>
          <w:szCs w:val="24"/>
        </w:rPr>
        <w:t xml:space="preserve">Por expedición de la revalidación anual de la Licencia de Funcionamiento en Materia de Atmósfera $2,872.00 (DOS MIL OCHOCIENTOS SETENTA Y DOS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VI. </w:t>
      </w:r>
      <w:r w:rsidRPr="00E27067">
        <w:rPr>
          <w:rFonts w:eastAsia="Calibri" w:cs="Arial"/>
          <w:sz w:val="24"/>
          <w:szCs w:val="24"/>
        </w:rPr>
        <w:t xml:space="preserve">Por la evaluación de la Manifestación de Impacto Ambiental $7,478.00 (SIETE MIL CUATROCIENTOS SETENTA Y OCHO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VII. </w:t>
      </w:r>
      <w:r w:rsidRPr="00E27067">
        <w:rPr>
          <w:rFonts w:eastAsia="Calibri" w:cs="Arial"/>
          <w:sz w:val="24"/>
          <w:szCs w:val="24"/>
        </w:rPr>
        <w:t xml:space="preserve">Por la determinación del Informe Preventivo de Impacto Ambiental $5,000.00 (CINCO MIL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VIII. </w:t>
      </w:r>
      <w:r w:rsidRPr="00E27067">
        <w:rPr>
          <w:rFonts w:eastAsia="Calibri" w:cs="Arial"/>
          <w:sz w:val="24"/>
          <w:szCs w:val="24"/>
        </w:rPr>
        <w:t xml:space="preserve">Por inscripción en el Registro Estatal de los Prestadores de Servicios Profesionales en materia de impacto ambiental, $2,551.00 (DOS MIL QUINIENTOS CINCUENTA Y UN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IX. </w:t>
      </w:r>
      <w:r w:rsidRPr="00E27067">
        <w:rPr>
          <w:rFonts w:eastAsia="Calibri" w:cs="Arial"/>
          <w:sz w:val="24"/>
          <w:szCs w:val="24"/>
        </w:rPr>
        <w:t xml:space="preserve">Por refrendo anual en el Registro Estatal de los Prestadores de Servicios Profesionales en materia de impacto ambiental, $1,276.00 (UN MIL DOSCIENTOS SETENTA Y SEIS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 </w:t>
      </w:r>
      <w:r w:rsidRPr="00E27067">
        <w:rPr>
          <w:rFonts w:eastAsia="Calibri" w:cs="Arial"/>
          <w:sz w:val="24"/>
          <w:szCs w:val="24"/>
        </w:rPr>
        <w:t xml:space="preserve">Por inscripción en el Registro Estatal de los Prestadores de Servicios Profesionales en materia de residuos de manejo especial, $2,551.00 (DOS MIL QUINIENTOS CINCUENTA Y UN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XI. </w:t>
      </w:r>
      <w:r w:rsidRPr="00E27067">
        <w:rPr>
          <w:rFonts w:eastAsia="Calibri" w:cs="Arial"/>
          <w:sz w:val="24"/>
          <w:szCs w:val="24"/>
        </w:rPr>
        <w:t xml:space="preserve">Por refrendo anual en el Registro Estatal de los Prestadores de Servicios Profesionales en materia de residuos de manejo especial, $1,276.00 (UN MIL DOSCIENTOS SETENTA Y SEIS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XII. </w:t>
      </w:r>
      <w:r w:rsidRPr="00E27067">
        <w:rPr>
          <w:rFonts w:eastAsia="Calibri" w:cs="Arial"/>
          <w:sz w:val="24"/>
          <w:szCs w:val="24"/>
        </w:rPr>
        <w:t xml:space="preserve">Por trámite anual de recepción, evaluación y otorgamiento de la resolución sobre la solicitud de autorización de sitio de acopio y/o almacenamiento de residuos de manejo especial, $6,378.00 (SEIS MIL TRESCIENTOS SETENTA Y OCHO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XIII. </w:t>
      </w:r>
      <w:r w:rsidRPr="00E27067">
        <w:rPr>
          <w:rFonts w:eastAsia="Calibri" w:cs="Arial"/>
          <w:sz w:val="24"/>
          <w:szCs w:val="24"/>
        </w:rPr>
        <w:t xml:space="preserve">Por revalidación anual de la autorización de sitio de acopio y/o almacenamiento de residuos de manejo especial $3,827.00 (TRES MIL OCHOCIENTOS VEINTISIETE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lastRenderedPageBreak/>
        <w:t xml:space="preserve">XIV. </w:t>
      </w:r>
      <w:r w:rsidRPr="00E27067">
        <w:rPr>
          <w:rFonts w:eastAsia="Calibri" w:cs="Arial"/>
          <w:sz w:val="24"/>
          <w:szCs w:val="24"/>
        </w:rPr>
        <w:t xml:space="preserve">Por trámite anual de recepción, evaluación y otorgamiento de la resolución sobre la solicitud de autorización de sitio de tratamiento y/o coprocesamiento de residuos de manejo especial, $3,827.00 (TRES MIL OCHOCIENTOS VEINTISIETE PESOS 00/100 M.N.) </w:t>
      </w:r>
    </w:p>
    <w:p w:rsidR="00DA7EEB" w:rsidRPr="00E27067" w:rsidRDefault="00DA7EEB" w:rsidP="00DA7EEB">
      <w:pPr>
        <w:autoSpaceDE w:val="0"/>
        <w:autoSpaceDN w:val="0"/>
        <w:adjustRightInd w:val="0"/>
        <w:spacing w:line="360" w:lineRule="auto"/>
        <w:rPr>
          <w:rFonts w:eastAsia="Calibri" w:cs="Arial"/>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XV. </w:t>
      </w:r>
      <w:r w:rsidRPr="00E27067">
        <w:rPr>
          <w:rFonts w:eastAsia="Calibri" w:cs="Arial"/>
          <w:sz w:val="24"/>
          <w:szCs w:val="24"/>
        </w:rPr>
        <w:t xml:space="preserve">Por trámite anual de revalidación de la autorización de sitio de tratamiento y/o coprocesamiento de residuos de manejo especial, $2,551.00 (DOS MIL QUINIENTOS CINCUENTA Y UN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XVI. </w:t>
      </w:r>
      <w:r w:rsidRPr="00E27067">
        <w:rPr>
          <w:rFonts w:eastAsia="Calibri" w:cs="Arial"/>
          <w:sz w:val="24"/>
          <w:szCs w:val="24"/>
        </w:rPr>
        <w:t xml:space="preserve">Por trámite cada dos años de recepción, evaluación y otorgamiento de la resolución sobre la solicitud de autorización de reciclado de residuos de manejo especial $3,827.00 (TRES MIL OCHOCIENTOS VEINTISIETE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XVII. </w:t>
      </w:r>
      <w:r w:rsidRPr="00E27067">
        <w:rPr>
          <w:rFonts w:eastAsia="Calibri" w:cs="Arial"/>
          <w:sz w:val="24"/>
          <w:szCs w:val="24"/>
        </w:rPr>
        <w:t xml:space="preserve">Por trámite cada dos años de revalidación de la autorización de reciclado de residuos de manejo especial, $2,551.00 (DOS MIL QUINIENTOS CINCUENTA Y UN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XVIII. </w:t>
      </w:r>
      <w:r w:rsidRPr="00E27067">
        <w:rPr>
          <w:rFonts w:eastAsia="Calibri" w:cs="Arial"/>
          <w:sz w:val="24"/>
          <w:szCs w:val="24"/>
        </w:rPr>
        <w:t xml:space="preserve">Por trámite anual de recepción, evaluación y otorgamiento de la resolución sobre la solicitud de autorización de sitio de disposición final de residuos de manejo especial, $12,758.00 (DOCE MIL SETECIENTOS CINCUENTA Y OCHO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XIX. </w:t>
      </w:r>
      <w:r w:rsidRPr="00E27067">
        <w:rPr>
          <w:rFonts w:eastAsia="Calibri" w:cs="Arial"/>
          <w:sz w:val="24"/>
          <w:szCs w:val="24"/>
        </w:rPr>
        <w:t xml:space="preserve">Por trámite anual de revalidación de la autorización de sitio de disposición final de residuos de manejo especial, $6,378.00 (SEIS MIL TRESCIENTOS SETENTA Y OCHO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XX. </w:t>
      </w:r>
      <w:r w:rsidRPr="00E27067">
        <w:rPr>
          <w:rFonts w:eastAsia="Calibri" w:cs="Arial"/>
          <w:sz w:val="24"/>
          <w:szCs w:val="24"/>
        </w:rPr>
        <w:t xml:space="preserve">Autorización de quema a cielo abierto en bienes y fuentes de jurisdicción estatal, $637.00 (SEISCIENTOS TREINTA Y SIETE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XXI. </w:t>
      </w:r>
      <w:r w:rsidRPr="00E27067">
        <w:rPr>
          <w:rFonts w:eastAsia="Calibri" w:cs="Arial"/>
          <w:sz w:val="24"/>
          <w:szCs w:val="24"/>
        </w:rPr>
        <w:t xml:space="preserve">Recepción, evaluación y otorgamiento de la resolución de autorización del estudio de riesgo, $3,827.00 (TRES MIL OCHOCIENTOS VEINTISIETE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XXII. </w:t>
      </w:r>
      <w:r w:rsidRPr="00E27067">
        <w:rPr>
          <w:rFonts w:eastAsia="Calibri" w:cs="Arial"/>
          <w:sz w:val="24"/>
          <w:szCs w:val="24"/>
        </w:rPr>
        <w:t xml:space="preserve">Recepción, evaluación y resolución de la solicitud de permiso de funcionamiento temporal de fuente emisora estacionaria estatal, $6,378.00 (SEIS MIL TRESCIENTOS SETENTA Y OCHO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XXIII. </w:t>
      </w:r>
      <w:r w:rsidRPr="00E27067">
        <w:rPr>
          <w:rFonts w:eastAsia="Calibri" w:cs="Arial"/>
          <w:sz w:val="24"/>
          <w:szCs w:val="24"/>
        </w:rPr>
        <w:t xml:space="preserve">Recepción de cedulas de operación anual, $254.00 (DOSCIENTOS CINCUENTA Y CUATRO PESOS 00/100 M.N.) </w:t>
      </w:r>
    </w:p>
    <w:p w:rsidR="00DA7EEB" w:rsidRPr="00E27067" w:rsidRDefault="00DA7EEB" w:rsidP="00DA7EEB">
      <w:pPr>
        <w:ind w:left="567" w:hanging="567"/>
        <w:rPr>
          <w:rFonts w:cs="Arial"/>
          <w:b/>
          <w:sz w:val="24"/>
          <w:szCs w:val="24"/>
        </w:rPr>
      </w:pPr>
      <w:r w:rsidRPr="00E27067">
        <w:rPr>
          <w:rFonts w:cs="Arial"/>
          <w:b/>
          <w:sz w:val="24"/>
          <w:szCs w:val="24"/>
        </w:rPr>
        <w:t>XXIV.</w:t>
      </w:r>
      <w:r w:rsidRPr="00E27067">
        <w:rPr>
          <w:rFonts w:cs="Arial"/>
          <w:b/>
          <w:sz w:val="24"/>
          <w:szCs w:val="24"/>
        </w:rPr>
        <w:tab/>
      </w:r>
      <w:r w:rsidRPr="00E27067">
        <w:rPr>
          <w:rFonts w:cs="Arial"/>
          <w:i/>
          <w:sz w:val="24"/>
          <w:szCs w:val="24"/>
        </w:rPr>
        <w:t>(DEROGADA, P.O. 23 DE DICIEMBRE DE 2014)</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i/>
          <w:sz w:val="24"/>
          <w:szCs w:val="24"/>
        </w:rPr>
      </w:pPr>
      <w:r w:rsidRPr="00E27067">
        <w:rPr>
          <w:rFonts w:cs="Arial"/>
          <w:b/>
          <w:sz w:val="24"/>
          <w:szCs w:val="24"/>
        </w:rPr>
        <w:t>XXV.</w:t>
      </w:r>
      <w:r w:rsidRPr="00E27067">
        <w:rPr>
          <w:rFonts w:cs="Arial"/>
          <w:b/>
          <w:sz w:val="24"/>
          <w:szCs w:val="24"/>
        </w:rPr>
        <w:tab/>
      </w:r>
      <w:r w:rsidRPr="00E27067">
        <w:rPr>
          <w:rFonts w:cs="Arial"/>
          <w:i/>
          <w:sz w:val="24"/>
          <w:szCs w:val="24"/>
        </w:rPr>
        <w:t>(DEROGADA, P.O. 23 DE DICIEMBRE DE 2014)</w:t>
      </w:r>
    </w:p>
    <w:p w:rsidR="00DA7EEB" w:rsidRPr="00E27067" w:rsidRDefault="00DA7EEB" w:rsidP="00DA7EEB">
      <w:pPr>
        <w:ind w:left="567" w:hanging="567"/>
        <w:rPr>
          <w:rFonts w:cs="Arial"/>
          <w:b/>
          <w:color w:val="0D0D0D"/>
          <w:sz w:val="24"/>
          <w:szCs w:val="24"/>
        </w:rPr>
      </w:pPr>
    </w:p>
    <w:p w:rsidR="00DA7EEB" w:rsidRPr="00E27067" w:rsidRDefault="00DA7EEB" w:rsidP="00DA7EEB">
      <w:pPr>
        <w:rPr>
          <w:rFonts w:cs="Arial"/>
          <w:bCs/>
          <w:i/>
          <w:sz w:val="24"/>
          <w:szCs w:val="24"/>
        </w:rPr>
      </w:pPr>
      <w:r w:rsidRPr="00E27067">
        <w:rPr>
          <w:rFonts w:cs="Arial"/>
          <w:bCs/>
          <w:i/>
          <w:sz w:val="24"/>
          <w:szCs w:val="24"/>
        </w:rPr>
        <w:t>(ADICIONADA, P.O. 21 DE DICIEMBRE DE 2012)</w:t>
      </w: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XXVI. </w:t>
      </w:r>
      <w:r w:rsidRPr="00E27067">
        <w:rPr>
          <w:rFonts w:eastAsia="Calibri" w:cs="Arial"/>
          <w:sz w:val="24"/>
          <w:szCs w:val="24"/>
        </w:rPr>
        <w:t xml:space="preserve">Por los servicios de laboratorio del Banco de Germoplasma, costo por muestra de humedad, $37.00 (TREINTA Y SIETE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XXVII. </w:t>
      </w:r>
      <w:r w:rsidRPr="00E27067">
        <w:rPr>
          <w:rFonts w:eastAsia="Calibri" w:cs="Arial"/>
          <w:sz w:val="24"/>
          <w:szCs w:val="24"/>
        </w:rPr>
        <w:t xml:space="preserve">Por el servicio de una muestra de pureza, $154.00 (CIENTO CINCUENTA Y CUATRO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autoSpaceDE w:val="0"/>
        <w:autoSpaceDN w:val="0"/>
        <w:adjustRightInd w:val="0"/>
        <w:spacing w:line="360" w:lineRule="auto"/>
        <w:rPr>
          <w:rFonts w:eastAsia="Calibri" w:cs="Arial"/>
          <w:sz w:val="24"/>
          <w:szCs w:val="24"/>
        </w:rPr>
      </w:pPr>
      <w:r w:rsidRPr="00E27067">
        <w:rPr>
          <w:rFonts w:eastAsia="Calibri" w:cs="Arial"/>
          <w:b/>
          <w:bCs/>
          <w:sz w:val="24"/>
          <w:szCs w:val="24"/>
        </w:rPr>
        <w:t xml:space="preserve">XXVIII. </w:t>
      </w:r>
      <w:r w:rsidRPr="00E27067">
        <w:rPr>
          <w:rFonts w:eastAsia="Calibri" w:cs="Arial"/>
          <w:sz w:val="24"/>
          <w:szCs w:val="24"/>
        </w:rPr>
        <w:t xml:space="preserve">Muestra de viabilidad, $263.00 (DOSCIENTOS SESENTA Y TRES PESOS 00/100 M.N.) </w:t>
      </w:r>
    </w:p>
    <w:p w:rsidR="00DA7EEB" w:rsidRPr="00E27067" w:rsidRDefault="00DA7EEB" w:rsidP="00DA7EEB">
      <w:pPr>
        <w:autoSpaceDE w:val="0"/>
        <w:autoSpaceDN w:val="0"/>
        <w:adjustRightInd w:val="0"/>
        <w:spacing w:line="360" w:lineRule="auto"/>
        <w:rPr>
          <w:rFonts w:eastAsia="Calibri" w:cs="Arial"/>
          <w:b/>
          <w:bCs/>
          <w:sz w:val="24"/>
          <w:szCs w:val="24"/>
        </w:rPr>
      </w:pPr>
    </w:p>
    <w:p w:rsidR="00DA7EEB" w:rsidRPr="00E27067" w:rsidRDefault="00DA7EEB" w:rsidP="00DA7EEB">
      <w:pPr>
        <w:rPr>
          <w:rFonts w:cs="Arial"/>
          <w:b/>
          <w:color w:val="0D0D0D"/>
          <w:sz w:val="24"/>
          <w:szCs w:val="24"/>
        </w:rPr>
      </w:pPr>
      <w:r w:rsidRPr="00E27067">
        <w:rPr>
          <w:rFonts w:eastAsia="Calibri" w:cs="Arial"/>
          <w:b/>
          <w:bCs/>
          <w:sz w:val="24"/>
          <w:szCs w:val="24"/>
        </w:rPr>
        <w:t xml:space="preserve">XXIX. </w:t>
      </w:r>
      <w:r w:rsidRPr="00E27067">
        <w:rPr>
          <w:rFonts w:eastAsia="Calibri" w:cs="Arial"/>
          <w:sz w:val="24"/>
          <w:szCs w:val="24"/>
        </w:rPr>
        <w:t>Muestra de germinación, $209.00 (DOSCIENTOS NUEVE PESOS 00/100 M.N.)</w:t>
      </w:r>
    </w:p>
    <w:p w:rsidR="00DA7EEB" w:rsidRPr="00E27067" w:rsidRDefault="00DA7EEB" w:rsidP="00DA7EEB">
      <w:pPr>
        <w:ind w:left="103"/>
        <w:jc w:val="center"/>
        <w:rPr>
          <w:rFonts w:cs="Arial"/>
          <w:b/>
          <w:color w:val="0D0D0D"/>
          <w:sz w:val="24"/>
          <w:szCs w:val="24"/>
        </w:rPr>
      </w:pPr>
      <w:r w:rsidRPr="00E27067">
        <w:rPr>
          <w:rFonts w:cs="Arial"/>
          <w:b/>
          <w:color w:val="0D0D0D"/>
          <w:sz w:val="24"/>
          <w:szCs w:val="24"/>
        </w:rPr>
        <w:t>SUJETO</w:t>
      </w:r>
    </w:p>
    <w:p w:rsidR="00DA7EEB" w:rsidRPr="00E27067" w:rsidRDefault="00DA7EEB" w:rsidP="00DA7EEB">
      <w:pPr>
        <w:rPr>
          <w:rFonts w:cs="Arial"/>
          <w:color w:val="0D0D0D"/>
          <w:sz w:val="24"/>
          <w:szCs w:val="24"/>
        </w:rPr>
      </w:pPr>
    </w:p>
    <w:p w:rsidR="00DA7EEB" w:rsidRPr="00E27067" w:rsidRDefault="00DA7EEB" w:rsidP="00DA7EEB">
      <w:pPr>
        <w:rPr>
          <w:rFonts w:cs="Arial"/>
          <w:color w:val="0D0D0D"/>
          <w:sz w:val="24"/>
          <w:szCs w:val="24"/>
        </w:rPr>
      </w:pPr>
      <w:r w:rsidRPr="00E27067">
        <w:rPr>
          <w:rFonts w:cs="Arial"/>
          <w:b/>
          <w:color w:val="0D0D0D"/>
          <w:sz w:val="24"/>
          <w:szCs w:val="24"/>
        </w:rPr>
        <w:t>ARTÍCULO 146.-</w:t>
      </w:r>
      <w:r w:rsidRPr="00E27067">
        <w:rPr>
          <w:rFonts w:cs="Arial"/>
          <w:color w:val="0D0D0D"/>
          <w:sz w:val="24"/>
          <w:szCs w:val="24"/>
        </w:rPr>
        <w:t xml:space="preserve"> Son sujetos de estos derechos, las personas físicas o morales que soliciten los servicios mencionados en el artículo anterior.</w:t>
      </w:r>
    </w:p>
    <w:p w:rsidR="00DA7EEB" w:rsidRPr="00E27067" w:rsidRDefault="00DA7EEB" w:rsidP="00DA7EEB">
      <w:pPr>
        <w:rPr>
          <w:rFonts w:cs="Arial"/>
          <w:b/>
          <w:color w:val="0D0D0D"/>
          <w:sz w:val="24"/>
          <w:szCs w:val="24"/>
        </w:rPr>
      </w:pPr>
    </w:p>
    <w:p w:rsidR="00DA7EEB" w:rsidRPr="00E27067" w:rsidRDefault="00DA7EEB" w:rsidP="00DA7EEB">
      <w:pPr>
        <w:ind w:left="103"/>
        <w:jc w:val="center"/>
        <w:rPr>
          <w:rFonts w:cs="Arial"/>
          <w:b/>
          <w:color w:val="0D0D0D"/>
          <w:sz w:val="24"/>
          <w:szCs w:val="24"/>
        </w:rPr>
      </w:pPr>
      <w:r w:rsidRPr="00E27067">
        <w:rPr>
          <w:rFonts w:cs="Arial"/>
          <w:b/>
          <w:color w:val="0D0D0D"/>
          <w:sz w:val="24"/>
          <w:szCs w:val="24"/>
        </w:rPr>
        <w:t>PAGO</w:t>
      </w:r>
    </w:p>
    <w:p w:rsidR="00DA7EEB" w:rsidRPr="00E27067" w:rsidRDefault="00DA7EEB" w:rsidP="00DA7EEB">
      <w:pPr>
        <w:rPr>
          <w:rFonts w:cs="Arial"/>
          <w:b/>
          <w:color w:val="0D0D0D"/>
          <w:sz w:val="24"/>
          <w:szCs w:val="24"/>
        </w:rPr>
      </w:pPr>
    </w:p>
    <w:p w:rsidR="00DA7EEB" w:rsidRPr="00E27067" w:rsidRDefault="00DA7EEB" w:rsidP="00DA7EEB">
      <w:pPr>
        <w:rPr>
          <w:rFonts w:cs="Arial"/>
          <w:sz w:val="24"/>
          <w:szCs w:val="24"/>
        </w:rPr>
      </w:pPr>
      <w:r w:rsidRPr="00E27067">
        <w:rPr>
          <w:rFonts w:cs="Arial"/>
          <w:b/>
          <w:color w:val="0D0D0D"/>
          <w:sz w:val="24"/>
          <w:szCs w:val="24"/>
        </w:rPr>
        <w:lastRenderedPageBreak/>
        <w:t>ARTÍCULO 147.-</w:t>
      </w:r>
      <w:r w:rsidRPr="00E27067">
        <w:rPr>
          <w:rFonts w:cs="Arial"/>
          <w:color w:val="0D0D0D"/>
          <w:sz w:val="24"/>
          <w:szCs w:val="24"/>
        </w:rPr>
        <w:t xml:space="preserve"> </w:t>
      </w:r>
      <w:r w:rsidRPr="00E27067">
        <w:rPr>
          <w:rFonts w:cs="Arial"/>
          <w:sz w:val="24"/>
          <w:szCs w:val="24"/>
        </w:rPr>
        <w:t>El pago de los derechos a que se refiere este capítulo deberá efectuarse en las Instituciones de Crédito o establecimientos autorizados, previamente a la prestación del servicio.</w:t>
      </w:r>
    </w:p>
    <w:p w:rsidR="00DA7EEB" w:rsidRPr="00E27067" w:rsidRDefault="00DA7EEB" w:rsidP="00DA7EEB">
      <w:pPr>
        <w:ind w:left="103"/>
        <w:rPr>
          <w:rFonts w:cs="Arial"/>
          <w:b/>
          <w:bCs/>
          <w:sz w:val="24"/>
          <w:szCs w:val="24"/>
        </w:rPr>
      </w:pPr>
    </w:p>
    <w:p w:rsidR="00DA7EEB" w:rsidRPr="00E27067" w:rsidRDefault="00DA7EEB" w:rsidP="00DA7EEB">
      <w:pPr>
        <w:ind w:left="103"/>
        <w:jc w:val="center"/>
        <w:rPr>
          <w:rFonts w:cs="Arial"/>
          <w:b/>
          <w:bCs/>
          <w:sz w:val="24"/>
          <w:szCs w:val="24"/>
        </w:rPr>
      </w:pPr>
    </w:p>
    <w:p w:rsidR="00DA7EEB" w:rsidRPr="00E27067" w:rsidRDefault="00DA7EEB" w:rsidP="00DA7EEB">
      <w:pPr>
        <w:jc w:val="center"/>
        <w:rPr>
          <w:rFonts w:cs="Arial"/>
          <w:bCs/>
          <w:i/>
          <w:sz w:val="24"/>
          <w:szCs w:val="24"/>
        </w:rPr>
      </w:pPr>
      <w:r w:rsidRPr="00E27067">
        <w:rPr>
          <w:rFonts w:cs="Arial"/>
          <w:bCs/>
          <w:i/>
          <w:sz w:val="24"/>
          <w:szCs w:val="24"/>
        </w:rPr>
        <w:t>(REFORMADA SU DENOMINACIÓN, P.O. 21 DE DICIEMBRE DE 2012)</w:t>
      </w:r>
    </w:p>
    <w:p w:rsidR="00DA7EEB" w:rsidRPr="00E27067" w:rsidRDefault="00DA7EEB" w:rsidP="00DA7EEB">
      <w:pPr>
        <w:ind w:left="103"/>
        <w:jc w:val="center"/>
        <w:rPr>
          <w:rFonts w:cs="Arial"/>
          <w:b/>
          <w:bCs/>
          <w:sz w:val="24"/>
          <w:szCs w:val="24"/>
        </w:rPr>
      </w:pPr>
      <w:r w:rsidRPr="00E27067">
        <w:rPr>
          <w:rFonts w:cs="Arial"/>
          <w:b/>
          <w:bCs/>
          <w:sz w:val="24"/>
          <w:szCs w:val="24"/>
        </w:rPr>
        <w:t>CAPITULO OCTAVO</w:t>
      </w:r>
    </w:p>
    <w:p w:rsidR="00DA7EEB" w:rsidRPr="00E27067" w:rsidRDefault="00DA7EEB" w:rsidP="00DA7EEB">
      <w:pPr>
        <w:ind w:left="103"/>
        <w:jc w:val="center"/>
        <w:rPr>
          <w:rFonts w:cs="Arial"/>
          <w:b/>
          <w:bCs/>
          <w:sz w:val="24"/>
          <w:szCs w:val="24"/>
        </w:rPr>
      </w:pPr>
      <w:r w:rsidRPr="00E27067">
        <w:rPr>
          <w:rFonts w:cs="Arial"/>
          <w:b/>
          <w:bCs/>
          <w:sz w:val="24"/>
          <w:szCs w:val="24"/>
        </w:rPr>
        <w:t>POR SERVICIOS  DE LA SECRETARÍA DE FISCALIZACIÓN Y RENDICIÓN DE CUENTAS</w:t>
      </w:r>
    </w:p>
    <w:p w:rsidR="00DA7EEB" w:rsidRPr="00E27067" w:rsidRDefault="00DA7EEB" w:rsidP="00DA7EEB">
      <w:pPr>
        <w:ind w:left="103"/>
        <w:jc w:val="center"/>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(REFORMADO, P.O. 21 DE DICIEMBRE DE 2012)</w:t>
      </w:r>
    </w:p>
    <w:p w:rsidR="00DA7EEB" w:rsidRPr="00E27067" w:rsidRDefault="00DA7EEB" w:rsidP="00DA7EEB">
      <w:pPr>
        <w:rPr>
          <w:rFonts w:cs="Arial"/>
          <w:sz w:val="24"/>
          <w:szCs w:val="24"/>
        </w:rPr>
      </w:pPr>
      <w:r w:rsidRPr="00E27067">
        <w:rPr>
          <w:rFonts w:cs="Arial"/>
          <w:b/>
          <w:bCs/>
          <w:sz w:val="24"/>
          <w:szCs w:val="24"/>
        </w:rPr>
        <w:t>ARTICULO 148.-</w:t>
      </w:r>
      <w:r w:rsidRPr="00E27067">
        <w:rPr>
          <w:rFonts w:cs="Arial"/>
          <w:sz w:val="24"/>
          <w:szCs w:val="24"/>
        </w:rPr>
        <w:t xml:space="preserve"> Por el servicio de verificación, evaluación y supervisión que las leyes de la materia encomiendan a la Secretaría de la Fiscalización y Rendición de Cuentas en la ejecución de obra pública, los contratistas con quienes se celebren contratos de obra pública directa del Estado y de servicios relacionados con la misma, pagarán un derecho equivalente al 5 al millar sobre el importe de cada una de las estimaciones de obra que presenten o sobre el importe del contrato.</w:t>
      </w:r>
    </w:p>
    <w:p w:rsidR="00DA7EEB" w:rsidRPr="00E27067" w:rsidRDefault="00DA7EEB" w:rsidP="00DA7EEB">
      <w:pPr>
        <w:ind w:left="103"/>
        <w:rPr>
          <w:rFonts w:cs="Arial"/>
          <w:sz w:val="24"/>
          <w:szCs w:val="24"/>
        </w:rPr>
      </w:pPr>
    </w:p>
    <w:p w:rsidR="00DA7EEB" w:rsidRPr="00E27067" w:rsidRDefault="00DA7EEB" w:rsidP="00DA7EEB">
      <w:pPr>
        <w:rPr>
          <w:rFonts w:cs="Arial"/>
          <w:sz w:val="24"/>
          <w:szCs w:val="24"/>
        </w:rPr>
      </w:pPr>
      <w:r w:rsidRPr="00E27067">
        <w:rPr>
          <w:rFonts w:cs="Arial"/>
          <w:b/>
          <w:bCs/>
          <w:sz w:val="24"/>
          <w:szCs w:val="24"/>
        </w:rPr>
        <w:t>ARTÍCULO 149.-</w:t>
      </w:r>
      <w:r w:rsidRPr="00E27067">
        <w:rPr>
          <w:rFonts w:cs="Arial"/>
          <w:sz w:val="24"/>
          <w:szCs w:val="24"/>
        </w:rPr>
        <w:t xml:space="preserve"> Por otros servicios:</w:t>
      </w:r>
    </w:p>
    <w:p w:rsidR="00DA7EEB" w:rsidRPr="00E27067" w:rsidRDefault="00DA7EEB" w:rsidP="00DA7EEB">
      <w:pPr>
        <w:ind w:left="103"/>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Por la expedición de certificados de no existencia de registros de inhabilitación para desempeñar un empleo, cargo o comisión en el servicio público $254.00 (DOSCIENTOS CINCUENTA Y CUATRO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 xml:space="preserve">Por la expedición de certificado de aptitud para ser proveedor, contratista o prestador de servicios del Gobierno del Estado, por cada uno de ellos $3,828.00 (TRES MIL OCHOCIENTOS VEINTIOCHOPESOS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Por inscripción en el padrón de proveedores, $3,828.00 (TRES MIL OCHOCIENTOS VEINTIOCHO PESOS 00/100 M.N.)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Por la expedición de copias certificadas $51.00 (CINCUENTA Y UN PESOS 00/100 M.N.), por la primera hoja; $5.00 (CINCO PESOS 00/100 M.N.) por hoja adicional.</w:t>
      </w:r>
    </w:p>
    <w:p w:rsidR="00DA7EEB" w:rsidRPr="00E27067" w:rsidRDefault="00DA7EEB" w:rsidP="00DA7EEB">
      <w:pPr>
        <w:ind w:left="103"/>
        <w:rPr>
          <w:rFonts w:cs="Arial"/>
          <w:b/>
          <w:bCs/>
          <w:sz w:val="24"/>
          <w:szCs w:val="24"/>
        </w:rPr>
      </w:pPr>
    </w:p>
    <w:p w:rsidR="00DA7EEB" w:rsidRPr="00E27067" w:rsidRDefault="00DA7EEB" w:rsidP="00DA7EEB">
      <w:pPr>
        <w:ind w:left="103"/>
        <w:rPr>
          <w:rFonts w:cs="Arial"/>
          <w:b/>
          <w:bCs/>
          <w:sz w:val="24"/>
          <w:szCs w:val="24"/>
        </w:rPr>
      </w:pPr>
    </w:p>
    <w:p w:rsidR="00DA7EEB" w:rsidRPr="00E27067" w:rsidRDefault="00DA7EEB" w:rsidP="00DA7EEB">
      <w:pPr>
        <w:ind w:left="103"/>
        <w:rPr>
          <w:rFonts w:cs="Arial"/>
          <w:b/>
          <w:bCs/>
          <w:sz w:val="24"/>
          <w:szCs w:val="24"/>
        </w:rPr>
      </w:pPr>
    </w:p>
    <w:p w:rsidR="00DA7EEB" w:rsidRPr="00E27067" w:rsidRDefault="00DA7EEB" w:rsidP="00DA7EEB">
      <w:pPr>
        <w:ind w:left="103"/>
        <w:jc w:val="center"/>
        <w:rPr>
          <w:rFonts w:cs="Arial"/>
          <w:b/>
          <w:bCs/>
          <w:sz w:val="24"/>
          <w:szCs w:val="24"/>
        </w:rPr>
      </w:pPr>
      <w:r w:rsidRPr="00E27067">
        <w:rPr>
          <w:rFonts w:cs="Arial"/>
          <w:b/>
          <w:bCs/>
          <w:sz w:val="24"/>
          <w:szCs w:val="24"/>
        </w:rPr>
        <w:t>SUJETO</w:t>
      </w:r>
    </w:p>
    <w:p w:rsidR="00DA7EEB" w:rsidRPr="00E27067" w:rsidRDefault="00DA7EEB" w:rsidP="00DA7EEB">
      <w:pPr>
        <w:ind w:left="103"/>
        <w:rPr>
          <w:rFonts w:cs="Arial"/>
          <w:sz w:val="24"/>
          <w:szCs w:val="24"/>
        </w:rPr>
      </w:pPr>
    </w:p>
    <w:p w:rsidR="00DA7EEB" w:rsidRPr="00E27067" w:rsidRDefault="00DA7EEB" w:rsidP="00DA7EEB">
      <w:pPr>
        <w:ind w:left="103"/>
        <w:rPr>
          <w:rFonts w:cs="Arial"/>
          <w:sz w:val="24"/>
          <w:szCs w:val="24"/>
        </w:rPr>
      </w:pPr>
      <w:r w:rsidRPr="00E27067">
        <w:rPr>
          <w:rFonts w:cs="Arial"/>
          <w:b/>
          <w:bCs/>
          <w:sz w:val="24"/>
          <w:szCs w:val="24"/>
        </w:rPr>
        <w:t>ARTÍCULO 150.-</w:t>
      </w:r>
      <w:r w:rsidRPr="00E27067">
        <w:rPr>
          <w:rFonts w:cs="Arial"/>
          <w:sz w:val="24"/>
          <w:szCs w:val="24"/>
        </w:rPr>
        <w:t xml:space="preserve"> Son sujetos de este derecho, las personas que soliciten los servicios que establece este Capítulo.</w:t>
      </w:r>
    </w:p>
    <w:p w:rsidR="00DA7EEB" w:rsidRPr="00E27067" w:rsidRDefault="00DA7EEB" w:rsidP="00DA7EEB">
      <w:pPr>
        <w:ind w:left="103"/>
        <w:rPr>
          <w:rFonts w:cs="Arial"/>
          <w:sz w:val="24"/>
          <w:szCs w:val="24"/>
        </w:rPr>
      </w:pPr>
      <w:r w:rsidRPr="00E27067">
        <w:rPr>
          <w:rFonts w:cs="Arial"/>
          <w:sz w:val="24"/>
          <w:szCs w:val="24"/>
        </w:rPr>
        <w:t> </w:t>
      </w:r>
    </w:p>
    <w:p w:rsidR="00DA7EEB" w:rsidRPr="00E27067" w:rsidRDefault="00DA7EEB" w:rsidP="00DA7EEB">
      <w:pPr>
        <w:ind w:left="103"/>
        <w:jc w:val="center"/>
        <w:rPr>
          <w:rFonts w:cs="Arial"/>
          <w:b/>
          <w:bCs/>
          <w:sz w:val="24"/>
          <w:szCs w:val="24"/>
        </w:rPr>
      </w:pPr>
      <w:r w:rsidRPr="00E27067">
        <w:rPr>
          <w:rFonts w:cs="Arial"/>
          <w:b/>
          <w:bCs/>
          <w:sz w:val="24"/>
          <w:szCs w:val="24"/>
        </w:rPr>
        <w:t>PAGO</w:t>
      </w:r>
    </w:p>
    <w:p w:rsidR="00DA7EEB" w:rsidRPr="00E27067" w:rsidRDefault="00DA7EEB" w:rsidP="00DA7EEB">
      <w:pPr>
        <w:ind w:left="103"/>
        <w:rPr>
          <w:rFonts w:cs="Arial"/>
          <w:sz w:val="24"/>
          <w:szCs w:val="24"/>
        </w:rPr>
      </w:pPr>
    </w:p>
    <w:p w:rsidR="00DA7EEB" w:rsidRPr="00E27067" w:rsidRDefault="00DA7EEB" w:rsidP="00DA7EEB">
      <w:pPr>
        <w:ind w:left="103"/>
        <w:rPr>
          <w:rFonts w:cs="Arial"/>
          <w:sz w:val="24"/>
          <w:szCs w:val="24"/>
        </w:rPr>
      </w:pPr>
      <w:r w:rsidRPr="00E27067">
        <w:rPr>
          <w:rFonts w:cs="Arial"/>
          <w:b/>
          <w:bCs/>
          <w:sz w:val="24"/>
          <w:szCs w:val="24"/>
        </w:rPr>
        <w:t>ARTÍCULO 151.-</w:t>
      </w:r>
      <w:r w:rsidRPr="00E27067">
        <w:rPr>
          <w:rFonts w:cs="Arial"/>
          <w:sz w:val="24"/>
          <w:szCs w:val="24"/>
        </w:rPr>
        <w:t xml:space="preserve"> La oficina pagadora de la dependencia correspondiente del Gobierno del Estado, al hacer el pago parcial o total de las obras o servicios, retendrá el importe de los derechos a que se refiere el artículo 148 de esta ley.</w:t>
      </w:r>
    </w:p>
    <w:p w:rsidR="00DA7EEB" w:rsidRPr="00E27067" w:rsidRDefault="00DA7EEB" w:rsidP="00DA7EEB">
      <w:pPr>
        <w:ind w:left="103"/>
        <w:rPr>
          <w:rFonts w:cs="Arial"/>
          <w:sz w:val="24"/>
          <w:szCs w:val="24"/>
        </w:rPr>
      </w:pPr>
    </w:p>
    <w:p w:rsidR="00DA7EEB" w:rsidRPr="00E27067" w:rsidRDefault="00DA7EEB" w:rsidP="00DA7EEB">
      <w:pPr>
        <w:ind w:left="103"/>
        <w:rPr>
          <w:rFonts w:cs="Arial"/>
          <w:sz w:val="24"/>
          <w:szCs w:val="24"/>
        </w:rPr>
      </w:pPr>
      <w:r w:rsidRPr="00E27067">
        <w:rPr>
          <w:rFonts w:cs="Arial"/>
          <w:sz w:val="24"/>
          <w:szCs w:val="24"/>
        </w:rPr>
        <w:t>El pago de los derechos por los servicios a que se refiere el artículo 149 de esta Ley, deberá efectuarse en las instituciones de crédito o establecimientos autorizados, previamente a la prestación del servicio.</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Cs/>
          <w:i/>
          <w:sz w:val="24"/>
          <w:szCs w:val="24"/>
        </w:rPr>
      </w:pPr>
      <w:r w:rsidRPr="00E27067">
        <w:rPr>
          <w:rFonts w:cs="Arial"/>
          <w:bCs/>
          <w:i/>
          <w:sz w:val="24"/>
          <w:szCs w:val="24"/>
        </w:rPr>
        <w:t>(REFORMADA SU DENOMINACIÓN, P.O. 21 DE DICIEMBRE DE 2012)</w:t>
      </w:r>
    </w:p>
    <w:p w:rsidR="00DA7EEB" w:rsidRPr="00E27067" w:rsidRDefault="00DA7EEB" w:rsidP="00DA7EEB">
      <w:pPr>
        <w:jc w:val="center"/>
        <w:rPr>
          <w:rFonts w:cs="Arial"/>
          <w:b/>
          <w:bCs/>
          <w:sz w:val="24"/>
          <w:szCs w:val="24"/>
        </w:rPr>
      </w:pPr>
      <w:r w:rsidRPr="00E27067">
        <w:rPr>
          <w:rFonts w:cs="Arial"/>
          <w:b/>
          <w:bCs/>
          <w:sz w:val="24"/>
          <w:szCs w:val="24"/>
        </w:rPr>
        <w:t>CAPITULO NOVENO</w:t>
      </w:r>
    </w:p>
    <w:p w:rsidR="00DA7EEB" w:rsidRPr="00E27067" w:rsidRDefault="00DA7EEB" w:rsidP="00DA7EEB">
      <w:pPr>
        <w:jc w:val="center"/>
        <w:rPr>
          <w:rFonts w:cs="Arial"/>
          <w:b/>
          <w:bCs/>
          <w:sz w:val="24"/>
          <w:szCs w:val="24"/>
        </w:rPr>
      </w:pPr>
      <w:r w:rsidRPr="00E27067">
        <w:rPr>
          <w:rFonts w:cs="Arial"/>
          <w:b/>
          <w:bCs/>
          <w:sz w:val="24"/>
          <w:szCs w:val="24"/>
        </w:rPr>
        <w:t>POR SERVICIOS DE LA SECRETARÍA DE DESARROLLO ECONÓMICO</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Cs/>
          <w:sz w:val="24"/>
          <w:szCs w:val="24"/>
        </w:rPr>
      </w:pPr>
      <w:r w:rsidRPr="00E27067">
        <w:rPr>
          <w:rFonts w:cs="Arial"/>
          <w:b/>
          <w:bCs/>
          <w:sz w:val="24"/>
          <w:szCs w:val="24"/>
        </w:rPr>
        <w:t>OBJETO</w:t>
      </w:r>
    </w:p>
    <w:p w:rsidR="00DA7EEB" w:rsidRPr="00E27067" w:rsidRDefault="00DA7EEB" w:rsidP="00DA7EEB">
      <w:pPr>
        <w:rPr>
          <w:rFonts w:cs="Arial"/>
          <w:bCs/>
          <w:sz w:val="24"/>
          <w:szCs w:val="24"/>
        </w:rPr>
      </w:pPr>
    </w:p>
    <w:p w:rsidR="00DA7EEB" w:rsidRPr="00E27067" w:rsidRDefault="00DA7EEB" w:rsidP="00DA7EEB">
      <w:pPr>
        <w:rPr>
          <w:rFonts w:cs="Arial"/>
          <w:bCs/>
          <w:sz w:val="24"/>
          <w:szCs w:val="24"/>
        </w:rPr>
      </w:pPr>
    </w:p>
    <w:p w:rsidR="00DA7EEB" w:rsidRPr="00E27067" w:rsidRDefault="00DA7EEB" w:rsidP="00DA7EEB">
      <w:pPr>
        <w:rPr>
          <w:rFonts w:cs="Arial"/>
          <w:bCs/>
          <w:i/>
          <w:sz w:val="24"/>
          <w:szCs w:val="24"/>
        </w:rPr>
      </w:pPr>
      <w:r w:rsidRPr="00E27067">
        <w:rPr>
          <w:rFonts w:cs="Arial"/>
          <w:bCs/>
          <w:i/>
          <w:sz w:val="24"/>
          <w:szCs w:val="24"/>
        </w:rPr>
        <w:t>(REFORMADO, P.O. 21 DE DICIEMBRE DE 2012)</w:t>
      </w:r>
    </w:p>
    <w:p w:rsidR="00DA7EEB" w:rsidRPr="00E27067" w:rsidRDefault="00DA7EEB" w:rsidP="00DA7EEB">
      <w:pPr>
        <w:rPr>
          <w:rFonts w:cs="Arial"/>
          <w:b/>
          <w:sz w:val="24"/>
          <w:szCs w:val="24"/>
        </w:rPr>
      </w:pPr>
      <w:r w:rsidRPr="00E27067">
        <w:rPr>
          <w:rFonts w:cs="Arial"/>
          <w:b/>
          <w:bCs/>
          <w:sz w:val="24"/>
          <w:szCs w:val="24"/>
        </w:rPr>
        <w:t>ARTÍCULO 152.-</w:t>
      </w:r>
      <w:r w:rsidRPr="00E27067">
        <w:rPr>
          <w:rFonts w:cs="Arial"/>
          <w:bCs/>
          <w:sz w:val="24"/>
          <w:szCs w:val="24"/>
        </w:rPr>
        <w:t xml:space="preserve">. </w:t>
      </w:r>
      <w:r w:rsidRPr="00E27067">
        <w:rPr>
          <w:rFonts w:cs="Arial"/>
          <w:sz w:val="24"/>
          <w:szCs w:val="24"/>
        </w:rPr>
        <w:t>El objeto de este derecho es por los procesos de mejora, beneficio, lavado, homogenización, traslado, comercialización, capacitación y asistencia técnica, que se lleven a cabo a los productos mineros a fin de elevar su calidad y tener una mejor oportunidad del mercado, que presta la Secretaría de Desarrollo Económico.</w:t>
      </w:r>
    </w:p>
    <w:p w:rsidR="00DA7EEB" w:rsidRPr="00E27067" w:rsidRDefault="00DA7EEB" w:rsidP="00DA7EEB">
      <w:pPr>
        <w:rPr>
          <w:rFonts w:cs="Arial"/>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SUJETOS</w:t>
      </w:r>
    </w:p>
    <w:p w:rsidR="00DA7EEB" w:rsidRPr="00E27067" w:rsidRDefault="00DA7EEB" w:rsidP="00DA7EEB">
      <w:pPr>
        <w:rPr>
          <w:rFonts w:cs="Arial"/>
          <w:bCs/>
          <w:sz w:val="24"/>
          <w:szCs w:val="24"/>
        </w:rPr>
      </w:pPr>
    </w:p>
    <w:p w:rsidR="00DA7EEB" w:rsidRPr="00E27067" w:rsidRDefault="00DA7EEB" w:rsidP="00DA7EEB">
      <w:pPr>
        <w:rPr>
          <w:rFonts w:cs="Arial"/>
          <w:bCs/>
          <w:sz w:val="24"/>
          <w:szCs w:val="24"/>
        </w:rPr>
      </w:pPr>
      <w:r w:rsidRPr="00E27067">
        <w:rPr>
          <w:rFonts w:cs="Arial"/>
          <w:b/>
          <w:bCs/>
          <w:sz w:val="24"/>
          <w:szCs w:val="24"/>
        </w:rPr>
        <w:t>ARTÍCULO 153.-</w:t>
      </w:r>
      <w:r w:rsidRPr="00E27067">
        <w:rPr>
          <w:rFonts w:cs="Arial"/>
          <w:bCs/>
          <w:sz w:val="24"/>
          <w:szCs w:val="24"/>
        </w:rPr>
        <w:t xml:space="preserve">  Son sujetos a este derecho las personas físicas y morales, explotadores tratadores y comercializadores de minerales sólidos, líquidos y/o gaseosos del suelo y subsuelo público y privado del Estado de Coahuila de Zaragoza, que requieran del servicio.</w:t>
      </w:r>
    </w:p>
    <w:p w:rsidR="00DA7EEB" w:rsidRPr="00E27067" w:rsidRDefault="00DA7EEB" w:rsidP="00DA7EEB">
      <w:pPr>
        <w:rPr>
          <w:rFonts w:cs="Arial"/>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BASE</w:t>
      </w:r>
    </w:p>
    <w:p w:rsidR="00DA7EEB" w:rsidRPr="00E27067" w:rsidRDefault="00DA7EEB" w:rsidP="00DA7EEB">
      <w:pPr>
        <w:rPr>
          <w:rFonts w:cs="Arial"/>
          <w:b/>
          <w:bCs/>
          <w:sz w:val="24"/>
          <w:szCs w:val="24"/>
        </w:rPr>
      </w:pPr>
    </w:p>
    <w:p w:rsidR="00DA7EEB" w:rsidRPr="00E27067" w:rsidRDefault="00DA7EEB" w:rsidP="00DA7EEB">
      <w:pPr>
        <w:rPr>
          <w:rFonts w:cs="Arial"/>
          <w:bCs/>
          <w:sz w:val="24"/>
          <w:szCs w:val="24"/>
        </w:rPr>
      </w:pPr>
      <w:r w:rsidRPr="00E27067">
        <w:rPr>
          <w:rFonts w:cs="Arial"/>
          <w:b/>
          <w:bCs/>
          <w:sz w:val="24"/>
          <w:szCs w:val="24"/>
        </w:rPr>
        <w:t xml:space="preserve">ARTÍCULO 154.- </w:t>
      </w:r>
      <w:r w:rsidRPr="00E27067">
        <w:rPr>
          <w:rFonts w:cs="Arial"/>
          <w:bCs/>
          <w:sz w:val="24"/>
          <w:szCs w:val="24"/>
        </w:rPr>
        <w:t>La base para este derecho será la tonelada o equivalencia de mineral beneficiado.</w:t>
      </w:r>
    </w:p>
    <w:p w:rsidR="00DA7EEB" w:rsidRPr="00E27067" w:rsidRDefault="00DA7EEB" w:rsidP="00DA7EEB">
      <w:pPr>
        <w:rPr>
          <w:rFonts w:cs="Arial"/>
          <w:bCs/>
          <w:sz w:val="24"/>
          <w:szCs w:val="24"/>
        </w:rPr>
      </w:pPr>
    </w:p>
    <w:p w:rsidR="00DA7EEB" w:rsidRPr="00E27067" w:rsidRDefault="00DA7EEB" w:rsidP="00DA7EEB">
      <w:pPr>
        <w:rPr>
          <w:rFonts w:cs="Arial"/>
          <w:bCs/>
          <w:sz w:val="24"/>
          <w:szCs w:val="24"/>
        </w:rPr>
      </w:pPr>
      <w:r w:rsidRPr="00E27067">
        <w:rPr>
          <w:rFonts w:cs="Arial"/>
          <w:b/>
          <w:bCs/>
          <w:sz w:val="24"/>
          <w:szCs w:val="24"/>
        </w:rPr>
        <w:t>ARTÍCULO 155</w:t>
      </w:r>
      <w:r w:rsidRPr="00E27067">
        <w:rPr>
          <w:rFonts w:cs="Arial"/>
          <w:bCs/>
          <w:sz w:val="24"/>
          <w:szCs w:val="24"/>
        </w:rPr>
        <w:t>.-  Los derechos a que se refiere este capítulo se causarán conforme a la siguiente:</w:t>
      </w:r>
    </w:p>
    <w:p w:rsidR="00DA7EEB" w:rsidRPr="00E27067" w:rsidRDefault="00DA7EEB" w:rsidP="00DA7EEB">
      <w:pPr>
        <w:rPr>
          <w:rFonts w:cs="Arial"/>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TARIFA</w:t>
      </w:r>
    </w:p>
    <w:p w:rsidR="00DA7EEB" w:rsidRPr="00E27067" w:rsidRDefault="00DA7EEB" w:rsidP="00DA7EEB">
      <w:pPr>
        <w:rPr>
          <w:rFonts w:cs="Arial"/>
          <w:bCs/>
          <w:sz w:val="24"/>
          <w:szCs w:val="24"/>
        </w:rPr>
      </w:pPr>
    </w:p>
    <w:p w:rsidR="00DA7EEB" w:rsidRPr="00E27067" w:rsidRDefault="00DA7EEB" w:rsidP="00DA7EEB">
      <w:pPr>
        <w:rPr>
          <w:rFonts w:cs="Arial"/>
          <w:bCs/>
          <w:i/>
          <w:sz w:val="24"/>
          <w:szCs w:val="24"/>
        </w:rPr>
      </w:pPr>
      <w:r w:rsidRPr="00E27067">
        <w:rPr>
          <w:rFonts w:cs="Arial"/>
          <w:bCs/>
          <w:i/>
          <w:sz w:val="24"/>
          <w:szCs w:val="24"/>
        </w:rPr>
        <w:t>(REFORMADA, P.O. 10 DE JULIO DE 2012)</w:t>
      </w:r>
    </w:p>
    <w:p w:rsidR="00DA7EEB" w:rsidRPr="00E27067" w:rsidRDefault="00DA7EEB" w:rsidP="00DA7EEB">
      <w:pPr>
        <w:ind w:left="567" w:hanging="567"/>
        <w:rPr>
          <w:rFonts w:cs="Arial"/>
          <w:sz w:val="24"/>
          <w:szCs w:val="24"/>
        </w:rPr>
      </w:pPr>
      <w:r w:rsidRPr="00E27067">
        <w:rPr>
          <w:rFonts w:cs="Arial"/>
          <w:b/>
          <w:sz w:val="24"/>
          <w:szCs w:val="24"/>
        </w:rPr>
        <w:lastRenderedPageBreak/>
        <w:t xml:space="preserve">I. </w:t>
      </w:r>
      <w:r w:rsidRPr="00E27067">
        <w:rPr>
          <w:rFonts w:cs="Arial"/>
          <w:b/>
          <w:sz w:val="24"/>
          <w:szCs w:val="24"/>
        </w:rPr>
        <w:tab/>
      </w:r>
      <w:r w:rsidRPr="00E27067">
        <w:rPr>
          <w:rFonts w:cs="Arial"/>
          <w:sz w:val="24"/>
          <w:szCs w:val="24"/>
        </w:rPr>
        <w:t xml:space="preserve">$49.00 (CUARENTA Y NUEVE PESOS 00/100 M.N.) del precio comercial de la tonelada del mineral beneficiado cuando sea mejorado, lavado, homogenizado, o trasladado.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La Secretaría de Fomento Económico, podrá prestar servicios para la capacitación y la comercialización a los productores mineros del Estado y prestarles asistencia técnica. Los derechos por este concepto se determinarán en el convenio que se celebre con los productores.</w:t>
      </w:r>
    </w:p>
    <w:p w:rsidR="00DA7EEB" w:rsidRPr="00E27067" w:rsidRDefault="00DA7EEB" w:rsidP="00DA7EEB">
      <w:pPr>
        <w:rPr>
          <w:rFonts w:cs="Arial"/>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jc w:val="center"/>
        <w:rPr>
          <w:rFonts w:cs="Arial"/>
          <w:bCs/>
          <w:sz w:val="24"/>
          <w:szCs w:val="24"/>
        </w:rPr>
      </w:pPr>
    </w:p>
    <w:p w:rsidR="00DA7EEB" w:rsidRPr="00E27067" w:rsidRDefault="00DA7EEB" w:rsidP="00DA7EEB">
      <w:pPr>
        <w:rPr>
          <w:rFonts w:cs="Arial"/>
          <w:bCs/>
          <w:sz w:val="24"/>
          <w:szCs w:val="24"/>
        </w:rPr>
      </w:pPr>
      <w:r w:rsidRPr="00E27067">
        <w:rPr>
          <w:rFonts w:cs="Arial"/>
          <w:b/>
          <w:bCs/>
          <w:sz w:val="24"/>
          <w:szCs w:val="24"/>
        </w:rPr>
        <w:t>ARTÍCULO 156.-</w:t>
      </w:r>
      <w:r w:rsidRPr="00E27067">
        <w:rPr>
          <w:rFonts w:cs="Arial"/>
          <w:bCs/>
          <w:sz w:val="24"/>
          <w:szCs w:val="24"/>
        </w:rPr>
        <w:t xml:space="preserve"> El pago de los derechos a que se refiere el artículo 155, se realizará en las Instituciones de Crédito o establecimientos autorizados por la Secretaría de Finanzas.</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Cs/>
          <w:i/>
          <w:sz w:val="24"/>
          <w:szCs w:val="24"/>
        </w:rPr>
      </w:pPr>
      <w:r w:rsidRPr="00E27067">
        <w:rPr>
          <w:rFonts w:cs="Arial"/>
          <w:bCs/>
          <w:i/>
          <w:sz w:val="24"/>
          <w:szCs w:val="24"/>
        </w:rPr>
        <w:t>(REFORMADA SU DENOMINACIÓN, P.O. E)</w:t>
      </w:r>
    </w:p>
    <w:p w:rsidR="00DA7EEB" w:rsidRPr="00E27067" w:rsidRDefault="00DA7EEB" w:rsidP="00DA7EEB">
      <w:pPr>
        <w:jc w:val="center"/>
        <w:rPr>
          <w:rFonts w:cs="Arial"/>
          <w:b/>
          <w:bCs/>
          <w:sz w:val="24"/>
          <w:szCs w:val="24"/>
        </w:rPr>
      </w:pPr>
      <w:r w:rsidRPr="00E27067">
        <w:rPr>
          <w:rFonts w:cs="Arial"/>
          <w:b/>
          <w:bCs/>
          <w:sz w:val="24"/>
          <w:szCs w:val="24"/>
        </w:rPr>
        <w:t>CAPITULO DECIMO</w:t>
      </w:r>
    </w:p>
    <w:p w:rsidR="00DA7EEB" w:rsidRPr="00E27067" w:rsidRDefault="00DA7EEB" w:rsidP="00DA7EEB">
      <w:pPr>
        <w:jc w:val="center"/>
        <w:rPr>
          <w:rFonts w:cs="Arial"/>
          <w:b/>
          <w:bCs/>
          <w:sz w:val="24"/>
          <w:szCs w:val="24"/>
        </w:rPr>
      </w:pPr>
      <w:r w:rsidRPr="00E27067">
        <w:rPr>
          <w:rFonts w:cs="Arial"/>
          <w:b/>
          <w:bCs/>
          <w:sz w:val="24"/>
          <w:szCs w:val="24"/>
        </w:rPr>
        <w:t>POR SERVICIOS DE LA FISCALIA GENERAL DEL ESTADO DE COAHUILA DE ZARAGOZA</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OBJETO</w:t>
      </w:r>
    </w:p>
    <w:p w:rsidR="00DA7EEB" w:rsidRPr="00E27067" w:rsidRDefault="00DA7EEB" w:rsidP="00DA7EEB">
      <w:pPr>
        <w:rPr>
          <w:rFonts w:cs="Arial"/>
          <w:bCs/>
          <w:sz w:val="24"/>
          <w:szCs w:val="24"/>
        </w:rPr>
      </w:pPr>
      <w:r w:rsidRPr="00E27067">
        <w:rPr>
          <w:rFonts w:cs="Arial"/>
          <w:bCs/>
          <w:sz w:val="24"/>
          <w:szCs w:val="24"/>
        </w:rPr>
        <w:t>(Reformado POE)</w:t>
      </w:r>
    </w:p>
    <w:p w:rsidR="00DA7EEB" w:rsidRPr="00E27067" w:rsidRDefault="00DA7EEB" w:rsidP="00DA7EEB">
      <w:pPr>
        <w:rPr>
          <w:rFonts w:cs="Arial"/>
          <w:sz w:val="24"/>
          <w:szCs w:val="24"/>
        </w:rPr>
      </w:pPr>
      <w:r w:rsidRPr="00E27067">
        <w:rPr>
          <w:rFonts w:cs="Arial"/>
          <w:b/>
          <w:bCs/>
          <w:sz w:val="24"/>
          <w:szCs w:val="24"/>
        </w:rPr>
        <w:t>ARTÍCULO 157.-</w:t>
      </w:r>
      <w:r w:rsidRPr="00E27067">
        <w:rPr>
          <w:rFonts w:cs="Arial"/>
          <w:sz w:val="24"/>
          <w:szCs w:val="24"/>
        </w:rPr>
        <w:t xml:space="preserve"> Los servicios que presta la Fiscalía General del Estado de Coahuila de Zaragoza, a través de sus unidades administrativas, causarán derechos conforme a la siguiente:</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TARIFA</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I. </w:t>
      </w:r>
      <w:r w:rsidRPr="00E27067">
        <w:rPr>
          <w:rFonts w:cs="Arial"/>
          <w:b/>
          <w:sz w:val="24"/>
          <w:szCs w:val="24"/>
        </w:rPr>
        <w:tab/>
      </w:r>
      <w:r w:rsidRPr="00E27067">
        <w:rPr>
          <w:rFonts w:cs="Arial"/>
          <w:sz w:val="24"/>
          <w:szCs w:val="24"/>
        </w:rPr>
        <w:t xml:space="preserve">Por la constancia de no robo de vehículo, $218.00 (DOSCIENTOS DIECIOCHO PESOS 00/100 M.N.). </w:t>
      </w:r>
    </w:p>
    <w:p w:rsidR="00DA7EEB" w:rsidRPr="00E27067" w:rsidRDefault="00DA7EEB" w:rsidP="00DA7EEB">
      <w:pPr>
        <w:ind w:left="567" w:hanging="567"/>
        <w:rPr>
          <w:rFonts w:cs="Arial"/>
          <w:b/>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II. </w:t>
      </w:r>
      <w:r w:rsidRPr="00E27067">
        <w:rPr>
          <w:rFonts w:cs="Arial"/>
          <w:b/>
          <w:sz w:val="24"/>
          <w:szCs w:val="24"/>
        </w:rPr>
        <w:tab/>
      </w:r>
      <w:r w:rsidRPr="00E27067">
        <w:rPr>
          <w:rFonts w:cs="Arial"/>
          <w:sz w:val="24"/>
          <w:szCs w:val="24"/>
        </w:rPr>
        <w:t xml:space="preserve">Certificaciones y constancias, $50.00 (CINCUENTA PESOS 00/100 M.N.) por la primera hoja, y $5.00 (CINCO PESOS 00/100 M.N.) por hoja adicional. </w:t>
      </w:r>
    </w:p>
    <w:p w:rsidR="00DA7EEB" w:rsidRPr="00E27067" w:rsidRDefault="00DA7EEB" w:rsidP="00DA7EEB">
      <w:pPr>
        <w:ind w:left="567" w:hanging="567"/>
        <w:rPr>
          <w:rFonts w:cs="Arial"/>
          <w:sz w:val="24"/>
          <w:szCs w:val="24"/>
        </w:rPr>
      </w:pPr>
    </w:p>
    <w:p w:rsidR="00DA7EEB" w:rsidRPr="00E27067" w:rsidRDefault="00DA7EEB" w:rsidP="00DA7EEB">
      <w:pPr>
        <w:rPr>
          <w:rFonts w:cs="Arial"/>
          <w:bCs/>
          <w:i/>
          <w:sz w:val="24"/>
          <w:szCs w:val="24"/>
        </w:rPr>
      </w:pPr>
      <w:r w:rsidRPr="00E27067">
        <w:rPr>
          <w:rFonts w:cs="Arial"/>
          <w:bCs/>
          <w:i/>
          <w:sz w:val="24"/>
          <w:szCs w:val="24"/>
        </w:rPr>
        <w:t>(REFORMADA, P.O. 22 DE DICIEMBRE DE 2015)</w:t>
      </w:r>
    </w:p>
    <w:p w:rsidR="00DA7EEB" w:rsidRPr="00E27067" w:rsidRDefault="00DA7EEB" w:rsidP="00DA7EEB">
      <w:pPr>
        <w:ind w:left="567" w:hanging="567"/>
        <w:rPr>
          <w:rFonts w:cs="Arial"/>
          <w:sz w:val="24"/>
          <w:szCs w:val="24"/>
        </w:rPr>
      </w:pPr>
      <w:r w:rsidRPr="00E27067">
        <w:rPr>
          <w:rFonts w:cs="Arial"/>
          <w:b/>
          <w:sz w:val="24"/>
          <w:szCs w:val="24"/>
        </w:rPr>
        <w:t xml:space="preserve">III. </w:t>
      </w:r>
      <w:r w:rsidRPr="00E27067">
        <w:rPr>
          <w:rFonts w:cs="Arial"/>
          <w:b/>
          <w:sz w:val="24"/>
          <w:szCs w:val="24"/>
        </w:rPr>
        <w:tab/>
      </w:r>
      <w:r w:rsidRPr="00E27067">
        <w:rPr>
          <w:rFonts w:cs="Arial"/>
          <w:sz w:val="24"/>
          <w:szCs w:val="24"/>
        </w:rPr>
        <w:t>Por otros servicios no especificados, $261.00 (DOSCIENTOS SESENTA Y UN PESOS 00/100 M.N.).</w:t>
      </w:r>
    </w:p>
    <w:p w:rsidR="00DA7EEB" w:rsidRPr="00E27067" w:rsidRDefault="00DA7EEB" w:rsidP="00DA7EEB">
      <w:pPr>
        <w:rPr>
          <w:rFonts w:cs="Arial"/>
          <w:b/>
          <w:bCs/>
          <w:sz w:val="24"/>
          <w:szCs w:val="24"/>
        </w:rPr>
      </w:pPr>
    </w:p>
    <w:p w:rsidR="00DA7EEB" w:rsidRPr="00E27067" w:rsidRDefault="00DA7EEB" w:rsidP="00DA7EEB">
      <w:pPr>
        <w:tabs>
          <w:tab w:val="left" w:pos="3119"/>
        </w:tabs>
        <w:jc w:val="center"/>
        <w:rPr>
          <w:rFonts w:cs="Arial"/>
          <w:b/>
          <w:bCs/>
          <w:sz w:val="24"/>
          <w:szCs w:val="24"/>
        </w:rPr>
      </w:pPr>
      <w:r w:rsidRPr="00E27067">
        <w:rPr>
          <w:rFonts w:cs="Arial"/>
          <w:b/>
          <w:bCs/>
          <w:sz w:val="24"/>
          <w:szCs w:val="24"/>
        </w:rPr>
        <w:t>PAGO</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lastRenderedPageBreak/>
        <w:t>ARTÍCULO 158.-</w:t>
      </w:r>
      <w:r w:rsidRPr="00E27067">
        <w:rPr>
          <w:rFonts w:cs="Arial"/>
          <w:sz w:val="24"/>
          <w:szCs w:val="24"/>
        </w:rPr>
        <w:t xml:space="preserve"> El pago de los servicios a que se refiere este Capítulo deberá efectuarse en las Instituciones de Crédito o establecimientos autorizados, previamente a la prestación del servicio.</w:t>
      </w:r>
    </w:p>
    <w:p w:rsidR="00DA7EEB" w:rsidRPr="00E27067" w:rsidRDefault="00DA7EEB" w:rsidP="00DA7EEB">
      <w:pPr>
        <w:rPr>
          <w:rFonts w:cs="Arial"/>
          <w:sz w:val="24"/>
          <w:szCs w:val="24"/>
        </w:rPr>
      </w:pPr>
    </w:p>
    <w:p w:rsidR="00DA7EEB" w:rsidRPr="00E27067" w:rsidRDefault="00DA7EEB" w:rsidP="00DA7EEB">
      <w:pPr>
        <w:jc w:val="center"/>
        <w:rPr>
          <w:rFonts w:cs="Arial"/>
          <w:b/>
          <w:bCs/>
          <w:iCs/>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t>CAPITULO DÉCIMO PRIMERO</w:t>
      </w:r>
    </w:p>
    <w:p w:rsidR="00DA7EEB" w:rsidRPr="00E27067" w:rsidRDefault="00DA7EEB" w:rsidP="00DA7EEB">
      <w:pPr>
        <w:jc w:val="center"/>
        <w:rPr>
          <w:rFonts w:cs="Arial"/>
          <w:b/>
          <w:bCs/>
          <w:iCs/>
          <w:sz w:val="24"/>
          <w:szCs w:val="24"/>
        </w:rPr>
      </w:pPr>
      <w:r w:rsidRPr="00E27067">
        <w:rPr>
          <w:rFonts w:cs="Arial"/>
          <w:b/>
          <w:bCs/>
          <w:iCs/>
          <w:sz w:val="24"/>
          <w:szCs w:val="24"/>
        </w:rPr>
        <w:t>POR SERVICIOS PRESTADOS POR LAS DEPENDENCIAS</w:t>
      </w:r>
    </w:p>
    <w:p w:rsidR="00DA7EEB" w:rsidRPr="00E27067" w:rsidRDefault="00DA7EEB" w:rsidP="00DA7EEB">
      <w:pPr>
        <w:jc w:val="center"/>
        <w:rPr>
          <w:rFonts w:cs="Arial"/>
          <w:b/>
          <w:bCs/>
          <w:iCs/>
          <w:sz w:val="24"/>
          <w:szCs w:val="24"/>
        </w:rPr>
      </w:pPr>
      <w:r w:rsidRPr="00E27067">
        <w:rPr>
          <w:rFonts w:cs="Arial"/>
          <w:b/>
          <w:bCs/>
          <w:iCs/>
          <w:sz w:val="24"/>
          <w:szCs w:val="24"/>
        </w:rPr>
        <w:t xml:space="preserve"> DE LA ADMINISTRACIÓN PÚBLICA CENTRALIZADA </w:t>
      </w:r>
    </w:p>
    <w:p w:rsidR="00DA7EEB" w:rsidRPr="00E27067" w:rsidRDefault="00DA7EEB" w:rsidP="00DA7EEB">
      <w:pPr>
        <w:jc w:val="center"/>
        <w:rPr>
          <w:rFonts w:cs="Arial"/>
          <w:b/>
          <w:bCs/>
          <w:iCs/>
          <w:sz w:val="24"/>
          <w:szCs w:val="24"/>
        </w:rPr>
      </w:pPr>
      <w:r w:rsidRPr="00E27067">
        <w:rPr>
          <w:rFonts w:cs="Arial"/>
          <w:b/>
          <w:bCs/>
          <w:iCs/>
          <w:sz w:val="24"/>
          <w:szCs w:val="24"/>
        </w:rPr>
        <w:t>RELATIVAS AL DERECHO DE ACCESO A LA INFORMACIÓN PUBLICA</w:t>
      </w:r>
    </w:p>
    <w:p w:rsidR="00DA7EEB" w:rsidRPr="00E27067" w:rsidRDefault="00DA7EEB" w:rsidP="00DA7EEB">
      <w:pPr>
        <w:rPr>
          <w:rFonts w:cs="Arial"/>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t>OBJETO</w:t>
      </w:r>
    </w:p>
    <w:p w:rsidR="00DA7EEB" w:rsidRPr="00E27067" w:rsidRDefault="00DA7EEB" w:rsidP="00DA7EEB">
      <w:pPr>
        <w:jc w:val="center"/>
        <w:rPr>
          <w:rFonts w:cs="Arial"/>
          <w:b/>
          <w:bCs/>
          <w:iCs/>
          <w:sz w:val="24"/>
          <w:szCs w:val="24"/>
        </w:rPr>
      </w:pPr>
    </w:p>
    <w:p w:rsidR="00DA7EEB" w:rsidRPr="00E27067" w:rsidRDefault="00DA7EEB" w:rsidP="00DA7EEB">
      <w:pPr>
        <w:rPr>
          <w:rFonts w:cs="Arial"/>
          <w:iCs/>
          <w:sz w:val="24"/>
          <w:szCs w:val="24"/>
        </w:rPr>
      </w:pPr>
      <w:r w:rsidRPr="00E27067">
        <w:rPr>
          <w:rFonts w:cs="Arial"/>
          <w:b/>
          <w:bCs/>
          <w:iCs/>
          <w:sz w:val="24"/>
          <w:szCs w:val="24"/>
        </w:rPr>
        <w:t>ARTICULO 159.-</w:t>
      </w:r>
      <w:r w:rsidRPr="00E27067">
        <w:rPr>
          <w:rFonts w:cs="Arial"/>
          <w:iCs/>
          <w:sz w:val="24"/>
          <w:szCs w:val="24"/>
        </w:rPr>
        <w:t xml:space="preserve"> Es objeto de este derecho, los servicios que prestan las dependencias de la Administración Pública Centralizada a que se refiere el artículo 17 de la Ley Orgánica para la Administración Pública del Estado de Coahuila de Zaragoza, por los documentos físicos o que en medios magnéticos les sean solicitados en materia del derecho de acceso a la información pública.</w:t>
      </w:r>
    </w:p>
    <w:p w:rsidR="00DA7EEB" w:rsidRPr="00E27067" w:rsidRDefault="00DA7EEB" w:rsidP="00DA7EEB">
      <w:pPr>
        <w:rPr>
          <w:rFonts w:cs="Arial"/>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t>SUJETO</w:t>
      </w:r>
    </w:p>
    <w:p w:rsidR="00DA7EEB" w:rsidRPr="00E27067" w:rsidRDefault="00DA7EEB" w:rsidP="00DA7EEB">
      <w:pPr>
        <w:rPr>
          <w:rFonts w:cs="Arial"/>
          <w:b/>
          <w:bCs/>
          <w:iCs/>
          <w:sz w:val="24"/>
          <w:szCs w:val="24"/>
        </w:rPr>
      </w:pPr>
    </w:p>
    <w:p w:rsidR="00DA7EEB" w:rsidRPr="00E27067" w:rsidRDefault="00DA7EEB" w:rsidP="00DA7EEB">
      <w:pPr>
        <w:rPr>
          <w:rFonts w:cs="Arial"/>
          <w:iCs/>
          <w:sz w:val="24"/>
          <w:szCs w:val="24"/>
        </w:rPr>
      </w:pPr>
      <w:r w:rsidRPr="00E27067">
        <w:rPr>
          <w:rFonts w:cs="Arial"/>
          <w:b/>
          <w:bCs/>
          <w:iCs/>
          <w:sz w:val="24"/>
          <w:szCs w:val="24"/>
        </w:rPr>
        <w:t>ARTÍCULO 160.-</w:t>
      </w:r>
      <w:r w:rsidRPr="00E27067">
        <w:rPr>
          <w:rFonts w:cs="Arial"/>
          <w:iCs/>
          <w:sz w:val="24"/>
          <w:szCs w:val="24"/>
        </w:rPr>
        <w:t xml:space="preserve"> Son sujetos de este derecho las personas físicas y morales que soliciten los servicios a que se refiere el artículo anterior.</w:t>
      </w:r>
    </w:p>
    <w:p w:rsidR="00DA7EEB" w:rsidRPr="00E27067" w:rsidRDefault="00DA7EEB" w:rsidP="00DA7EEB">
      <w:pPr>
        <w:rPr>
          <w:rFonts w:cs="Arial"/>
          <w:bCs/>
          <w:sz w:val="24"/>
          <w:szCs w:val="24"/>
        </w:rPr>
      </w:pPr>
    </w:p>
    <w:p w:rsidR="00DA7EEB" w:rsidRPr="00E27067" w:rsidRDefault="00DA7EEB" w:rsidP="00DA7EEB">
      <w:pPr>
        <w:rPr>
          <w:rFonts w:cs="Arial"/>
          <w:iCs/>
          <w:sz w:val="24"/>
          <w:szCs w:val="24"/>
        </w:rPr>
      </w:pPr>
      <w:r w:rsidRPr="00E27067">
        <w:rPr>
          <w:rFonts w:cs="Arial"/>
          <w:b/>
          <w:bCs/>
          <w:iCs/>
          <w:sz w:val="24"/>
          <w:szCs w:val="24"/>
        </w:rPr>
        <w:t>ARTÍCULO 161.-</w:t>
      </w:r>
      <w:r w:rsidRPr="00E27067">
        <w:rPr>
          <w:rFonts w:cs="Arial"/>
          <w:iCs/>
          <w:sz w:val="24"/>
          <w:szCs w:val="24"/>
        </w:rPr>
        <w:t xml:space="preserve"> Los servicios a que se refiere el presente Capítulo, causarán derechos conforme a la siguiente:</w:t>
      </w:r>
    </w:p>
    <w:p w:rsidR="00DA7EEB" w:rsidRPr="00E27067" w:rsidRDefault="00DA7EEB" w:rsidP="00DA7EEB">
      <w:pPr>
        <w:rPr>
          <w:rFonts w:cs="Arial"/>
          <w:iCs/>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t>TARIFA</w:t>
      </w:r>
    </w:p>
    <w:p w:rsidR="00DA7EEB" w:rsidRPr="00E27067" w:rsidRDefault="00DA7EEB" w:rsidP="00DA7EEB">
      <w:pPr>
        <w:rPr>
          <w:rFonts w:cs="Arial"/>
          <w:iCs/>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Por la expedición de copia simple, se pagará $1.00 (UN PESO 00/100 M.N.), por hoja.</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Por expedición de copia certificada, se pagarán $51.00 (CINCUENTA Y UN PESOS 00/100 M.N.), por hoja.</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Por expedición de copia a color, se pagarán $37.00 (TREINTA Y SIETE PESOS 00/100 M.N.), por hoja.</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Por cada disco flexible de 3.5 pulgadas que contenga la información requerida, se pagarán $5.00 (CINCO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w:t>
      </w:r>
      <w:r w:rsidRPr="00E27067">
        <w:rPr>
          <w:rFonts w:cs="Arial"/>
          <w:sz w:val="24"/>
          <w:szCs w:val="24"/>
        </w:rPr>
        <w:tab/>
        <w:t>Por cada disco compacto que contenga la información requerida, se pagarán $26.00 (VEINTISEIS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w:t>
      </w:r>
      <w:r w:rsidRPr="00E27067">
        <w:rPr>
          <w:rFonts w:cs="Arial"/>
          <w:sz w:val="24"/>
          <w:szCs w:val="24"/>
        </w:rPr>
        <w:tab/>
        <w:t>Por expedición de copia simple de planos, se pagarán de $91.00 (NOVENTA Y UN PESOS 00/100 M.N.) por metro cuadrado.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w:t>
      </w:r>
      <w:r w:rsidRPr="00E27067">
        <w:rPr>
          <w:rFonts w:cs="Arial"/>
          <w:sz w:val="24"/>
          <w:szCs w:val="24"/>
        </w:rPr>
        <w:tab/>
        <w:t>Por expedición de copia certificada de planos, se pagarán $49.00 (CUARENTA Y NUEVE PESOS 00/100 M.N.) adicionales a la cuota que le corresponde conforme a la fracción VI de éste artículo.</w:t>
      </w:r>
    </w:p>
    <w:p w:rsidR="00DA7EEB" w:rsidRPr="00E27067" w:rsidRDefault="00DA7EEB" w:rsidP="00DA7EEB">
      <w:pPr>
        <w:rPr>
          <w:rFonts w:cs="Arial"/>
          <w:b/>
          <w:bCs/>
          <w:iCs/>
          <w:sz w:val="24"/>
          <w:szCs w:val="24"/>
        </w:rPr>
      </w:pPr>
    </w:p>
    <w:p w:rsidR="00DA7EEB" w:rsidRPr="00E27067" w:rsidRDefault="00DA7EEB" w:rsidP="00DA7EEB">
      <w:pPr>
        <w:rPr>
          <w:rFonts w:cs="Arial"/>
          <w:iCs/>
          <w:sz w:val="24"/>
          <w:szCs w:val="24"/>
        </w:rPr>
      </w:pPr>
      <w:r w:rsidRPr="00E27067">
        <w:rPr>
          <w:rFonts w:cs="Arial"/>
          <w:b/>
          <w:bCs/>
          <w:iCs/>
          <w:sz w:val="24"/>
          <w:szCs w:val="24"/>
        </w:rPr>
        <w:t>ARTÍCULO 162.-</w:t>
      </w:r>
      <w:r w:rsidRPr="00E27067">
        <w:rPr>
          <w:rFonts w:cs="Arial"/>
          <w:iCs/>
          <w:sz w:val="24"/>
          <w:szCs w:val="24"/>
        </w:rPr>
        <w:t xml:space="preserve"> Las personas obligadas al pago de los derechos a que se refiere el presente Capítulo, deberán cubrir, en su caso, los gastos de envío que se generen. </w:t>
      </w:r>
    </w:p>
    <w:p w:rsidR="00DA7EEB" w:rsidRPr="00E27067" w:rsidRDefault="00DA7EEB" w:rsidP="00DA7EEB">
      <w:pPr>
        <w:rPr>
          <w:rFonts w:cs="Arial"/>
          <w:iCs/>
          <w:sz w:val="24"/>
          <w:szCs w:val="24"/>
        </w:rPr>
      </w:pPr>
    </w:p>
    <w:p w:rsidR="00DA7EEB" w:rsidRPr="00E27067" w:rsidRDefault="00DA7EEB" w:rsidP="00DA7EEB">
      <w:pPr>
        <w:rPr>
          <w:rFonts w:cs="Arial"/>
          <w:iCs/>
          <w:sz w:val="24"/>
          <w:szCs w:val="24"/>
        </w:rPr>
      </w:pPr>
      <w:r w:rsidRPr="00E27067">
        <w:rPr>
          <w:rFonts w:cs="Arial"/>
          <w:iCs/>
          <w:sz w:val="24"/>
          <w:szCs w:val="24"/>
        </w:rPr>
        <w:t>El envío de la información solicitada, podrá realizarse por correo simple, correo certificado con acuse de recibo o servicio de paquetería y la determinación de su costo se hará por la Dependencia correspondiente al momento de emitir la liquidación a que se refiere el artículo siguiente.</w:t>
      </w:r>
    </w:p>
    <w:p w:rsidR="00DA7EEB" w:rsidRPr="00E27067" w:rsidRDefault="00DA7EEB" w:rsidP="00DA7EEB">
      <w:pPr>
        <w:rPr>
          <w:rFonts w:cs="Arial"/>
          <w:b/>
          <w:bCs/>
          <w:iCs/>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t>PAGO</w:t>
      </w:r>
    </w:p>
    <w:p w:rsidR="00DA7EEB" w:rsidRPr="00E27067" w:rsidRDefault="00DA7EEB" w:rsidP="00DA7EEB">
      <w:pPr>
        <w:jc w:val="center"/>
        <w:rPr>
          <w:rFonts w:cs="Arial"/>
          <w:b/>
          <w:bCs/>
          <w:iCs/>
          <w:sz w:val="24"/>
          <w:szCs w:val="24"/>
        </w:rPr>
      </w:pPr>
    </w:p>
    <w:p w:rsidR="00DA7EEB" w:rsidRPr="00E27067" w:rsidRDefault="00DA7EEB" w:rsidP="00DA7EEB">
      <w:pPr>
        <w:rPr>
          <w:rFonts w:cs="Arial"/>
          <w:iCs/>
          <w:sz w:val="24"/>
          <w:szCs w:val="24"/>
        </w:rPr>
      </w:pPr>
      <w:r w:rsidRPr="00E27067">
        <w:rPr>
          <w:rFonts w:cs="Arial"/>
          <w:b/>
          <w:bCs/>
          <w:iCs/>
          <w:sz w:val="24"/>
          <w:szCs w:val="24"/>
        </w:rPr>
        <w:t>ARTICULO 163.-</w:t>
      </w:r>
      <w:r w:rsidRPr="00E27067">
        <w:rPr>
          <w:rFonts w:cs="Arial"/>
          <w:iCs/>
          <w:sz w:val="24"/>
          <w:szCs w:val="24"/>
        </w:rPr>
        <w:t xml:space="preserve"> El pago de los servicios y gastos a que se refiere este Capítulo, deberá efectuarse en las Instituciones de Crédito o establecimientos autorizados, previamente a la prestación del servicio, conforme a la liquidación que expida la Dependencia que preste el servicio.</w:t>
      </w:r>
      <w:r w:rsidRPr="00E27067">
        <w:rPr>
          <w:rFonts w:cs="Arial"/>
          <w:sz w:val="24"/>
          <w:szCs w:val="24"/>
          <w:vertAlign w:val="superscript"/>
        </w:rPr>
        <w:t>)</w:t>
      </w:r>
    </w:p>
    <w:p w:rsidR="00DA7EEB" w:rsidRPr="00E27067" w:rsidRDefault="00DA7EEB" w:rsidP="00DA7EEB">
      <w:pPr>
        <w:rPr>
          <w:rFonts w:cs="Arial"/>
          <w:iCs/>
          <w:sz w:val="24"/>
          <w:szCs w:val="24"/>
        </w:rPr>
      </w:pPr>
    </w:p>
    <w:p w:rsidR="00DA7EEB" w:rsidRPr="00E27067" w:rsidRDefault="00DA7EEB" w:rsidP="00DA7EEB">
      <w:pPr>
        <w:rPr>
          <w:rFonts w:cs="Arial"/>
          <w:b/>
          <w:bCs/>
          <w:iCs/>
          <w:sz w:val="24"/>
          <w:szCs w:val="24"/>
        </w:rPr>
      </w:pPr>
      <w:r w:rsidRPr="00E27067">
        <w:rPr>
          <w:rFonts w:cs="Arial"/>
          <w:iCs/>
          <w:sz w:val="24"/>
          <w:szCs w:val="24"/>
        </w:rPr>
        <w:t>La Dependencia, al realizar la liquidación para el pago de los derechos a que se refiere éste capítulo, deberá precisar los servicios prestados, el costo de cada uno y el importe de los gastos de envío.</w:t>
      </w:r>
    </w:p>
    <w:p w:rsidR="00DA7EEB" w:rsidRPr="00E27067" w:rsidRDefault="00DA7EEB" w:rsidP="00DA7EEB">
      <w:pPr>
        <w:jc w:val="center"/>
        <w:rPr>
          <w:rFonts w:cs="Arial"/>
          <w:b/>
          <w:bCs/>
          <w:iCs/>
          <w:sz w:val="24"/>
          <w:szCs w:val="24"/>
        </w:rPr>
      </w:pPr>
    </w:p>
    <w:p w:rsidR="00DA7EEB" w:rsidRPr="00E27067" w:rsidRDefault="00DA7EEB" w:rsidP="00DA7EEB">
      <w:pPr>
        <w:jc w:val="center"/>
        <w:rPr>
          <w:rFonts w:cs="Arial"/>
          <w:b/>
          <w:bCs/>
          <w:iCs/>
          <w:sz w:val="24"/>
          <w:szCs w:val="24"/>
        </w:rPr>
      </w:pPr>
    </w:p>
    <w:p w:rsidR="00DA7EEB" w:rsidRPr="00E27067" w:rsidRDefault="00DA7EEB" w:rsidP="00DA7EEB">
      <w:pPr>
        <w:jc w:val="center"/>
        <w:rPr>
          <w:rFonts w:cs="Arial"/>
          <w:bCs/>
          <w:i/>
          <w:sz w:val="24"/>
          <w:szCs w:val="24"/>
        </w:rPr>
      </w:pPr>
      <w:r w:rsidRPr="00E27067">
        <w:rPr>
          <w:rFonts w:cs="Arial"/>
          <w:bCs/>
          <w:i/>
          <w:sz w:val="24"/>
          <w:szCs w:val="24"/>
        </w:rPr>
        <w:t>(DEROGADO, P.O. 8 DE MAYO DE 2012)</w:t>
      </w:r>
    </w:p>
    <w:p w:rsidR="00DA7EEB" w:rsidRPr="00E27067" w:rsidRDefault="00DA7EEB" w:rsidP="00DA7EEB">
      <w:pPr>
        <w:jc w:val="center"/>
        <w:rPr>
          <w:rFonts w:cs="Arial"/>
          <w:b/>
          <w:bCs/>
          <w:iCs/>
          <w:sz w:val="24"/>
          <w:szCs w:val="24"/>
        </w:rPr>
      </w:pPr>
      <w:r w:rsidRPr="00E27067">
        <w:rPr>
          <w:rFonts w:cs="Arial"/>
          <w:b/>
          <w:bCs/>
          <w:iCs/>
          <w:sz w:val="24"/>
          <w:szCs w:val="24"/>
        </w:rPr>
        <w:t>CAPITULO DÉCIMO SEGUNDO</w:t>
      </w:r>
    </w:p>
    <w:p w:rsidR="00DA7EEB" w:rsidRPr="00E27067" w:rsidRDefault="00DA7EEB" w:rsidP="00DA7EEB">
      <w:pPr>
        <w:jc w:val="center"/>
        <w:rPr>
          <w:rFonts w:cs="Arial"/>
          <w:b/>
          <w:bCs/>
          <w:iCs/>
          <w:sz w:val="24"/>
          <w:szCs w:val="24"/>
        </w:rPr>
      </w:pPr>
      <w:r w:rsidRPr="00E27067">
        <w:rPr>
          <w:rFonts w:cs="Arial"/>
          <w:b/>
          <w:bCs/>
          <w:iCs/>
          <w:sz w:val="24"/>
          <w:szCs w:val="24"/>
        </w:rPr>
        <w:t>POR SERVICIOS DEL PODER JUDICIAL DEL ESTADO DE COAHUILA DE ZARAGOZA</w:t>
      </w:r>
    </w:p>
    <w:p w:rsidR="00DA7EEB" w:rsidRPr="00E27067" w:rsidRDefault="00DA7EEB" w:rsidP="00DA7EEB">
      <w:pPr>
        <w:jc w:val="center"/>
        <w:rPr>
          <w:rFonts w:cs="Arial"/>
          <w:b/>
          <w:bCs/>
          <w:iCs/>
          <w:sz w:val="24"/>
          <w:szCs w:val="24"/>
        </w:rPr>
      </w:pPr>
    </w:p>
    <w:p w:rsidR="00DA7EEB" w:rsidRPr="00E27067" w:rsidRDefault="00DA7EEB" w:rsidP="00DA7EEB">
      <w:pPr>
        <w:rPr>
          <w:rFonts w:cs="Arial"/>
          <w:bCs/>
          <w:i/>
          <w:sz w:val="24"/>
          <w:szCs w:val="24"/>
        </w:rPr>
      </w:pPr>
      <w:r w:rsidRPr="00E27067">
        <w:rPr>
          <w:rFonts w:cs="Arial"/>
          <w:b/>
          <w:bCs/>
          <w:iCs/>
          <w:sz w:val="24"/>
          <w:szCs w:val="24"/>
        </w:rPr>
        <w:t xml:space="preserve">ARTÍCULO 164.- </w:t>
      </w:r>
      <w:r w:rsidRPr="00E27067">
        <w:rPr>
          <w:rFonts w:cs="Arial"/>
          <w:bCs/>
          <w:i/>
          <w:sz w:val="24"/>
          <w:szCs w:val="24"/>
        </w:rPr>
        <w:t>(DEROGADO, P.O. 8 DE MAYO DE 2012)</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
          <w:bCs/>
          <w:iCs/>
          <w:sz w:val="24"/>
          <w:szCs w:val="24"/>
        </w:rPr>
        <w:t>ARTÍCULO 165.-</w:t>
      </w:r>
      <w:r w:rsidRPr="00E27067">
        <w:rPr>
          <w:rFonts w:cs="Arial"/>
          <w:b/>
          <w:iCs/>
          <w:sz w:val="24"/>
          <w:szCs w:val="24"/>
        </w:rPr>
        <w:t xml:space="preserve"> </w:t>
      </w:r>
      <w:r w:rsidRPr="00E27067">
        <w:rPr>
          <w:rFonts w:cs="Arial"/>
          <w:bCs/>
          <w:i/>
          <w:sz w:val="24"/>
          <w:szCs w:val="24"/>
        </w:rPr>
        <w:t>(DEROGADO, P.O. 8 DE MAYO DE 2012)</w:t>
      </w:r>
    </w:p>
    <w:p w:rsidR="00DA7EEB" w:rsidRPr="00E27067" w:rsidRDefault="00DA7EEB" w:rsidP="00DA7EEB">
      <w:pPr>
        <w:rPr>
          <w:rFonts w:cs="Arial"/>
          <w:b/>
          <w:sz w:val="24"/>
          <w:szCs w:val="24"/>
        </w:rPr>
      </w:pPr>
    </w:p>
    <w:p w:rsidR="00DA7EEB" w:rsidRPr="00E27067" w:rsidRDefault="00DA7EEB" w:rsidP="00DA7EEB">
      <w:pPr>
        <w:rPr>
          <w:rFonts w:cs="Arial"/>
          <w:bCs/>
          <w:i/>
          <w:sz w:val="24"/>
          <w:szCs w:val="24"/>
        </w:rPr>
      </w:pPr>
      <w:r w:rsidRPr="00E27067">
        <w:rPr>
          <w:rFonts w:cs="Arial"/>
          <w:b/>
          <w:bCs/>
          <w:iCs/>
          <w:sz w:val="24"/>
          <w:szCs w:val="24"/>
        </w:rPr>
        <w:t>ARTÍCULO 166.-</w:t>
      </w:r>
      <w:r w:rsidRPr="00E27067">
        <w:rPr>
          <w:rFonts w:cs="Arial"/>
          <w:iCs/>
          <w:sz w:val="24"/>
          <w:szCs w:val="24"/>
        </w:rPr>
        <w:t xml:space="preserve"> </w:t>
      </w:r>
      <w:r w:rsidRPr="00E27067">
        <w:rPr>
          <w:rFonts w:cs="Arial"/>
          <w:bCs/>
          <w:i/>
          <w:sz w:val="24"/>
          <w:szCs w:val="24"/>
        </w:rPr>
        <w:t>(DEROGADO, P.O. 8 DE MAYO DE 2012)</w:t>
      </w:r>
    </w:p>
    <w:p w:rsidR="00DA7EEB" w:rsidRPr="00E27067" w:rsidRDefault="00DA7EEB" w:rsidP="00DA7EEB">
      <w:pPr>
        <w:rPr>
          <w:rFonts w:cs="Arial"/>
          <w:b/>
          <w:sz w:val="24"/>
          <w:szCs w:val="24"/>
        </w:rPr>
      </w:pPr>
    </w:p>
    <w:p w:rsidR="00DA7EEB" w:rsidRPr="00E27067" w:rsidRDefault="00DA7EEB" w:rsidP="00DA7EEB">
      <w:pPr>
        <w:rPr>
          <w:rFonts w:cs="Arial"/>
          <w:bCs/>
          <w:i/>
          <w:sz w:val="24"/>
          <w:szCs w:val="24"/>
        </w:rPr>
      </w:pPr>
      <w:r w:rsidRPr="00E27067">
        <w:rPr>
          <w:rFonts w:cs="Arial"/>
          <w:b/>
          <w:bCs/>
          <w:iCs/>
          <w:sz w:val="24"/>
          <w:szCs w:val="24"/>
        </w:rPr>
        <w:t>ARTÍCULO 167.-</w:t>
      </w:r>
      <w:r w:rsidRPr="00E27067">
        <w:rPr>
          <w:rFonts w:cs="Arial"/>
          <w:b/>
          <w:iCs/>
          <w:sz w:val="24"/>
          <w:szCs w:val="24"/>
        </w:rPr>
        <w:t xml:space="preserve"> </w:t>
      </w:r>
      <w:r w:rsidRPr="00E27067">
        <w:rPr>
          <w:rFonts w:cs="Arial"/>
          <w:bCs/>
          <w:i/>
          <w:sz w:val="24"/>
          <w:szCs w:val="24"/>
        </w:rPr>
        <w:t>(DEROGADO, P.O. 8 DE MAYO DE 2012)</w:t>
      </w:r>
    </w:p>
    <w:p w:rsidR="00DA7EEB" w:rsidRPr="00E27067" w:rsidRDefault="00DA7EEB" w:rsidP="00DA7EEB">
      <w:pP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lastRenderedPageBreak/>
        <w:t>CAPITULO DÉCIMO TERCERO</w:t>
      </w:r>
    </w:p>
    <w:p w:rsidR="00DA7EEB" w:rsidRPr="00E27067" w:rsidRDefault="00DA7EEB" w:rsidP="00DA7EEB">
      <w:pPr>
        <w:jc w:val="center"/>
        <w:rPr>
          <w:rFonts w:cs="Arial"/>
          <w:b/>
          <w:bCs/>
          <w:iCs/>
          <w:sz w:val="24"/>
          <w:szCs w:val="24"/>
        </w:rPr>
      </w:pPr>
      <w:r w:rsidRPr="00E27067">
        <w:rPr>
          <w:rFonts w:cs="Arial"/>
          <w:b/>
          <w:bCs/>
          <w:iCs/>
          <w:sz w:val="24"/>
          <w:szCs w:val="24"/>
        </w:rPr>
        <w:t>POR SERVICIOS DE ORGANISMOS DESCENTRALIZADOS DE GOBIERNO</w:t>
      </w:r>
    </w:p>
    <w:p w:rsidR="00DA7EEB" w:rsidRPr="00E27067" w:rsidRDefault="00DA7EEB" w:rsidP="00DA7EEB">
      <w:pPr>
        <w:jc w:val="center"/>
        <w:rPr>
          <w:rFonts w:cs="Arial"/>
          <w:b/>
          <w:bCs/>
          <w:iCs/>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t>SECCIÓN PRIMERA</w:t>
      </w:r>
    </w:p>
    <w:p w:rsidR="00DA7EEB" w:rsidRPr="00E27067" w:rsidRDefault="00DA7EEB" w:rsidP="00DA7EEB">
      <w:pPr>
        <w:jc w:val="center"/>
        <w:rPr>
          <w:rFonts w:cs="Arial"/>
          <w:b/>
          <w:bCs/>
          <w:iCs/>
          <w:sz w:val="24"/>
          <w:szCs w:val="24"/>
        </w:rPr>
      </w:pPr>
      <w:r w:rsidRPr="00E27067">
        <w:rPr>
          <w:rFonts w:cs="Arial"/>
          <w:b/>
          <w:bCs/>
          <w:iCs/>
          <w:sz w:val="24"/>
          <w:szCs w:val="24"/>
        </w:rPr>
        <w:t>POR SERVICIOS PRESTADOS POR EL ORGANISMO PUBLICO DESCENTRALIZADO DENOMINADO INSTITUTO COAHUILENSE DE CULTURA</w:t>
      </w:r>
    </w:p>
    <w:p w:rsidR="00DA7EEB" w:rsidRPr="00E27067" w:rsidRDefault="00DA7EEB" w:rsidP="00DA7EEB">
      <w:pPr>
        <w:jc w:val="center"/>
        <w:rPr>
          <w:rFonts w:cs="Arial"/>
          <w:b/>
          <w:bCs/>
          <w:iCs/>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t xml:space="preserve">OBJETO </w:t>
      </w:r>
    </w:p>
    <w:p w:rsidR="00DA7EEB" w:rsidRPr="00E27067" w:rsidRDefault="00DA7EEB" w:rsidP="00DA7EEB">
      <w:pPr>
        <w:jc w:val="center"/>
        <w:rPr>
          <w:rFonts w:cs="Arial"/>
          <w:b/>
          <w:bCs/>
          <w:iCs/>
          <w:sz w:val="24"/>
          <w:szCs w:val="24"/>
        </w:rPr>
      </w:pPr>
    </w:p>
    <w:p w:rsidR="00DA7EEB" w:rsidRPr="00E27067" w:rsidRDefault="00DA7EEB" w:rsidP="00DA7EEB">
      <w:pPr>
        <w:rPr>
          <w:rFonts w:cs="Arial"/>
          <w:bCs/>
          <w:i/>
          <w:sz w:val="24"/>
          <w:szCs w:val="24"/>
        </w:rPr>
      </w:pPr>
      <w:r w:rsidRPr="00E27067">
        <w:rPr>
          <w:rFonts w:cs="Arial"/>
          <w:b/>
          <w:bCs/>
          <w:iCs/>
          <w:sz w:val="24"/>
          <w:szCs w:val="24"/>
        </w:rPr>
        <w:t xml:space="preserve">ARTÍCULO 168.- </w:t>
      </w:r>
      <w:r w:rsidRPr="00E27067">
        <w:rPr>
          <w:rFonts w:cs="Arial"/>
          <w:bCs/>
          <w:i/>
          <w:sz w:val="24"/>
          <w:szCs w:val="24"/>
        </w:rPr>
        <w:t>(DEROGADO, P.O. 21 DE DICIEMBRE DE 2012)</w:t>
      </w:r>
    </w:p>
    <w:p w:rsidR="00DA7EEB" w:rsidRPr="00E27067" w:rsidRDefault="00DA7EEB" w:rsidP="00DA7EEB">
      <w:pPr>
        <w:rPr>
          <w:rFonts w:cs="Arial"/>
          <w:b/>
          <w:bCs/>
          <w:iCs/>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t>SUJETO</w:t>
      </w:r>
    </w:p>
    <w:p w:rsidR="00DA7EEB" w:rsidRPr="00E27067" w:rsidRDefault="00DA7EEB" w:rsidP="00DA7EEB">
      <w:pPr>
        <w:rPr>
          <w:rFonts w:cs="Arial"/>
          <w:b/>
          <w:sz w:val="24"/>
          <w:szCs w:val="24"/>
        </w:rPr>
      </w:pPr>
    </w:p>
    <w:p w:rsidR="00DA7EEB" w:rsidRPr="00E27067" w:rsidRDefault="00DA7EEB" w:rsidP="00DA7EEB">
      <w:pPr>
        <w:rPr>
          <w:rFonts w:cs="Arial"/>
          <w:bCs/>
          <w:i/>
          <w:sz w:val="24"/>
          <w:szCs w:val="24"/>
        </w:rPr>
      </w:pPr>
      <w:r w:rsidRPr="00E27067">
        <w:rPr>
          <w:rFonts w:cs="Arial"/>
          <w:b/>
          <w:bCs/>
          <w:iCs/>
          <w:sz w:val="24"/>
          <w:szCs w:val="24"/>
        </w:rPr>
        <w:t>ARTÍCULO 169.-</w:t>
      </w:r>
      <w:r w:rsidRPr="00E27067">
        <w:rPr>
          <w:rFonts w:cs="Arial"/>
          <w:b/>
          <w:iCs/>
          <w:sz w:val="24"/>
          <w:szCs w:val="24"/>
        </w:rPr>
        <w:t xml:space="preserve"> </w:t>
      </w:r>
      <w:r w:rsidRPr="00E27067">
        <w:rPr>
          <w:rFonts w:cs="Arial"/>
          <w:bCs/>
          <w:i/>
          <w:sz w:val="24"/>
          <w:szCs w:val="24"/>
        </w:rPr>
        <w:t>(DEROGADO, P.O. 21 DE DICIEMBRE DE 2012)</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
          <w:bCs/>
          <w:iCs/>
          <w:sz w:val="24"/>
          <w:szCs w:val="24"/>
        </w:rPr>
        <w:t>ARTÍCULO 170.-</w:t>
      </w:r>
      <w:r w:rsidRPr="00E27067">
        <w:rPr>
          <w:rFonts w:cs="Arial"/>
          <w:b/>
          <w:iCs/>
          <w:sz w:val="24"/>
          <w:szCs w:val="24"/>
        </w:rPr>
        <w:t xml:space="preserve"> </w:t>
      </w:r>
      <w:r w:rsidRPr="00E27067">
        <w:rPr>
          <w:rFonts w:cs="Arial"/>
          <w:bCs/>
          <w:i/>
          <w:sz w:val="24"/>
          <w:szCs w:val="24"/>
        </w:rPr>
        <w:t>(DEROGADO, P.O. 21 DE DICIEMBRE DE 2012)</w:t>
      </w:r>
    </w:p>
    <w:p w:rsidR="00DA7EEB" w:rsidRPr="00E27067" w:rsidRDefault="00DA7EEB" w:rsidP="00DA7EEB">
      <w:pPr>
        <w:rPr>
          <w:rFonts w:cs="Arial"/>
          <w:iCs/>
          <w:sz w:val="24"/>
          <w:szCs w:val="24"/>
        </w:rPr>
      </w:pPr>
    </w:p>
    <w:p w:rsidR="00DA7EEB" w:rsidRPr="00E27067" w:rsidRDefault="00DA7EEB" w:rsidP="00DA7EEB">
      <w:pPr>
        <w:jc w:val="center"/>
        <w:rPr>
          <w:rFonts w:cs="Arial"/>
          <w:b/>
          <w:sz w:val="24"/>
          <w:szCs w:val="24"/>
        </w:rPr>
      </w:pPr>
      <w:r w:rsidRPr="00E27067">
        <w:rPr>
          <w:rFonts w:cs="Arial"/>
          <w:b/>
          <w:sz w:val="24"/>
          <w:szCs w:val="24"/>
        </w:rPr>
        <w:t>TARIFA</w:t>
      </w:r>
    </w:p>
    <w:p w:rsidR="00DA7EEB" w:rsidRPr="00E27067" w:rsidRDefault="00DA7EEB" w:rsidP="00DA7EEB">
      <w:pPr>
        <w:jc w:val="center"/>
        <w:rPr>
          <w:rFonts w:cs="Arial"/>
          <w:b/>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t>PAGO</w:t>
      </w:r>
    </w:p>
    <w:p w:rsidR="00DA7EEB" w:rsidRPr="00E27067" w:rsidRDefault="00DA7EEB" w:rsidP="00DA7EEB">
      <w:pPr>
        <w:jc w:val="center"/>
        <w:rPr>
          <w:rFonts w:cs="Arial"/>
          <w:b/>
          <w:bCs/>
          <w:iCs/>
          <w:sz w:val="24"/>
          <w:szCs w:val="24"/>
        </w:rPr>
      </w:pPr>
    </w:p>
    <w:p w:rsidR="00DA7EEB" w:rsidRPr="00E27067" w:rsidRDefault="00DA7EEB" w:rsidP="00DA7EEB">
      <w:pPr>
        <w:rPr>
          <w:rFonts w:cs="Arial"/>
          <w:bCs/>
          <w:i/>
          <w:sz w:val="24"/>
          <w:szCs w:val="24"/>
        </w:rPr>
      </w:pPr>
      <w:r w:rsidRPr="00E27067">
        <w:rPr>
          <w:rFonts w:cs="Arial"/>
          <w:b/>
          <w:bCs/>
          <w:iCs/>
          <w:sz w:val="24"/>
          <w:szCs w:val="24"/>
        </w:rPr>
        <w:t>ARTÍCULO 171.-</w:t>
      </w:r>
      <w:r w:rsidRPr="00E27067">
        <w:rPr>
          <w:rFonts w:cs="Arial"/>
          <w:b/>
          <w:iCs/>
          <w:sz w:val="24"/>
          <w:szCs w:val="24"/>
        </w:rPr>
        <w:t xml:space="preserve"> </w:t>
      </w:r>
      <w:r w:rsidRPr="00E27067">
        <w:rPr>
          <w:rFonts w:cs="Arial"/>
          <w:bCs/>
          <w:i/>
          <w:sz w:val="24"/>
          <w:szCs w:val="24"/>
        </w:rPr>
        <w:t>(DEROGADO, P.O. 21 DE DICIEMBRE DE 2012)</w:t>
      </w:r>
    </w:p>
    <w:p w:rsidR="00DA7EEB" w:rsidRPr="00E27067" w:rsidRDefault="00DA7EEB" w:rsidP="00DA7EEB">
      <w:pPr>
        <w:rPr>
          <w:rFonts w:cs="Arial"/>
          <w:b/>
          <w:sz w:val="24"/>
          <w:szCs w:val="24"/>
        </w:rPr>
      </w:pP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p>
    <w:p w:rsidR="00DA7EEB" w:rsidRPr="00E27067" w:rsidRDefault="00DA7EEB" w:rsidP="00DA7EEB">
      <w:pPr>
        <w:jc w:val="center"/>
        <w:rPr>
          <w:rFonts w:cs="Arial"/>
          <w:b/>
          <w:sz w:val="24"/>
          <w:szCs w:val="24"/>
        </w:rPr>
      </w:pPr>
      <w:r w:rsidRPr="00E27067">
        <w:rPr>
          <w:rFonts w:cs="Arial"/>
          <w:b/>
          <w:sz w:val="24"/>
          <w:szCs w:val="24"/>
        </w:rPr>
        <w:t>SECCIÓN SEGUNDA</w:t>
      </w:r>
    </w:p>
    <w:p w:rsidR="00DA7EEB" w:rsidRPr="00E27067" w:rsidRDefault="00DA7EEB" w:rsidP="00DA7EEB">
      <w:pPr>
        <w:jc w:val="center"/>
        <w:rPr>
          <w:rFonts w:cs="Arial"/>
          <w:b/>
          <w:sz w:val="24"/>
          <w:szCs w:val="24"/>
        </w:rPr>
      </w:pPr>
      <w:r w:rsidRPr="00E27067">
        <w:rPr>
          <w:rFonts w:cs="Arial"/>
          <w:b/>
          <w:sz w:val="24"/>
          <w:szCs w:val="24"/>
        </w:rPr>
        <w:t>POR SERVICIOS PRESTADOS POR EL INSTITUTO ESTATAL DEL DEPORTE DEL ESTADO DE COAHUILA DE ZARAGOZA</w:t>
      </w:r>
    </w:p>
    <w:p w:rsidR="00DA7EEB" w:rsidRPr="00E27067" w:rsidRDefault="00DA7EEB" w:rsidP="00DA7EEB">
      <w:pPr>
        <w:rPr>
          <w:rFonts w:cs="Arial"/>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t xml:space="preserve">OBJETO </w:t>
      </w:r>
    </w:p>
    <w:p w:rsidR="00DA7EEB" w:rsidRPr="00E27067" w:rsidRDefault="00DA7EEB" w:rsidP="00DA7EEB">
      <w:pPr>
        <w:jc w:val="center"/>
        <w:rPr>
          <w:rFonts w:cs="Arial"/>
          <w:b/>
          <w:bCs/>
          <w:iCs/>
          <w:sz w:val="24"/>
          <w:szCs w:val="24"/>
        </w:rPr>
      </w:pPr>
    </w:p>
    <w:p w:rsidR="00DA7EEB" w:rsidRPr="00E27067" w:rsidRDefault="00DA7EEB" w:rsidP="00DA7EEB">
      <w:pPr>
        <w:rPr>
          <w:rFonts w:cs="Arial"/>
          <w:sz w:val="24"/>
          <w:szCs w:val="24"/>
        </w:rPr>
      </w:pPr>
      <w:r w:rsidRPr="00E27067">
        <w:rPr>
          <w:rFonts w:cs="Arial"/>
          <w:b/>
          <w:bCs/>
          <w:iCs/>
          <w:sz w:val="24"/>
          <w:szCs w:val="24"/>
        </w:rPr>
        <w:t xml:space="preserve">ARTÍCULO 172.- </w:t>
      </w:r>
      <w:r w:rsidRPr="00E27067">
        <w:rPr>
          <w:rFonts w:cs="Arial"/>
          <w:sz w:val="24"/>
          <w:szCs w:val="24"/>
        </w:rPr>
        <w:t>Es objeto de este derecho, los servicios que presta el organismo público descentralizado denominado Instituto Estatal del Deporte del Estado de Coahuila de Zaragoza.</w:t>
      </w:r>
    </w:p>
    <w:p w:rsidR="00DA7EEB" w:rsidRPr="00E27067" w:rsidRDefault="00DA7EEB" w:rsidP="00DA7EEB">
      <w:pPr>
        <w:rPr>
          <w:rFonts w:cs="Arial"/>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t>SUJETO</w:t>
      </w:r>
    </w:p>
    <w:p w:rsidR="00DA7EEB" w:rsidRPr="00E27067" w:rsidRDefault="00DA7EEB" w:rsidP="00DA7EEB">
      <w:pPr>
        <w:rPr>
          <w:rFonts w:cs="Arial"/>
          <w:b/>
          <w:bCs/>
          <w:iCs/>
          <w:sz w:val="24"/>
          <w:szCs w:val="24"/>
        </w:rPr>
      </w:pPr>
    </w:p>
    <w:p w:rsidR="00DA7EEB" w:rsidRPr="00E27067" w:rsidRDefault="00DA7EEB" w:rsidP="00DA7EEB">
      <w:pPr>
        <w:rPr>
          <w:rFonts w:cs="Arial"/>
          <w:sz w:val="24"/>
          <w:szCs w:val="24"/>
        </w:rPr>
      </w:pPr>
      <w:r w:rsidRPr="00E27067">
        <w:rPr>
          <w:rFonts w:cs="Arial"/>
          <w:b/>
          <w:bCs/>
          <w:iCs/>
          <w:sz w:val="24"/>
          <w:szCs w:val="24"/>
        </w:rPr>
        <w:t>ARTÍCULO 173.-</w:t>
      </w:r>
      <w:r w:rsidRPr="00E27067">
        <w:rPr>
          <w:rFonts w:cs="Arial"/>
          <w:b/>
          <w:iCs/>
          <w:sz w:val="24"/>
          <w:szCs w:val="24"/>
        </w:rPr>
        <w:t xml:space="preserve"> </w:t>
      </w:r>
      <w:r w:rsidRPr="00E27067">
        <w:rPr>
          <w:rFonts w:cs="Arial"/>
          <w:iCs/>
          <w:sz w:val="24"/>
          <w:szCs w:val="24"/>
        </w:rPr>
        <w:t>Son sujetos de este derecho las personas físicas y morales que soliciten los servicios a que se refiere el artículo anterior.</w:t>
      </w:r>
    </w:p>
    <w:p w:rsidR="00DA7EEB" w:rsidRPr="00E27067" w:rsidRDefault="00DA7EEB" w:rsidP="00DA7EEB">
      <w:pPr>
        <w:rPr>
          <w:rFonts w:cs="Arial"/>
          <w:sz w:val="24"/>
          <w:szCs w:val="24"/>
        </w:rPr>
      </w:pPr>
    </w:p>
    <w:p w:rsidR="00DA7EEB" w:rsidRPr="00E27067" w:rsidRDefault="00DA7EEB" w:rsidP="00DA7EEB">
      <w:pPr>
        <w:rPr>
          <w:rFonts w:cs="Arial"/>
          <w:iCs/>
          <w:sz w:val="24"/>
          <w:szCs w:val="24"/>
        </w:rPr>
      </w:pPr>
      <w:r w:rsidRPr="00E27067">
        <w:rPr>
          <w:rFonts w:cs="Arial"/>
          <w:b/>
          <w:bCs/>
          <w:iCs/>
          <w:sz w:val="24"/>
          <w:szCs w:val="24"/>
        </w:rPr>
        <w:lastRenderedPageBreak/>
        <w:t>ARTÍCULO 174.-</w:t>
      </w:r>
      <w:r w:rsidRPr="00E27067">
        <w:rPr>
          <w:rFonts w:cs="Arial"/>
          <w:b/>
          <w:iCs/>
          <w:sz w:val="24"/>
          <w:szCs w:val="24"/>
        </w:rPr>
        <w:t xml:space="preserve"> </w:t>
      </w:r>
      <w:r w:rsidRPr="00E27067">
        <w:rPr>
          <w:rFonts w:cs="Arial"/>
          <w:iCs/>
          <w:sz w:val="24"/>
          <w:szCs w:val="24"/>
        </w:rPr>
        <w:t>Los servicios a que se refiere esta Sección, causarán derechos conforme a la siguiente:</w:t>
      </w:r>
    </w:p>
    <w:p w:rsidR="00DA7EEB" w:rsidRPr="00E27067" w:rsidRDefault="00DA7EEB" w:rsidP="00DA7EEB">
      <w:pPr>
        <w:rPr>
          <w:rFonts w:cs="Arial"/>
          <w:iCs/>
          <w:sz w:val="24"/>
          <w:szCs w:val="24"/>
        </w:rPr>
      </w:pPr>
    </w:p>
    <w:p w:rsidR="00DA7EEB" w:rsidRPr="00E27067" w:rsidRDefault="00DA7EEB" w:rsidP="00DA7EEB">
      <w:pPr>
        <w:jc w:val="center"/>
        <w:rPr>
          <w:rFonts w:cs="Arial"/>
          <w:b/>
          <w:iCs/>
          <w:sz w:val="24"/>
          <w:szCs w:val="24"/>
        </w:rPr>
      </w:pPr>
      <w:r w:rsidRPr="00E27067">
        <w:rPr>
          <w:rFonts w:cs="Arial"/>
          <w:b/>
          <w:iCs/>
          <w:sz w:val="24"/>
          <w:szCs w:val="24"/>
        </w:rPr>
        <w:t>TARIFA</w:t>
      </w:r>
    </w:p>
    <w:p w:rsidR="00DA7EEB" w:rsidRPr="00E27067" w:rsidRDefault="00DA7EEB" w:rsidP="00DA7EEB">
      <w:pPr>
        <w:rPr>
          <w:rFonts w:cs="Arial"/>
          <w:b/>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(DEROGADA, P.O. 8 DE MAYO DE 2012)</w:t>
      </w:r>
    </w:p>
    <w:p w:rsidR="00DA7EEB" w:rsidRPr="00E27067" w:rsidRDefault="00DA7EEB" w:rsidP="00DA7EEB">
      <w:pPr>
        <w:ind w:left="1134"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 xml:space="preserve">Inscripción semestral al Centro Acuático Coahuila 2000, $165.00 (CIENTO SESENTA Y CINCO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Curso mensual del Centro Acuático Coahuila 2000, $816.00 (OCHOCIENTOS DIECISEIS PESOS 00/100 M.N.).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 xml:space="preserve">Certificado médico semestral del  Centro Acuático Coahuila 2000, $165.00 (CIENTO SESENTA Y CINCO PESOS 00/100 M.N.).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w:t>
      </w:r>
      <w:r w:rsidRPr="00E27067">
        <w:rPr>
          <w:rFonts w:cs="Arial"/>
          <w:sz w:val="24"/>
          <w:szCs w:val="24"/>
        </w:rPr>
        <w:tab/>
        <w:t>Mensualidad por uso de piso e instalaciones de la Ciudad Deportiva Francisco I. Madero:</w:t>
      </w:r>
    </w:p>
    <w:p w:rsidR="00DA7EEB" w:rsidRPr="00E27067" w:rsidRDefault="00DA7EEB" w:rsidP="00DA7EEB">
      <w:pPr>
        <w:shd w:val="clear" w:color="auto" w:fill="FFFFFF"/>
        <w:rPr>
          <w:rFonts w:cs="Arial"/>
          <w:color w:val="2A2A2A"/>
          <w:sz w:val="24"/>
          <w:szCs w:val="24"/>
        </w:rPr>
      </w:pPr>
      <w:r w:rsidRPr="00E27067">
        <w:rPr>
          <w:rFonts w:cs="Arial"/>
          <w:b/>
          <w:bCs/>
          <w:color w:val="2A2A2A"/>
          <w:sz w:val="24"/>
          <w:szCs w:val="24"/>
        </w:rPr>
        <w:t> </w:t>
      </w: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Por metro cuadrado $229.00 (DOSCIENTOS VEINTINUEVE PESOS 00/100 M.N.);</w:t>
      </w:r>
    </w:p>
    <w:p w:rsidR="00DA7EEB" w:rsidRPr="00E27067" w:rsidRDefault="00DA7EEB" w:rsidP="00DA7EEB">
      <w:pPr>
        <w:shd w:val="clear" w:color="auto" w:fill="FFFFFF"/>
        <w:ind w:left="1701" w:hanging="567"/>
        <w:rPr>
          <w:rFonts w:cs="Arial"/>
          <w:color w:val="2A2A2A"/>
          <w:sz w:val="24"/>
          <w:szCs w:val="24"/>
        </w:rPr>
      </w:pPr>
    </w:p>
    <w:p w:rsidR="00DA7EEB" w:rsidRPr="00E27067" w:rsidRDefault="00DA7EEB" w:rsidP="00DA7EEB">
      <w:pPr>
        <w:ind w:left="1134"/>
        <w:rPr>
          <w:rFonts w:cs="Arial"/>
          <w:sz w:val="24"/>
          <w:szCs w:val="24"/>
        </w:rPr>
      </w:pPr>
      <w:r w:rsidRPr="00E27067">
        <w:rPr>
          <w:rFonts w:cs="Arial"/>
          <w:sz w:val="24"/>
          <w:szCs w:val="24"/>
        </w:rPr>
        <w:t>Al resultado por metro cuadrado se sumará por concepto de consumo de energía eléctrica y mantenimiento de áreas, la siguiente:</w:t>
      </w:r>
    </w:p>
    <w:p w:rsidR="00DA7EEB" w:rsidRPr="00E27067" w:rsidRDefault="00DA7EEB" w:rsidP="00DA7EEB">
      <w:pPr>
        <w:shd w:val="clear" w:color="auto" w:fill="FFFFFF"/>
        <w:jc w:val="center"/>
        <w:rPr>
          <w:rFonts w:cs="Arial"/>
          <w:b/>
          <w:bCs/>
          <w:color w:val="2A2A2A"/>
          <w:sz w:val="24"/>
          <w:szCs w:val="24"/>
        </w:rPr>
      </w:pPr>
    </w:p>
    <w:p w:rsidR="00DA7EEB" w:rsidRPr="00E27067" w:rsidRDefault="00DA7EEB" w:rsidP="00DA7EEB">
      <w:pPr>
        <w:shd w:val="clear" w:color="auto" w:fill="FFFFFF"/>
        <w:jc w:val="center"/>
        <w:rPr>
          <w:rFonts w:cs="Arial"/>
          <w:b/>
          <w:bCs/>
          <w:color w:val="2A2A2A"/>
          <w:sz w:val="24"/>
          <w:szCs w:val="24"/>
        </w:rPr>
      </w:pPr>
      <w:r w:rsidRPr="00E27067">
        <w:rPr>
          <w:rFonts w:cs="Arial"/>
          <w:b/>
          <w:bCs/>
          <w:color w:val="2A2A2A"/>
          <w:sz w:val="24"/>
          <w:szCs w:val="24"/>
        </w:rPr>
        <w:t>CUOTA</w:t>
      </w:r>
    </w:p>
    <w:p w:rsidR="00DA7EEB" w:rsidRPr="00E27067" w:rsidRDefault="00DA7EEB" w:rsidP="00DA7EEB">
      <w:pPr>
        <w:shd w:val="clear" w:color="auto" w:fill="FFFFFF"/>
        <w:jc w:val="center"/>
        <w:rPr>
          <w:rFonts w:cs="Arial"/>
          <w:b/>
          <w:bCs/>
          <w:color w:val="2A2A2A"/>
          <w:sz w:val="24"/>
          <w:szCs w:val="24"/>
        </w:rPr>
      </w:pPr>
    </w:p>
    <w:tbl>
      <w:tblPr>
        <w:tblW w:w="4698" w:type="dxa"/>
        <w:jc w:val="center"/>
        <w:tblCellMar>
          <w:left w:w="0" w:type="dxa"/>
          <w:right w:w="0" w:type="dxa"/>
        </w:tblCellMar>
        <w:tblLook w:val="04A0" w:firstRow="1" w:lastRow="0" w:firstColumn="1" w:lastColumn="0" w:noHBand="0" w:noVBand="1"/>
      </w:tblPr>
      <w:tblGrid>
        <w:gridCol w:w="3356"/>
        <w:gridCol w:w="1342"/>
      </w:tblGrid>
      <w:tr w:rsidR="00DA7EEB" w:rsidRPr="00E27067" w:rsidTr="000F2407">
        <w:trPr>
          <w:trHeight w:val="300"/>
          <w:jc w:val="center"/>
        </w:trPr>
        <w:tc>
          <w:tcPr>
            <w:tcW w:w="349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jc w:val="center"/>
              <w:rPr>
                <w:rFonts w:cs="Arial"/>
                <w:color w:val="2A2A2A"/>
                <w:sz w:val="24"/>
                <w:szCs w:val="24"/>
              </w:rPr>
            </w:pPr>
            <w:r w:rsidRPr="00E27067">
              <w:rPr>
                <w:rFonts w:cs="Arial"/>
                <w:b/>
                <w:bCs/>
                <w:color w:val="000000"/>
                <w:sz w:val="24"/>
                <w:szCs w:val="24"/>
              </w:rPr>
              <w:t>Concepto</w:t>
            </w:r>
          </w:p>
        </w:tc>
        <w:tc>
          <w:tcPr>
            <w:tcW w:w="12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jc w:val="center"/>
              <w:rPr>
                <w:rFonts w:cs="Arial"/>
                <w:color w:val="2A2A2A"/>
                <w:sz w:val="24"/>
                <w:szCs w:val="24"/>
              </w:rPr>
            </w:pPr>
            <w:r w:rsidRPr="00E27067">
              <w:rPr>
                <w:rFonts w:cs="Arial"/>
                <w:b/>
                <w:bCs/>
                <w:color w:val="000000"/>
                <w:sz w:val="24"/>
                <w:szCs w:val="24"/>
              </w:rPr>
              <w:t>Importe</w:t>
            </w:r>
          </w:p>
        </w:tc>
      </w:tr>
      <w:tr w:rsidR="00DA7EEB" w:rsidRPr="00E27067" w:rsidTr="000F2407">
        <w:trPr>
          <w:trHeight w:val="300"/>
          <w:jc w:val="center"/>
        </w:trPr>
        <w:tc>
          <w:tcPr>
            <w:tcW w:w="349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Sin uso de energía eléctrica</w:t>
            </w:r>
          </w:p>
        </w:tc>
        <w:tc>
          <w:tcPr>
            <w:tcW w:w="12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$ 191.00</w:t>
            </w:r>
          </w:p>
        </w:tc>
      </w:tr>
      <w:tr w:rsidR="00DA7EEB" w:rsidRPr="00E27067" w:rsidTr="000F2407">
        <w:trPr>
          <w:trHeight w:val="300"/>
          <w:jc w:val="center"/>
        </w:trPr>
        <w:tc>
          <w:tcPr>
            <w:tcW w:w="349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Menores a 50 kw</w:t>
            </w:r>
          </w:p>
        </w:tc>
        <w:tc>
          <w:tcPr>
            <w:tcW w:w="12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 xml:space="preserve">$  211.00 </w:t>
            </w:r>
          </w:p>
        </w:tc>
      </w:tr>
      <w:tr w:rsidR="00DA7EEB" w:rsidRPr="00E27067" w:rsidTr="000F2407">
        <w:trPr>
          <w:trHeight w:val="300"/>
          <w:jc w:val="center"/>
        </w:trPr>
        <w:tc>
          <w:tcPr>
            <w:tcW w:w="349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de 51 kw hasta 280 kw</w:t>
            </w:r>
          </w:p>
        </w:tc>
        <w:tc>
          <w:tcPr>
            <w:tcW w:w="12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 xml:space="preserve">$  288.00 </w:t>
            </w:r>
          </w:p>
        </w:tc>
      </w:tr>
      <w:tr w:rsidR="00DA7EEB" w:rsidRPr="00E27067" w:rsidTr="000F2407">
        <w:trPr>
          <w:trHeight w:val="300"/>
          <w:jc w:val="center"/>
        </w:trPr>
        <w:tc>
          <w:tcPr>
            <w:tcW w:w="349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de 281 kw hasta 400 kw</w:t>
            </w:r>
          </w:p>
        </w:tc>
        <w:tc>
          <w:tcPr>
            <w:tcW w:w="12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 xml:space="preserve">$  484.00 </w:t>
            </w:r>
          </w:p>
        </w:tc>
      </w:tr>
      <w:tr w:rsidR="00DA7EEB" w:rsidRPr="00E27067" w:rsidTr="000F2407">
        <w:trPr>
          <w:trHeight w:val="300"/>
          <w:jc w:val="center"/>
        </w:trPr>
        <w:tc>
          <w:tcPr>
            <w:tcW w:w="349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de 401 kw hasta 500 kw</w:t>
            </w:r>
          </w:p>
        </w:tc>
        <w:tc>
          <w:tcPr>
            <w:tcW w:w="12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 xml:space="preserve">$  538.00 </w:t>
            </w:r>
          </w:p>
        </w:tc>
      </w:tr>
      <w:tr w:rsidR="00DA7EEB" w:rsidRPr="00E27067" w:rsidTr="000F2407">
        <w:trPr>
          <w:trHeight w:val="300"/>
          <w:jc w:val="center"/>
        </w:trPr>
        <w:tc>
          <w:tcPr>
            <w:tcW w:w="349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de 501 kw hasta 600 kw</w:t>
            </w:r>
          </w:p>
        </w:tc>
        <w:tc>
          <w:tcPr>
            <w:tcW w:w="12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 xml:space="preserve">$  662.00 </w:t>
            </w:r>
          </w:p>
        </w:tc>
      </w:tr>
      <w:tr w:rsidR="00DA7EEB" w:rsidRPr="00E27067" w:rsidTr="000F2407">
        <w:trPr>
          <w:trHeight w:val="300"/>
          <w:jc w:val="center"/>
        </w:trPr>
        <w:tc>
          <w:tcPr>
            <w:tcW w:w="3497"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de 601 kw hasta 1,000 kw</w:t>
            </w:r>
          </w:p>
        </w:tc>
        <w:tc>
          <w:tcPr>
            <w:tcW w:w="1201" w:type="dxa"/>
            <w:tcBorders>
              <w:top w:val="nil"/>
              <w:left w:val="nil"/>
              <w:bottom w:val="nil"/>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2A2A2A"/>
                <w:sz w:val="24"/>
                <w:szCs w:val="24"/>
              </w:rPr>
            </w:pPr>
            <w:r w:rsidRPr="00E27067">
              <w:rPr>
                <w:rFonts w:cs="Arial"/>
                <w:color w:val="000000"/>
                <w:sz w:val="24"/>
                <w:szCs w:val="24"/>
              </w:rPr>
              <w:t xml:space="preserve">$  1,060.00 </w:t>
            </w:r>
          </w:p>
        </w:tc>
      </w:tr>
      <w:tr w:rsidR="00DA7EEB" w:rsidRPr="00E27067" w:rsidTr="000F2407">
        <w:trPr>
          <w:trHeight w:val="300"/>
          <w:jc w:val="center"/>
        </w:trPr>
        <w:tc>
          <w:tcPr>
            <w:tcW w:w="349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000000"/>
                <w:sz w:val="24"/>
                <w:szCs w:val="24"/>
              </w:rPr>
            </w:pPr>
          </w:p>
        </w:tc>
        <w:tc>
          <w:tcPr>
            <w:tcW w:w="12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DA7EEB" w:rsidRPr="00E27067" w:rsidRDefault="00DA7EEB" w:rsidP="000F2407">
            <w:pPr>
              <w:rPr>
                <w:rFonts w:cs="Arial"/>
                <w:color w:val="000000"/>
                <w:sz w:val="24"/>
                <w:szCs w:val="24"/>
              </w:rPr>
            </w:pPr>
          </w:p>
        </w:tc>
      </w:tr>
    </w:tbl>
    <w:p w:rsidR="00DA7EEB" w:rsidRPr="00E27067" w:rsidRDefault="00DA7EEB" w:rsidP="00DA7EEB">
      <w:pPr>
        <w:shd w:val="clear" w:color="auto" w:fill="FFFFFF"/>
        <w:rPr>
          <w:rFonts w:cs="Arial"/>
          <w:b/>
          <w:bCs/>
          <w:color w:val="2A2A2A"/>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 xml:space="preserve">Con carrito ambulante $573.00 (QUINIENTOS SETENTA Y TRES PESOS 00/100 M.N.);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lastRenderedPageBreak/>
        <w:t>3.</w:t>
      </w:r>
      <w:r w:rsidRPr="00E27067">
        <w:rPr>
          <w:rFonts w:cs="Arial"/>
          <w:sz w:val="24"/>
          <w:szCs w:val="24"/>
        </w:rPr>
        <w:tab/>
        <w:t xml:space="preserve">Con canastilla $295.00 (DOSCIENTOS NOVENTA Y CINCO PESOS 00/100 M.N.); y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ab/>
        <w:t>Otros ambulantes $287.00 (DOSCIENTOS OCHENTA Y SIETE  PESOS 00/100 M.N.).</w:t>
      </w:r>
    </w:p>
    <w:p w:rsidR="00DA7EEB" w:rsidRPr="00E27067" w:rsidRDefault="00DA7EEB" w:rsidP="00DA7EEB">
      <w:pPr>
        <w:shd w:val="clear" w:color="auto" w:fill="FFFFFF"/>
        <w:ind w:left="1134" w:hanging="567"/>
        <w:rPr>
          <w:rFonts w:cs="Arial"/>
          <w:color w:val="2A2A2A"/>
          <w:sz w:val="24"/>
          <w:szCs w:val="24"/>
        </w:rPr>
      </w:pPr>
      <w:r w:rsidRPr="00E27067">
        <w:rPr>
          <w:rFonts w:cs="Arial"/>
          <w:b/>
          <w:bCs/>
          <w:color w:val="2A2A2A"/>
          <w:sz w:val="24"/>
          <w:szCs w:val="24"/>
        </w:rPr>
        <w:t> </w:t>
      </w:r>
    </w:p>
    <w:p w:rsidR="00DA7EEB" w:rsidRPr="00E27067" w:rsidRDefault="00DA7EEB" w:rsidP="00DA7EEB">
      <w:pPr>
        <w:ind w:left="567" w:hanging="567"/>
        <w:rPr>
          <w:rFonts w:cs="Arial"/>
          <w:sz w:val="24"/>
          <w:szCs w:val="24"/>
        </w:rPr>
      </w:pPr>
      <w:r w:rsidRPr="00E27067">
        <w:rPr>
          <w:rFonts w:cs="Arial"/>
          <w:b/>
          <w:sz w:val="24"/>
          <w:szCs w:val="24"/>
        </w:rPr>
        <w:t>VI.</w:t>
      </w:r>
      <w:r w:rsidRPr="00E27067">
        <w:rPr>
          <w:rFonts w:cs="Arial"/>
          <w:sz w:val="24"/>
          <w:szCs w:val="24"/>
        </w:rPr>
        <w:tab/>
        <w:t xml:space="preserve">Mensualidad por uso de piso e instalaciones del Parque Venustiano Carranza,  de la Unidad Deportiva Oscar Flores Tapia, y del Centro Acuático Coahuila 2000: </w:t>
      </w:r>
    </w:p>
    <w:p w:rsidR="00DA7EEB" w:rsidRPr="00E27067" w:rsidRDefault="00DA7EEB" w:rsidP="00DA7EEB">
      <w:pPr>
        <w:shd w:val="clear" w:color="auto" w:fill="FFFFFF"/>
        <w:rPr>
          <w:rFonts w:cs="Arial"/>
          <w:color w:val="2A2A2A"/>
          <w:sz w:val="24"/>
          <w:szCs w:val="24"/>
        </w:rPr>
      </w:pPr>
      <w:r w:rsidRPr="00E27067">
        <w:rPr>
          <w:rFonts w:cs="Arial"/>
          <w:color w:val="2A2A2A"/>
          <w:sz w:val="24"/>
          <w:szCs w:val="24"/>
        </w:rPr>
        <w:t> </w:t>
      </w: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Por metro cuadrado $196.00 (CIENTO NOVENTA Y SEIS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rPr>
          <w:rFonts w:cs="Arial"/>
          <w:sz w:val="24"/>
          <w:szCs w:val="24"/>
        </w:rPr>
      </w:pPr>
      <w:r w:rsidRPr="00E27067">
        <w:rPr>
          <w:rFonts w:cs="Arial"/>
          <w:sz w:val="24"/>
          <w:szCs w:val="24"/>
        </w:rPr>
        <w:t>Al resultado por metro cuadrado se sumará por concepto de consumo de energía eléctrica y mantenimiento de áreas, la cuota contenida en la fracción IV de este artículo.</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 xml:space="preserve">Con carrito ambulante, $506.00 (QUINIENTOS SEIS PESOS 00/100 M.N.);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b/>
          <w:sz w:val="24"/>
          <w:szCs w:val="24"/>
        </w:rPr>
        <w:tab/>
      </w:r>
      <w:r w:rsidRPr="00E27067">
        <w:rPr>
          <w:rFonts w:cs="Arial"/>
          <w:sz w:val="24"/>
          <w:szCs w:val="24"/>
        </w:rPr>
        <w:t xml:space="preserve">Con canastilla, $253.00 (DOSCIENTOS CINCUENTA Y TRES PESOS 00/100 M.N.); y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ab/>
        <w:t>Otros ambulantes $295.00 (DOSCIENTOS NOVENTA Y CINCO PESOS 00/100 M.N.).</w:t>
      </w:r>
    </w:p>
    <w:p w:rsidR="00DA7EEB" w:rsidRPr="00E27067" w:rsidRDefault="00DA7EEB" w:rsidP="00DA7EEB">
      <w:pPr>
        <w:shd w:val="clear" w:color="auto" w:fill="FFFFFF"/>
        <w:rPr>
          <w:rFonts w:cs="Arial"/>
          <w:color w:val="2A2A2A"/>
          <w:sz w:val="24"/>
          <w:szCs w:val="24"/>
        </w:rPr>
      </w:pPr>
      <w:r w:rsidRPr="00E27067">
        <w:rPr>
          <w:rFonts w:cs="Arial"/>
          <w:b/>
          <w:bCs/>
          <w:color w:val="2A2A2A"/>
          <w:sz w:val="24"/>
          <w:szCs w:val="24"/>
        </w:rPr>
        <w:t> </w:t>
      </w:r>
    </w:p>
    <w:p w:rsidR="00DA7EEB" w:rsidRPr="00E27067" w:rsidRDefault="00DA7EEB" w:rsidP="00DA7EEB">
      <w:pPr>
        <w:ind w:left="567" w:hanging="567"/>
        <w:rPr>
          <w:rFonts w:cs="Arial"/>
          <w:sz w:val="24"/>
          <w:szCs w:val="24"/>
        </w:rPr>
      </w:pPr>
      <w:r w:rsidRPr="00E27067">
        <w:rPr>
          <w:rFonts w:cs="Arial"/>
          <w:b/>
          <w:sz w:val="24"/>
          <w:szCs w:val="24"/>
        </w:rPr>
        <w:t>VII.</w:t>
      </w:r>
      <w:r w:rsidRPr="00E27067">
        <w:rPr>
          <w:rFonts w:cs="Arial"/>
          <w:sz w:val="24"/>
          <w:szCs w:val="24"/>
        </w:rPr>
        <w:tab/>
        <w:t>Mensualidad por uso de piso e instalaciones de otros Parques:</w:t>
      </w:r>
    </w:p>
    <w:p w:rsidR="00DA7EEB" w:rsidRPr="00E27067" w:rsidRDefault="00DA7EEB" w:rsidP="00DA7EEB">
      <w:pPr>
        <w:shd w:val="clear" w:color="auto" w:fill="FFFFFF"/>
        <w:rPr>
          <w:rFonts w:cs="Arial"/>
          <w:b/>
          <w:bCs/>
          <w:color w:val="2A2A2A"/>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Metro cuadrado $184.00 (CIENTO OCHENTA Y CUATRO PESOS 00/100 M.N.);</w:t>
      </w:r>
    </w:p>
    <w:p w:rsidR="00DA7EEB" w:rsidRPr="00E27067" w:rsidRDefault="00DA7EEB" w:rsidP="00DA7EEB">
      <w:pPr>
        <w:ind w:left="1134" w:hanging="567"/>
        <w:rPr>
          <w:rFonts w:cs="Arial"/>
          <w:sz w:val="24"/>
          <w:szCs w:val="24"/>
        </w:rPr>
      </w:pPr>
    </w:p>
    <w:p w:rsidR="00DA7EEB" w:rsidRPr="00E27067" w:rsidRDefault="00DA7EEB" w:rsidP="00DA7EEB">
      <w:pPr>
        <w:ind w:left="1134"/>
        <w:rPr>
          <w:rFonts w:cs="Arial"/>
          <w:sz w:val="24"/>
          <w:szCs w:val="24"/>
        </w:rPr>
      </w:pPr>
      <w:r w:rsidRPr="00E27067">
        <w:rPr>
          <w:rFonts w:cs="Arial"/>
          <w:sz w:val="24"/>
          <w:szCs w:val="24"/>
        </w:rPr>
        <w:t>Al resultado por metro cuadrado se sumará por concepto de consumo de energía eléctrica y mantenimiento de áreas, la cuota contenida en la fracción V de este artículo.</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 xml:space="preserve">Con carrito ambulante, $446.00 (CUATROCIENTOS CUARENTA Y SEIS PESOS 00/100 M.N.);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 xml:space="preserve">Con canastilla $229.00 (DOSCIENTOS VEINTINUEVE PESOS 00/100 M.N.); y </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ab/>
        <w:t>Otros ambulantes $243.00 (DOSCIENTOS CUARENTA Y TRES  PESOS 00/100 M.N.).</w:t>
      </w:r>
    </w:p>
    <w:p w:rsidR="00DA7EEB" w:rsidRPr="00E27067" w:rsidRDefault="00DA7EEB" w:rsidP="00DA7EEB">
      <w:pPr>
        <w:jc w:val="center"/>
        <w:rPr>
          <w:rFonts w:cs="Arial"/>
          <w:b/>
          <w:bCs/>
          <w:iCs/>
          <w:sz w:val="24"/>
          <w:szCs w:val="24"/>
        </w:rPr>
      </w:pPr>
    </w:p>
    <w:p w:rsidR="00DA7EEB" w:rsidRPr="00E27067" w:rsidRDefault="00DA7EEB" w:rsidP="00DA7EEB">
      <w:pPr>
        <w:jc w:val="center"/>
        <w:rPr>
          <w:rFonts w:cs="Arial"/>
          <w:b/>
          <w:bCs/>
          <w:iCs/>
          <w:sz w:val="24"/>
          <w:szCs w:val="24"/>
        </w:rPr>
      </w:pPr>
      <w:r w:rsidRPr="00E27067">
        <w:rPr>
          <w:rFonts w:cs="Arial"/>
          <w:b/>
          <w:bCs/>
          <w:iCs/>
          <w:sz w:val="24"/>
          <w:szCs w:val="24"/>
        </w:rPr>
        <w:lastRenderedPageBreak/>
        <w:t>PAGO</w:t>
      </w:r>
    </w:p>
    <w:p w:rsidR="00DA7EEB" w:rsidRPr="00E27067" w:rsidRDefault="00DA7EEB" w:rsidP="00DA7EEB">
      <w:pPr>
        <w:jc w:val="center"/>
        <w:rPr>
          <w:rFonts w:cs="Arial"/>
          <w:b/>
          <w:bCs/>
          <w:iCs/>
          <w:sz w:val="24"/>
          <w:szCs w:val="24"/>
        </w:rPr>
      </w:pPr>
    </w:p>
    <w:p w:rsidR="00DA7EEB" w:rsidRPr="00E27067" w:rsidRDefault="00DA7EEB" w:rsidP="00DA7EEB">
      <w:pPr>
        <w:rPr>
          <w:rFonts w:cs="Arial"/>
          <w:iCs/>
          <w:sz w:val="24"/>
          <w:szCs w:val="24"/>
        </w:rPr>
      </w:pPr>
      <w:r w:rsidRPr="00E27067">
        <w:rPr>
          <w:rFonts w:cs="Arial"/>
          <w:b/>
          <w:bCs/>
          <w:iCs/>
          <w:sz w:val="24"/>
          <w:szCs w:val="24"/>
        </w:rPr>
        <w:t>ARTÍCULO 175.-</w:t>
      </w:r>
      <w:r w:rsidRPr="00E27067">
        <w:rPr>
          <w:rFonts w:cs="Arial"/>
          <w:b/>
          <w:iCs/>
          <w:sz w:val="24"/>
          <w:szCs w:val="24"/>
        </w:rPr>
        <w:t xml:space="preserve"> </w:t>
      </w:r>
      <w:r w:rsidRPr="00E27067">
        <w:rPr>
          <w:rFonts w:cs="Arial"/>
          <w:iCs/>
          <w:sz w:val="24"/>
          <w:szCs w:val="24"/>
        </w:rPr>
        <w:t>El pago de los servicios a que se refiere esta Sección, deberá efectuarse en las Instituciones de Crédito o establecimientos autorizados, previamente a la prestación del servicio, conforme a la liquidación que expida el Instituto Estatal del Deporte en el Estado de Coahuila de Zaragoza.</w:t>
      </w:r>
    </w:p>
    <w:p w:rsidR="00DA7EEB" w:rsidRPr="00E27067" w:rsidRDefault="00DA7EEB" w:rsidP="00DA7EEB">
      <w:pPr>
        <w:rPr>
          <w:rFonts w:cs="Arial"/>
          <w:iCs/>
          <w:sz w:val="24"/>
          <w:szCs w:val="24"/>
        </w:rPr>
      </w:pPr>
    </w:p>
    <w:p w:rsidR="00DA7EEB" w:rsidRPr="00E27067" w:rsidRDefault="00DA7EEB" w:rsidP="00DA7EEB">
      <w:pPr>
        <w:rPr>
          <w:rFonts w:cs="Arial"/>
          <w:iCs/>
          <w:sz w:val="24"/>
          <w:szCs w:val="24"/>
        </w:rPr>
      </w:pPr>
      <w:r w:rsidRPr="00E27067">
        <w:rPr>
          <w:rFonts w:cs="Arial"/>
          <w:iCs/>
          <w:sz w:val="24"/>
          <w:szCs w:val="24"/>
        </w:rPr>
        <w:t>El Instituto Estatal del Deporte en el Estado de Coahuila de Zaragoza,  al realizar la liquidación para el pago de los derechos a que se refiere éste capítulo, deberá precisar los servicios prestados y el costo de cada uno.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TITULO IV</w:t>
      </w:r>
    </w:p>
    <w:p w:rsidR="00DA7EEB" w:rsidRPr="00E27067" w:rsidRDefault="00DA7EEB" w:rsidP="00DA7EEB">
      <w:pPr>
        <w:jc w:val="center"/>
        <w:rPr>
          <w:rFonts w:cs="Arial"/>
          <w:b/>
          <w:bCs/>
          <w:sz w:val="24"/>
          <w:szCs w:val="24"/>
        </w:rPr>
      </w:pPr>
      <w:r w:rsidRPr="00E27067">
        <w:rPr>
          <w:rFonts w:cs="Arial"/>
          <w:b/>
          <w:bCs/>
          <w:sz w:val="24"/>
          <w:szCs w:val="24"/>
        </w:rPr>
        <w:t>CONTRIBUCIONES ESPECIALES</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CAPITULO PRIMERO</w:t>
      </w:r>
    </w:p>
    <w:p w:rsidR="00DA7EEB" w:rsidRPr="00E27067" w:rsidRDefault="00DA7EEB" w:rsidP="00DA7EEB">
      <w:pPr>
        <w:jc w:val="center"/>
        <w:rPr>
          <w:rFonts w:cs="Arial"/>
          <w:b/>
          <w:bCs/>
          <w:sz w:val="24"/>
          <w:szCs w:val="24"/>
        </w:rPr>
      </w:pPr>
      <w:r w:rsidRPr="00E27067">
        <w:rPr>
          <w:rFonts w:cs="Arial"/>
          <w:b/>
          <w:bCs/>
          <w:sz w:val="24"/>
          <w:szCs w:val="24"/>
        </w:rPr>
        <w:t>CONTRIBUCION POR GASTO</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OBJETO</w:t>
      </w:r>
    </w:p>
    <w:p w:rsidR="00DA7EEB" w:rsidRPr="00E27067" w:rsidRDefault="00DA7EEB" w:rsidP="00DA7EEB">
      <w:pPr>
        <w:rPr>
          <w:rFonts w:cs="Arial"/>
          <w:sz w:val="24"/>
          <w:szCs w:val="24"/>
        </w:rPr>
      </w:pPr>
      <w:r w:rsidRPr="00E27067">
        <w:rPr>
          <w:rFonts w:cs="Arial"/>
          <w:b/>
          <w:bCs/>
          <w:sz w:val="24"/>
          <w:szCs w:val="24"/>
        </w:rPr>
        <w:t> </w:t>
      </w:r>
    </w:p>
    <w:p w:rsidR="00DA7EEB" w:rsidRPr="00E27067" w:rsidRDefault="00DA7EEB" w:rsidP="00DA7EEB">
      <w:pPr>
        <w:rPr>
          <w:rFonts w:cs="Arial"/>
          <w:sz w:val="24"/>
          <w:szCs w:val="24"/>
        </w:rPr>
      </w:pPr>
      <w:r w:rsidRPr="00E27067">
        <w:rPr>
          <w:rFonts w:cs="Arial"/>
          <w:b/>
          <w:bCs/>
          <w:sz w:val="24"/>
          <w:szCs w:val="24"/>
        </w:rPr>
        <w:t>ARTICULO 176.-</w:t>
      </w:r>
      <w:r w:rsidRPr="00E27067">
        <w:rPr>
          <w:rFonts w:cs="Arial"/>
          <w:sz w:val="24"/>
          <w:szCs w:val="24"/>
        </w:rPr>
        <w:t xml:space="preserve"> Es objeto de esta contribución el gasto público específico que se origine por el ejercicio de una determinada actividad de particulares.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ARTÍCULO 177.-</w:t>
      </w:r>
      <w:r w:rsidRPr="00E27067">
        <w:rPr>
          <w:rFonts w:cs="Arial"/>
          <w:sz w:val="24"/>
          <w:szCs w:val="24"/>
        </w:rPr>
        <w:t xml:space="preserve"> Son sujetos de la contribución a que se refiere este Capítulo: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Por responsabilidad directa: </w:t>
      </w:r>
    </w:p>
    <w:p w:rsidR="00DA7EEB" w:rsidRPr="00E27067" w:rsidRDefault="00DA7EEB" w:rsidP="00DA7EEB">
      <w:pPr>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Las personas físicas o morales que originen un gasto público  por el ejercicio de una determinada actividad.</w:t>
      </w:r>
    </w:p>
    <w:p w:rsidR="00DA7EEB" w:rsidRPr="00E27067" w:rsidRDefault="00DA7EEB" w:rsidP="00DA7EEB">
      <w:pPr>
        <w:ind w:left="283"/>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Por responsabilidad solidaria:</w:t>
      </w:r>
    </w:p>
    <w:p w:rsidR="00DA7EEB" w:rsidRPr="00E27067" w:rsidRDefault="00DA7EEB" w:rsidP="00DA7EEB">
      <w:pPr>
        <w:ind w:left="-1702" w:firstLine="45"/>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La persona o personas, cualquiera que sea el nombre con que se les designe, que tengan conferida la representación legal, la Dirección General, la Gerencia General o la administración única de las personas morales sujeto de esta contribución; y</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Quienes ejerzan la patria potestad o tutela, por las contribuciones a cargo de su representado.</w:t>
      </w:r>
    </w:p>
    <w:p w:rsidR="00DA7EEB" w:rsidRPr="00E27067" w:rsidRDefault="00DA7EEB" w:rsidP="00DA7EEB">
      <w:pPr>
        <w:ind w:left="1134" w:hanging="567"/>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lastRenderedPageBreak/>
        <w:t>BASE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ARTÍCULO 178.-</w:t>
      </w:r>
      <w:r w:rsidRPr="00E27067">
        <w:rPr>
          <w:rFonts w:cs="Arial"/>
          <w:sz w:val="24"/>
          <w:szCs w:val="24"/>
        </w:rPr>
        <w:t xml:space="preserve"> La base de las contribuciones a que se refiere este Capítulo será el importe del gasto público provocado. </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179.-</w:t>
      </w:r>
      <w:r w:rsidRPr="00E27067">
        <w:rPr>
          <w:rFonts w:cs="Arial"/>
          <w:sz w:val="24"/>
          <w:szCs w:val="24"/>
        </w:rPr>
        <w:t xml:space="preserve"> Las autoridades fiscales estarán facultadas para determinar el importe de las contribuciones, quien deberá tomar en cuenta para su determinación, el costo real del gasto público originado.</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180.-</w:t>
      </w:r>
      <w:r w:rsidRPr="00E27067">
        <w:rPr>
          <w:rFonts w:cs="Arial"/>
          <w:sz w:val="24"/>
          <w:szCs w:val="24"/>
        </w:rPr>
        <w:t xml:space="preserve"> Las contribuciones por gasto deberán ser pagadas en las Instituciones de Crédito autorizadas, dentro de los quince días siguientes al en que surta efectos la notificación de la resolución que contenga la determinación de las contribuciones.</w:t>
      </w:r>
      <w:r w:rsidRPr="00E27067">
        <w:rPr>
          <w:rFonts w:cs="Arial"/>
          <w:sz w:val="24"/>
          <w:szCs w:val="24"/>
          <w:vertAlign w:val="superscript"/>
        </w:rPr>
        <w:t xml:space="preserve"> </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181.-</w:t>
      </w:r>
      <w:r w:rsidRPr="00E27067">
        <w:rPr>
          <w:rFonts w:cs="Arial"/>
          <w:sz w:val="24"/>
          <w:szCs w:val="24"/>
        </w:rPr>
        <w:t xml:space="preserve"> El monto total de la contribución en cada caso, no podrá exceder del costo del gasto público de que se trate.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182.-</w:t>
      </w:r>
      <w:r w:rsidRPr="00E27067">
        <w:rPr>
          <w:rFonts w:cs="Arial"/>
          <w:sz w:val="24"/>
          <w:szCs w:val="24"/>
        </w:rPr>
        <w:t xml:space="preserve"> Las autoridades fiscales, formularán y notificarán la resolución que determine las contribuciones a cargo de los contribuyentes, en la que se expresará la causa y monto del gasto provocado.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183.-</w:t>
      </w:r>
      <w:r w:rsidRPr="00E27067">
        <w:rPr>
          <w:rFonts w:cs="Arial"/>
          <w:sz w:val="24"/>
          <w:szCs w:val="24"/>
        </w:rPr>
        <w:t xml:space="preserve"> En lo no previsto en este Capítulo, la aplicación y recaudación de las contribuciones, se hará con apego a las disposiciones del Código Fiscal para el Estado de Coahuila de Zaragoza. </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CAPITULO SEGUNDO</w:t>
      </w:r>
    </w:p>
    <w:p w:rsidR="00DA7EEB" w:rsidRPr="00E27067" w:rsidRDefault="00DA7EEB" w:rsidP="00DA7EEB">
      <w:pPr>
        <w:jc w:val="center"/>
        <w:rPr>
          <w:rFonts w:cs="Arial"/>
          <w:b/>
          <w:bCs/>
          <w:sz w:val="24"/>
          <w:szCs w:val="24"/>
        </w:rPr>
      </w:pPr>
      <w:r w:rsidRPr="00E27067">
        <w:rPr>
          <w:rFonts w:cs="Arial"/>
          <w:b/>
          <w:bCs/>
          <w:sz w:val="24"/>
          <w:szCs w:val="24"/>
        </w:rPr>
        <w:t>PARA EL FOMENTO A LA  EDUCACION Y DE LA SEGURIDAD PÚBLICA EN EL ESTADO</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OBJETO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ARTÍCULO 184.-</w:t>
      </w:r>
      <w:r w:rsidRPr="00E27067">
        <w:rPr>
          <w:rFonts w:cs="Arial"/>
          <w:sz w:val="24"/>
          <w:szCs w:val="24"/>
        </w:rPr>
        <w:t xml:space="preserve"> Es objeto de esta contribución la realización de pagos por concepto de impuestos, derechos y cualquier otra contribución que se cause conforme a la presente ley y demás disposiciones fiscales del Estado, así como los accesorios que se paguen.</w:t>
      </w:r>
    </w:p>
    <w:p w:rsidR="00DA7EEB" w:rsidRPr="00E27067" w:rsidRDefault="00DA7EEB" w:rsidP="00DA7EEB">
      <w:pPr>
        <w:rPr>
          <w:rFonts w:cs="Arial"/>
          <w:sz w:val="24"/>
          <w:szCs w:val="24"/>
        </w:rPr>
      </w:pPr>
    </w:p>
    <w:p w:rsidR="00DA7EEB" w:rsidRPr="00E27067" w:rsidRDefault="00DA7EEB" w:rsidP="00DA7EEB">
      <w:pPr>
        <w:rPr>
          <w:rFonts w:cs="Arial"/>
          <w:iCs/>
          <w:sz w:val="24"/>
          <w:szCs w:val="24"/>
        </w:rPr>
      </w:pPr>
      <w:r w:rsidRPr="00E27067">
        <w:rPr>
          <w:rFonts w:cs="Arial"/>
          <w:iCs/>
          <w:sz w:val="24"/>
          <w:szCs w:val="24"/>
        </w:rPr>
        <w:t xml:space="preserve">No se considerarán incluidos en el objeto de ésta contribución los pagos correspondientes al Impuesto Sobre Nóminas, al Impuesto Sobre Tenencia o Uso de Vehículos, al Impuesto Sobre Diversiones y Espectáculos Públicos relativos a eventos teatrales y de circo, al Impuesto Sobre Hospedaje, al Impuesto Sobre Ingresos por Permisos Derivados de Loterías, Rifas, Sorteos, Juegos con Apuestas y Concursos, al Impuesto Adicional Sobre </w:t>
      </w:r>
      <w:r w:rsidRPr="00E27067">
        <w:rPr>
          <w:rFonts w:cs="Arial"/>
          <w:iCs/>
          <w:sz w:val="24"/>
          <w:szCs w:val="24"/>
        </w:rPr>
        <w:lastRenderedPageBreak/>
        <w:t>los Derechos que se causen por los Servicios que presta el Registro Público, los Derechos que se causen por los Servicios que presta la Secretaría de Educación Pública, y los que se causen por los Servicios prestados por las Dependencias de la Administración Pública Centralizada, relativas al Derecho de Acceso a la Información Pública.</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El rendimiento de esta contribución será destinado exclusivamente al fomento a la educación y de la seguridad pública en el Estado.</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185.-</w:t>
      </w:r>
      <w:r w:rsidRPr="00E27067">
        <w:rPr>
          <w:rFonts w:cs="Arial"/>
          <w:sz w:val="24"/>
          <w:szCs w:val="24"/>
        </w:rPr>
        <w:t xml:space="preserve"> Son sujetos de esta contribución, las personas físicas, morales o unidades económicas que realicen pagos por concepto de impuestos, derechos y cualquier otra contribución que se cause conforme a la presente ley y demás disposiciones fiscales del Estado, con excepción de los señalados en el artículo anterior.</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BASE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186.-</w:t>
      </w:r>
      <w:r w:rsidRPr="00E27067">
        <w:rPr>
          <w:rFonts w:cs="Arial"/>
          <w:sz w:val="24"/>
          <w:szCs w:val="24"/>
        </w:rPr>
        <w:t xml:space="preserve"> La base de esta contribución, es el importe de los pagos que se realicen por concepto de impuestos, derechos y demás contribuciones incluyendo sus accesorios, excepto los pagos de las contribuciones que se exceptúan en el artículo 184 de esta ley.</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TASA</w:t>
      </w:r>
    </w:p>
    <w:p w:rsidR="00DA7EEB" w:rsidRPr="00E27067" w:rsidRDefault="00DA7EEB" w:rsidP="00DA7EEB">
      <w:pPr>
        <w:rPr>
          <w:rFonts w:cs="Arial"/>
          <w:b/>
          <w:bCs/>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187.-</w:t>
      </w:r>
      <w:r w:rsidRPr="00E27067">
        <w:rPr>
          <w:rFonts w:cs="Arial"/>
          <w:sz w:val="24"/>
          <w:szCs w:val="24"/>
        </w:rPr>
        <w:t xml:space="preserve"> La tasa correspondiente a esta contribución para el fomento a la educación y de la seguridad pública, será el 22.5% sobre el monto de los pagos por concepto de los impuestos, derechos y cualquier otra contribución y los accesorios de éstos,  que se paguen con excepción de los señalados.</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188.-</w:t>
      </w:r>
      <w:r w:rsidRPr="00E27067">
        <w:rPr>
          <w:rFonts w:cs="Arial"/>
          <w:sz w:val="24"/>
          <w:szCs w:val="24"/>
        </w:rPr>
        <w:t xml:space="preserve"> El pago de esta contribución deberá efectuarse en las autoridades fiscales, Instituciones de Crédito o establecimientos autorizados, en el mismo recibo con que se realicen los pagos objeto de esta contribución.</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CAPITULO TERCERO</w:t>
      </w:r>
    </w:p>
    <w:p w:rsidR="00DA7EEB" w:rsidRPr="00E27067" w:rsidRDefault="00DA7EEB" w:rsidP="00DA7EEB">
      <w:pPr>
        <w:jc w:val="center"/>
        <w:rPr>
          <w:rFonts w:cs="Arial"/>
          <w:b/>
          <w:bCs/>
          <w:sz w:val="24"/>
          <w:szCs w:val="24"/>
        </w:rPr>
      </w:pPr>
      <w:r w:rsidRPr="00E27067">
        <w:rPr>
          <w:rFonts w:cs="Arial"/>
          <w:b/>
          <w:bCs/>
          <w:sz w:val="24"/>
          <w:szCs w:val="24"/>
        </w:rPr>
        <w:t>PARA MANTENIMIENTO Y CONSERVACION DEL CENTRO</w:t>
      </w:r>
    </w:p>
    <w:p w:rsidR="00DA7EEB" w:rsidRPr="00E27067" w:rsidRDefault="00DA7EEB" w:rsidP="00DA7EEB">
      <w:pPr>
        <w:jc w:val="center"/>
        <w:rPr>
          <w:rFonts w:cs="Arial"/>
          <w:b/>
          <w:bCs/>
          <w:sz w:val="24"/>
          <w:szCs w:val="24"/>
        </w:rPr>
      </w:pPr>
      <w:r w:rsidRPr="00E27067">
        <w:rPr>
          <w:rFonts w:cs="Arial"/>
          <w:b/>
          <w:bCs/>
          <w:sz w:val="24"/>
          <w:szCs w:val="24"/>
        </w:rPr>
        <w:t>HISTORICO DE LAS CIUDADES DE SALTILLO, RAMOS ARIZPE Y TORREÓN</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OBJETO</w:t>
      </w:r>
    </w:p>
    <w:p w:rsidR="00DA7EEB" w:rsidRPr="00E27067" w:rsidRDefault="00DA7EEB" w:rsidP="00DA7EEB">
      <w:pPr>
        <w:rPr>
          <w:rFonts w:cs="Arial"/>
          <w:sz w:val="24"/>
          <w:szCs w:val="24"/>
        </w:rPr>
      </w:pPr>
    </w:p>
    <w:p w:rsidR="00DA7EEB" w:rsidRPr="00E27067" w:rsidRDefault="00DA7EEB" w:rsidP="00DA7EEB">
      <w:pPr>
        <w:rPr>
          <w:rFonts w:cs="Arial"/>
          <w:bCs/>
          <w:i/>
          <w:sz w:val="24"/>
          <w:szCs w:val="24"/>
        </w:rPr>
      </w:pPr>
      <w:r w:rsidRPr="00E27067">
        <w:rPr>
          <w:rFonts w:cs="Arial"/>
          <w:b/>
          <w:bCs/>
          <w:sz w:val="24"/>
          <w:szCs w:val="24"/>
        </w:rPr>
        <w:t>ARTÍCULO 189.-</w:t>
      </w:r>
      <w:r w:rsidRPr="00E27067">
        <w:rPr>
          <w:rFonts w:cs="Arial"/>
          <w:sz w:val="24"/>
          <w:szCs w:val="24"/>
        </w:rPr>
        <w:t xml:space="preserve"> </w:t>
      </w:r>
      <w:r w:rsidRPr="00E27067">
        <w:rPr>
          <w:rFonts w:cs="Arial"/>
          <w:bCs/>
          <w:i/>
          <w:sz w:val="24"/>
          <w:szCs w:val="24"/>
        </w:rPr>
        <w:t>(DEROGADO, P.O. 20 DE DICIEMBRE DE 2013)</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b/>
          <w:bCs/>
          <w:sz w:val="24"/>
          <w:szCs w:val="24"/>
        </w:rPr>
      </w:pPr>
    </w:p>
    <w:p w:rsidR="00DA7EEB" w:rsidRPr="00E27067" w:rsidRDefault="00DA7EEB" w:rsidP="00DA7EEB">
      <w:pPr>
        <w:rPr>
          <w:rFonts w:cs="Arial"/>
          <w:bCs/>
          <w:i/>
          <w:sz w:val="24"/>
          <w:szCs w:val="24"/>
        </w:rPr>
      </w:pPr>
      <w:r w:rsidRPr="00E27067">
        <w:rPr>
          <w:rFonts w:cs="Arial"/>
          <w:b/>
          <w:bCs/>
          <w:sz w:val="24"/>
          <w:szCs w:val="24"/>
        </w:rPr>
        <w:t>ARTICULO 190.-</w:t>
      </w:r>
      <w:r w:rsidRPr="00E27067">
        <w:rPr>
          <w:rFonts w:cs="Arial"/>
          <w:sz w:val="24"/>
          <w:szCs w:val="24"/>
        </w:rPr>
        <w:t xml:space="preserve"> </w:t>
      </w:r>
      <w:r w:rsidRPr="00E27067">
        <w:rPr>
          <w:rFonts w:cs="Arial"/>
          <w:bCs/>
          <w:i/>
          <w:sz w:val="24"/>
          <w:szCs w:val="24"/>
        </w:rPr>
        <w:t>(DEROGADO, P.O. 20 DE DICIEMBRE DE 2013)</w:t>
      </w:r>
    </w:p>
    <w:p w:rsidR="00DA7EEB" w:rsidRPr="00E27067" w:rsidRDefault="00DA7EEB" w:rsidP="00DA7EEB">
      <w:pPr>
        <w:rPr>
          <w:rFonts w:cs="Arial"/>
          <w:sz w:val="24"/>
          <w:szCs w:val="24"/>
        </w:rPr>
      </w:pPr>
    </w:p>
    <w:p w:rsidR="00DA7EEB" w:rsidRPr="00E27067" w:rsidRDefault="00DA7EEB" w:rsidP="00DA7EEB">
      <w:pPr>
        <w:jc w:val="center"/>
        <w:rPr>
          <w:rFonts w:cs="Arial"/>
          <w:b/>
          <w:sz w:val="24"/>
          <w:szCs w:val="24"/>
        </w:rPr>
      </w:pPr>
      <w:r w:rsidRPr="00E27067">
        <w:rPr>
          <w:rFonts w:cs="Arial"/>
          <w:b/>
          <w:sz w:val="24"/>
          <w:szCs w:val="24"/>
        </w:rPr>
        <w:t>BASE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bCs/>
          <w:i/>
          <w:sz w:val="24"/>
          <w:szCs w:val="24"/>
        </w:rPr>
      </w:pPr>
      <w:r w:rsidRPr="00E27067">
        <w:rPr>
          <w:rFonts w:cs="Arial"/>
          <w:b/>
          <w:bCs/>
          <w:sz w:val="24"/>
          <w:szCs w:val="24"/>
        </w:rPr>
        <w:t>ARTICULO 191.-</w:t>
      </w:r>
      <w:r w:rsidRPr="00E27067">
        <w:rPr>
          <w:rFonts w:cs="Arial"/>
          <w:sz w:val="24"/>
          <w:szCs w:val="24"/>
        </w:rPr>
        <w:t xml:space="preserve"> </w:t>
      </w:r>
      <w:r w:rsidRPr="00E27067">
        <w:rPr>
          <w:rFonts w:cs="Arial"/>
          <w:bCs/>
          <w:i/>
          <w:sz w:val="24"/>
          <w:szCs w:val="24"/>
        </w:rPr>
        <w:t>(DEROGADO, P.O. 20 DE DICIEMBRE DE 2013)</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jc w:val="center"/>
        <w:rPr>
          <w:rFonts w:cs="Arial"/>
          <w:sz w:val="24"/>
          <w:szCs w:val="24"/>
        </w:rPr>
      </w:pPr>
      <w:r w:rsidRPr="00E27067">
        <w:rPr>
          <w:rFonts w:cs="Arial"/>
          <w:b/>
          <w:bCs/>
          <w:sz w:val="24"/>
          <w:szCs w:val="24"/>
        </w:rPr>
        <w:t>CUOTA</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bCs/>
          <w:i/>
          <w:sz w:val="24"/>
          <w:szCs w:val="24"/>
        </w:rPr>
      </w:pPr>
      <w:r w:rsidRPr="00E27067">
        <w:rPr>
          <w:rFonts w:cs="Arial"/>
          <w:b/>
          <w:bCs/>
          <w:sz w:val="24"/>
          <w:szCs w:val="24"/>
        </w:rPr>
        <w:t>ARTÍCULO 192.-</w:t>
      </w:r>
      <w:r w:rsidRPr="00E27067">
        <w:rPr>
          <w:rFonts w:cs="Arial"/>
          <w:sz w:val="24"/>
          <w:szCs w:val="24"/>
        </w:rPr>
        <w:t xml:space="preserve"> </w:t>
      </w:r>
      <w:r w:rsidRPr="00E27067">
        <w:rPr>
          <w:rFonts w:cs="Arial"/>
          <w:bCs/>
          <w:i/>
          <w:sz w:val="24"/>
          <w:szCs w:val="24"/>
        </w:rPr>
        <w:t>(DEROGADO, P.O. 20 DE DICIEMBRE DE 2013)</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bCs/>
          <w:i/>
          <w:sz w:val="24"/>
          <w:szCs w:val="24"/>
        </w:rPr>
      </w:pPr>
      <w:r w:rsidRPr="00E27067">
        <w:rPr>
          <w:rFonts w:cs="Arial"/>
          <w:b/>
          <w:bCs/>
          <w:sz w:val="24"/>
          <w:szCs w:val="24"/>
        </w:rPr>
        <w:t>ARTICULO 193.-</w:t>
      </w:r>
      <w:r w:rsidRPr="00E27067">
        <w:rPr>
          <w:rFonts w:cs="Arial"/>
          <w:sz w:val="24"/>
          <w:szCs w:val="24"/>
        </w:rPr>
        <w:t xml:space="preserve"> </w:t>
      </w:r>
      <w:r w:rsidRPr="00E27067">
        <w:rPr>
          <w:rFonts w:cs="Arial"/>
          <w:bCs/>
          <w:i/>
          <w:sz w:val="24"/>
          <w:szCs w:val="24"/>
        </w:rPr>
        <w:t>(DEROGADO, P.O. 20 DE DICIEMBRE DE 2013)</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CAPITULO CUARTO</w:t>
      </w:r>
    </w:p>
    <w:p w:rsidR="00DA7EEB" w:rsidRPr="00E27067" w:rsidRDefault="00DA7EEB" w:rsidP="00DA7EEB">
      <w:pPr>
        <w:jc w:val="center"/>
        <w:rPr>
          <w:rFonts w:cs="Arial"/>
          <w:b/>
          <w:bCs/>
          <w:sz w:val="24"/>
          <w:szCs w:val="24"/>
        </w:rPr>
      </w:pPr>
      <w:r w:rsidRPr="00E27067">
        <w:rPr>
          <w:rFonts w:cs="Arial"/>
          <w:b/>
          <w:bCs/>
          <w:sz w:val="24"/>
          <w:szCs w:val="24"/>
        </w:rPr>
        <w:t>CONTRIBUCION POR OBRA PÚBLICA</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OBJETO</w:t>
      </w:r>
    </w:p>
    <w:p w:rsidR="00DA7EEB" w:rsidRPr="00E27067" w:rsidRDefault="00DA7EEB" w:rsidP="00DA7EEB">
      <w:pPr>
        <w:rPr>
          <w:rFonts w:cs="Arial"/>
          <w:b/>
          <w:bCs/>
          <w:sz w:val="24"/>
          <w:szCs w:val="24"/>
        </w:rPr>
      </w:pPr>
      <w:r w:rsidRPr="00E27067">
        <w:rPr>
          <w:rFonts w:cs="Arial"/>
          <w:b/>
          <w:bCs/>
          <w:sz w:val="24"/>
          <w:szCs w:val="24"/>
        </w:rPr>
        <w:t> </w:t>
      </w:r>
    </w:p>
    <w:p w:rsidR="00DA7EEB" w:rsidRPr="00E27067" w:rsidRDefault="00DA7EEB" w:rsidP="00DA7EEB">
      <w:pPr>
        <w:rPr>
          <w:rFonts w:cs="Arial"/>
          <w:sz w:val="24"/>
          <w:szCs w:val="24"/>
        </w:rPr>
      </w:pPr>
      <w:r w:rsidRPr="00E27067">
        <w:rPr>
          <w:rFonts w:cs="Arial"/>
          <w:b/>
          <w:bCs/>
          <w:sz w:val="24"/>
          <w:szCs w:val="24"/>
        </w:rPr>
        <w:t>ARTICULO 194.-</w:t>
      </w:r>
      <w:r w:rsidRPr="00E27067">
        <w:rPr>
          <w:rFonts w:cs="Arial"/>
          <w:sz w:val="24"/>
          <w:szCs w:val="24"/>
        </w:rPr>
        <w:t xml:space="preserve"> Es objeto de la contribución por obra pública, la construcción, reconstrucción y ampliación de las siguientes obras:</w:t>
      </w:r>
    </w:p>
    <w:p w:rsidR="00DA7EEB" w:rsidRPr="00E27067" w:rsidRDefault="00DA7EEB" w:rsidP="00DA7EEB">
      <w:pPr>
        <w:rPr>
          <w:rFonts w:cs="Arial"/>
          <w:b/>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Vías públicas, tales como calles, avenidas, calzadas, viaductos, pasos a desnivel, obras de seguridad relacionadas con el tránsito de vehículos y peatones, puentes y plazas, construcción de vialidades e infraestructura carretera.</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Introducción de agua potable a los poblados y desagüe general de los mismos;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Redes de distribución de agua potable, drenaje y alcantarillado;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Alumbrado público;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w:t>
      </w:r>
      <w:r w:rsidRPr="00E27067">
        <w:rPr>
          <w:rFonts w:cs="Arial"/>
          <w:sz w:val="24"/>
          <w:szCs w:val="24"/>
        </w:rPr>
        <w:tab/>
        <w:t>Obras de electrificación;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w:t>
      </w:r>
      <w:r w:rsidRPr="00E27067">
        <w:rPr>
          <w:rFonts w:cs="Arial"/>
          <w:sz w:val="24"/>
          <w:szCs w:val="24"/>
        </w:rPr>
        <w:tab/>
        <w:t>Conexión de la red general de agua potable a centros de población;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lastRenderedPageBreak/>
        <w:t>VII.</w:t>
      </w:r>
      <w:r w:rsidRPr="00E27067">
        <w:rPr>
          <w:rFonts w:cs="Arial"/>
          <w:sz w:val="24"/>
          <w:szCs w:val="24"/>
        </w:rPr>
        <w:tab/>
        <w:t>Conexión del sistema general de drenaje a centros de población;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VIII.</w:t>
      </w:r>
      <w:r w:rsidRPr="00E27067">
        <w:rPr>
          <w:rFonts w:cs="Arial"/>
          <w:sz w:val="24"/>
          <w:szCs w:val="24"/>
        </w:rPr>
        <w:tab/>
        <w:t>Obras básicas para agua y drenaje;</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IX.</w:t>
      </w:r>
      <w:r w:rsidRPr="00E27067">
        <w:rPr>
          <w:rFonts w:cs="Arial"/>
          <w:sz w:val="24"/>
          <w:szCs w:val="24"/>
        </w:rPr>
        <w:tab/>
        <w:t>Centros deportivos y recreativos, parques y jardines;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w:t>
      </w:r>
      <w:r w:rsidRPr="00E27067">
        <w:rPr>
          <w:rFonts w:cs="Arial"/>
          <w:sz w:val="24"/>
          <w:szCs w:val="24"/>
        </w:rPr>
        <w:tab/>
        <w:t>Caminos;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w:t>
      </w:r>
      <w:r w:rsidRPr="00E27067">
        <w:rPr>
          <w:rFonts w:cs="Arial"/>
          <w:sz w:val="24"/>
          <w:szCs w:val="24"/>
        </w:rPr>
        <w:tab/>
        <w:t>Bordos, canales e irrigación;</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XII.</w:t>
      </w:r>
      <w:r w:rsidRPr="00E27067">
        <w:rPr>
          <w:rFonts w:cs="Arial"/>
          <w:sz w:val="24"/>
          <w:szCs w:val="24"/>
        </w:rPr>
        <w:tab/>
        <w:t>Obras de embellecimiento y remodelación de poblaciones;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XIII.</w:t>
      </w:r>
      <w:r w:rsidRPr="00E27067">
        <w:rPr>
          <w:rFonts w:cs="Arial"/>
          <w:sz w:val="24"/>
          <w:szCs w:val="24"/>
        </w:rPr>
        <w:tab/>
        <w:t>Otras obras públicas que generen beneficios en su ejecución a los inmuebles y/o cooperadores.</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 </w:t>
      </w:r>
      <w:r w:rsidRPr="00E27067">
        <w:rPr>
          <w:rFonts w:cs="Arial"/>
          <w:b/>
          <w:bCs/>
          <w:sz w:val="24"/>
          <w:szCs w:val="24"/>
        </w:rPr>
        <w:t>ARTÍCULO 195.-</w:t>
      </w:r>
      <w:r w:rsidRPr="00E27067">
        <w:rPr>
          <w:rFonts w:cs="Arial"/>
          <w:sz w:val="24"/>
          <w:szCs w:val="24"/>
        </w:rPr>
        <w:t xml:space="preserve"> Son sujetos de la contribución por obra pública:</w:t>
      </w:r>
    </w:p>
    <w:p w:rsidR="00DA7EEB" w:rsidRPr="00E27067" w:rsidRDefault="00DA7EEB" w:rsidP="00DA7EEB">
      <w:pPr>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Por responsabilidad directa:</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Los propietarios y copropietarios de los inmuebles, que resulten beneficiados con la realización de una obra pública;</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Los poseedores a título de dueño de inmuebles beneficiados con la realización de una obra pública; y</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Las personas físicas y morales que hayan adquirido derechos sobre los inmuebles ubicados en el área de beneficio de una obra pública.</w:t>
      </w:r>
    </w:p>
    <w:p w:rsidR="00DA7EEB" w:rsidRPr="00E27067" w:rsidRDefault="00DA7EEB" w:rsidP="00DA7EEB">
      <w:pPr>
        <w:ind w:left="348" w:firstLine="60"/>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Por responsabilidad solidaria:</w:t>
      </w:r>
    </w:p>
    <w:p w:rsidR="00DA7EEB" w:rsidRPr="00E27067" w:rsidRDefault="00DA7EEB" w:rsidP="00DA7EEB">
      <w:pPr>
        <w:ind w:left="360" w:firstLine="60"/>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Los promitentes vendedores y sus contratantes, en las operaciones con reserva de dominio, por las contribuciones que se adeuden; y</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Las instituciones fiduciarias cuando los predios estén afectados en fideicomiso. Dicha institución cubrirá las contribuciones con cargo a quien quede como propietario del predio beneficiado.</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BASE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lastRenderedPageBreak/>
        <w:t>ARTÍCULO 196.-</w:t>
      </w:r>
      <w:r w:rsidRPr="00E27067">
        <w:rPr>
          <w:rFonts w:cs="Arial"/>
          <w:sz w:val="24"/>
          <w:szCs w:val="24"/>
        </w:rPr>
        <w:t xml:space="preserve"> La base de la contribución a que se refiere este Capítulo será el costo total de la obra pública específica.</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ARTICULO 197.-</w:t>
      </w:r>
      <w:r w:rsidRPr="00E27067">
        <w:rPr>
          <w:rFonts w:cs="Arial"/>
          <w:sz w:val="24"/>
          <w:szCs w:val="24"/>
        </w:rPr>
        <w:t xml:space="preserve"> Cuando se trate de obras por cooperación de carácter estatal, la Secretaría de Transporte y Obras Públicas y las autoridades fiscales, serán el conducto del Ejecutivo del Estado para tomar las siguientes determinaciones: </w:t>
      </w:r>
    </w:p>
    <w:p w:rsidR="00DA7EEB" w:rsidRPr="00E27067" w:rsidRDefault="00DA7EEB" w:rsidP="00DA7EEB">
      <w:pPr>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Proyectos, programas, especificaciones de construcción y presupuestos con el costo total de las obras;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Área beneficiada con la obra y zona de influencia;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Determinar la cantidad global que deban cubrir los contribuyentes beneficiados.</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ARTÍCULO 198.-</w:t>
      </w:r>
      <w:r w:rsidRPr="00E27067">
        <w:rPr>
          <w:rFonts w:cs="Arial"/>
          <w:sz w:val="24"/>
          <w:szCs w:val="24"/>
        </w:rPr>
        <w:t xml:space="preserve"> En todo caso, a las autoridades fiscales les corresponderá:</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Determinar la cuota que corresponda pagar a cada contribuyente en particular;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Establecer el plazo y forma en que deban efectuarse los pagos.</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ARTÍCULO 199.-</w:t>
      </w:r>
      <w:r w:rsidRPr="00E27067">
        <w:rPr>
          <w:rFonts w:cs="Arial"/>
          <w:sz w:val="24"/>
          <w:szCs w:val="24"/>
        </w:rPr>
        <w:t xml:space="preserve"> Las contribuciones a que se refiere este Capítulo podrán ser de carácter voluntario, o de carácter obligatorio, de acuerdo con las siguientes normas:</w:t>
      </w:r>
    </w:p>
    <w:p w:rsidR="00DA7EEB" w:rsidRPr="00E27067" w:rsidRDefault="00DA7EEB" w:rsidP="00DA7EEB">
      <w:pPr>
        <w:rPr>
          <w:rFonts w:cs="Arial"/>
          <w:bCs/>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Será voluntaria aquélla en la cual los particulares aporten total o parcialmente la suma necesaria para realizar las obras de que se trate en forma espontánea y de acuerdo con el plan correspondiente, o a promoción de las autoridades estatales.</w:t>
      </w:r>
    </w:p>
    <w:p w:rsidR="00DA7EEB" w:rsidRPr="00E27067" w:rsidRDefault="00DA7EEB" w:rsidP="00DA7EEB">
      <w:pPr>
        <w:ind w:left="567" w:hanging="567"/>
        <w:rPr>
          <w:rFonts w:cs="Arial"/>
          <w:sz w:val="24"/>
          <w:szCs w:val="24"/>
        </w:rPr>
      </w:pPr>
      <w:r w:rsidRPr="00E27067">
        <w:rPr>
          <w:rFonts w:cs="Arial"/>
          <w:sz w:val="24"/>
          <w:szCs w:val="24"/>
        </w:rPr>
        <w:tab/>
      </w:r>
    </w:p>
    <w:p w:rsidR="00DA7EEB" w:rsidRPr="00E27067" w:rsidRDefault="00DA7EEB" w:rsidP="00DA7EEB">
      <w:pPr>
        <w:ind w:left="567"/>
        <w:rPr>
          <w:rFonts w:cs="Arial"/>
          <w:sz w:val="24"/>
          <w:szCs w:val="24"/>
        </w:rPr>
      </w:pPr>
      <w:r w:rsidRPr="00E27067">
        <w:rPr>
          <w:rFonts w:cs="Arial"/>
          <w:sz w:val="24"/>
          <w:szCs w:val="24"/>
        </w:rPr>
        <w:t>La cooperación voluntaria se convertirá en obligatoria una vez formalizado el convenio correspondiente y será exigible en los términos del presente ordenamiento y de las leyes fiscales relativas.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Son cooperaciones obligatorias las siguientes:</w:t>
      </w:r>
    </w:p>
    <w:p w:rsidR="00DA7EEB" w:rsidRPr="00E27067" w:rsidRDefault="00DA7EEB" w:rsidP="00DA7EEB">
      <w:pPr>
        <w:rPr>
          <w:rFonts w:cs="Arial"/>
          <w:bCs/>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sz w:val="24"/>
          <w:szCs w:val="24"/>
        </w:rPr>
        <w:tab/>
        <w:t>La pavimentación o repavimentación de las vías públicas, el embanquetado y construcción de las mismas, tales como calles, avenidas, calzadas, viaductos, pasos a desnivel, obras de seguridad relacionadas con el tránsito de vehículos y peatones, puentes y plazas, construcción de vialidades e infraestructura carretera.</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Las necesarias para adoptar o mejorar el alumbrado público;</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lastRenderedPageBreak/>
        <w:t>3.</w:t>
      </w:r>
      <w:r w:rsidRPr="00E27067">
        <w:rPr>
          <w:rFonts w:cs="Arial"/>
          <w:sz w:val="24"/>
          <w:szCs w:val="24"/>
        </w:rPr>
        <w:tab/>
        <w:t>Las que se requieran para adoptar o mejorar los servicios de agua potable, drenaje sanitario, drenaje pluvial y gas natural para uso doméstico;</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4.</w:t>
      </w:r>
      <w:r w:rsidRPr="00E27067">
        <w:rPr>
          <w:rFonts w:cs="Arial"/>
          <w:sz w:val="24"/>
          <w:szCs w:val="24"/>
        </w:rPr>
        <w:tab/>
        <w:t>Las necesarias para la construcción y conservación de caminos vecinales; y</w:t>
      </w:r>
    </w:p>
    <w:p w:rsidR="00DA7EEB" w:rsidRPr="00E27067" w:rsidRDefault="00DA7EEB" w:rsidP="00DA7EEB">
      <w:pPr>
        <w:ind w:left="1134" w:hanging="567"/>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5.</w:t>
      </w:r>
      <w:r w:rsidRPr="00E27067">
        <w:rPr>
          <w:rFonts w:cs="Arial"/>
          <w:sz w:val="24"/>
          <w:szCs w:val="24"/>
        </w:rPr>
        <w:tab/>
        <w:t>Las demás que determine el Congreso del Estado como obligatorias.</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ARTÍCULO 200.-</w:t>
      </w:r>
      <w:r w:rsidRPr="00E27067">
        <w:rPr>
          <w:rFonts w:cs="Arial"/>
          <w:sz w:val="24"/>
          <w:szCs w:val="24"/>
        </w:rPr>
        <w:t xml:space="preserve"> Para que se cause la contribución por obra pública a que se refiere el artículo anterior, será necesario que los predios se encuentren en las siguientes circunstancias:</w:t>
      </w:r>
    </w:p>
    <w:p w:rsidR="00DA7EEB" w:rsidRPr="00E27067" w:rsidRDefault="00DA7EEB" w:rsidP="00DA7EEB">
      <w:pPr>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Si son exteriores, tener frente a la calle donde se ejecuten las obras;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 xml:space="preserve">Si son interiores, tener acceso mediante servidumbre de paso a la calle en que se ejecuten las obras. </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ARTICULO 201.-</w:t>
      </w:r>
      <w:r w:rsidRPr="00E27067">
        <w:rPr>
          <w:rFonts w:cs="Arial"/>
          <w:sz w:val="24"/>
          <w:szCs w:val="24"/>
        </w:rPr>
        <w:t xml:space="preserve"> Cuando se trate de edificios sujetos al régimen de propiedad en condominio, divididos en pisos, departamentos, viviendas o locales, se considerará que la totalidad del predio se beneficia con la obra. La parte de la contribución por obra pública a cargo de cada propietario se determinará dividiendo el monto que corresponda a todo el inmueble, entre la superficie cubierta de construcción que resulte de sumar la de todos los pisos, exceptuando la que se destine a servicios de uso común y multiplicando ese cociente por el número de metros que corresponda al piso, departamento, vivienda o local de que se trate.</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ARTICULO 202.-</w:t>
      </w:r>
      <w:r w:rsidRPr="00E27067">
        <w:rPr>
          <w:rFonts w:cs="Arial"/>
          <w:sz w:val="24"/>
          <w:szCs w:val="24"/>
        </w:rPr>
        <w:t xml:space="preserve"> Las contribuciones por obra pública se determinarán aplicando el procedimiento que establece la Ley de Cooperación para Obras Públicas del Estado de Coahuila de Zaragoza, en todo caso, el porcentaje a contribuir por los particulares, se dividirá conforme al mencionado procedimiento entre los propietarios de los predios beneficiados.</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ARTICULO 203.-</w:t>
      </w:r>
      <w:r w:rsidRPr="00E27067">
        <w:rPr>
          <w:rFonts w:cs="Arial"/>
          <w:sz w:val="24"/>
          <w:szCs w:val="24"/>
        </w:rPr>
        <w:t xml:space="preserve"> La contribución por obra pública se causará cuando la autoridad competente acuerde realizar la obra,  mediante el concurso público o de invitación, que estará sujeto a las reglamentaciones respectivas.  Para los efectos de esta contribución cuando se trate de obras de pavimentación o repavimentación, no podrá volver a cobrarse por el mismo concepto en un período mínimo de 10 años y, en consecuencia no se podrá acordar una nueva realización de la misma obra por cooperación antes de ese plazo. </w:t>
      </w:r>
    </w:p>
    <w:p w:rsidR="00DA7EEB" w:rsidRPr="00E27067" w:rsidRDefault="00DA7EEB" w:rsidP="00DA7EEB">
      <w:pPr>
        <w:tabs>
          <w:tab w:val="left" w:pos="1360"/>
        </w:tabs>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PAGO</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204.-</w:t>
      </w:r>
      <w:r w:rsidRPr="00E27067">
        <w:rPr>
          <w:rFonts w:cs="Arial"/>
          <w:sz w:val="24"/>
          <w:szCs w:val="24"/>
        </w:rPr>
        <w:t xml:space="preserve"> Las contribuciones por obra pública deberán ser pagadas en las instituciones de crédito autorizadas, al inicio de la obra o dentro del plazo que se </w:t>
      </w:r>
      <w:r w:rsidRPr="00E27067">
        <w:rPr>
          <w:rFonts w:cs="Arial"/>
          <w:sz w:val="24"/>
          <w:szCs w:val="24"/>
        </w:rPr>
        <w:lastRenderedPageBreak/>
        <w:t>establezca en los convenios que se celebren con los particulares, en la forma y plazo que ésta determine.</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205.-</w:t>
      </w:r>
      <w:r w:rsidRPr="00E27067">
        <w:rPr>
          <w:rFonts w:cs="Arial"/>
          <w:sz w:val="24"/>
          <w:szCs w:val="24"/>
        </w:rPr>
        <w:t xml:space="preserve"> Las autoridades fiscales formularán la liquidación de la contribución por obra pública para cada contribuyente en particular.</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206.-</w:t>
      </w:r>
      <w:r w:rsidRPr="00E27067">
        <w:rPr>
          <w:rFonts w:cs="Arial"/>
          <w:sz w:val="24"/>
          <w:szCs w:val="24"/>
        </w:rPr>
        <w:t xml:space="preserve"> La resolución que determine las contribuciones a pagar por la obra, deberá estar debidamente fundada y motivada y contener además los siguientes datos:</w:t>
      </w:r>
    </w:p>
    <w:p w:rsidR="00DA7EEB" w:rsidRPr="00E27067" w:rsidRDefault="00DA7EEB" w:rsidP="00DA7EEB">
      <w:pPr>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Descripción genérica de la obra;</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Costo total estimado;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Arrea beneficiada con la obra y zona de influencia;</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Ubicación del predio;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w:t>
      </w:r>
      <w:r w:rsidRPr="00E27067">
        <w:rPr>
          <w:rFonts w:cs="Arial"/>
          <w:sz w:val="24"/>
          <w:szCs w:val="24"/>
        </w:rPr>
        <w:tab/>
        <w:t>Períodos de iniciación y terminación de la obra.</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w:t>
      </w:r>
      <w:r w:rsidRPr="00E27067">
        <w:rPr>
          <w:rFonts w:cs="Arial"/>
          <w:sz w:val="24"/>
          <w:szCs w:val="24"/>
        </w:rPr>
        <w:tab/>
        <w:t>Cantidad total que deben aportar los beneficiados.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w:t>
      </w:r>
      <w:r w:rsidRPr="00E27067">
        <w:rPr>
          <w:rFonts w:cs="Arial"/>
          <w:sz w:val="24"/>
          <w:szCs w:val="24"/>
        </w:rPr>
        <w:tab/>
        <w:t>La cantidad a pagar por el contribuyente;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VIII.</w:t>
      </w:r>
      <w:r w:rsidRPr="00E27067">
        <w:rPr>
          <w:rFonts w:cs="Arial"/>
          <w:sz w:val="24"/>
          <w:szCs w:val="24"/>
        </w:rPr>
        <w:tab/>
        <w:t>Plazo y forma en que deberá hacerse la contribución.</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ARTÍCULO 207.-</w:t>
      </w:r>
      <w:r w:rsidRPr="00E27067">
        <w:rPr>
          <w:rFonts w:cs="Arial"/>
          <w:sz w:val="24"/>
          <w:szCs w:val="24"/>
        </w:rPr>
        <w:t xml:space="preserve"> Los predios beneficiados por la ejecución de obras públicas por cooperación, estarán afectos en forma preferente al pago del importe de las contribuciones a que se refiere este Capítulo.</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TASA</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208.-</w:t>
      </w:r>
      <w:r w:rsidRPr="00E27067">
        <w:rPr>
          <w:rFonts w:cs="Arial"/>
          <w:sz w:val="24"/>
          <w:szCs w:val="24"/>
        </w:rPr>
        <w:t xml:space="preserve"> La tasa correspondiente a la contribución obligatoria para obra pública, será el 50% del costo total de la obra; sin embargo, cuando se trate de contribuciones voluntarias para obra pública, los particulares podrán cooperar con un porcentaje distinto al señalado, el que se establecerá de común acuerdo entre las autoridades estatales y los particulares.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209.-</w:t>
      </w:r>
      <w:r w:rsidRPr="00E27067">
        <w:rPr>
          <w:rFonts w:cs="Arial"/>
          <w:sz w:val="24"/>
          <w:szCs w:val="24"/>
        </w:rPr>
        <w:t xml:space="preserve"> Para hacer efectivas estas contribuciones, de ser necesario, se aplicará el procedimiento administrativo de ejecución previsto en el Código Fiscal para el Estado de Coahuila de Zaragoza.</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lastRenderedPageBreak/>
        <w:t>ARTICULO 210.-</w:t>
      </w:r>
      <w:r w:rsidRPr="00E27067">
        <w:rPr>
          <w:rFonts w:cs="Arial"/>
          <w:sz w:val="24"/>
          <w:szCs w:val="24"/>
        </w:rPr>
        <w:t xml:space="preserve"> Estarán exentos del pago de esta contribución los bienes del dominio público de la federación, del Estado y de los municipios.</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CAPITULO QUINTO</w:t>
      </w:r>
    </w:p>
    <w:p w:rsidR="00DA7EEB" w:rsidRPr="00E27067" w:rsidRDefault="00DA7EEB" w:rsidP="00DA7EEB">
      <w:pPr>
        <w:jc w:val="center"/>
        <w:rPr>
          <w:rFonts w:cs="Arial"/>
          <w:b/>
          <w:bCs/>
          <w:sz w:val="24"/>
          <w:szCs w:val="24"/>
        </w:rPr>
      </w:pPr>
      <w:r w:rsidRPr="00E27067">
        <w:rPr>
          <w:rFonts w:cs="Arial"/>
          <w:b/>
          <w:bCs/>
          <w:sz w:val="24"/>
          <w:szCs w:val="24"/>
        </w:rPr>
        <w:t>CONTRIBUCION POR RESPONSABILIDAD OBJETIVA</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OBJETO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ARTÍCULO 211.-</w:t>
      </w:r>
      <w:r w:rsidRPr="00E27067">
        <w:rPr>
          <w:rFonts w:cs="Arial"/>
          <w:sz w:val="24"/>
          <w:szCs w:val="24"/>
        </w:rPr>
        <w:t xml:space="preserve"> Es objeto de esta contribución la realización de actividades que dañen o deterioren instalaciones, infraestructura caminera, hidráulica y de servicios, de uso comunitario y beneficio social, que sean propiedad del Estado, de dominio público o uso común.</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jc w:val="center"/>
        <w:rPr>
          <w:rFonts w:cs="Arial"/>
          <w:b/>
          <w:bCs/>
          <w:sz w:val="24"/>
          <w:szCs w:val="24"/>
        </w:rPr>
      </w:pPr>
      <w:r w:rsidRPr="00E27067">
        <w:rPr>
          <w:rFonts w:cs="Arial"/>
          <w:b/>
          <w:bCs/>
          <w:sz w:val="24"/>
          <w:szCs w:val="24"/>
        </w:rPr>
        <w:t>SUJETO</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212.-</w:t>
      </w:r>
      <w:r w:rsidRPr="00E27067">
        <w:rPr>
          <w:rFonts w:cs="Arial"/>
          <w:sz w:val="24"/>
          <w:szCs w:val="24"/>
        </w:rPr>
        <w:t xml:space="preserve"> Son sujetos de esta contribución las personas físicas y morales que realicen actividades que en forma directa o indirecta ocasionen los daños o deterioro a que se refiere el artículo anterior. </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jc w:val="center"/>
        <w:rPr>
          <w:rFonts w:cs="Arial"/>
          <w:b/>
          <w:bCs/>
          <w:sz w:val="24"/>
          <w:szCs w:val="24"/>
        </w:rPr>
      </w:pPr>
      <w:r w:rsidRPr="00E27067">
        <w:rPr>
          <w:rFonts w:cs="Arial"/>
          <w:b/>
          <w:bCs/>
          <w:sz w:val="24"/>
          <w:szCs w:val="24"/>
        </w:rPr>
        <w:t>BASE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213.-</w:t>
      </w:r>
      <w:r w:rsidRPr="00E27067">
        <w:rPr>
          <w:rFonts w:cs="Arial"/>
          <w:sz w:val="24"/>
          <w:szCs w:val="24"/>
        </w:rPr>
        <w:t xml:space="preserve"> Servirá de base para el pago de esta contribución la cuantificación de los daños o deterioros causados por el uso de las instalaciones, infraestructura caminera, hidráulica y de servicios, o de uso comunitario y beneficio social, que sean propiedad del Estado, del dominio público o uso común, que se determinarán mediante los estudios técnicos que lleve a cabo la Secretaría de Obras Públicas y Transporte.</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b/>
          <w:bCs/>
          <w:sz w:val="24"/>
          <w:szCs w:val="24"/>
        </w:rPr>
        <w:t>ARTICULO 214.-</w:t>
      </w:r>
      <w:r w:rsidRPr="00E27067">
        <w:rPr>
          <w:rFonts w:cs="Arial"/>
          <w:sz w:val="24"/>
          <w:szCs w:val="24"/>
        </w:rPr>
        <w:t xml:space="preserve"> La contribución por responsabilidad objetiva se pagará en las Instituciones de Crédito autorizadas, dentro de los quince días siguientes al en que se notifique al contribuyente el resultado de los estudios técnicos que lleve a cabo la Secretaría de Obras Públicas y Transporte.</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TASA</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ARTICULO 215.-</w:t>
      </w:r>
      <w:r w:rsidRPr="00E27067">
        <w:rPr>
          <w:rFonts w:cs="Arial"/>
          <w:sz w:val="24"/>
          <w:szCs w:val="24"/>
        </w:rPr>
        <w:t xml:space="preserve"> El pago de esta contribución deberá comprender el importe total de los daños o deterioros causados a instalaciones, infraestructura caminera, hidráulica y de servicios, de uso comunitario y beneficio social, que sean propiedad del Estado. </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TITULO V</w:t>
      </w:r>
    </w:p>
    <w:p w:rsidR="00DA7EEB" w:rsidRPr="00E27067" w:rsidRDefault="00DA7EEB" w:rsidP="00DA7EEB">
      <w:pPr>
        <w:jc w:val="center"/>
        <w:rPr>
          <w:rFonts w:cs="Arial"/>
          <w:b/>
          <w:bCs/>
          <w:sz w:val="24"/>
          <w:szCs w:val="24"/>
        </w:rPr>
      </w:pPr>
      <w:r w:rsidRPr="00E27067">
        <w:rPr>
          <w:rFonts w:cs="Arial"/>
          <w:b/>
          <w:bCs/>
          <w:sz w:val="24"/>
          <w:szCs w:val="24"/>
        </w:rPr>
        <w:t>PRODUCTOS</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ARTÍCULO 216.-</w:t>
      </w:r>
      <w:r w:rsidRPr="00E27067">
        <w:rPr>
          <w:rFonts w:cs="Arial"/>
          <w:sz w:val="24"/>
          <w:szCs w:val="24"/>
        </w:rPr>
        <w:t xml:space="preserve"> Quedan comprendidos dentro de esta clasificación, los ingresos que obtenga el Estado de:</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ind w:left="567" w:hanging="567"/>
        <w:rPr>
          <w:rFonts w:cs="Arial"/>
          <w:sz w:val="24"/>
          <w:szCs w:val="24"/>
        </w:rPr>
      </w:pPr>
      <w:r w:rsidRPr="00E27067">
        <w:rPr>
          <w:rFonts w:cs="Arial"/>
          <w:b/>
          <w:sz w:val="24"/>
          <w:szCs w:val="24"/>
        </w:rPr>
        <w:t>I.</w:t>
      </w:r>
      <w:r w:rsidRPr="00E27067">
        <w:rPr>
          <w:rFonts w:cs="Arial"/>
          <w:sz w:val="24"/>
          <w:szCs w:val="24"/>
        </w:rPr>
        <w:tab/>
        <w:t xml:space="preserve">Venta de bienes muebles o inmuebles propiedad del Estado;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w:t>
      </w:r>
      <w:r w:rsidRPr="00E27067">
        <w:rPr>
          <w:rFonts w:cs="Arial"/>
          <w:sz w:val="24"/>
          <w:szCs w:val="24"/>
        </w:rPr>
        <w:tab/>
        <w:t>Arrendamiento de bienes muebles o inmuebles propiedad del Estado; inclusive los Teatros que tendrán un costo de arrendamiento como sigue:</w:t>
      </w:r>
    </w:p>
    <w:p w:rsidR="00DA7EEB" w:rsidRPr="00E27067" w:rsidRDefault="00DA7EEB" w:rsidP="00DA7EEB">
      <w:pPr>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1.</w:t>
      </w:r>
      <w:r w:rsidRPr="00E27067">
        <w:rPr>
          <w:rFonts w:cs="Arial"/>
          <w:b/>
          <w:sz w:val="24"/>
          <w:szCs w:val="24"/>
        </w:rPr>
        <w:tab/>
      </w:r>
      <w:r w:rsidRPr="00E27067">
        <w:rPr>
          <w:rFonts w:cs="Arial"/>
          <w:sz w:val="24"/>
          <w:szCs w:val="24"/>
        </w:rPr>
        <w:t xml:space="preserve">Teatro de Monclova y Piedras Negras, </w:t>
      </w:r>
    </w:p>
    <w:p w:rsidR="00DA7EEB" w:rsidRPr="00E27067" w:rsidRDefault="00DA7EEB" w:rsidP="00DA7EEB">
      <w:pPr>
        <w:ind w:left="360"/>
        <w:rPr>
          <w:rFonts w:cs="Arial"/>
          <w:sz w:val="24"/>
          <w:szCs w:val="24"/>
        </w:rPr>
      </w:pPr>
    </w:p>
    <w:p w:rsidR="00DA7EEB" w:rsidRPr="00E27067" w:rsidRDefault="00DA7EEB" w:rsidP="00DA7EEB">
      <w:pPr>
        <w:ind w:left="1701" w:hanging="567"/>
        <w:rPr>
          <w:rFonts w:cs="Arial"/>
          <w:sz w:val="24"/>
          <w:szCs w:val="24"/>
        </w:rPr>
      </w:pPr>
      <w:r w:rsidRPr="00E27067">
        <w:rPr>
          <w:rFonts w:cs="Arial"/>
          <w:b/>
          <w:sz w:val="24"/>
          <w:szCs w:val="24"/>
        </w:rPr>
        <w:t>a.</w:t>
      </w:r>
      <w:r w:rsidRPr="00E27067">
        <w:rPr>
          <w:rFonts w:cs="Arial"/>
          <w:sz w:val="24"/>
          <w:szCs w:val="24"/>
        </w:rPr>
        <w:tab/>
        <w:t xml:space="preserve">Empresarios Privados, $63,791.00 (SESENTA Y TRES MIL SETECIENTOS NOVENTA Y UN PESOS 00/100 M.N.); </w:t>
      </w:r>
    </w:p>
    <w:p w:rsidR="00DA7EEB" w:rsidRPr="00E27067" w:rsidRDefault="00DA7EEB" w:rsidP="00DA7EEB">
      <w:pPr>
        <w:ind w:left="1701" w:hanging="567"/>
        <w:rPr>
          <w:rFonts w:cs="Arial"/>
          <w:sz w:val="24"/>
          <w:szCs w:val="24"/>
        </w:rPr>
      </w:pPr>
    </w:p>
    <w:p w:rsidR="00DA7EEB" w:rsidRPr="00E27067" w:rsidRDefault="00DA7EEB" w:rsidP="00DA7EEB">
      <w:pPr>
        <w:ind w:left="1701" w:hanging="567"/>
        <w:rPr>
          <w:rFonts w:cs="Arial"/>
          <w:sz w:val="24"/>
          <w:szCs w:val="24"/>
        </w:rPr>
      </w:pPr>
      <w:r w:rsidRPr="00E27067">
        <w:rPr>
          <w:rFonts w:cs="Arial"/>
          <w:b/>
          <w:sz w:val="24"/>
          <w:szCs w:val="24"/>
        </w:rPr>
        <w:t>b.</w:t>
      </w:r>
      <w:r w:rsidRPr="00E27067">
        <w:rPr>
          <w:rFonts w:cs="Arial"/>
          <w:sz w:val="24"/>
          <w:szCs w:val="24"/>
        </w:rPr>
        <w:tab/>
        <w:t xml:space="preserve">Escuelas y Eventos Gratuitos previa autorización del Ejecutivo del Estado, $31,895.00 (TREINTA Y UN MIL OCHOCIENTOS NOVENTA Y CINCO PESOS 00/100 M.N.); </w:t>
      </w:r>
    </w:p>
    <w:p w:rsidR="00DA7EEB" w:rsidRPr="00E27067" w:rsidRDefault="00DA7EEB" w:rsidP="00DA7EEB">
      <w:pPr>
        <w:ind w:left="1701" w:hanging="567"/>
        <w:rPr>
          <w:rFonts w:cs="Arial"/>
          <w:sz w:val="24"/>
          <w:szCs w:val="24"/>
        </w:rPr>
      </w:pPr>
    </w:p>
    <w:p w:rsidR="00DA7EEB" w:rsidRPr="00E27067" w:rsidRDefault="00DA7EEB" w:rsidP="00DA7EEB">
      <w:pPr>
        <w:ind w:left="1701" w:hanging="567"/>
        <w:rPr>
          <w:rFonts w:cs="Arial"/>
          <w:sz w:val="24"/>
          <w:szCs w:val="24"/>
        </w:rPr>
      </w:pPr>
      <w:r w:rsidRPr="00E27067">
        <w:rPr>
          <w:rFonts w:cs="Arial"/>
          <w:b/>
          <w:sz w:val="24"/>
          <w:szCs w:val="24"/>
        </w:rPr>
        <w:t>c.</w:t>
      </w:r>
      <w:r w:rsidRPr="00E27067">
        <w:rPr>
          <w:rFonts w:cs="Arial"/>
          <w:sz w:val="24"/>
          <w:szCs w:val="24"/>
        </w:rPr>
        <w:tab/>
        <w:t>Eventos de Artistas Locales Independientes, $20,412.00 (VEINTE MIL CUATROCIENTOS DOCE PESOS 00/100 M.N.) por día;</w:t>
      </w:r>
    </w:p>
    <w:p w:rsidR="00DA7EEB" w:rsidRPr="00E27067" w:rsidRDefault="00DA7EEB" w:rsidP="00DA7EEB">
      <w:pPr>
        <w:ind w:left="1701" w:hanging="567"/>
        <w:rPr>
          <w:rFonts w:cs="Arial"/>
          <w:sz w:val="24"/>
          <w:szCs w:val="24"/>
        </w:rPr>
      </w:pPr>
    </w:p>
    <w:p w:rsidR="00DA7EEB" w:rsidRPr="00E27067" w:rsidRDefault="00DA7EEB" w:rsidP="00DA7EEB">
      <w:pPr>
        <w:ind w:left="1701" w:hanging="567"/>
        <w:rPr>
          <w:rFonts w:cs="Arial"/>
          <w:sz w:val="24"/>
          <w:szCs w:val="24"/>
        </w:rPr>
      </w:pPr>
      <w:r w:rsidRPr="00E27067">
        <w:rPr>
          <w:rFonts w:cs="Arial"/>
          <w:b/>
          <w:sz w:val="24"/>
          <w:szCs w:val="24"/>
        </w:rPr>
        <w:t>d.</w:t>
      </w:r>
      <w:r w:rsidRPr="00E27067">
        <w:rPr>
          <w:rFonts w:cs="Arial"/>
          <w:sz w:val="24"/>
          <w:szCs w:val="24"/>
        </w:rPr>
        <w:tab/>
        <w:t xml:space="preserve">Teatro de Cámara de Monclova para Artistas Locales, $6,569.00 (SEIS MIL QUINIENTOS SESENTA Y NUEVE PESOS 00/100 M.N.) por día; </w:t>
      </w:r>
    </w:p>
    <w:p w:rsidR="00DA7EEB" w:rsidRPr="00E27067" w:rsidRDefault="00DA7EEB" w:rsidP="00DA7EEB">
      <w:pPr>
        <w:ind w:left="1701" w:hanging="567"/>
        <w:rPr>
          <w:rFonts w:cs="Arial"/>
          <w:sz w:val="24"/>
          <w:szCs w:val="24"/>
        </w:rPr>
      </w:pPr>
    </w:p>
    <w:p w:rsidR="00DA7EEB" w:rsidRPr="00E27067" w:rsidRDefault="00DA7EEB" w:rsidP="00DA7EEB">
      <w:pPr>
        <w:ind w:left="1701" w:hanging="567"/>
        <w:rPr>
          <w:rFonts w:cs="Arial"/>
          <w:sz w:val="24"/>
          <w:szCs w:val="24"/>
        </w:rPr>
      </w:pPr>
      <w:r w:rsidRPr="00E27067">
        <w:rPr>
          <w:rFonts w:cs="Arial"/>
          <w:b/>
          <w:sz w:val="24"/>
          <w:szCs w:val="24"/>
        </w:rPr>
        <w:t>e.</w:t>
      </w:r>
      <w:r w:rsidRPr="00E27067">
        <w:rPr>
          <w:rFonts w:cs="Arial"/>
          <w:sz w:val="24"/>
          <w:szCs w:val="24"/>
        </w:rPr>
        <w:tab/>
        <w:t>Teatro de Cámara de Monclova para graduaciones, $12,758.00 (DOCE MIL SETECIENTOS CINCUENTA Y OCHO PESOS 00/100 M.N.) por día;</w:t>
      </w:r>
    </w:p>
    <w:p w:rsidR="00DA7EEB" w:rsidRPr="00E27067" w:rsidRDefault="00DA7EEB" w:rsidP="00DA7EEB">
      <w:pPr>
        <w:ind w:left="360"/>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2.</w:t>
      </w:r>
      <w:r w:rsidRPr="00E27067">
        <w:rPr>
          <w:rFonts w:cs="Arial"/>
          <w:sz w:val="24"/>
          <w:szCs w:val="24"/>
        </w:rPr>
        <w:tab/>
        <w:t>Teatro de Saltillo,</w:t>
      </w:r>
    </w:p>
    <w:p w:rsidR="00DA7EEB" w:rsidRPr="00E27067" w:rsidRDefault="00DA7EEB" w:rsidP="00DA7EEB">
      <w:pPr>
        <w:ind w:left="360"/>
        <w:rPr>
          <w:rFonts w:cs="Arial"/>
          <w:sz w:val="24"/>
          <w:szCs w:val="24"/>
        </w:rPr>
      </w:pPr>
    </w:p>
    <w:p w:rsidR="00DA7EEB" w:rsidRPr="00E27067" w:rsidRDefault="00DA7EEB" w:rsidP="00DA7EEB">
      <w:pPr>
        <w:ind w:left="1701" w:hanging="567"/>
        <w:rPr>
          <w:rFonts w:cs="Arial"/>
          <w:sz w:val="24"/>
          <w:szCs w:val="24"/>
        </w:rPr>
      </w:pPr>
      <w:r w:rsidRPr="00E27067">
        <w:rPr>
          <w:rFonts w:cs="Arial"/>
          <w:b/>
          <w:sz w:val="24"/>
          <w:szCs w:val="24"/>
        </w:rPr>
        <w:t>a.</w:t>
      </w:r>
      <w:r w:rsidRPr="00E27067">
        <w:rPr>
          <w:rFonts w:cs="Arial"/>
          <w:b/>
          <w:sz w:val="24"/>
          <w:szCs w:val="24"/>
        </w:rPr>
        <w:tab/>
      </w:r>
      <w:r w:rsidRPr="00E27067">
        <w:rPr>
          <w:rFonts w:cs="Arial"/>
          <w:sz w:val="24"/>
          <w:szCs w:val="24"/>
        </w:rPr>
        <w:t>Empresarios Privados, $51,033.00 (CINCUENTA MIL TREINTA Y TRES PESOS 00/100 M.N.);</w:t>
      </w:r>
    </w:p>
    <w:p w:rsidR="00DA7EEB" w:rsidRPr="00E27067" w:rsidRDefault="00DA7EEB" w:rsidP="00DA7EEB">
      <w:pPr>
        <w:ind w:left="1701" w:hanging="567"/>
        <w:rPr>
          <w:rFonts w:cs="Arial"/>
          <w:sz w:val="24"/>
          <w:szCs w:val="24"/>
        </w:rPr>
      </w:pPr>
    </w:p>
    <w:p w:rsidR="00DA7EEB" w:rsidRPr="00E27067" w:rsidRDefault="00DA7EEB" w:rsidP="00DA7EEB">
      <w:pPr>
        <w:ind w:left="1701" w:hanging="567"/>
        <w:rPr>
          <w:rFonts w:cs="Arial"/>
          <w:sz w:val="24"/>
          <w:szCs w:val="24"/>
        </w:rPr>
      </w:pPr>
      <w:r w:rsidRPr="00E27067">
        <w:rPr>
          <w:rFonts w:cs="Arial"/>
          <w:b/>
          <w:sz w:val="24"/>
          <w:szCs w:val="24"/>
        </w:rPr>
        <w:t>b.</w:t>
      </w:r>
      <w:r w:rsidRPr="00E27067">
        <w:rPr>
          <w:rFonts w:cs="Arial"/>
          <w:sz w:val="24"/>
          <w:szCs w:val="24"/>
        </w:rPr>
        <w:tab/>
        <w:t>Escuelas y Eventos Gratuitos previa autorización del Ejecutivo del Estado, $28,068.00 (VEINTIOCHO MIL SESENTA Y OCHO PESOS 00/100 M.N.);</w:t>
      </w:r>
    </w:p>
    <w:p w:rsidR="00DA7EEB" w:rsidRPr="00E27067" w:rsidRDefault="00DA7EEB" w:rsidP="00DA7EEB">
      <w:pPr>
        <w:ind w:left="1701" w:hanging="567"/>
        <w:rPr>
          <w:rFonts w:cs="Arial"/>
          <w:sz w:val="24"/>
          <w:szCs w:val="24"/>
        </w:rPr>
      </w:pPr>
    </w:p>
    <w:p w:rsidR="00DA7EEB" w:rsidRPr="00E27067" w:rsidRDefault="00DA7EEB" w:rsidP="00DA7EEB">
      <w:pPr>
        <w:ind w:left="1701" w:hanging="567"/>
        <w:rPr>
          <w:rFonts w:cs="Arial"/>
          <w:sz w:val="24"/>
          <w:szCs w:val="24"/>
        </w:rPr>
      </w:pPr>
      <w:r w:rsidRPr="00E27067">
        <w:rPr>
          <w:rFonts w:cs="Arial"/>
          <w:b/>
          <w:sz w:val="24"/>
          <w:szCs w:val="24"/>
        </w:rPr>
        <w:t>c.</w:t>
      </w:r>
      <w:r w:rsidRPr="00E27067">
        <w:rPr>
          <w:rFonts w:cs="Arial"/>
          <w:sz w:val="24"/>
          <w:szCs w:val="24"/>
        </w:rPr>
        <w:tab/>
        <w:t xml:space="preserve">Eventos de Artistas Locales Independientes, $23,603.00 (VEINTITRES MIL SEISCIENTOS TRES PESOS  00/100 M.N.) por día; </w:t>
      </w:r>
    </w:p>
    <w:p w:rsidR="00DA7EEB" w:rsidRPr="00E27067" w:rsidRDefault="00DA7EEB" w:rsidP="00DA7EEB">
      <w:pPr>
        <w:ind w:left="1701" w:hanging="567"/>
        <w:rPr>
          <w:rFonts w:cs="Arial"/>
          <w:sz w:val="24"/>
          <w:szCs w:val="24"/>
        </w:rPr>
      </w:pPr>
    </w:p>
    <w:p w:rsidR="00DA7EEB" w:rsidRPr="00E27067" w:rsidRDefault="00DA7EEB" w:rsidP="00DA7EEB">
      <w:pPr>
        <w:ind w:left="1701" w:hanging="567"/>
        <w:rPr>
          <w:rFonts w:cs="Arial"/>
          <w:sz w:val="24"/>
          <w:szCs w:val="24"/>
        </w:rPr>
      </w:pPr>
      <w:r w:rsidRPr="00E27067">
        <w:rPr>
          <w:rFonts w:cs="Arial"/>
          <w:b/>
          <w:sz w:val="24"/>
          <w:szCs w:val="24"/>
        </w:rPr>
        <w:lastRenderedPageBreak/>
        <w:t>d.</w:t>
      </w:r>
      <w:r w:rsidRPr="00E27067">
        <w:rPr>
          <w:rFonts w:cs="Arial"/>
          <w:sz w:val="24"/>
          <w:szCs w:val="24"/>
        </w:rPr>
        <w:tab/>
        <w:t>Teatro De Cámara del Teatro Fernando Soler y Casa de la Cultura para Artistas Locales, $3,187.00 (TRES MIL CIENTO OCHENTA Y SIETE PESOS 00/100 M.N.) fin de semana;</w:t>
      </w:r>
    </w:p>
    <w:p w:rsidR="00DA7EEB" w:rsidRPr="00E27067" w:rsidRDefault="00DA7EEB" w:rsidP="00DA7EEB">
      <w:pPr>
        <w:ind w:left="360"/>
        <w:rPr>
          <w:rFonts w:cs="Arial"/>
          <w:sz w:val="24"/>
          <w:szCs w:val="24"/>
        </w:rPr>
      </w:pPr>
    </w:p>
    <w:p w:rsidR="00DA7EEB" w:rsidRPr="00E27067" w:rsidRDefault="00DA7EEB" w:rsidP="00DA7EEB">
      <w:pPr>
        <w:ind w:left="1134" w:hanging="567"/>
        <w:rPr>
          <w:rFonts w:cs="Arial"/>
          <w:sz w:val="24"/>
          <w:szCs w:val="24"/>
        </w:rPr>
      </w:pPr>
      <w:r w:rsidRPr="00E27067">
        <w:rPr>
          <w:rFonts w:cs="Arial"/>
          <w:b/>
          <w:sz w:val="24"/>
          <w:szCs w:val="24"/>
        </w:rPr>
        <w:t>3.</w:t>
      </w:r>
      <w:r w:rsidRPr="00E27067">
        <w:rPr>
          <w:rFonts w:cs="Arial"/>
          <w:sz w:val="24"/>
          <w:szCs w:val="24"/>
        </w:rPr>
        <w:tab/>
        <w:t>Teatro Salvador Novo de Torreón:</w:t>
      </w:r>
    </w:p>
    <w:p w:rsidR="00DA7EEB" w:rsidRPr="00E27067" w:rsidRDefault="00DA7EEB" w:rsidP="00DA7EEB">
      <w:pPr>
        <w:ind w:left="1566"/>
        <w:rPr>
          <w:rFonts w:cs="Arial"/>
          <w:sz w:val="24"/>
          <w:szCs w:val="24"/>
        </w:rPr>
      </w:pPr>
    </w:p>
    <w:p w:rsidR="00DA7EEB" w:rsidRPr="00E27067" w:rsidRDefault="00DA7EEB" w:rsidP="00DA7EEB">
      <w:pPr>
        <w:ind w:left="1701" w:hanging="567"/>
        <w:rPr>
          <w:rFonts w:cs="Arial"/>
          <w:sz w:val="24"/>
          <w:szCs w:val="24"/>
        </w:rPr>
      </w:pPr>
      <w:r w:rsidRPr="00E27067">
        <w:rPr>
          <w:rFonts w:cs="Arial"/>
          <w:b/>
          <w:sz w:val="24"/>
          <w:szCs w:val="24"/>
        </w:rPr>
        <w:t>a.</w:t>
      </w:r>
      <w:r w:rsidRPr="00E27067">
        <w:rPr>
          <w:rFonts w:cs="Arial"/>
          <w:sz w:val="24"/>
          <w:szCs w:val="24"/>
        </w:rPr>
        <w:tab/>
        <w:t>Empresarios Privados, $15,310.00 (QUINCE MIL TRESCIENTOS DIEZ PESOS 00/100 M.N.);</w:t>
      </w:r>
    </w:p>
    <w:p w:rsidR="00DA7EEB" w:rsidRPr="00E27067" w:rsidRDefault="00DA7EEB" w:rsidP="00DA7EEB">
      <w:pPr>
        <w:ind w:left="1701" w:hanging="567"/>
        <w:rPr>
          <w:rFonts w:cs="Arial"/>
          <w:sz w:val="24"/>
          <w:szCs w:val="24"/>
        </w:rPr>
      </w:pPr>
    </w:p>
    <w:p w:rsidR="00DA7EEB" w:rsidRPr="00E27067" w:rsidRDefault="00DA7EEB" w:rsidP="00DA7EEB">
      <w:pPr>
        <w:ind w:left="1701" w:hanging="567"/>
        <w:rPr>
          <w:rFonts w:cs="Arial"/>
          <w:sz w:val="24"/>
          <w:szCs w:val="24"/>
        </w:rPr>
      </w:pPr>
      <w:r w:rsidRPr="00E27067">
        <w:rPr>
          <w:rFonts w:cs="Arial"/>
          <w:b/>
          <w:sz w:val="24"/>
          <w:szCs w:val="24"/>
        </w:rPr>
        <w:t>b.</w:t>
      </w:r>
      <w:r w:rsidRPr="00E27067">
        <w:rPr>
          <w:rFonts w:cs="Arial"/>
          <w:sz w:val="24"/>
          <w:szCs w:val="24"/>
        </w:rPr>
        <w:tab/>
        <w:t>Escuelas y Eventos Gratuitos previa autorización del Ejecutivo del Estado, $10,206.00 (DIEZ MIL DOSCIENTOS SEIS PESOS 00/100 M.N.);</w:t>
      </w:r>
    </w:p>
    <w:p w:rsidR="00DA7EEB" w:rsidRPr="00E27067" w:rsidRDefault="00DA7EEB" w:rsidP="00DA7EEB">
      <w:pPr>
        <w:ind w:left="1701" w:hanging="567"/>
        <w:rPr>
          <w:rFonts w:cs="Arial"/>
          <w:sz w:val="24"/>
          <w:szCs w:val="24"/>
        </w:rPr>
      </w:pPr>
    </w:p>
    <w:p w:rsidR="00DA7EEB" w:rsidRPr="00E27067" w:rsidRDefault="00DA7EEB" w:rsidP="00DA7EEB">
      <w:pPr>
        <w:ind w:left="1701" w:hanging="567"/>
        <w:rPr>
          <w:rFonts w:cs="Arial"/>
          <w:sz w:val="24"/>
          <w:szCs w:val="24"/>
        </w:rPr>
      </w:pPr>
      <w:r w:rsidRPr="00E27067">
        <w:rPr>
          <w:rFonts w:cs="Arial"/>
          <w:b/>
          <w:sz w:val="24"/>
          <w:szCs w:val="24"/>
        </w:rPr>
        <w:t>c.</w:t>
      </w:r>
      <w:r w:rsidRPr="00E27067">
        <w:rPr>
          <w:rFonts w:cs="Arial"/>
          <w:sz w:val="24"/>
          <w:szCs w:val="24"/>
        </w:rPr>
        <w:tab/>
        <w:t>Eventos de Artistas Locales Independientes, $6,192.00 (SEIS MIL CIENTO NOVENTA Y DOS PESOS 00/100 M.N.) por dos días.</w:t>
      </w:r>
    </w:p>
    <w:p w:rsidR="00DA7EEB" w:rsidRPr="00E27067" w:rsidRDefault="00DA7EEB" w:rsidP="00DA7EEB">
      <w:pPr>
        <w:ind w:left="1134" w:hanging="425"/>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III.</w:t>
      </w:r>
      <w:r w:rsidRPr="00E27067">
        <w:rPr>
          <w:rFonts w:cs="Arial"/>
          <w:sz w:val="24"/>
          <w:szCs w:val="24"/>
        </w:rPr>
        <w:tab/>
        <w:t>Explotación o enajenación de cualquier naturaleza, de los bienes propiedad del Estado;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IV.</w:t>
      </w:r>
      <w:r w:rsidRPr="00E27067">
        <w:rPr>
          <w:rFonts w:cs="Arial"/>
          <w:sz w:val="24"/>
          <w:szCs w:val="24"/>
        </w:rPr>
        <w:tab/>
        <w:t>Réditos de capitales y valores del Estado;</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w:t>
      </w:r>
      <w:r w:rsidRPr="00E27067">
        <w:rPr>
          <w:rFonts w:cs="Arial"/>
          <w:sz w:val="24"/>
          <w:szCs w:val="24"/>
        </w:rPr>
        <w:tab/>
        <w:t>Bienes de beneficencia;</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w:t>
      </w:r>
      <w:r w:rsidRPr="00E27067">
        <w:rPr>
          <w:rFonts w:cs="Arial"/>
          <w:sz w:val="24"/>
          <w:szCs w:val="24"/>
        </w:rPr>
        <w:tab/>
        <w:t>Establecimientos y Empresas Estatales;</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w:t>
      </w:r>
      <w:r w:rsidRPr="00E27067">
        <w:rPr>
          <w:rFonts w:cs="Arial"/>
          <w:sz w:val="24"/>
          <w:szCs w:val="24"/>
        </w:rPr>
        <w:tab/>
        <w:t xml:space="preserve">Trabajos gráficos y editoriales;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VIII.</w:t>
      </w:r>
      <w:r w:rsidRPr="00E27067">
        <w:rPr>
          <w:rFonts w:cs="Arial"/>
          <w:sz w:val="24"/>
          <w:szCs w:val="24"/>
        </w:rPr>
        <w:tab/>
        <w:t>Venta de impresos y papel;</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IX.</w:t>
      </w:r>
      <w:r w:rsidRPr="00E27067">
        <w:rPr>
          <w:rFonts w:cs="Arial"/>
          <w:sz w:val="24"/>
          <w:szCs w:val="24"/>
        </w:rPr>
        <w:tab/>
        <w:t>Otorgamiento de aval en favor de las entidades a que se refiere la Ley de Deuda Pública para el Estado de Coahuila de Zaragoza;</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w:t>
      </w:r>
      <w:r w:rsidRPr="00E27067">
        <w:rPr>
          <w:rFonts w:cs="Arial"/>
          <w:sz w:val="24"/>
          <w:szCs w:val="24"/>
        </w:rPr>
        <w:tab/>
        <w:t xml:space="preserve">La explotación de las concesiones que en su favor otorgue el Gobierno Federal sobre vías generales de comunicación; </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w:t>
      </w:r>
      <w:r w:rsidRPr="00E27067">
        <w:rPr>
          <w:rFonts w:cs="Arial"/>
          <w:sz w:val="24"/>
          <w:szCs w:val="24"/>
        </w:rPr>
        <w:tab/>
        <w:t>Las comisiones a cargo de las personas físicas, comercios e instituciones, por concepto de retenciones que se realicen a los trabajadores del Gobierno del Estado, de conformidad con los convenios de pagos y aportaciones, las que en todo caso será del dos al millar; y</w:t>
      </w:r>
    </w:p>
    <w:p w:rsidR="00DA7EEB" w:rsidRPr="00E27067" w:rsidRDefault="00DA7EEB" w:rsidP="00DA7EEB">
      <w:pPr>
        <w:ind w:left="567" w:hanging="567"/>
        <w:rPr>
          <w:rFonts w:cs="Arial"/>
          <w:sz w:val="24"/>
          <w:szCs w:val="24"/>
        </w:rPr>
      </w:pPr>
    </w:p>
    <w:p w:rsidR="00DA7EEB" w:rsidRPr="00E27067" w:rsidRDefault="00DA7EEB" w:rsidP="00DA7EEB">
      <w:pPr>
        <w:ind w:left="567" w:hanging="567"/>
        <w:rPr>
          <w:rFonts w:cs="Arial"/>
          <w:sz w:val="24"/>
          <w:szCs w:val="24"/>
        </w:rPr>
      </w:pPr>
      <w:r w:rsidRPr="00E27067">
        <w:rPr>
          <w:rFonts w:cs="Arial"/>
          <w:b/>
          <w:sz w:val="24"/>
          <w:szCs w:val="24"/>
        </w:rPr>
        <w:t>XII.</w:t>
      </w:r>
      <w:r w:rsidRPr="00E27067">
        <w:rPr>
          <w:rFonts w:cs="Arial"/>
          <w:sz w:val="24"/>
          <w:szCs w:val="24"/>
        </w:rPr>
        <w:tab/>
        <w:t>Otros no especificados.</w:t>
      </w:r>
    </w:p>
    <w:p w:rsidR="00DA7EEB" w:rsidRPr="00E27067" w:rsidRDefault="00DA7EEB" w:rsidP="00DA7EEB">
      <w:pPr>
        <w:ind w:left="1134"/>
        <w:rPr>
          <w:rFonts w:cs="Arial"/>
          <w:sz w:val="24"/>
          <w:szCs w:val="24"/>
        </w:rPr>
      </w:pPr>
    </w:p>
    <w:p w:rsidR="00DA7EEB" w:rsidRPr="00E27067" w:rsidRDefault="00DA7EEB" w:rsidP="00DA7EEB">
      <w:pPr>
        <w:jc w:val="center"/>
        <w:rPr>
          <w:rFonts w:cs="Arial"/>
          <w:b/>
          <w:bCs/>
          <w:sz w:val="24"/>
          <w:szCs w:val="24"/>
        </w:rPr>
      </w:pPr>
    </w:p>
    <w:p w:rsidR="00DA7EEB" w:rsidRPr="00E27067" w:rsidRDefault="00DA7EEB" w:rsidP="00DA7EEB">
      <w:pPr>
        <w:pStyle w:val="Ttulo"/>
        <w:rPr>
          <w:rFonts w:cs="Arial"/>
          <w:szCs w:val="24"/>
        </w:rPr>
      </w:pPr>
      <w:r w:rsidRPr="00E27067">
        <w:rPr>
          <w:rFonts w:cs="Arial"/>
          <w:szCs w:val="24"/>
        </w:rPr>
        <w:t>TITULO VI</w:t>
      </w:r>
    </w:p>
    <w:p w:rsidR="00DA7EEB" w:rsidRPr="00E27067" w:rsidRDefault="00DA7EEB" w:rsidP="00DA7EEB">
      <w:pPr>
        <w:pStyle w:val="Subttulo"/>
        <w:rPr>
          <w:rFonts w:ascii="Arial" w:hAnsi="Arial" w:cs="Arial"/>
        </w:rPr>
      </w:pPr>
      <w:r w:rsidRPr="00E27067">
        <w:rPr>
          <w:rFonts w:ascii="Arial" w:hAnsi="Arial" w:cs="Arial"/>
        </w:rPr>
        <w:t>APROVECHAMIENTOS</w:t>
      </w:r>
    </w:p>
    <w:p w:rsidR="00DA7EEB" w:rsidRPr="00E27067" w:rsidRDefault="00DA7EEB" w:rsidP="00DA7EEB">
      <w:pPr>
        <w:rPr>
          <w:rFonts w:cs="Arial"/>
          <w:sz w:val="24"/>
          <w:szCs w:val="24"/>
        </w:rPr>
      </w:pPr>
    </w:p>
    <w:p w:rsidR="00DA7EEB" w:rsidRPr="00E27067" w:rsidRDefault="00DA7EEB" w:rsidP="00DA7EEB">
      <w:pPr>
        <w:pStyle w:val="Textoindependiente"/>
        <w:rPr>
          <w:rFonts w:cs="Arial"/>
          <w:sz w:val="24"/>
          <w:szCs w:val="24"/>
        </w:rPr>
      </w:pPr>
      <w:r w:rsidRPr="00E27067">
        <w:rPr>
          <w:rFonts w:cs="Arial"/>
          <w:b/>
          <w:bCs/>
          <w:sz w:val="24"/>
          <w:szCs w:val="24"/>
        </w:rPr>
        <w:t>ARTÍCULO 217.-</w:t>
      </w:r>
      <w:r w:rsidRPr="00E27067">
        <w:rPr>
          <w:rFonts w:cs="Arial"/>
          <w:sz w:val="24"/>
          <w:szCs w:val="24"/>
        </w:rPr>
        <w:t xml:space="preserve"> Quedan comprendidos dentro de esta clasificación, los ingresos que obtenga el Estado por:</w:t>
      </w:r>
    </w:p>
    <w:p w:rsidR="00DA7EEB" w:rsidRPr="00E27067" w:rsidRDefault="00DA7EEB" w:rsidP="00DA7EEB">
      <w:pPr>
        <w:pStyle w:val="Lista"/>
        <w:jc w:val="left"/>
        <w:rPr>
          <w:rFonts w:cs="Arial"/>
          <w:sz w:val="24"/>
          <w:szCs w:val="24"/>
        </w:rPr>
      </w:pPr>
      <w:r w:rsidRPr="00E27067">
        <w:rPr>
          <w:rFonts w:cs="Arial"/>
          <w:b/>
          <w:sz w:val="24"/>
          <w:szCs w:val="24"/>
        </w:rPr>
        <w:t>I.</w:t>
      </w:r>
      <w:r w:rsidRPr="00E27067">
        <w:rPr>
          <w:rFonts w:cs="Arial"/>
          <w:sz w:val="24"/>
          <w:szCs w:val="24"/>
        </w:rPr>
        <w:tab/>
        <w:t>Recargos;</w:t>
      </w:r>
    </w:p>
    <w:p w:rsidR="00DA7EEB" w:rsidRPr="00E27067" w:rsidRDefault="00DA7EEB" w:rsidP="00DA7EEB">
      <w:pPr>
        <w:pStyle w:val="Lista"/>
        <w:jc w:val="left"/>
        <w:rPr>
          <w:rFonts w:cs="Arial"/>
          <w:sz w:val="24"/>
          <w:szCs w:val="24"/>
        </w:rPr>
      </w:pPr>
      <w:r w:rsidRPr="00E27067">
        <w:rPr>
          <w:rFonts w:cs="Arial"/>
          <w:b/>
          <w:sz w:val="24"/>
          <w:szCs w:val="24"/>
        </w:rPr>
        <w:t>II.</w:t>
      </w:r>
      <w:r w:rsidRPr="00E27067">
        <w:rPr>
          <w:rFonts w:cs="Arial"/>
          <w:sz w:val="24"/>
          <w:szCs w:val="24"/>
        </w:rPr>
        <w:tab/>
        <w:t>Gastos de ejecución;</w:t>
      </w:r>
    </w:p>
    <w:p w:rsidR="00DA7EEB" w:rsidRPr="00E27067" w:rsidRDefault="00DA7EEB" w:rsidP="00DA7EEB">
      <w:pPr>
        <w:pStyle w:val="Lista"/>
        <w:jc w:val="left"/>
        <w:rPr>
          <w:rFonts w:cs="Arial"/>
          <w:sz w:val="24"/>
          <w:szCs w:val="24"/>
        </w:rPr>
      </w:pPr>
      <w:r w:rsidRPr="00E27067">
        <w:rPr>
          <w:rFonts w:cs="Arial"/>
          <w:b/>
          <w:sz w:val="24"/>
          <w:szCs w:val="24"/>
        </w:rPr>
        <w:t>III.</w:t>
      </w:r>
      <w:r w:rsidRPr="00E27067">
        <w:rPr>
          <w:rFonts w:cs="Arial"/>
          <w:sz w:val="24"/>
          <w:szCs w:val="24"/>
        </w:rPr>
        <w:tab/>
        <w:t>Multas;</w:t>
      </w:r>
    </w:p>
    <w:p w:rsidR="00DA7EEB" w:rsidRPr="00E27067" w:rsidRDefault="00DA7EEB" w:rsidP="00DA7EEB">
      <w:pPr>
        <w:pStyle w:val="Lista"/>
        <w:jc w:val="left"/>
        <w:rPr>
          <w:rFonts w:cs="Arial"/>
          <w:sz w:val="24"/>
          <w:szCs w:val="24"/>
        </w:rPr>
      </w:pPr>
      <w:r w:rsidRPr="00E27067">
        <w:rPr>
          <w:rFonts w:cs="Arial"/>
          <w:b/>
          <w:sz w:val="24"/>
          <w:szCs w:val="24"/>
        </w:rPr>
        <w:t>IV.</w:t>
      </w:r>
      <w:r w:rsidRPr="00E27067">
        <w:rPr>
          <w:rFonts w:cs="Arial"/>
          <w:sz w:val="24"/>
          <w:szCs w:val="24"/>
        </w:rPr>
        <w:tab/>
        <w:t>Subsidios;</w:t>
      </w:r>
    </w:p>
    <w:p w:rsidR="00DA7EEB" w:rsidRPr="00E27067" w:rsidRDefault="00DA7EEB" w:rsidP="00DA7EEB">
      <w:pPr>
        <w:pStyle w:val="Lista"/>
        <w:jc w:val="left"/>
        <w:rPr>
          <w:rFonts w:cs="Arial"/>
          <w:sz w:val="24"/>
          <w:szCs w:val="24"/>
        </w:rPr>
      </w:pPr>
      <w:r w:rsidRPr="00E27067">
        <w:rPr>
          <w:rFonts w:cs="Arial"/>
          <w:b/>
          <w:sz w:val="24"/>
          <w:szCs w:val="24"/>
        </w:rPr>
        <w:t>V.</w:t>
      </w:r>
      <w:r w:rsidRPr="00E27067">
        <w:rPr>
          <w:rFonts w:cs="Arial"/>
          <w:sz w:val="24"/>
          <w:szCs w:val="24"/>
        </w:rPr>
        <w:tab/>
        <w:t>Reintegros o indemnizaciones;</w:t>
      </w:r>
    </w:p>
    <w:p w:rsidR="00DA7EEB" w:rsidRPr="00E27067" w:rsidRDefault="00DA7EEB" w:rsidP="00DA7EEB">
      <w:pPr>
        <w:pStyle w:val="Lista"/>
        <w:jc w:val="left"/>
        <w:rPr>
          <w:rFonts w:cs="Arial"/>
          <w:sz w:val="24"/>
          <w:szCs w:val="24"/>
        </w:rPr>
      </w:pPr>
      <w:r w:rsidRPr="00E27067">
        <w:rPr>
          <w:rFonts w:cs="Arial"/>
          <w:b/>
          <w:sz w:val="24"/>
          <w:szCs w:val="24"/>
        </w:rPr>
        <w:t>VI.</w:t>
      </w:r>
      <w:r w:rsidRPr="00E27067">
        <w:rPr>
          <w:rFonts w:cs="Arial"/>
          <w:sz w:val="24"/>
          <w:szCs w:val="24"/>
        </w:rPr>
        <w:tab/>
        <w:t>Cauciones cuyas pérdidas  se  declaren  por resolución firme a favor del Estado;</w:t>
      </w:r>
    </w:p>
    <w:p w:rsidR="00DA7EEB" w:rsidRPr="00E27067" w:rsidRDefault="00DA7EEB" w:rsidP="00DA7EEB">
      <w:pPr>
        <w:pStyle w:val="Lista"/>
        <w:jc w:val="left"/>
        <w:rPr>
          <w:rFonts w:cs="Arial"/>
          <w:sz w:val="24"/>
          <w:szCs w:val="24"/>
        </w:rPr>
      </w:pPr>
      <w:r w:rsidRPr="00E27067">
        <w:rPr>
          <w:rFonts w:cs="Arial"/>
          <w:b/>
          <w:sz w:val="24"/>
          <w:szCs w:val="24"/>
        </w:rPr>
        <w:t>VII.</w:t>
      </w:r>
      <w:r w:rsidRPr="00E27067">
        <w:rPr>
          <w:rFonts w:cs="Arial"/>
          <w:sz w:val="24"/>
          <w:szCs w:val="24"/>
        </w:rPr>
        <w:tab/>
        <w:t>Bienes y herencias vacantes, tesoros ocultos, herencias, legados, donaciones y otros conceptos en favor del Estado;</w:t>
      </w:r>
    </w:p>
    <w:p w:rsidR="00DA7EEB" w:rsidRPr="00E27067" w:rsidRDefault="00DA7EEB" w:rsidP="00DA7EEB">
      <w:pPr>
        <w:pStyle w:val="Lista"/>
        <w:jc w:val="left"/>
        <w:rPr>
          <w:rFonts w:cs="Arial"/>
          <w:sz w:val="24"/>
          <w:szCs w:val="24"/>
        </w:rPr>
      </w:pPr>
      <w:r w:rsidRPr="00E27067">
        <w:rPr>
          <w:rFonts w:cs="Arial"/>
          <w:b/>
          <w:sz w:val="24"/>
          <w:szCs w:val="24"/>
        </w:rPr>
        <w:t>VIII.</w:t>
      </w:r>
      <w:r w:rsidRPr="00E27067">
        <w:rPr>
          <w:rFonts w:cs="Arial"/>
          <w:sz w:val="24"/>
          <w:szCs w:val="24"/>
        </w:rPr>
        <w:tab/>
        <w:t xml:space="preserve">Aportaciones extraordinarias del Gobierno Federal, de Organismos Públicos o de particulares; </w:t>
      </w:r>
    </w:p>
    <w:p w:rsidR="00DA7EEB" w:rsidRPr="00E27067" w:rsidRDefault="00DA7EEB" w:rsidP="00DA7EEB">
      <w:pPr>
        <w:pStyle w:val="Lista"/>
        <w:jc w:val="left"/>
        <w:rPr>
          <w:rFonts w:cs="Arial"/>
          <w:sz w:val="24"/>
          <w:szCs w:val="24"/>
        </w:rPr>
      </w:pPr>
      <w:r w:rsidRPr="00E27067">
        <w:rPr>
          <w:rFonts w:cs="Arial"/>
          <w:b/>
          <w:sz w:val="24"/>
          <w:szCs w:val="24"/>
        </w:rPr>
        <w:t>IX.</w:t>
      </w:r>
      <w:r w:rsidRPr="00E27067">
        <w:rPr>
          <w:rFonts w:cs="Arial"/>
          <w:sz w:val="24"/>
          <w:szCs w:val="24"/>
        </w:rPr>
        <w:tab/>
        <w:t>Honorarios de notificación; y</w:t>
      </w:r>
    </w:p>
    <w:p w:rsidR="00DA7EEB" w:rsidRPr="00E27067" w:rsidRDefault="00DA7EEB" w:rsidP="00DA7EEB">
      <w:pPr>
        <w:pStyle w:val="Lista"/>
        <w:jc w:val="left"/>
        <w:rPr>
          <w:rFonts w:cs="Arial"/>
          <w:sz w:val="24"/>
          <w:szCs w:val="24"/>
        </w:rPr>
      </w:pPr>
      <w:r w:rsidRPr="00E27067">
        <w:rPr>
          <w:rFonts w:cs="Arial"/>
          <w:b/>
          <w:sz w:val="24"/>
          <w:szCs w:val="24"/>
        </w:rPr>
        <w:t>X.</w:t>
      </w:r>
      <w:r w:rsidRPr="00E27067">
        <w:rPr>
          <w:rFonts w:cs="Arial"/>
          <w:sz w:val="24"/>
          <w:szCs w:val="24"/>
        </w:rPr>
        <w:tab/>
        <w:t>Recursos provenientes de ahorros presupuestales; así como aquellos recaudados por cualquier otro concepto, que exceda del presupuesto de operación autorizado para los organismos y entidades públicas, incluso los provenientes de financiamientos; y</w:t>
      </w:r>
    </w:p>
    <w:p w:rsidR="00DA7EEB" w:rsidRPr="00E27067" w:rsidRDefault="00DA7EEB" w:rsidP="00DA7EEB">
      <w:pPr>
        <w:pStyle w:val="Lista"/>
        <w:jc w:val="left"/>
        <w:rPr>
          <w:rFonts w:cs="Arial"/>
          <w:sz w:val="24"/>
          <w:szCs w:val="24"/>
        </w:rPr>
      </w:pPr>
      <w:r w:rsidRPr="00E27067">
        <w:rPr>
          <w:rFonts w:cs="Arial"/>
          <w:b/>
          <w:sz w:val="24"/>
          <w:szCs w:val="24"/>
        </w:rPr>
        <w:t>XI.</w:t>
      </w:r>
      <w:r w:rsidRPr="00E27067">
        <w:rPr>
          <w:rFonts w:cs="Arial"/>
          <w:sz w:val="24"/>
          <w:szCs w:val="24"/>
        </w:rPr>
        <w:tab/>
        <w:t>Otros no especificados.</w:t>
      </w:r>
    </w:p>
    <w:p w:rsidR="00DA7EEB" w:rsidRPr="00E27067" w:rsidRDefault="00DA7EEB" w:rsidP="00DA7EEB">
      <w:pPr>
        <w:rPr>
          <w:rFonts w:cs="Arial"/>
          <w:sz w:val="24"/>
          <w:szCs w:val="24"/>
        </w:rPr>
      </w:pP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rPr>
      </w:pPr>
      <w:r w:rsidRPr="00E27067">
        <w:rPr>
          <w:rFonts w:cs="Arial"/>
          <w:b/>
          <w:bCs/>
          <w:sz w:val="24"/>
          <w:szCs w:val="24"/>
        </w:rPr>
        <w:t>TITULO VII</w:t>
      </w:r>
    </w:p>
    <w:p w:rsidR="00DA7EEB" w:rsidRPr="00E27067" w:rsidRDefault="00DA7EEB" w:rsidP="00DA7EEB">
      <w:pPr>
        <w:jc w:val="center"/>
        <w:rPr>
          <w:rFonts w:cs="Arial"/>
          <w:b/>
          <w:bCs/>
          <w:sz w:val="24"/>
          <w:szCs w:val="24"/>
        </w:rPr>
      </w:pPr>
      <w:r w:rsidRPr="00E27067">
        <w:rPr>
          <w:rFonts w:cs="Arial"/>
          <w:b/>
          <w:bCs/>
          <w:sz w:val="24"/>
          <w:szCs w:val="24"/>
        </w:rPr>
        <w:t>INGRESOS COORDINADOS</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ARTICULO 218.-</w:t>
      </w:r>
      <w:r w:rsidRPr="00E27067">
        <w:rPr>
          <w:rFonts w:cs="Arial"/>
          <w:sz w:val="24"/>
          <w:szCs w:val="24"/>
        </w:rPr>
        <w:t xml:space="preserve"> Las participaciones, incentivos, subsidios y demás aportaciones que por virtud de la coordinación con la Federación, correspondan al Estado, se recaudarán con arreglo a la Ley de Coordinación Fiscal y a los convenios y acuerdos que tenga celebrados y que celebre el Estado con la Federación.</w:t>
      </w: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p>
    <w:p w:rsidR="00DA7EEB" w:rsidRPr="00E27067" w:rsidRDefault="00DA7EEB" w:rsidP="00DA7EEB">
      <w:pPr>
        <w:jc w:val="center"/>
        <w:rPr>
          <w:rFonts w:cs="Arial"/>
          <w:b/>
          <w:bCs/>
          <w:sz w:val="24"/>
          <w:szCs w:val="24"/>
        </w:rPr>
      </w:pPr>
      <w:r w:rsidRPr="00E27067">
        <w:rPr>
          <w:rFonts w:cs="Arial"/>
          <w:b/>
          <w:bCs/>
          <w:sz w:val="24"/>
          <w:szCs w:val="24"/>
        </w:rPr>
        <w:t>TITULO VIII</w:t>
      </w:r>
    </w:p>
    <w:p w:rsidR="00DA7EEB" w:rsidRPr="00E27067" w:rsidRDefault="00DA7EEB" w:rsidP="00DA7EEB">
      <w:pPr>
        <w:jc w:val="center"/>
        <w:rPr>
          <w:rFonts w:cs="Arial"/>
          <w:b/>
          <w:bCs/>
          <w:sz w:val="24"/>
          <w:szCs w:val="24"/>
        </w:rPr>
      </w:pPr>
      <w:r w:rsidRPr="00E27067">
        <w:rPr>
          <w:rFonts w:cs="Arial"/>
          <w:b/>
          <w:bCs/>
          <w:sz w:val="24"/>
          <w:szCs w:val="24"/>
        </w:rPr>
        <w:t>INGRESOS EXTRAORDINARIOS</w:t>
      </w:r>
    </w:p>
    <w:p w:rsidR="00DA7EEB" w:rsidRPr="00E27067" w:rsidRDefault="00DA7EEB" w:rsidP="00DA7EEB">
      <w:pPr>
        <w:jc w:val="cente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ARTICULO 219.-</w:t>
      </w:r>
      <w:r w:rsidRPr="00E27067">
        <w:rPr>
          <w:rFonts w:cs="Arial"/>
          <w:sz w:val="24"/>
          <w:szCs w:val="24"/>
        </w:rPr>
        <w:t xml:space="preserve"> Quedan comprendidos dentro de esta clasificación los ingresos cuya percepción se decrete excepcionalmente para proveer el pago de gastos o inversiones accidentales, extraordinarias o especiales del Estado, así como los derivados de créditos o empréstitos contratados para este fin.</w:t>
      </w:r>
    </w:p>
    <w:p w:rsidR="00DA7EEB" w:rsidRPr="00E27067" w:rsidRDefault="00DA7EEB" w:rsidP="00DA7EEB">
      <w:pPr>
        <w:rPr>
          <w:rFonts w:cs="Arial"/>
          <w:sz w:val="24"/>
          <w:szCs w:val="24"/>
        </w:rPr>
      </w:pPr>
    </w:p>
    <w:p w:rsidR="00DA7EEB" w:rsidRPr="00E27067" w:rsidRDefault="00DA7EEB" w:rsidP="00DA7EEB">
      <w:pPr>
        <w:jc w:val="center"/>
        <w:rPr>
          <w:rFonts w:cs="Arial"/>
          <w:b/>
          <w:bCs/>
          <w:sz w:val="24"/>
          <w:szCs w:val="24"/>
          <w:lang w:val="en-US"/>
        </w:rPr>
      </w:pPr>
      <w:r w:rsidRPr="00E27067">
        <w:rPr>
          <w:rFonts w:cs="Arial"/>
          <w:b/>
          <w:bCs/>
          <w:sz w:val="24"/>
          <w:szCs w:val="24"/>
          <w:lang w:val="en-US"/>
        </w:rPr>
        <w:t>T R A N S I T O R I O S</w:t>
      </w:r>
    </w:p>
    <w:p w:rsidR="00DA7EEB" w:rsidRPr="00E27067" w:rsidRDefault="00DA7EEB" w:rsidP="00DA7EEB">
      <w:pPr>
        <w:rPr>
          <w:rFonts w:cs="Arial"/>
          <w:sz w:val="24"/>
          <w:szCs w:val="24"/>
          <w:lang w:val="en-US"/>
        </w:rPr>
      </w:pPr>
    </w:p>
    <w:p w:rsidR="00DA7EEB" w:rsidRPr="00E27067" w:rsidRDefault="00DA7EEB" w:rsidP="00DA7EEB">
      <w:pPr>
        <w:rPr>
          <w:rFonts w:cs="Arial"/>
          <w:sz w:val="24"/>
          <w:szCs w:val="24"/>
        </w:rPr>
      </w:pPr>
      <w:r w:rsidRPr="00E27067">
        <w:rPr>
          <w:rFonts w:cs="Arial"/>
          <w:b/>
          <w:bCs/>
          <w:sz w:val="24"/>
          <w:szCs w:val="24"/>
        </w:rPr>
        <w:t xml:space="preserve">ARTICULO PRIMERO.- </w:t>
      </w:r>
      <w:r w:rsidRPr="00E27067">
        <w:rPr>
          <w:rFonts w:cs="Arial"/>
          <w:sz w:val="24"/>
          <w:szCs w:val="24"/>
        </w:rPr>
        <w:t>El presente Decreto entrará en vigor el día primero  de enero de 2012.</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 xml:space="preserve">ARTICULO SEGUNDO.- </w:t>
      </w:r>
      <w:r w:rsidRPr="00E27067">
        <w:rPr>
          <w:rFonts w:cs="Arial"/>
          <w:sz w:val="24"/>
          <w:szCs w:val="24"/>
        </w:rPr>
        <w:t>Se abroga la Ley de Hacienda para el Estado de Coahuila de Zaragoza contenida en el Decreto No. 453, publicada en el Periódico Oficial del Estado No. 102 de fecha 22 de diciembre de 1995.</w:t>
      </w:r>
    </w:p>
    <w:p w:rsidR="00DA7EEB" w:rsidRPr="00E27067" w:rsidRDefault="00DA7EEB" w:rsidP="00DA7EEB">
      <w:pPr>
        <w:rPr>
          <w:rFonts w:cs="Arial"/>
          <w:b/>
          <w:bCs/>
          <w:sz w:val="24"/>
          <w:szCs w:val="24"/>
        </w:rPr>
      </w:pPr>
    </w:p>
    <w:p w:rsidR="00DA7EEB" w:rsidRPr="00E27067" w:rsidRDefault="00DA7EEB" w:rsidP="00DA7EEB">
      <w:pPr>
        <w:rPr>
          <w:rFonts w:cs="Arial"/>
          <w:sz w:val="24"/>
          <w:szCs w:val="24"/>
        </w:rPr>
      </w:pPr>
      <w:r w:rsidRPr="00E27067">
        <w:rPr>
          <w:rFonts w:cs="Arial"/>
          <w:b/>
          <w:bCs/>
          <w:sz w:val="24"/>
          <w:szCs w:val="24"/>
        </w:rPr>
        <w:t xml:space="preserve">ARTICULO TERCERO.- </w:t>
      </w:r>
      <w:r w:rsidRPr="00E27067">
        <w:rPr>
          <w:rFonts w:cs="Arial"/>
          <w:sz w:val="24"/>
          <w:szCs w:val="24"/>
        </w:rPr>
        <w:t>Con el propósito de sufragar los gastos que origina al Estado el mejoramiento y modernización de las áreas que tengan a su cargo la prestación de los servicios relacionados con el Registro Público, se causará un impuesto adicional del 10% sobre los derechos que se causen por los servicios que presta el Registro Público de la Propiedad establecidos en esta ley.</w:t>
      </w:r>
    </w:p>
    <w:p w:rsidR="00DA7EEB" w:rsidRPr="00E27067" w:rsidRDefault="00DA7EEB" w:rsidP="00DA7EEB">
      <w:pPr>
        <w:rPr>
          <w:rFonts w:cs="Arial"/>
          <w:sz w:val="24"/>
          <w:szCs w:val="24"/>
        </w:rPr>
      </w:pPr>
    </w:p>
    <w:p w:rsidR="00DA7EEB" w:rsidRPr="00E27067" w:rsidRDefault="00DA7EEB" w:rsidP="00DA7EEB">
      <w:pPr>
        <w:rPr>
          <w:rFonts w:cs="Arial"/>
          <w:sz w:val="24"/>
          <w:szCs w:val="24"/>
        </w:rPr>
      </w:pPr>
      <w:r w:rsidRPr="00E27067">
        <w:rPr>
          <w:rFonts w:cs="Arial"/>
          <w:sz w:val="24"/>
          <w:szCs w:val="24"/>
        </w:rPr>
        <w:t>El pago de este impuesto deberá efectuarse en las oficinas recaudadoras de rentas de la Secretaría de Finanzas, instituciones de crédito o establecimientos autorizados, en el mismo recibo con que se realicen los pagos objeto de este impuesto.</w:t>
      </w:r>
    </w:p>
    <w:p w:rsidR="00DA7EEB" w:rsidRPr="00E27067" w:rsidRDefault="00DA7EEB" w:rsidP="00DA7EEB">
      <w:pPr>
        <w:ind w:left="1134" w:hanging="1134"/>
        <w:rPr>
          <w:rFonts w:cs="Arial"/>
          <w:sz w:val="24"/>
          <w:szCs w:val="24"/>
        </w:rPr>
      </w:pPr>
    </w:p>
    <w:p w:rsidR="00DA7EEB" w:rsidRPr="00E27067" w:rsidRDefault="00DA7EEB" w:rsidP="00DA7EEB">
      <w:pPr>
        <w:rPr>
          <w:rFonts w:cs="Arial"/>
          <w:sz w:val="24"/>
          <w:szCs w:val="24"/>
        </w:rPr>
      </w:pPr>
      <w:r w:rsidRPr="00E27067">
        <w:rPr>
          <w:rFonts w:cs="Arial"/>
          <w:b/>
          <w:sz w:val="24"/>
          <w:szCs w:val="24"/>
        </w:rPr>
        <w:t>ARTÍCULO CUARTO.-</w:t>
      </w:r>
      <w:r w:rsidRPr="00E27067">
        <w:rPr>
          <w:rFonts w:cs="Arial"/>
          <w:sz w:val="24"/>
          <w:szCs w:val="24"/>
        </w:rPr>
        <w:t xml:space="preserve"> Se derogan todas las disposiciones que se opongan al presente Decreto.</w:t>
      </w:r>
    </w:p>
    <w:p w:rsidR="00DA7EEB" w:rsidRPr="00E27067" w:rsidRDefault="00DA7EEB" w:rsidP="00DA7EEB">
      <w:pPr>
        <w:rPr>
          <w:rFonts w:cs="Arial"/>
          <w:sz w:val="24"/>
          <w:szCs w:val="24"/>
        </w:rPr>
      </w:pPr>
    </w:p>
    <w:p w:rsidR="00DA7EEB" w:rsidRPr="00E27067" w:rsidRDefault="00DA7EEB" w:rsidP="00DA7EEB">
      <w:pPr>
        <w:tabs>
          <w:tab w:val="left" w:pos="709"/>
        </w:tabs>
        <w:spacing w:line="240" w:lineRule="atLeast"/>
        <w:rPr>
          <w:rFonts w:cs="Arial"/>
          <w:b/>
          <w:i/>
          <w:sz w:val="24"/>
          <w:szCs w:val="24"/>
        </w:rPr>
      </w:pPr>
      <w:r w:rsidRPr="00E27067">
        <w:rPr>
          <w:rFonts w:cs="Arial"/>
          <w:b/>
          <w:i/>
          <w:sz w:val="24"/>
          <w:szCs w:val="24"/>
        </w:rPr>
        <w:t>N. DE  E. A CONTINUACION SE TRANSCRIBEN LOS ARTICULOS TRANSITORIOS DE LOS DECRETOS DE REFORMAS A LA PRESENTE LEY.</w:t>
      </w:r>
    </w:p>
    <w:p w:rsidR="00DA7EEB" w:rsidRPr="00E27067" w:rsidRDefault="00DA7EEB" w:rsidP="00DA7EEB">
      <w:pPr>
        <w:tabs>
          <w:tab w:val="left" w:pos="709"/>
        </w:tabs>
        <w:spacing w:line="240" w:lineRule="atLeast"/>
        <w:rPr>
          <w:rFonts w:cs="Arial"/>
          <w:b/>
          <w:i/>
          <w:sz w:val="24"/>
          <w:szCs w:val="24"/>
        </w:rPr>
      </w:pPr>
    </w:p>
    <w:p w:rsidR="00DA7EEB" w:rsidRPr="00E27067" w:rsidRDefault="00DA7EEB" w:rsidP="00DA7EEB">
      <w:pPr>
        <w:pStyle w:val="Textoindependiente3"/>
        <w:rPr>
          <w:iCs/>
          <w:sz w:val="24"/>
          <w:szCs w:val="24"/>
        </w:rPr>
      </w:pPr>
      <w:r w:rsidRPr="00E27067">
        <w:rPr>
          <w:iCs/>
          <w:sz w:val="24"/>
          <w:szCs w:val="24"/>
        </w:rPr>
        <w:t>P.O. 37 / 8 DE MAYO DE 2012 / DECRETO 21</w:t>
      </w:r>
    </w:p>
    <w:p w:rsidR="00DA7EEB" w:rsidRPr="00E27067" w:rsidRDefault="00DA7EEB" w:rsidP="00DA7EEB">
      <w:pPr>
        <w:pStyle w:val="Textoindependiente3"/>
        <w:rPr>
          <w:i/>
          <w:iCs/>
          <w:sz w:val="24"/>
          <w:szCs w:val="24"/>
        </w:rPr>
      </w:pP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ARTICULO PRIMERO.-</w:t>
      </w:r>
      <w:r w:rsidRPr="00E27067">
        <w:rPr>
          <w:rFonts w:cs="Arial"/>
          <w:bCs/>
          <w:color w:val="000000"/>
          <w:sz w:val="24"/>
          <w:szCs w:val="24"/>
        </w:rPr>
        <w:t xml:space="preserve"> El presente decreto entrará en vigor al día siguiente de su publicación en el Periódico Oficial del Gobierno del Estado. </w:t>
      </w:r>
    </w:p>
    <w:p w:rsidR="00DA7EEB" w:rsidRPr="00E27067" w:rsidRDefault="00DA7EEB" w:rsidP="00DA7EEB">
      <w:pPr>
        <w:autoSpaceDE w:val="0"/>
        <w:autoSpaceDN w:val="0"/>
        <w:adjustRightInd w:val="0"/>
        <w:rPr>
          <w:rFonts w:cs="Arial"/>
          <w:bCs/>
          <w:color w:val="000000"/>
          <w:sz w:val="24"/>
          <w:szCs w:val="24"/>
        </w:rPr>
      </w:pPr>
      <w:r w:rsidRPr="00E27067">
        <w:rPr>
          <w:rFonts w:cs="Arial"/>
          <w:bCs/>
          <w:color w:val="000000"/>
          <w:sz w:val="24"/>
          <w:szCs w:val="24"/>
        </w:rPr>
        <w:t xml:space="preserve"> </w:t>
      </w: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ARTICULO SEGUNDO.-</w:t>
      </w:r>
      <w:r w:rsidRPr="00E27067">
        <w:rPr>
          <w:rFonts w:cs="Arial"/>
          <w:bCs/>
          <w:color w:val="000000"/>
          <w:sz w:val="24"/>
          <w:szCs w:val="24"/>
        </w:rPr>
        <w:t xml:space="preserve"> Se derogan las disposiciones que se opongan al presente decreto. </w:t>
      </w:r>
    </w:p>
    <w:p w:rsidR="00DA7EEB" w:rsidRPr="00E27067" w:rsidRDefault="00DA7EEB" w:rsidP="00DA7EEB">
      <w:pPr>
        <w:autoSpaceDE w:val="0"/>
        <w:autoSpaceDN w:val="0"/>
        <w:adjustRightInd w:val="0"/>
        <w:rPr>
          <w:rFonts w:cs="Arial"/>
          <w:b/>
          <w:bCs/>
          <w:color w:val="000000"/>
          <w:sz w:val="24"/>
          <w:szCs w:val="24"/>
        </w:rPr>
      </w:pPr>
      <w:r w:rsidRPr="00E27067">
        <w:rPr>
          <w:rFonts w:cs="Arial"/>
          <w:b/>
          <w:bCs/>
          <w:color w:val="000000"/>
          <w:sz w:val="24"/>
          <w:szCs w:val="24"/>
        </w:rPr>
        <w:t xml:space="preserve"> </w:t>
      </w: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ARTÍCULO TERCERO.-</w:t>
      </w:r>
      <w:r w:rsidRPr="00E27067">
        <w:rPr>
          <w:rFonts w:cs="Arial"/>
          <w:bCs/>
          <w:color w:val="000000"/>
          <w:sz w:val="24"/>
          <w:szCs w:val="24"/>
        </w:rPr>
        <w:t xml:space="preserve">  Publíquese en el Periódico Oficial del Gobierno del Estado. </w:t>
      </w:r>
    </w:p>
    <w:p w:rsidR="00DA7EEB" w:rsidRPr="00E27067" w:rsidRDefault="00DA7EEB" w:rsidP="00DA7EEB">
      <w:pPr>
        <w:autoSpaceDE w:val="0"/>
        <w:autoSpaceDN w:val="0"/>
        <w:adjustRightInd w:val="0"/>
        <w:rPr>
          <w:rFonts w:cs="Arial"/>
          <w:bCs/>
          <w:color w:val="000000"/>
          <w:sz w:val="24"/>
          <w:szCs w:val="24"/>
        </w:rPr>
      </w:pPr>
      <w:r w:rsidRPr="00E27067">
        <w:rPr>
          <w:rFonts w:cs="Arial"/>
          <w:bCs/>
          <w:color w:val="000000"/>
          <w:sz w:val="24"/>
          <w:szCs w:val="24"/>
        </w:rPr>
        <w:t xml:space="preserve"> </w:t>
      </w: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 xml:space="preserve">DADO </w:t>
      </w:r>
      <w:r w:rsidRPr="00E27067">
        <w:rPr>
          <w:rFonts w:cs="Arial"/>
          <w:bCs/>
          <w:color w:val="000000"/>
          <w:sz w:val="24"/>
          <w:szCs w:val="24"/>
        </w:rPr>
        <w:t xml:space="preserve"> en el Salón de Sesiones del Congreso del Estado, en la Ciudad de Saltillo, Coahuila de Zaragoza, a los dos días del mes de abril del año dos mil doce. </w:t>
      </w:r>
    </w:p>
    <w:p w:rsidR="00DA7EEB" w:rsidRPr="00E27067" w:rsidRDefault="00DA7EEB" w:rsidP="00DA7EEB">
      <w:pPr>
        <w:autoSpaceDE w:val="0"/>
        <w:autoSpaceDN w:val="0"/>
        <w:adjustRightInd w:val="0"/>
        <w:rPr>
          <w:rFonts w:cs="Arial"/>
          <w:b/>
          <w:bCs/>
          <w:color w:val="000000"/>
          <w:sz w:val="24"/>
          <w:szCs w:val="24"/>
        </w:rPr>
      </w:pPr>
    </w:p>
    <w:p w:rsidR="00DA7EEB" w:rsidRPr="00E27067" w:rsidRDefault="00DA7EEB" w:rsidP="00DA7EEB">
      <w:pPr>
        <w:pStyle w:val="Textoindependiente3"/>
        <w:rPr>
          <w:iCs/>
          <w:sz w:val="24"/>
          <w:szCs w:val="24"/>
        </w:rPr>
      </w:pPr>
      <w:r w:rsidRPr="00E27067">
        <w:rPr>
          <w:iCs/>
          <w:sz w:val="24"/>
          <w:szCs w:val="24"/>
        </w:rPr>
        <w:t>P.O. 55 / 10 DE JULIO DE 2012 / DECRETO 49</w:t>
      </w:r>
    </w:p>
    <w:p w:rsidR="00DA7EEB" w:rsidRPr="00E27067" w:rsidRDefault="00DA7EEB" w:rsidP="00DA7EEB">
      <w:pPr>
        <w:autoSpaceDE w:val="0"/>
        <w:autoSpaceDN w:val="0"/>
        <w:adjustRightInd w:val="0"/>
        <w:rPr>
          <w:rFonts w:cs="Arial"/>
          <w:b/>
          <w:bCs/>
          <w:color w:val="000000"/>
          <w:sz w:val="24"/>
          <w:szCs w:val="24"/>
        </w:rPr>
      </w:pP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 xml:space="preserve">ARTÍCULO PRIMERO.- </w:t>
      </w:r>
      <w:r w:rsidRPr="00E27067">
        <w:rPr>
          <w:rFonts w:cs="Arial"/>
          <w:bCs/>
          <w:color w:val="000000"/>
          <w:sz w:val="24"/>
          <w:szCs w:val="24"/>
        </w:rPr>
        <w:t xml:space="preserve">El presente entrará en vigor al día siguiente de su publicación en el Periódico Oficial del Gobierno del Estado. </w:t>
      </w:r>
    </w:p>
    <w:p w:rsidR="00DA7EEB" w:rsidRPr="00E27067" w:rsidRDefault="00DA7EEB" w:rsidP="00DA7EEB">
      <w:pPr>
        <w:autoSpaceDE w:val="0"/>
        <w:autoSpaceDN w:val="0"/>
        <w:adjustRightInd w:val="0"/>
        <w:rPr>
          <w:rFonts w:cs="Arial"/>
          <w:bCs/>
          <w:color w:val="000000"/>
          <w:sz w:val="24"/>
          <w:szCs w:val="24"/>
        </w:rPr>
      </w:pPr>
      <w:r w:rsidRPr="00E27067">
        <w:rPr>
          <w:rFonts w:cs="Arial"/>
          <w:bCs/>
          <w:color w:val="000000"/>
          <w:sz w:val="24"/>
          <w:szCs w:val="24"/>
        </w:rPr>
        <w:t xml:space="preserve"> </w:t>
      </w: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lastRenderedPageBreak/>
        <w:t xml:space="preserve">ARTÍCULO SEGUNDO.- </w:t>
      </w:r>
      <w:r w:rsidRPr="00E27067">
        <w:rPr>
          <w:rFonts w:cs="Arial"/>
          <w:bCs/>
          <w:color w:val="000000"/>
          <w:sz w:val="24"/>
          <w:szCs w:val="24"/>
        </w:rPr>
        <w:t xml:space="preserve">Se derogan las disposiciones que se opongan al presente Decreto. </w:t>
      </w:r>
    </w:p>
    <w:p w:rsidR="00DA7EEB" w:rsidRPr="00E27067" w:rsidRDefault="00DA7EEB" w:rsidP="00DA7EEB">
      <w:pPr>
        <w:autoSpaceDE w:val="0"/>
        <w:autoSpaceDN w:val="0"/>
        <w:adjustRightInd w:val="0"/>
        <w:rPr>
          <w:rFonts w:cs="Arial"/>
          <w:bCs/>
          <w:color w:val="000000"/>
          <w:sz w:val="24"/>
          <w:szCs w:val="24"/>
        </w:rPr>
      </w:pPr>
      <w:r w:rsidRPr="00E27067">
        <w:rPr>
          <w:rFonts w:cs="Arial"/>
          <w:bCs/>
          <w:color w:val="000000"/>
          <w:sz w:val="24"/>
          <w:szCs w:val="24"/>
        </w:rPr>
        <w:t xml:space="preserve"> </w:t>
      </w: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 xml:space="preserve">ARTÍCULO TERCERO.- </w:t>
      </w:r>
      <w:r w:rsidRPr="00E27067">
        <w:rPr>
          <w:rFonts w:cs="Arial"/>
          <w:bCs/>
          <w:color w:val="000000"/>
          <w:sz w:val="24"/>
          <w:szCs w:val="24"/>
        </w:rPr>
        <w:t xml:space="preserve">Publíquese en el Periódico Oficial del Gobierno del Estado. </w:t>
      </w:r>
    </w:p>
    <w:p w:rsidR="00DA7EEB" w:rsidRPr="00E27067" w:rsidRDefault="00DA7EEB" w:rsidP="00DA7EEB">
      <w:pPr>
        <w:autoSpaceDE w:val="0"/>
        <w:autoSpaceDN w:val="0"/>
        <w:adjustRightInd w:val="0"/>
        <w:rPr>
          <w:rFonts w:cs="Arial"/>
          <w:b/>
          <w:bCs/>
          <w:color w:val="000000"/>
          <w:sz w:val="24"/>
          <w:szCs w:val="24"/>
        </w:rPr>
      </w:pP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 xml:space="preserve">DADO  </w:t>
      </w:r>
      <w:r w:rsidRPr="00E27067">
        <w:rPr>
          <w:rFonts w:cs="Arial"/>
          <w:bCs/>
          <w:color w:val="000000"/>
          <w:sz w:val="24"/>
          <w:szCs w:val="24"/>
        </w:rPr>
        <w:t xml:space="preserve">en el Salón de Sesiones del Congreso del Estado, en la Ciudad de Saltillo, Coahuila de Zaragoza, a los once días del mes de junio del año dos mil doce. </w:t>
      </w:r>
    </w:p>
    <w:p w:rsidR="00DA7EEB" w:rsidRPr="00E27067" w:rsidRDefault="00DA7EEB" w:rsidP="00DA7EEB">
      <w:pPr>
        <w:autoSpaceDE w:val="0"/>
        <w:autoSpaceDN w:val="0"/>
        <w:adjustRightInd w:val="0"/>
        <w:rPr>
          <w:rFonts w:cs="Arial"/>
          <w:b/>
          <w:bCs/>
          <w:color w:val="000000"/>
          <w:sz w:val="24"/>
          <w:szCs w:val="24"/>
        </w:rPr>
      </w:pPr>
    </w:p>
    <w:p w:rsidR="00DA7EEB" w:rsidRPr="00E27067" w:rsidRDefault="00DA7EEB" w:rsidP="00DA7EEB">
      <w:pPr>
        <w:pStyle w:val="Textoindependiente3"/>
        <w:rPr>
          <w:iCs/>
          <w:sz w:val="24"/>
          <w:szCs w:val="24"/>
        </w:rPr>
      </w:pPr>
      <w:r w:rsidRPr="00E27067">
        <w:rPr>
          <w:iCs/>
          <w:sz w:val="24"/>
          <w:szCs w:val="24"/>
        </w:rPr>
        <w:t>P.O. 74 / 14 DE SEPTIEMBRE DE 2012 / DECRETO 56</w:t>
      </w:r>
    </w:p>
    <w:p w:rsidR="00DA7EEB" w:rsidRPr="00E27067" w:rsidRDefault="00DA7EEB" w:rsidP="00DA7EEB">
      <w:pPr>
        <w:autoSpaceDE w:val="0"/>
        <w:autoSpaceDN w:val="0"/>
        <w:adjustRightInd w:val="0"/>
        <w:rPr>
          <w:rFonts w:cs="Arial"/>
          <w:b/>
          <w:bCs/>
          <w:color w:val="000000"/>
          <w:sz w:val="24"/>
          <w:szCs w:val="24"/>
        </w:rPr>
      </w:pP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 xml:space="preserve">ARTÍCULO PRIMERO.- </w:t>
      </w:r>
      <w:r w:rsidRPr="00E27067">
        <w:rPr>
          <w:rFonts w:cs="Arial"/>
          <w:bCs/>
          <w:color w:val="000000"/>
          <w:sz w:val="24"/>
          <w:szCs w:val="24"/>
        </w:rPr>
        <w:t xml:space="preserve">El presente entrará en vigor al día siguiente de su publicación en el Periódico Oficial del Gobierno del Estado. </w:t>
      </w:r>
    </w:p>
    <w:p w:rsidR="00DA7EEB" w:rsidRPr="00E27067" w:rsidRDefault="00DA7EEB" w:rsidP="00DA7EEB">
      <w:pPr>
        <w:autoSpaceDE w:val="0"/>
        <w:autoSpaceDN w:val="0"/>
        <w:adjustRightInd w:val="0"/>
        <w:rPr>
          <w:rFonts w:cs="Arial"/>
          <w:bCs/>
          <w:color w:val="000000"/>
          <w:sz w:val="24"/>
          <w:szCs w:val="24"/>
        </w:rPr>
      </w:pPr>
      <w:r w:rsidRPr="00E27067">
        <w:rPr>
          <w:rFonts w:cs="Arial"/>
          <w:bCs/>
          <w:color w:val="000000"/>
          <w:sz w:val="24"/>
          <w:szCs w:val="24"/>
        </w:rPr>
        <w:t xml:space="preserve"> </w:t>
      </w: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 xml:space="preserve">ARTÍCULO SEGUNDO.- </w:t>
      </w:r>
      <w:r w:rsidRPr="00E27067">
        <w:rPr>
          <w:rFonts w:cs="Arial"/>
          <w:bCs/>
          <w:color w:val="000000"/>
          <w:sz w:val="24"/>
          <w:szCs w:val="24"/>
        </w:rPr>
        <w:t xml:space="preserve">Se derogan las disposiciones que se opongan al presente Decreto. </w:t>
      </w:r>
    </w:p>
    <w:p w:rsidR="00DA7EEB" w:rsidRPr="00E27067" w:rsidRDefault="00DA7EEB" w:rsidP="00DA7EEB">
      <w:pPr>
        <w:autoSpaceDE w:val="0"/>
        <w:autoSpaceDN w:val="0"/>
        <w:adjustRightInd w:val="0"/>
        <w:rPr>
          <w:rFonts w:cs="Arial"/>
          <w:bCs/>
          <w:color w:val="000000"/>
          <w:sz w:val="24"/>
          <w:szCs w:val="24"/>
        </w:rPr>
      </w:pPr>
      <w:r w:rsidRPr="00E27067">
        <w:rPr>
          <w:rFonts w:cs="Arial"/>
          <w:bCs/>
          <w:color w:val="000000"/>
          <w:sz w:val="24"/>
          <w:szCs w:val="24"/>
        </w:rPr>
        <w:t xml:space="preserve"> </w:t>
      </w: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 xml:space="preserve">ARTÍCULO TERCERO.- </w:t>
      </w:r>
      <w:r w:rsidRPr="00E27067">
        <w:rPr>
          <w:rFonts w:cs="Arial"/>
          <w:bCs/>
          <w:color w:val="000000"/>
          <w:sz w:val="24"/>
          <w:szCs w:val="24"/>
        </w:rPr>
        <w:t xml:space="preserve">Publíquese en el Periódico Oficial del Gobierno del Estado. </w:t>
      </w:r>
    </w:p>
    <w:p w:rsidR="00DA7EEB" w:rsidRPr="00E27067" w:rsidRDefault="00DA7EEB" w:rsidP="00DA7EEB">
      <w:pPr>
        <w:autoSpaceDE w:val="0"/>
        <w:autoSpaceDN w:val="0"/>
        <w:adjustRightInd w:val="0"/>
        <w:rPr>
          <w:rFonts w:cs="Arial"/>
          <w:bCs/>
          <w:color w:val="000000"/>
          <w:sz w:val="24"/>
          <w:szCs w:val="24"/>
        </w:rPr>
      </w:pPr>
      <w:r w:rsidRPr="00E27067">
        <w:rPr>
          <w:rFonts w:cs="Arial"/>
          <w:bCs/>
          <w:color w:val="000000"/>
          <w:sz w:val="24"/>
          <w:szCs w:val="24"/>
        </w:rPr>
        <w:t xml:space="preserve"> </w:t>
      </w: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 xml:space="preserve">DADO  </w:t>
      </w:r>
      <w:r w:rsidRPr="00E27067">
        <w:rPr>
          <w:rFonts w:cs="Arial"/>
          <w:bCs/>
          <w:color w:val="000000"/>
          <w:sz w:val="24"/>
          <w:szCs w:val="24"/>
        </w:rPr>
        <w:t xml:space="preserve">en el Salón de Sesiones del Congreso del Estado, en la Ciudad de Saltillo, Coahuila de Zaragoza, a los veintiséis días del mes de junio del año dos mil doce. </w:t>
      </w:r>
    </w:p>
    <w:p w:rsidR="00DA7EEB" w:rsidRPr="00E27067" w:rsidRDefault="00DA7EEB" w:rsidP="00DA7EEB">
      <w:pPr>
        <w:autoSpaceDE w:val="0"/>
        <w:autoSpaceDN w:val="0"/>
        <w:adjustRightInd w:val="0"/>
        <w:rPr>
          <w:rFonts w:cs="Arial"/>
          <w:b/>
          <w:bCs/>
          <w:color w:val="000000"/>
          <w:sz w:val="24"/>
          <w:szCs w:val="24"/>
        </w:rPr>
      </w:pPr>
    </w:p>
    <w:p w:rsidR="00DA7EEB" w:rsidRPr="00E27067" w:rsidRDefault="00DA7EEB" w:rsidP="00DA7EEB">
      <w:pPr>
        <w:pStyle w:val="Textoindependiente3"/>
        <w:rPr>
          <w:iCs/>
          <w:sz w:val="24"/>
          <w:szCs w:val="24"/>
        </w:rPr>
      </w:pPr>
      <w:r w:rsidRPr="00E27067">
        <w:rPr>
          <w:iCs/>
          <w:sz w:val="24"/>
          <w:szCs w:val="24"/>
        </w:rPr>
        <w:t>P.O. 102 / 21 DE DICIEMBRE DE 2012 / DECRETO 163</w:t>
      </w:r>
    </w:p>
    <w:p w:rsidR="00DA7EEB" w:rsidRPr="00E27067" w:rsidRDefault="00DA7EEB" w:rsidP="00DA7EEB">
      <w:pPr>
        <w:autoSpaceDE w:val="0"/>
        <w:autoSpaceDN w:val="0"/>
        <w:adjustRightInd w:val="0"/>
        <w:rPr>
          <w:rFonts w:cs="Arial"/>
          <w:b/>
          <w:bCs/>
          <w:color w:val="000000"/>
          <w:sz w:val="24"/>
          <w:szCs w:val="24"/>
        </w:rPr>
      </w:pP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 xml:space="preserve">ARTICULO PRIMERO.- </w:t>
      </w:r>
      <w:r w:rsidRPr="00E27067">
        <w:rPr>
          <w:rFonts w:cs="Arial"/>
          <w:bCs/>
          <w:color w:val="000000"/>
          <w:sz w:val="24"/>
          <w:szCs w:val="24"/>
        </w:rPr>
        <w:t>El presente Decreto entrará en vigor el día primero  de enero de 2013.</w:t>
      </w:r>
    </w:p>
    <w:p w:rsidR="00DA7EEB" w:rsidRPr="00E27067" w:rsidRDefault="00DA7EEB" w:rsidP="00DA7EEB">
      <w:pPr>
        <w:autoSpaceDE w:val="0"/>
        <w:autoSpaceDN w:val="0"/>
        <w:adjustRightInd w:val="0"/>
        <w:rPr>
          <w:rFonts w:cs="Arial"/>
          <w:bCs/>
          <w:color w:val="000000"/>
          <w:sz w:val="24"/>
          <w:szCs w:val="24"/>
        </w:rPr>
      </w:pPr>
      <w:r w:rsidRPr="00E27067">
        <w:rPr>
          <w:rFonts w:cs="Arial"/>
          <w:bCs/>
          <w:color w:val="000000"/>
          <w:sz w:val="24"/>
          <w:szCs w:val="24"/>
        </w:rPr>
        <w:t> </w:t>
      </w: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 xml:space="preserve">ARTICULO SEGUNDO.- </w:t>
      </w:r>
      <w:r w:rsidRPr="00E27067">
        <w:rPr>
          <w:rFonts w:cs="Arial"/>
          <w:bCs/>
          <w:color w:val="000000"/>
          <w:sz w:val="24"/>
          <w:szCs w:val="24"/>
        </w:rPr>
        <w:t>Se derogan todas las disposiciones que se opongan al presente Decreto.</w:t>
      </w:r>
    </w:p>
    <w:p w:rsidR="00DA7EEB" w:rsidRPr="00E27067" w:rsidRDefault="00DA7EEB" w:rsidP="00DA7EEB">
      <w:pPr>
        <w:autoSpaceDE w:val="0"/>
        <w:autoSpaceDN w:val="0"/>
        <w:adjustRightInd w:val="0"/>
        <w:rPr>
          <w:rFonts w:cs="Arial"/>
          <w:bCs/>
          <w:color w:val="000000"/>
          <w:sz w:val="24"/>
          <w:szCs w:val="24"/>
        </w:rPr>
      </w:pP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 xml:space="preserve">ARTÍCULO TERCERO.- </w:t>
      </w:r>
      <w:r w:rsidRPr="00E27067">
        <w:rPr>
          <w:rFonts w:cs="Arial"/>
          <w:bCs/>
          <w:color w:val="000000"/>
          <w:sz w:val="24"/>
          <w:szCs w:val="24"/>
        </w:rPr>
        <w:t>Publíquese en el Periódico Oficial del Gobierno del Estado.</w:t>
      </w:r>
    </w:p>
    <w:p w:rsidR="00DA7EEB" w:rsidRPr="00E27067" w:rsidRDefault="00DA7EEB" w:rsidP="00DA7EEB">
      <w:pPr>
        <w:autoSpaceDE w:val="0"/>
        <w:autoSpaceDN w:val="0"/>
        <w:adjustRightInd w:val="0"/>
        <w:rPr>
          <w:rFonts w:cs="Arial"/>
          <w:bCs/>
          <w:color w:val="000000"/>
          <w:sz w:val="24"/>
          <w:szCs w:val="24"/>
        </w:rPr>
      </w:pPr>
    </w:p>
    <w:p w:rsidR="00DA7EEB" w:rsidRPr="00E27067" w:rsidRDefault="00DA7EEB" w:rsidP="00DA7EEB">
      <w:pPr>
        <w:autoSpaceDE w:val="0"/>
        <w:autoSpaceDN w:val="0"/>
        <w:adjustRightInd w:val="0"/>
        <w:rPr>
          <w:rFonts w:cs="Arial"/>
          <w:bCs/>
          <w:color w:val="000000"/>
          <w:sz w:val="24"/>
          <w:szCs w:val="24"/>
        </w:rPr>
      </w:pPr>
      <w:r w:rsidRPr="00E27067">
        <w:rPr>
          <w:rFonts w:cs="Arial"/>
          <w:b/>
          <w:bCs/>
          <w:color w:val="000000"/>
          <w:sz w:val="24"/>
          <w:szCs w:val="24"/>
        </w:rPr>
        <w:t xml:space="preserve">DADO  </w:t>
      </w:r>
      <w:r w:rsidRPr="00E27067">
        <w:rPr>
          <w:rFonts w:cs="Arial"/>
          <w:bCs/>
          <w:color w:val="000000"/>
          <w:sz w:val="24"/>
          <w:szCs w:val="24"/>
        </w:rPr>
        <w:t>en el Salón de Sesiones del Congreso del Estado, en la Ciudad de Saltillo, Coahuila de Zaragoza, a los dieciocho días del mes de diciembre del año dos mil doce.</w:t>
      </w:r>
    </w:p>
    <w:p w:rsidR="00DA7EEB" w:rsidRPr="00E27067" w:rsidRDefault="00DA7EEB" w:rsidP="00DA7EEB">
      <w:pPr>
        <w:autoSpaceDE w:val="0"/>
        <w:autoSpaceDN w:val="0"/>
        <w:adjustRightInd w:val="0"/>
        <w:rPr>
          <w:rFonts w:cs="Arial"/>
          <w:b/>
          <w:bCs/>
          <w:color w:val="000000"/>
          <w:sz w:val="24"/>
          <w:szCs w:val="24"/>
        </w:rPr>
      </w:pPr>
    </w:p>
    <w:p w:rsidR="00DA7EEB" w:rsidRPr="00E27067" w:rsidRDefault="00DA7EEB" w:rsidP="00DA7EEB">
      <w:pPr>
        <w:pStyle w:val="Textoindependiente3"/>
        <w:rPr>
          <w:iCs/>
          <w:sz w:val="24"/>
          <w:szCs w:val="24"/>
        </w:rPr>
      </w:pPr>
      <w:r w:rsidRPr="00E27067">
        <w:rPr>
          <w:iCs/>
          <w:sz w:val="24"/>
          <w:szCs w:val="24"/>
        </w:rPr>
        <w:t>P.O. 102 / 20 DE DICIEMBRE DE 2013 / DECRETO 444</w:t>
      </w:r>
    </w:p>
    <w:p w:rsidR="00DA7EEB" w:rsidRPr="00E27067" w:rsidRDefault="00DA7EEB" w:rsidP="00DA7EEB">
      <w:pPr>
        <w:pStyle w:val="Textoindependiente3"/>
        <w:rPr>
          <w:iCs/>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ARTICULO PRIMERO.-</w:t>
      </w:r>
      <w:r w:rsidRPr="00E27067">
        <w:rPr>
          <w:rFonts w:ascii="Arial" w:hAnsi="Arial" w:cs="Arial"/>
          <w:sz w:val="24"/>
          <w:szCs w:val="24"/>
        </w:rPr>
        <w:t xml:space="preserve"> El presente Decreto entrará en vigor el día primero de enero de 2014.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ARTICULO SEGUNDO.-</w:t>
      </w:r>
      <w:r w:rsidRPr="00E27067">
        <w:rPr>
          <w:rFonts w:ascii="Arial" w:hAnsi="Arial" w:cs="Arial"/>
          <w:sz w:val="24"/>
          <w:szCs w:val="24"/>
        </w:rPr>
        <w:t xml:space="preserve"> Se derogan todas las disposiciones que se opongan al presente Decreto. </w:t>
      </w:r>
    </w:p>
    <w:p w:rsidR="00DA7EEB" w:rsidRPr="00E27067" w:rsidRDefault="00DA7EEB" w:rsidP="00DA7EEB">
      <w:pPr>
        <w:pStyle w:val="Textosinformato"/>
        <w:rPr>
          <w:rFonts w:ascii="Arial" w:hAnsi="Arial" w:cs="Arial"/>
          <w:b/>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lastRenderedPageBreak/>
        <w:t>ARTÍCULO TERCERO.-</w:t>
      </w:r>
      <w:r w:rsidRPr="00E27067">
        <w:rPr>
          <w:rFonts w:ascii="Arial" w:hAnsi="Arial" w:cs="Arial"/>
          <w:sz w:val="24"/>
          <w:szCs w:val="24"/>
        </w:rPr>
        <w:t xml:space="preserve"> Publíquese en el Periódico Oficial del Gobierno del Estado.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 xml:space="preserve">DADO </w:t>
      </w:r>
      <w:r w:rsidRPr="00E27067">
        <w:rPr>
          <w:rFonts w:ascii="Arial" w:hAnsi="Arial" w:cs="Arial"/>
          <w:sz w:val="24"/>
          <w:szCs w:val="24"/>
        </w:rPr>
        <w:t xml:space="preserve">en el Salón de Sesiones del Congreso del Estado, en la Ciudad de Saltillo, Coahuila de Zaragoza, a los diecinueve días del mes de diciembre del año dos mil trece. </w:t>
      </w:r>
    </w:p>
    <w:p w:rsidR="00DA7EEB" w:rsidRPr="00E27067" w:rsidRDefault="00DA7EEB" w:rsidP="00DA7EEB">
      <w:pPr>
        <w:pStyle w:val="Textoindependiente3"/>
        <w:rPr>
          <w:iCs/>
          <w:sz w:val="24"/>
          <w:szCs w:val="24"/>
        </w:rPr>
      </w:pPr>
    </w:p>
    <w:p w:rsidR="00DA7EEB" w:rsidRPr="00E27067" w:rsidRDefault="00DA7EEB" w:rsidP="00DA7EEB">
      <w:pPr>
        <w:pStyle w:val="Textoindependiente3"/>
        <w:rPr>
          <w:iCs/>
          <w:sz w:val="24"/>
          <w:szCs w:val="24"/>
        </w:rPr>
      </w:pPr>
    </w:p>
    <w:p w:rsidR="00DA7EEB" w:rsidRPr="00E27067" w:rsidRDefault="00DA7EEB" w:rsidP="00DA7EEB">
      <w:pPr>
        <w:pStyle w:val="Textoindependiente3"/>
        <w:rPr>
          <w:iCs/>
          <w:sz w:val="24"/>
          <w:szCs w:val="24"/>
        </w:rPr>
      </w:pPr>
    </w:p>
    <w:p w:rsidR="00DA7EEB" w:rsidRPr="00E27067" w:rsidRDefault="00DA7EEB" w:rsidP="00DA7EEB">
      <w:pPr>
        <w:pStyle w:val="Textoindependiente3"/>
        <w:rPr>
          <w:iCs/>
          <w:sz w:val="24"/>
          <w:szCs w:val="24"/>
        </w:rPr>
      </w:pPr>
      <w:r w:rsidRPr="00E27067">
        <w:rPr>
          <w:iCs/>
          <w:sz w:val="24"/>
          <w:szCs w:val="24"/>
        </w:rPr>
        <w:t>P.O. 102 / 23 DE DICIEMBRE DE 2014 / DECRETO 720</w:t>
      </w:r>
    </w:p>
    <w:p w:rsidR="00DA7EEB" w:rsidRPr="00E27067" w:rsidRDefault="00DA7EEB" w:rsidP="00DA7EEB">
      <w:pPr>
        <w:pStyle w:val="Textoindependiente3"/>
        <w:rPr>
          <w:iCs/>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PRIMERO.-</w:t>
      </w:r>
      <w:r w:rsidRPr="00E27067">
        <w:rPr>
          <w:rFonts w:ascii="Arial" w:hAnsi="Arial" w:cs="Arial"/>
          <w:sz w:val="24"/>
          <w:szCs w:val="24"/>
        </w:rPr>
        <w:t xml:space="preserve"> El presente Decreto entrará en vigor el día primero de enero de 2015. </w:t>
      </w:r>
    </w:p>
    <w:p w:rsidR="00DA7EEB" w:rsidRPr="00E27067" w:rsidRDefault="00DA7EEB" w:rsidP="00DA7EEB">
      <w:pPr>
        <w:pStyle w:val="Textosinformato"/>
        <w:rPr>
          <w:rFonts w:ascii="Arial" w:hAnsi="Arial" w:cs="Arial"/>
          <w:sz w:val="24"/>
          <w:szCs w:val="24"/>
        </w:rPr>
      </w:pPr>
      <w:r w:rsidRPr="00E27067">
        <w:rPr>
          <w:rFonts w:ascii="Arial" w:hAnsi="Arial" w:cs="Arial"/>
          <w:sz w:val="24"/>
          <w:szCs w:val="24"/>
        </w:rPr>
        <w:t xml:space="preserve">  </w:t>
      </w: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SEGUNDO.-</w:t>
      </w:r>
      <w:r w:rsidRPr="00E27067">
        <w:rPr>
          <w:rFonts w:ascii="Arial" w:hAnsi="Arial" w:cs="Arial"/>
          <w:sz w:val="24"/>
          <w:szCs w:val="24"/>
        </w:rPr>
        <w:t xml:space="preserve"> Se derogan todas las disposiciones que se opongan al presente Decreto. </w:t>
      </w:r>
    </w:p>
    <w:p w:rsidR="00DA7EEB" w:rsidRPr="00E27067" w:rsidRDefault="00DA7EEB" w:rsidP="00DA7EEB">
      <w:pPr>
        <w:pStyle w:val="Textosinformato"/>
        <w:rPr>
          <w:rFonts w:ascii="Arial" w:hAnsi="Arial" w:cs="Arial"/>
          <w:sz w:val="24"/>
          <w:szCs w:val="24"/>
        </w:rPr>
      </w:pPr>
      <w:r w:rsidRPr="00E27067">
        <w:rPr>
          <w:rFonts w:ascii="Arial" w:hAnsi="Arial" w:cs="Arial"/>
          <w:sz w:val="24"/>
          <w:szCs w:val="24"/>
        </w:rPr>
        <w:t xml:space="preserve"> </w:t>
      </w: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TERCERO.-</w:t>
      </w:r>
      <w:r w:rsidRPr="00E27067">
        <w:rPr>
          <w:rFonts w:ascii="Arial" w:hAnsi="Arial" w:cs="Arial"/>
          <w:sz w:val="24"/>
          <w:szCs w:val="24"/>
        </w:rPr>
        <w:t xml:space="preserve"> Publíquese en el Periódico Oficial del Gobierno del Estado. </w:t>
      </w:r>
    </w:p>
    <w:p w:rsidR="00DA7EEB" w:rsidRPr="00E27067" w:rsidRDefault="00DA7EEB" w:rsidP="00DA7EEB">
      <w:pPr>
        <w:pStyle w:val="Textosinformato"/>
        <w:rPr>
          <w:rFonts w:ascii="Arial" w:hAnsi="Arial" w:cs="Arial"/>
          <w:sz w:val="24"/>
          <w:szCs w:val="24"/>
        </w:rPr>
      </w:pPr>
      <w:r w:rsidRPr="00E27067">
        <w:rPr>
          <w:rFonts w:ascii="Arial" w:hAnsi="Arial" w:cs="Arial"/>
          <w:sz w:val="24"/>
          <w:szCs w:val="24"/>
        </w:rPr>
        <w:t xml:space="preserve"> </w:t>
      </w: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DADO</w:t>
      </w:r>
      <w:r w:rsidRPr="00E27067">
        <w:rPr>
          <w:rFonts w:ascii="Arial" w:hAnsi="Arial" w:cs="Arial"/>
          <w:sz w:val="24"/>
          <w:szCs w:val="24"/>
        </w:rPr>
        <w:t xml:space="preserve"> en el Salón de Sesiones del Congreso del Estado, en la Ciudad de Saltillo, Coahuila de Zaragoza, a los diecinueve días del mes de diciembre del año dos mil catorce. </w:t>
      </w:r>
    </w:p>
    <w:p w:rsidR="00DA7EEB" w:rsidRPr="00E27067" w:rsidRDefault="00DA7EEB" w:rsidP="00DA7EEB">
      <w:pPr>
        <w:pStyle w:val="Textoindependiente3"/>
        <w:rPr>
          <w:iCs/>
          <w:sz w:val="24"/>
          <w:szCs w:val="24"/>
        </w:rPr>
      </w:pPr>
    </w:p>
    <w:p w:rsidR="00DA7EEB" w:rsidRPr="00E27067" w:rsidRDefault="00DA7EEB" w:rsidP="00DA7EEB">
      <w:pPr>
        <w:tabs>
          <w:tab w:val="left" w:pos="709"/>
        </w:tabs>
        <w:jc w:val="center"/>
        <w:rPr>
          <w:rFonts w:cs="Arial"/>
          <w:b/>
          <w:sz w:val="24"/>
          <w:szCs w:val="24"/>
        </w:rPr>
      </w:pPr>
      <w:r w:rsidRPr="00E27067">
        <w:rPr>
          <w:rFonts w:cs="Arial"/>
          <w:b/>
          <w:sz w:val="24"/>
          <w:szCs w:val="24"/>
        </w:rPr>
        <w:t>P.O. 85 / 23 DE OCTUBRE DE 2015 / DECRETO 156</w:t>
      </w:r>
    </w:p>
    <w:p w:rsidR="00DA7EEB" w:rsidRPr="00E27067" w:rsidRDefault="00DA7EEB" w:rsidP="00DA7EEB">
      <w:pPr>
        <w:rPr>
          <w:rFonts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PRIMERO.-</w:t>
      </w:r>
      <w:r w:rsidRPr="00E27067">
        <w:rPr>
          <w:rFonts w:ascii="Arial" w:hAnsi="Arial" w:cs="Arial"/>
          <w:sz w:val="24"/>
          <w:szCs w:val="24"/>
        </w:rPr>
        <w:t xml:space="preserve"> La presente reforma entrará en vigor al día siguiente de su publicación en el Periódico Oficial del Gobierno del Estado.  </w:t>
      </w:r>
    </w:p>
    <w:p w:rsidR="00DA7EEB" w:rsidRPr="00E27067" w:rsidRDefault="00DA7EEB" w:rsidP="00DA7EEB">
      <w:pPr>
        <w:pStyle w:val="Textosinformato"/>
        <w:rPr>
          <w:rFonts w:ascii="Arial" w:hAnsi="Arial" w:cs="Arial"/>
          <w:sz w:val="24"/>
          <w:szCs w:val="24"/>
        </w:rPr>
      </w:pPr>
      <w:r w:rsidRPr="00E27067">
        <w:rPr>
          <w:rFonts w:ascii="Arial" w:hAnsi="Arial" w:cs="Arial"/>
          <w:sz w:val="24"/>
          <w:szCs w:val="24"/>
        </w:rPr>
        <w:t xml:space="preserve"> </w:t>
      </w: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SEGUNDO.-</w:t>
      </w:r>
      <w:r w:rsidRPr="00E27067">
        <w:rPr>
          <w:rFonts w:ascii="Arial" w:hAnsi="Arial" w:cs="Arial"/>
          <w:sz w:val="24"/>
          <w:szCs w:val="24"/>
        </w:rPr>
        <w:t xml:space="preserve"> Se derogan todas las disposiciones que se opongan al presente decreto.  </w:t>
      </w:r>
    </w:p>
    <w:p w:rsidR="00DA7EEB" w:rsidRPr="00E27067" w:rsidRDefault="00DA7EEB" w:rsidP="00DA7EEB">
      <w:pPr>
        <w:pStyle w:val="Textosinformato"/>
        <w:rPr>
          <w:rFonts w:ascii="Arial" w:hAnsi="Arial" w:cs="Arial"/>
          <w:sz w:val="24"/>
          <w:szCs w:val="24"/>
        </w:rPr>
      </w:pPr>
      <w:r w:rsidRPr="00E27067">
        <w:rPr>
          <w:rFonts w:ascii="Arial" w:hAnsi="Arial" w:cs="Arial"/>
          <w:sz w:val="24"/>
          <w:szCs w:val="24"/>
        </w:rPr>
        <w:t xml:space="preserve"> </w:t>
      </w: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 xml:space="preserve">Dado </w:t>
      </w:r>
      <w:r w:rsidRPr="00E27067">
        <w:rPr>
          <w:rFonts w:ascii="Arial" w:hAnsi="Arial" w:cs="Arial"/>
          <w:sz w:val="24"/>
          <w:szCs w:val="24"/>
        </w:rPr>
        <w:t xml:space="preserve">en el Salón de Sesiones del Congreso del Estado, en la Ciudad de Saltillo, Coahuila de Zaragoza, a los quince días del mes de septiembre del año dos mil quince. </w:t>
      </w:r>
    </w:p>
    <w:p w:rsidR="00DA7EEB" w:rsidRDefault="00DA7EEB" w:rsidP="00DA7EEB">
      <w:pPr>
        <w:autoSpaceDE w:val="0"/>
        <w:autoSpaceDN w:val="0"/>
        <w:adjustRightInd w:val="0"/>
        <w:rPr>
          <w:rFonts w:cs="Arial"/>
          <w:b/>
          <w:bCs/>
          <w:color w:val="000000"/>
          <w:sz w:val="24"/>
          <w:szCs w:val="24"/>
        </w:rPr>
      </w:pPr>
    </w:p>
    <w:p w:rsidR="00DA7EEB" w:rsidRPr="00E27067" w:rsidRDefault="00DA7EEB" w:rsidP="00DA7EEB">
      <w:pPr>
        <w:autoSpaceDE w:val="0"/>
        <w:autoSpaceDN w:val="0"/>
        <w:adjustRightInd w:val="0"/>
        <w:rPr>
          <w:rFonts w:cs="Arial"/>
          <w:b/>
          <w:bCs/>
          <w:color w:val="000000"/>
          <w:sz w:val="24"/>
          <w:szCs w:val="24"/>
        </w:rPr>
      </w:pPr>
    </w:p>
    <w:p w:rsidR="00DA7EEB" w:rsidRPr="00E27067" w:rsidRDefault="00DA7EEB" w:rsidP="00DA7EEB">
      <w:pPr>
        <w:tabs>
          <w:tab w:val="left" w:pos="709"/>
        </w:tabs>
        <w:jc w:val="center"/>
        <w:rPr>
          <w:rFonts w:cs="Arial"/>
          <w:b/>
          <w:sz w:val="24"/>
          <w:szCs w:val="24"/>
        </w:rPr>
      </w:pPr>
      <w:r w:rsidRPr="00E27067">
        <w:rPr>
          <w:rFonts w:cs="Arial"/>
          <w:b/>
          <w:sz w:val="24"/>
          <w:szCs w:val="24"/>
        </w:rPr>
        <w:t>P.O. 102 / 22 DE DICIEMBRE DE 2015 / DECRETO 333</w:t>
      </w:r>
    </w:p>
    <w:p w:rsidR="00DA7EEB" w:rsidRPr="00E27067" w:rsidRDefault="00DA7EEB" w:rsidP="00DA7EEB">
      <w:pPr>
        <w:autoSpaceDE w:val="0"/>
        <w:autoSpaceDN w:val="0"/>
        <w:adjustRightInd w:val="0"/>
        <w:rPr>
          <w:rFonts w:cs="Arial"/>
          <w:b/>
          <w:bCs/>
          <w:color w:val="000000"/>
          <w:sz w:val="24"/>
          <w:szCs w:val="24"/>
        </w:rPr>
      </w:pPr>
    </w:p>
    <w:p w:rsidR="00DA7EEB" w:rsidRPr="00E27067" w:rsidRDefault="00DA7EEB" w:rsidP="00DA7EEB">
      <w:pPr>
        <w:rPr>
          <w:rFonts w:cs="Arial"/>
          <w:sz w:val="24"/>
          <w:szCs w:val="24"/>
        </w:rPr>
      </w:pPr>
      <w:r w:rsidRPr="00E27067">
        <w:rPr>
          <w:rFonts w:cs="Arial"/>
          <w:b/>
          <w:bCs/>
          <w:sz w:val="24"/>
          <w:szCs w:val="24"/>
        </w:rPr>
        <w:t xml:space="preserve">ARTÍCULO PRIMERO.- </w:t>
      </w:r>
      <w:r w:rsidRPr="00E27067">
        <w:rPr>
          <w:rFonts w:cs="Arial"/>
          <w:sz w:val="24"/>
          <w:szCs w:val="24"/>
        </w:rPr>
        <w:t>El presente Decreto entrará en vigor el día primero de enero de dos mil dieciséis.</w:t>
      </w:r>
    </w:p>
    <w:p w:rsidR="00DA7EEB" w:rsidRPr="00E27067" w:rsidRDefault="00DA7EEB" w:rsidP="00DA7EEB">
      <w:pPr>
        <w:rPr>
          <w:rFonts w:cs="Arial"/>
          <w:sz w:val="24"/>
          <w:szCs w:val="24"/>
        </w:rPr>
      </w:pPr>
      <w:r w:rsidRPr="00E27067">
        <w:rPr>
          <w:rFonts w:cs="Arial"/>
          <w:sz w:val="24"/>
          <w:szCs w:val="24"/>
        </w:rPr>
        <w:t> </w:t>
      </w:r>
    </w:p>
    <w:p w:rsidR="00DA7EEB" w:rsidRPr="00E27067" w:rsidRDefault="00DA7EEB" w:rsidP="00DA7EEB">
      <w:pPr>
        <w:rPr>
          <w:rFonts w:cs="Arial"/>
          <w:sz w:val="24"/>
          <w:szCs w:val="24"/>
        </w:rPr>
      </w:pPr>
      <w:r w:rsidRPr="00E27067">
        <w:rPr>
          <w:rFonts w:cs="Arial"/>
          <w:b/>
          <w:bCs/>
          <w:sz w:val="24"/>
          <w:szCs w:val="24"/>
        </w:rPr>
        <w:t xml:space="preserve">ARTÍCULO SEGUNDO.- </w:t>
      </w:r>
      <w:r w:rsidRPr="00E27067">
        <w:rPr>
          <w:rFonts w:cs="Arial"/>
          <w:sz w:val="24"/>
          <w:szCs w:val="24"/>
        </w:rPr>
        <w:t>Se derogan todas las disposiciones que se opongan al presente Decreto.</w:t>
      </w:r>
    </w:p>
    <w:p w:rsidR="00DA7EEB" w:rsidRPr="00E27067" w:rsidRDefault="00DA7EEB" w:rsidP="00DA7EEB">
      <w:pPr>
        <w:tabs>
          <w:tab w:val="left" w:pos="-1440"/>
        </w:tabs>
        <w:ind w:right="67"/>
        <w:rPr>
          <w:rFonts w:cs="Arial"/>
          <w:b/>
          <w:sz w:val="24"/>
          <w:szCs w:val="24"/>
        </w:rPr>
      </w:pPr>
    </w:p>
    <w:p w:rsidR="00DA7EEB" w:rsidRPr="00E27067" w:rsidRDefault="00DA7EEB" w:rsidP="00DA7EEB">
      <w:pPr>
        <w:tabs>
          <w:tab w:val="left" w:pos="-1440"/>
        </w:tabs>
        <w:ind w:right="67"/>
        <w:rPr>
          <w:rFonts w:cs="Arial"/>
          <w:sz w:val="24"/>
          <w:szCs w:val="24"/>
        </w:rPr>
      </w:pPr>
      <w:r w:rsidRPr="00E27067">
        <w:rPr>
          <w:rFonts w:cs="Arial"/>
          <w:b/>
          <w:sz w:val="24"/>
          <w:szCs w:val="24"/>
        </w:rPr>
        <w:t xml:space="preserve">ARTÍCULO TERCERO.- </w:t>
      </w:r>
      <w:r w:rsidRPr="00E27067">
        <w:rPr>
          <w:rFonts w:cs="Arial"/>
          <w:sz w:val="24"/>
          <w:szCs w:val="24"/>
        </w:rPr>
        <w:t>Publíquese en el Periódico Oficial del Gobierno del Estado.</w:t>
      </w:r>
    </w:p>
    <w:p w:rsidR="00DA7EEB" w:rsidRPr="00E27067" w:rsidRDefault="00DA7EEB" w:rsidP="00DA7EEB">
      <w:pPr>
        <w:rPr>
          <w:rFonts w:cs="Arial"/>
          <w:b/>
          <w:snapToGrid w:val="0"/>
          <w:sz w:val="24"/>
          <w:szCs w:val="24"/>
        </w:rPr>
      </w:pPr>
    </w:p>
    <w:p w:rsidR="00DA7EEB" w:rsidRPr="00E27067" w:rsidRDefault="00DA7EEB" w:rsidP="00DA7EEB">
      <w:pPr>
        <w:rPr>
          <w:rFonts w:cs="Arial"/>
          <w:snapToGrid w:val="0"/>
          <w:sz w:val="24"/>
          <w:szCs w:val="24"/>
        </w:rPr>
      </w:pPr>
      <w:r w:rsidRPr="00E27067">
        <w:rPr>
          <w:rFonts w:cs="Arial"/>
          <w:b/>
          <w:snapToGrid w:val="0"/>
          <w:sz w:val="24"/>
          <w:szCs w:val="24"/>
        </w:rPr>
        <w:lastRenderedPageBreak/>
        <w:t xml:space="preserve">DADO </w:t>
      </w:r>
      <w:r w:rsidRPr="00E27067">
        <w:rPr>
          <w:rFonts w:cs="Arial"/>
          <w:snapToGrid w:val="0"/>
          <w:sz w:val="24"/>
          <w:szCs w:val="24"/>
        </w:rPr>
        <w:t>en el Salón de Sesiones del Congreso del Estado, en la Ciudad de Saltillo, Coahuila de Zaragoza, a los dieciocho días del mes de diciembre del año dos mil quince.</w:t>
      </w:r>
    </w:p>
    <w:p w:rsidR="00DA7EEB" w:rsidRDefault="00DA7EEB" w:rsidP="00DA7EEB">
      <w:pPr>
        <w:autoSpaceDE w:val="0"/>
        <w:autoSpaceDN w:val="0"/>
        <w:adjustRightInd w:val="0"/>
        <w:rPr>
          <w:rFonts w:cs="Arial"/>
          <w:b/>
          <w:bCs/>
          <w:color w:val="000000"/>
          <w:sz w:val="24"/>
          <w:szCs w:val="24"/>
        </w:rPr>
      </w:pPr>
    </w:p>
    <w:p w:rsidR="00DA7EEB" w:rsidRPr="00E27067" w:rsidRDefault="00DA7EEB" w:rsidP="00DA7EEB">
      <w:pPr>
        <w:autoSpaceDE w:val="0"/>
        <w:autoSpaceDN w:val="0"/>
        <w:adjustRightInd w:val="0"/>
        <w:rPr>
          <w:rFonts w:cs="Arial"/>
          <w:b/>
          <w:bCs/>
          <w:color w:val="000000"/>
          <w:sz w:val="24"/>
          <w:szCs w:val="24"/>
        </w:rPr>
      </w:pPr>
    </w:p>
    <w:p w:rsidR="00DA7EEB" w:rsidRPr="00E27067" w:rsidRDefault="00DA7EEB" w:rsidP="00DA7EEB">
      <w:pPr>
        <w:tabs>
          <w:tab w:val="left" w:pos="709"/>
        </w:tabs>
        <w:jc w:val="center"/>
        <w:rPr>
          <w:rFonts w:cs="Arial"/>
          <w:b/>
          <w:sz w:val="24"/>
          <w:szCs w:val="24"/>
        </w:rPr>
      </w:pPr>
      <w:r w:rsidRPr="00E27067">
        <w:rPr>
          <w:rFonts w:cs="Arial"/>
          <w:b/>
          <w:sz w:val="24"/>
          <w:szCs w:val="24"/>
        </w:rPr>
        <w:t>P.O. 101 / 16 DE DICIEMBRE DE 2016 / DECRETO 714</w:t>
      </w:r>
    </w:p>
    <w:p w:rsidR="00DA7EEB" w:rsidRPr="00E27067" w:rsidRDefault="00DA7EEB" w:rsidP="00DA7EEB">
      <w:pPr>
        <w:tabs>
          <w:tab w:val="left" w:pos="709"/>
        </w:tabs>
        <w:rPr>
          <w:rFonts w:cs="Arial"/>
          <w:b/>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PRIMERO.-</w:t>
      </w:r>
      <w:r w:rsidRPr="00E27067">
        <w:rPr>
          <w:rFonts w:ascii="Arial" w:hAnsi="Arial" w:cs="Arial"/>
          <w:sz w:val="24"/>
          <w:szCs w:val="24"/>
        </w:rPr>
        <w:t xml:space="preserve"> Publíquese en el Periódico Oficial del Gobierno del Estado. </w:t>
      </w:r>
    </w:p>
    <w:p w:rsidR="00DA7EEB" w:rsidRPr="00E27067" w:rsidRDefault="00DA7EEB" w:rsidP="00DA7EEB">
      <w:pPr>
        <w:pStyle w:val="Textosinformato"/>
        <w:rPr>
          <w:rFonts w:ascii="Arial" w:hAnsi="Arial" w:cs="Arial"/>
          <w:sz w:val="24"/>
          <w:szCs w:val="24"/>
        </w:rPr>
      </w:pPr>
    </w:p>
    <w:p w:rsidR="00DA7EEB" w:rsidRDefault="00DA7EEB" w:rsidP="00DA7EEB">
      <w:pPr>
        <w:pStyle w:val="Textosinformato"/>
        <w:rPr>
          <w:rFonts w:ascii="Arial" w:hAnsi="Arial" w:cs="Arial"/>
          <w:b/>
          <w:sz w:val="24"/>
          <w:szCs w:val="24"/>
        </w:rPr>
      </w:pPr>
    </w:p>
    <w:p w:rsidR="00DA7EEB" w:rsidRDefault="00DA7EEB" w:rsidP="00DA7EEB">
      <w:pPr>
        <w:pStyle w:val="Textosinformato"/>
        <w:rPr>
          <w:rFonts w:ascii="Arial" w:hAnsi="Arial" w:cs="Arial"/>
          <w:b/>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SEGUNDO.-</w:t>
      </w:r>
      <w:r w:rsidRPr="00E27067">
        <w:rPr>
          <w:rFonts w:ascii="Arial" w:hAnsi="Arial" w:cs="Arial"/>
          <w:sz w:val="24"/>
          <w:szCs w:val="24"/>
        </w:rPr>
        <w:t xml:space="preserve"> El presente decreto entrará en vigor al día siguiente de su publicación en el Periódico Oficial del Gobierno del Estado. </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 xml:space="preserve">DADO </w:t>
      </w:r>
      <w:r w:rsidRPr="00E27067">
        <w:rPr>
          <w:rFonts w:ascii="Arial" w:hAnsi="Arial" w:cs="Arial"/>
          <w:sz w:val="24"/>
          <w:szCs w:val="24"/>
        </w:rPr>
        <w:t xml:space="preserve">en la Ciudad de Saltillo, Coahuila de Zaragoza, a los trece días del mes de diciembre del año dos mil dieciséis. </w:t>
      </w:r>
    </w:p>
    <w:p w:rsidR="00DA7EEB" w:rsidRDefault="00DA7EEB" w:rsidP="00DA7EEB">
      <w:pPr>
        <w:tabs>
          <w:tab w:val="left" w:pos="709"/>
        </w:tabs>
        <w:jc w:val="center"/>
        <w:rPr>
          <w:rFonts w:cs="Arial"/>
          <w:b/>
          <w:sz w:val="24"/>
          <w:szCs w:val="24"/>
        </w:rPr>
      </w:pPr>
    </w:p>
    <w:p w:rsidR="00DA7EEB" w:rsidRPr="00E27067" w:rsidRDefault="00DA7EEB" w:rsidP="00DA7EEB">
      <w:pPr>
        <w:tabs>
          <w:tab w:val="left" w:pos="709"/>
        </w:tabs>
        <w:jc w:val="center"/>
        <w:rPr>
          <w:rFonts w:cs="Arial"/>
          <w:b/>
          <w:sz w:val="24"/>
          <w:szCs w:val="24"/>
        </w:rPr>
      </w:pPr>
    </w:p>
    <w:p w:rsidR="00DA7EEB" w:rsidRPr="00E27067" w:rsidRDefault="00DA7EEB" w:rsidP="00DA7EEB">
      <w:pPr>
        <w:tabs>
          <w:tab w:val="left" w:pos="709"/>
        </w:tabs>
        <w:jc w:val="center"/>
        <w:rPr>
          <w:rFonts w:cs="Arial"/>
          <w:b/>
          <w:sz w:val="24"/>
          <w:szCs w:val="24"/>
        </w:rPr>
      </w:pPr>
      <w:r w:rsidRPr="00E27067">
        <w:rPr>
          <w:rFonts w:cs="Arial"/>
          <w:b/>
          <w:sz w:val="24"/>
          <w:szCs w:val="24"/>
        </w:rPr>
        <w:t>P.O. 103 / 23 DE DICIEMBRE DE 2016 / DECRETO 715</w:t>
      </w:r>
    </w:p>
    <w:p w:rsidR="00DA7EEB" w:rsidRPr="00E27067" w:rsidRDefault="00DA7EEB" w:rsidP="00DA7EEB">
      <w:pPr>
        <w:tabs>
          <w:tab w:val="left" w:pos="709"/>
        </w:tabs>
        <w:rPr>
          <w:rFonts w:cs="Arial"/>
          <w:b/>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PRIMERO.-</w:t>
      </w:r>
      <w:r w:rsidRPr="00E27067">
        <w:rPr>
          <w:rFonts w:ascii="Arial" w:hAnsi="Arial" w:cs="Arial"/>
          <w:sz w:val="24"/>
          <w:szCs w:val="24"/>
        </w:rPr>
        <w:t xml:space="preserve"> El presente Decreto entrará en vigor el día primero de enero de dos mil diecisiete.</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SEGUNDO.-</w:t>
      </w:r>
      <w:r w:rsidRPr="00E27067">
        <w:rPr>
          <w:rFonts w:ascii="Arial" w:hAnsi="Arial" w:cs="Arial"/>
          <w:sz w:val="24"/>
          <w:szCs w:val="24"/>
        </w:rPr>
        <w:t xml:space="preserve"> Las obligaciones en materia del Impuesto Sobre Tenencia o uso de Vehículos, pendientes de pagar del ejercicio 2016 y anteriores, deberán de enterarse conforme a las disposiciones de la Ley de Hacienda para el Estado de Coahuila de Zaragoza, vigentes al momento de su causación.</w:t>
      </w:r>
    </w:p>
    <w:p w:rsidR="00DA7EEB" w:rsidRPr="00E27067" w:rsidRDefault="00DA7EEB" w:rsidP="00DA7EEB">
      <w:pPr>
        <w:pStyle w:val="Textosinformato"/>
        <w:rPr>
          <w:rFonts w:ascii="Arial" w:hAnsi="Arial" w:cs="Arial"/>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TERCERO.-</w:t>
      </w:r>
      <w:r w:rsidRPr="00E27067">
        <w:rPr>
          <w:rFonts w:ascii="Arial" w:hAnsi="Arial" w:cs="Arial"/>
          <w:sz w:val="24"/>
          <w:szCs w:val="24"/>
        </w:rPr>
        <w:t xml:space="preserve"> Se derogan todas las disposiciones que se opongan al presente Decreto.</w:t>
      </w:r>
    </w:p>
    <w:p w:rsidR="00DA7EEB" w:rsidRPr="00E27067" w:rsidRDefault="00DA7EEB" w:rsidP="00DA7EEB">
      <w:pPr>
        <w:pStyle w:val="Textosinformato"/>
        <w:rPr>
          <w:rFonts w:ascii="Arial" w:hAnsi="Arial" w:cs="Arial"/>
          <w:sz w:val="24"/>
          <w:szCs w:val="24"/>
        </w:rPr>
      </w:pPr>
    </w:p>
    <w:p w:rsidR="00DA7EEB" w:rsidRDefault="00DA7EEB" w:rsidP="00DA7EEB">
      <w:pPr>
        <w:pStyle w:val="Textosinformato"/>
        <w:rPr>
          <w:rFonts w:ascii="Arial" w:hAnsi="Arial" w:cs="Arial"/>
          <w:b/>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CUARTO.-</w:t>
      </w:r>
      <w:r w:rsidRPr="00E27067">
        <w:rPr>
          <w:rFonts w:ascii="Arial" w:hAnsi="Arial" w:cs="Arial"/>
          <w:sz w:val="24"/>
          <w:szCs w:val="24"/>
        </w:rPr>
        <w:t xml:space="preserve"> Publíquese en el Periódico Oficial del Gobierno del Estado.</w:t>
      </w:r>
    </w:p>
    <w:p w:rsidR="00DA7EEB" w:rsidRPr="00E27067" w:rsidRDefault="00DA7EEB" w:rsidP="00DA7EEB">
      <w:pPr>
        <w:pStyle w:val="Textosinformato"/>
        <w:rPr>
          <w:rFonts w:ascii="Arial" w:hAnsi="Arial" w:cs="Arial"/>
          <w:sz w:val="24"/>
          <w:szCs w:val="24"/>
        </w:rPr>
      </w:pPr>
    </w:p>
    <w:p w:rsidR="00DA7EEB" w:rsidRDefault="00DA7EEB" w:rsidP="00DA7EEB">
      <w:pPr>
        <w:pStyle w:val="Textosinformato"/>
        <w:rPr>
          <w:rFonts w:ascii="Arial" w:hAnsi="Arial" w:cs="Arial"/>
          <w:b/>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DADO</w:t>
      </w:r>
      <w:r w:rsidRPr="00E27067">
        <w:rPr>
          <w:rFonts w:ascii="Arial" w:hAnsi="Arial" w:cs="Arial"/>
          <w:sz w:val="24"/>
          <w:szCs w:val="24"/>
        </w:rPr>
        <w:t xml:space="preserve"> en la Ciudad de Saltillo, Coahuila de Zaragoza, a los veinte días del mes de diciembre del año dos mil dieciséis.</w:t>
      </w:r>
    </w:p>
    <w:p w:rsidR="00DA7EEB" w:rsidRDefault="00DA7EEB" w:rsidP="00DA7EEB">
      <w:pPr>
        <w:autoSpaceDE w:val="0"/>
        <w:autoSpaceDN w:val="0"/>
        <w:adjustRightInd w:val="0"/>
        <w:rPr>
          <w:rFonts w:cs="Arial"/>
          <w:b/>
          <w:bCs/>
          <w:color w:val="000000"/>
          <w:sz w:val="24"/>
          <w:szCs w:val="24"/>
        </w:rPr>
      </w:pPr>
    </w:p>
    <w:p w:rsidR="00DA7EEB" w:rsidRPr="00E27067" w:rsidRDefault="00DA7EEB" w:rsidP="00DA7EEB">
      <w:pPr>
        <w:autoSpaceDE w:val="0"/>
        <w:autoSpaceDN w:val="0"/>
        <w:adjustRightInd w:val="0"/>
        <w:rPr>
          <w:rFonts w:cs="Arial"/>
          <w:b/>
          <w:bCs/>
          <w:color w:val="000000"/>
          <w:sz w:val="24"/>
          <w:szCs w:val="24"/>
        </w:rPr>
      </w:pPr>
    </w:p>
    <w:p w:rsidR="00DA7EEB" w:rsidRPr="00E27067" w:rsidRDefault="00DA7EEB" w:rsidP="00DA7EEB">
      <w:pPr>
        <w:pStyle w:val="Textoindependiente3"/>
        <w:rPr>
          <w:iCs/>
          <w:sz w:val="24"/>
          <w:szCs w:val="24"/>
        </w:rPr>
      </w:pPr>
      <w:r w:rsidRPr="00E27067">
        <w:rPr>
          <w:iCs/>
          <w:sz w:val="24"/>
          <w:szCs w:val="24"/>
        </w:rPr>
        <w:t>P.O. 22 / 17 DE MARZO DE 2017 / DECRETO 766</w:t>
      </w:r>
    </w:p>
    <w:p w:rsidR="00DA7EEB" w:rsidRPr="00E27067" w:rsidRDefault="00DA7EEB" w:rsidP="00DA7EEB">
      <w:pPr>
        <w:rPr>
          <w:rFonts w:cs="Arial"/>
          <w:b/>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PRIMERO.-</w:t>
      </w:r>
      <w:r w:rsidRPr="00E27067">
        <w:rPr>
          <w:rFonts w:ascii="Arial" w:hAnsi="Arial" w:cs="Arial"/>
          <w:sz w:val="24"/>
          <w:szCs w:val="24"/>
        </w:rPr>
        <w:t xml:space="preserve"> El presente Decreto entrará en vigor al día siguiente de su publicación en el Periódico Oficial del Gobierno del Estado. </w:t>
      </w:r>
    </w:p>
    <w:p w:rsidR="00DA7EEB" w:rsidRPr="00E27067" w:rsidRDefault="00DA7EEB" w:rsidP="00DA7EEB">
      <w:pPr>
        <w:pStyle w:val="Textosinformato"/>
        <w:rPr>
          <w:rFonts w:ascii="Arial" w:hAnsi="Arial" w:cs="Arial"/>
          <w:sz w:val="24"/>
          <w:szCs w:val="24"/>
        </w:rPr>
      </w:pPr>
    </w:p>
    <w:p w:rsidR="00DA7EEB" w:rsidRDefault="00DA7EEB" w:rsidP="00DA7EEB">
      <w:pPr>
        <w:pStyle w:val="Textosinformato"/>
        <w:rPr>
          <w:rFonts w:ascii="Arial" w:hAnsi="Arial" w:cs="Arial"/>
          <w:b/>
          <w:sz w:val="24"/>
          <w:szCs w:val="24"/>
        </w:rPr>
      </w:pPr>
    </w:p>
    <w:p w:rsidR="00DA7EEB" w:rsidRPr="00E27067" w:rsidRDefault="00DA7EEB" w:rsidP="00DA7EEB">
      <w:pPr>
        <w:pStyle w:val="Textosinformato"/>
        <w:rPr>
          <w:rFonts w:ascii="Arial" w:hAnsi="Arial" w:cs="Arial"/>
          <w:sz w:val="24"/>
          <w:szCs w:val="24"/>
        </w:rPr>
      </w:pPr>
      <w:r w:rsidRPr="00E27067">
        <w:rPr>
          <w:rFonts w:ascii="Arial" w:hAnsi="Arial" w:cs="Arial"/>
          <w:b/>
          <w:sz w:val="24"/>
          <w:szCs w:val="24"/>
        </w:rPr>
        <w:t>ARTÍCULO SEGUNDO.-</w:t>
      </w:r>
      <w:r w:rsidRPr="00E27067">
        <w:rPr>
          <w:rFonts w:ascii="Arial" w:hAnsi="Arial" w:cs="Arial"/>
          <w:sz w:val="24"/>
          <w:szCs w:val="24"/>
        </w:rPr>
        <w:t xml:space="preserve"> Se derogan las disposiciones que se opongan al presente Decreto. </w:t>
      </w:r>
    </w:p>
    <w:p w:rsidR="00DA7EEB" w:rsidRPr="00E27067" w:rsidRDefault="00DA7EEB" w:rsidP="00DA7EEB">
      <w:pPr>
        <w:pStyle w:val="Textosinformato"/>
        <w:rPr>
          <w:rFonts w:ascii="Arial" w:hAnsi="Arial" w:cs="Arial"/>
          <w:sz w:val="24"/>
          <w:szCs w:val="24"/>
        </w:rPr>
      </w:pPr>
    </w:p>
    <w:p w:rsidR="00DA7EEB" w:rsidRPr="00E27067" w:rsidRDefault="00DA7EEB" w:rsidP="00DA7EEB">
      <w:pPr>
        <w:spacing w:line="360" w:lineRule="auto"/>
        <w:rPr>
          <w:rFonts w:cs="Arial"/>
          <w:b/>
          <w:bCs/>
          <w:sz w:val="24"/>
          <w:szCs w:val="24"/>
        </w:rPr>
      </w:pPr>
      <w:r w:rsidRPr="00E27067">
        <w:rPr>
          <w:rFonts w:cs="Arial"/>
          <w:b/>
          <w:sz w:val="24"/>
          <w:szCs w:val="24"/>
        </w:rPr>
        <w:t>DADO</w:t>
      </w:r>
      <w:r w:rsidRPr="00E27067">
        <w:rPr>
          <w:rFonts w:cs="Arial"/>
          <w:sz w:val="24"/>
          <w:szCs w:val="24"/>
        </w:rPr>
        <w:t xml:space="preserve"> en el Salón de Sesiones del Congreso del Estado, en la Ciudad de Saltillo, Coahuila de Zaragoza, a primero de febrero del año dos mil diecisiete.</w:t>
      </w:r>
    </w:p>
    <w:p w:rsidR="00DA7EEB" w:rsidRDefault="00DA7EEB" w:rsidP="00DA7EEB">
      <w:pPr>
        <w:spacing w:line="360" w:lineRule="auto"/>
        <w:rPr>
          <w:rFonts w:cs="Arial"/>
          <w:b/>
          <w:sz w:val="24"/>
          <w:szCs w:val="24"/>
          <w:lang w:val="es-ES_tradnl" w:eastAsia="es-ES_tradnl"/>
        </w:rPr>
      </w:pPr>
    </w:p>
    <w:p w:rsidR="00DA7EEB" w:rsidRDefault="00DA7EEB" w:rsidP="00DA7EEB">
      <w:pPr>
        <w:spacing w:line="360" w:lineRule="auto"/>
        <w:rPr>
          <w:rFonts w:cs="Arial"/>
          <w:sz w:val="24"/>
          <w:szCs w:val="24"/>
          <w:lang w:val="es-ES_tradnl" w:eastAsia="es-ES_tradnl"/>
        </w:rPr>
      </w:pPr>
      <w:r w:rsidRPr="00E27067">
        <w:rPr>
          <w:rFonts w:cs="Arial"/>
          <w:b/>
          <w:sz w:val="24"/>
          <w:szCs w:val="24"/>
          <w:lang w:val="es-ES_tradnl" w:eastAsia="es-ES_tradnl"/>
        </w:rPr>
        <w:t>CUARTO.-</w:t>
      </w:r>
      <w:r w:rsidRPr="00E27067">
        <w:rPr>
          <w:rFonts w:cs="Arial"/>
          <w:sz w:val="24"/>
          <w:szCs w:val="24"/>
          <w:lang w:val="es-ES_tradnl" w:eastAsia="es-ES_tradnl"/>
        </w:rPr>
        <w:t xml:space="preserve"> Hechas las precisiones contenidas en el considerando tercero del presente dictamen es oportuno señalar, que  después de analizar y dialogar la Comisión de Hacienda con el Secretario de Finanzas y el personal encargado de las áreas correspondientes en la materia,  en las diversas reuniones sostenidas en donde se cuestionaron los incrementos elevados que algunos Artículos de la ley presentan como propuesta para el ejercicio 2019, a lo que el personal de finanzas expuso  en una presentación la justificación de cada uno de ellos, por otra parte se  propone modificar la denominación de la Sección Primera del Capítulo Primero del Título III de la Ley, a efecto de que se denomine “</w:t>
      </w:r>
      <w:r w:rsidRPr="00E27067">
        <w:rPr>
          <w:rFonts w:cs="Arial"/>
          <w:bCs/>
          <w:sz w:val="24"/>
          <w:szCs w:val="24"/>
          <w:lang w:val="es-ES_tradnl" w:eastAsia="es-ES_tradnl"/>
        </w:rPr>
        <w:t>POR SERVICIOS DEL INSTITUTO REGISTRAL Y CATASTRAL DEL ESTADO DE COAHUILA DE ZARAGOZA”,</w:t>
      </w:r>
      <w:r w:rsidRPr="00E27067">
        <w:rPr>
          <w:rFonts w:cs="Arial"/>
          <w:sz w:val="24"/>
          <w:szCs w:val="24"/>
          <w:lang w:val="es-ES_tradnl" w:eastAsia="es-ES_tradnl"/>
        </w:rPr>
        <w:t xml:space="preserve"> así como la Primera Parte de dicha Sección a efecto de que se denomine “</w:t>
      </w:r>
      <w:r w:rsidRPr="00E27067">
        <w:rPr>
          <w:rFonts w:cs="Arial"/>
          <w:bCs/>
          <w:sz w:val="24"/>
          <w:szCs w:val="24"/>
          <w:lang w:val="es-ES_tradnl" w:eastAsia="es-ES_tradnl"/>
        </w:rPr>
        <w:t>DEL REGISTRO DE LA PROPIEDAD”. Además se propone adicionar una Tercera Parte, que contemple el pago de derechos por servicios que presta el Instituto en materia de catastro, el cual se denominaría “DE LOS SERVICIOS CATASTRALES</w:t>
      </w:r>
      <w:r w:rsidRPr="00E27067">
        <w:rPr>
          <w:rFonts w:cs="Arial"/>
          <w:sz w:val="24"/>
          <w:szCs w:val="24"/>
          <w:lang w:val="es-ES_tradnl" w:eastAsia="es-ES_tradnl"/>
        </w:rPr>
        <w:t xml:space="preserve">”, adicionando además el artículo 84-A, a efecto de que se regulen los derechos por dichos servicios, sin que dicha adición implique de modo el establecimiento de nuevos conceptos o cuotas de las que se prevén en la Ley de Hacienda, ya que se propone derogar el artículo 123 BIS, que actualmente regula el pago por servicios catastrales.  Como resultado de las reuniones de trabajo realizadas esta Comisión de Hacienda estima que se reúnen los elementos de juicio necesarios para elaborar el presente dictamen.  </w:t>
      </w:r>
    </w:p>
    <w:p w:rsidR="00DA7EEB" w:rsidRPr="00E27067" w:rsidRDefault="00DA7EEB" w:rsidP="00DA7EEB">
      <w:pPr>
        <w:spacing w:line="360" w:lineRule="auto"/>
        <w:rPr>
          <w:rFonts w:cs="Arial"/>
          <w:sz w:val="24"/>
          <w:szCs w:val="24"/>
          <w:lang w:val="es-ES_tradnl" w:eastAsia="es-ES_tradnl"/>
        </w:rPr>
      </w:pPr>
    </w:p>
    <w:p w:rsidR="00DA7EEB" w:rsidRPr="00E27067" w:rsidRDefault="00DA7EEB" w:rsidP="00DA7EEB">
      <w:pPr>
        <w:spacing w:line="360" w:lineRule="auto"/>
        <w:rPr>
          <w:rFonts w:cs="Arial"/>
          <w:sz w:val="24"/>
          <w:szCs w:val="24"/>
          <w:lang w:val="es-ES_tradnl" w:eastAsia="es-ES_tradnl"/>
        </w:rPr>
      </w:pPr>
      <w:r w:rsidRPr="00E27067">
        <w:rPr>
          <w:rFonts w:cs="Arial"/>
          <w:sz w:val="24"/>
          <w:szCs w:val="24"/>
          <w:lang w:val="es-ES_tradnl" w:eastAsia="es-ES_tradnl"/>
        </w:rPr>
        <w:lastRenderedPageBreak/>
        <w:t>Por lo anteriormente expuesto, esta comisión somete a la consideración de este H Congreso para su estudio, resolución, y en su caso aprobación, el siguiente:</w:t>
      </w:r>
    </w:p>
    <w:p w:rsidR="00DA7EEB" w:rsidRDefault="00DA7EEB" w:rsidP="00DA7EEB">
      <w:pPr>
        <w:spacing w:line="360" w:lineRule="auto"/>
        <w:jc w:val="center"/>
        <w:rPr>
          <w:rFonts w:cs="Arial"/>
          <w:b/>
          <w:sz w:val="24"/>
          <w:szCs w:val="24"/>
          <w:lang w:val="es-ES_tradnl" w:eastAsia="es-ES_tradnl"/>
        </w:rPr>
      </w:pPr>
    </w:p>
    <w:p w:rsidR="00DA7EEB" w:rsidRDefault="00DA7EEB" w:rsidP="00DA7EEB">
      <w:pPr>
        <w:spacing w:line="360" w:lineRule="auto"/>
        <w:jc w:val="center"/>
        <w:rPr>
          <w:rFonts w:cs="Arial"/>
          <w:b/>
          <w:sz w:val="24"/>
          <w:szCs w:val="24"/>
          <w:lang w:val="es-ES_tradnl" w:eastAsia="es-ES_tradnl"/>
        </w:rPr>
      </w:pPr>
    </w:p>
    <w:p w:rsidR="00DA7EEB" w:rsidRDefault="00DA7EEB" w:rsidP="00DA7EEB">
      <w:pPr>
        <w:spacing w:line="360" w:lineRule="auto"/>
        <w:jc w:val="center"/>
        <w:rPr>
          <w:rFonts w:cs="Arial"/>
          <w:b/>
          <w:sz w:val="24"/>
          <w:szCs w:val="24"/>
          <w:lang w:val="es-ES_tradnl" w:eastAsia="es-ES_tradnl"/>
        </w:rPr>
      </w:pPr>
    </w:p>
    <w:p w:rsidR="00DA7EEB" w:rsidRPr="00E27067" w:rsidRDefault="00DA7EEB" w:rsidP="00DA7EEB">
      <w:pPr>
        <w:spacing w:line="360" w:lineRule="auto"/>
        <w:jc w:val="center"/>
        <w:rPr>
          <w:rFonts w:cs="Arial"/>
          <w:b/>
          <w:sz w:val="24"/>
          <w:szCs w:val="24"/>
          <w:lang w:val="es-ES_tradnl" w:eastAsia="es-ES_tradnl"/>
        </w:rPr>
      </w:pPr>
      <w:r w:rsidRPr="00E27067">
        <w:rPr>
          <w:rFonts w:cs="Arial"/>
          <w:b/>
          <w:sz w:val="24"/>
          <w:szCs w:val="24"/>
          <w:lang w:val="es-ES_tradnl" w:eastAsia="es-ES_tradnl"/>
        </w:rPr>
        <w:t>PROYECTO DE DECRETO</w:t>
      </w:r>
    </w:p>
    <w:p w:rsidR="00DA7EEB" w:rsidRDefault="00DA7EEB" w:rsidP="00DA7EEB">
      <w:pPr>
        <w:pStyle w:val="Textoindependiente2"/>
        <w:spacing w:line="360" w:lineRule="auto"/>
        <w:ind w:left="284" w:right="825"/>
        <w:rPr>
          <w:rFonts w:ascii="Arial" w:hAnsi="Arial" w:cs="Arial"/>
          <w:b/>
        </w:rPr>
      </w:pPr>
    </w:p>
    <w:p w:rsidR="00DA7EEB" w:rsidRPr="001B5102" w:rsidRDefault="00DA7EEB" w:rsidP="00DA7EEB">
      <w:pPr>
        <w:pStyle w:val="Textoindependiente2"/>
        <w:spacing w:line="360" w:lineRule="auto"/>
        <w:ind w:left="284" w:right="825"/>
        <w:rPr>
          <w:rFonts w:ascii="Arial" w:hAnsi="Arial" w:cs="Arial"/>
          <w:b/>
        </w:rPr>
      </w:pPr>
      <w:r>
        <w:rPr>
          <w:rFonts w:ascii="Arial" w:hAnsi="Arial" w:cs="Arial"/>
          <w:b/>
        </w:rPr>
        <w:t>DECRETO POR EL QUE SE REFORMAN,</w:t>
      </w:r>
      <w:r w:rsidRPr="001B5102">
        <w:rPr>
          <w:rFonts w:ascii="Arial" w:hAnsi="Arial" w:cs="Arial"/>
          <w:b/>
        </w:rPr>
        <w:t xml:space="preserve"> ADICIONAN </w:t>
      </w:r>
      <w:r>
        <w:rPr>
          <w:rFonts w:ascii="Arial" w:hAnsi="Arial" w:cs="Arial"/>
          <w:b/>
        </w:rPr>
        <w:t xml:space="preserve">Y DEROGAN </w:t>
      </w:r>
      <w:r w:rsidRPr="001B5102">
        <w:rPr>
          <w:rFonts w:ascii="Arial" w:hAnsi="Arial" w:cs="Arial"/>
          <w:b/>
        </w:rPr>
        <w:t>DIVERSAS DISPOSICIONES DE LA LEY DE HACIENDA PARA EL ESTADO DE COAHUILA DE ZARAGOZA</w:t>
      </w:r>
    </w:p>
    <w:p w:rsidR="00DA7EEB" w:rsidRPr="001B5102" w:rsidRDefault="00DA7EEB" w:rsidP="00DA7EEB">
      <w:pPr>
        <w:spacing w:line="360" w:lineRule="auto"/>
        <w:rPr>
          <w:rFonts w:cs="Arial"/>
          <w:b/>
          <w:bCs/>
          <w:sz w:val="24"/>
          <w:szCs w:val="24"/>
        </w:rPr>
      </w:pPr>
    </w:p>
    <w:p w:rsidR="00DA7EEB" w:rsidRPr="001B5102" w:rsidRDefault="00DA7EEB" w:rsidP="00DA7EEB">
      <w:pPr>
        <w:pStyle w:val="Textoindependiente"/>
        <w:tabs>
          <w:tab w:val="left" w:pos="8647"/>
        </w:tabs>
        <w:spacing w:line="360" w:lineRule="auto"/>
        <w:ind w:left="567" w:right="759"/>
        <w:rPr>
          <w:rFonts w:cs="Arial"/>
          <w:i/>
          <w:sz w:val="24"/>
          <w:szCs w:val="24"/>
        </w:rPr>
      </w:pPr>
      <w:r w:rsidRPr="001B5102">
        <w:rPr>
          <w:rFonts w:cs="Arial"/>
          <w:b/>
          <w:i/>
          <w:sz w:val="24"/>
          <w:szCs w:val="24"/>
        </w:rPr>
        <w:t xml:space="preserve">ARTÍCULO ÚNICO.- </w:t>
      </w:r>
      <w:r w:rsidRPr="001B5102">
        <w:rPr>
          <w:rFonts w:cs="Arial"/>
          <w:bCs/>
          <w:i/>
          <w:sz w:val="24"/>
          <w:szCs w:val="24"/>
        </w:rPr>
        <w:t xml:space="preserve">Se </w:t>
      </w:r>
      <w:r w:rsidRPr="001B5102">
        <w:rPr>
          <w:rFonts w:cs="Arial"/>
          <w:b/>
          <w:bCs/>
          <w:i/>
          <w:sz w:val="24"/>
          <w:szCs w:val="24"/>
        </w:rPr>
        <w:t>REFORMAN</w:t>
      </w:r>
      <w:r w:rsidRPr="001B5102">
        <w:rPr>
          <w:rFonts w:cs="Arial"/>
          <w:bCs/>
          <w:i/>
          <w:sz w:val="24"/>
          <w:szCs w:val="24"/>
        </w:rPr>
        <w:t xml:space="preserve">: </w:t>
      </w:r>
      <w:r>
        <w:rPr>
          <w:rFonts w:cs="Arial"/>
          <w:bCs/>
          <w:i/>
          <w:sz w:val="24"/>
          <w:szCs w:val="24"/>
        </w:rPr>
        <w:t xml:space="preserve">el primer párrafo del artículo 72, la denominación de la Sección Primera y la Primera Parte del Capítulo Primero del Título III, </w:t>
      </w:r>
      <w:r w:rsidRPr="001B5102">
        <w:rPr>
          <w:rFonts w:cs="Arial"/>
          <w:i/>
          <w:sz w:val="24"/>
          <w:szCs w:val="24"/>
        </w:rPr>
        <w:t>l</w:t>
      </w:r>
      <w:r>
        <w:rPr>
          <w:rFonts w:cs="Arial"/>
          <w:i/>
          <w:sz w:val="24"/>
          <w:szCs w:val="24"/>
        </w:rPr>
        <w:t>a</w:t>
      </w:r>
      <w:r w:rsidRPr="001B5102">
        <w:rPr>
          <w:rFonts w:cs="Arial"/>
          <w:i/>
          <w:sz w:val="24"/>
          <w:szCs w:val="24"/>
        </w:rPr>
        <w:t xml:space="preserve"> fracción II </w:t>
      </w:r>
      <w:r>
        <w:rPr>
          <w:rFonts w:cs="Arial"/>
          <w:i/>
          <w:sz w:val="24"/>
          <w:szCs w:val="24"/>
        </w:rPr>
        <w:t xml:space="preserve">y su numeral 6 del </w:t>
      </w:r>
      <w:r w:rsidRPr="001B5102">
        <w:rPr>
          <w:rFonts w:cs="Arial"/>
          <w:i/>
          <w:sz w:val="24"/>
          <w:szCs w:val="24"/>
        </w:rPr>
        <w:t xml:space="preserve">artículo 79, </w:t>
      </w:r>
      <w:r>
        <w:rPr>
          <w:rFonts w:cs="Arial"/>
          <w:i/>
          <w:sz w:val="24"/>
          <w:szCs w:val="24"/>
        </w:rPr>
        <w:t xml:space="preserve">el artículo </w:t>
      </w:r>
      <w:r w:rsidRPr="001B5102">
        <w:rPr>
          <w:rFonts w:cs="Arial"/>
          <w:i/>
          <w:sz w:val="24"/>
          <w:szCs w:val="24"/>
        </w:rPr>
        <w:t xml:space="preserve">79-A, </w:t>
      </w:r>
      <w:r>
        <w:rPr>
          <w:rFonts w:cs="Arial"/>
          <w:i/>
          <w:sz w:val="24"/>
          <w:szCs w:val="24"/>
        </w:rPr>
        <w:t>las fracciones V, VIII y IX del artículo 81, la</w:t>
      </w:r>
      <w:r w:rsidRPr="001B5102">
        <w:rPr>
          <w:rFonts w:cs="Arial"/>
          <w:i/>
          <w:sz w:val="24"/>
          <w:szCs w:val="24"/>
        </w:rPr>
        <w:t xml:space="preserve"> fracción II</w:t>
      </w:r>
      <w:r>
        <w:rPr>
          <w:rFonts w:cs="Arial"/>
          <w:i/>
          <w:sz w:val="24"/>
          <w:szCs w:val="24"/>
        </w:rPr>
        <w:t xml:space="preserve"> del artículo 82</w:t>
      </w:r>
      <w:r w:rsidRPr="001B5102">
        <w:rPr>
          <w:rFonts w:cs="Arial"/>
          <w:i/>
          <w:sz w:val="24"/>
          <w:szCs w:val="24"/>
        </w:rPr>
        <w:t xml:space="preserve">, </w:t>
      </w:r>
      <w:r>
        <w:rPr>
          <w:rFonts w:cs="Arial"/>
          <w:i/>
          <w:sz w:val="24"/>
          <w:szCs w:val="24"/>
        </w:rPr>
        <w:t xml:space="preserve">el artículo </w:t>
      </w:r>
      <w:r w:rsidRPr="001B5102">
        <w:rPr>
          <w:rFonts w:cs="Arial"/>
          <w:i/>
          <w:sz w:val="24"/>
          <w:szCs w:val="24"/>
        </w:rPr>
        <w:t>82-A</w:t>
      </w:r>
      <w:r>
        <w:rPr>
          <w:rFonts w:cs="Arial"/>
          <w:i/>
          <w:sz w:val="24"/>
          <w:szCs w:val="24"/>
        </w:rPr>
        <w:t>,</w:t>
      </w:r>
      <w:r w:rsidRPr="001B5102">
        <w:rPr>
          <w:rFonts w:cs="Arial"/>
          <w:bCs/>
          <w:i/>
          <w:spacing w:val="20"/>
          <w:sz w:val="24"/>
          <w:szCs w:val="24"/>
        </w:rPr>
        <w:t xml:space="preserve"> </w:t>
      </w:r>
      <w:r>
        <w:rPr>
          <w:rFonts w:cs="Arial"/>
          <w:bCs/>
          <w:i/>
          <w:spacing w:val="20"/>
          <w:sz w:val="24"/>
          <w:szCs w:val="24"/>
        </w:rPr>
        <w:t>la fracción I del artículo 84, la fracción IV y el numeral 1 de la fracción VI del artículo 114, la denominación del Capítulo Cuarto del Título III, el primer párrafo y las fracciones II y IV del artículo 131, el primer párrafo del artículo 138-A, el primer párrafo, la fracción I, la fracción VIII y el numeral 3 de esa fracción, así como las fracciones X, XIII, XIV y XX de</w:t>
      </w:r>
      <w:r w:rsidRPr="00A52C07">
        <w:rPr>
          <w:rFonts w:cs="Arial"/>
          <w:bCs/>
          <w:i/>
          <w:spacing w:val="20"/>
          <w:sz w:val="24"/>
          <w:szCs w:val="24"/>
        </w:rPr>
        <w:t xml:space="preserve">l artículo 139, el segundo párrafo del artículo 184, así como el Artículo Tercero Transitorio; se </w:t>
      </w:r>
      <w:r w:rsidRPr="00A52C07">
        <w:rPr>
          <w:rFonts w:cs="Arial"/>
          <w:b/>
          <w:bCs/>
          <w:i/>
          <w:spacing w:val="20"/>
          <w:sz w:val="24"/>
          <w:szCs w:val="24"/>
        </w:rPr>
        <w:t>ADICIONAN</w:t>
      </w:r>
      <w:r w:rsidRPr="00A52C07">
        <w:rPr>
          <w:rFonts w:cs="Arial"/>
          <w:bCs/>
          <w:i/>
          <w:spacing w:val="20"/>
          <w:sz w:val="24"/>
          <w:szCs w:val="24"/>
        </w:rPr>
        <w:t>:</w:t>
      </w:r>
      <w:r w:rsidRPr="00A52C07">
        <w:rPr>
          <w:rFonts w:cs="Arial"/>
          <w:sz w:val="24"/>
          <w:szCs w:val="24"/>
        </w:rPr>
        <w:t xml:space="preserve"> El segundo párrafo a la fracción II del artículo 79, el segundo párrafo de la fracción II del artículo 82, l</w:t>
      </w:r>
      <w:r w:rsidRPr="00A52C07">
        <w:rPr>
          <w:rFonts w:cs="Arial"/>
          <w:i/>
          <w:sz w:val="24"/>
          <w:szCs w:val="24"/>
        </w:rPr>
        <w:t>a Tercera Parte de la Sección Primera del Capítulo Primero del Título III</w:t>
      </w:r>
      <w:r w:rsidRPr="00A52C07">
        <w:rPr>
          <w:rFonts w:cs="Arial"/>
          <w:sz w:val="24"/>
          <w:szCs w:val="24"/>
        </w:rPr>
        <w:t>, e</w:t>
      </w:r>
      <w:r w:rsidRPr="00A2126A">
        <w:rPr>
          <w:rFonts w:cs="Arial"/>
          <w:i/>
          <w:sz w:val="24"/>
          <w:szCs w:val="24"/>
        </w:rPr>
        <w:t>l artículo 84-A, las fracciones</w:t>
      </w:r>
      <w:r w:rsidRPr="00A2126A">
        <w:rPr>
          <w:rFonts w:cs="Arial"/>
          <w:b/>
          <w:i/>
          <w:sz w:val="24"/>
          <w:szCs w:val="24"/>
        </w:rPr>
        <w:t xml:space="preserve"> </w:t>
      </w:r>
      <w:r w:rsidRPr="00A2126A">
        <w:rPr>
          <w:rFonts w:cs="Arial"/>
          <w:i/>
          <w:sz w:val="24"/>
          <w:szCs w:val="24"/>
        </w:rPr>
        <w:t>III-A y V-A</w:t>
      </w:r>
      <w:r w:rsidRPr="00A2126A">
        <w:rPr>
          <w:rFonts w:cs="Arial"/>
          <w:b/>
          <w:i/>
          <w:sz w:val="24"/>
          <w:szCs w:val="24"/>
        </w:rPr>
        <w:t xml:space="preserve"> </w:t>
      </w:r>
      <w:r w:rsidRPr="00A2126A">
        <w:rPr>
          <w:rFonts w:cs="Arial"/>
          <w:i/>
          <w:sz w:val="24"/>
          <w:szCs w:val="24"/>
        </w:rPr>
        <w:t>al artículo 87,</w:t>
      </w:r>
      <w:r w:rsidRPr="00A2126A">
        <w:rPr>
          <w:rFonts w:cs="Arial"/>
          <w:b/>
          <w:i/>
          <w:sz w:val="24"/>
          <w:szCs w:val="24"/>
        </w:rPr>
        <w:t xml:space="preserve"> </w:t>
      </w:r>
      <w:r>
        <w:rPr>
          <w:rFonts w:cs="Arial"/>
          <w:i/>
          <w:sz w:val="24"/>
          <w:szCs w:val="24"/>
        </w:rPr>
        <w:t>el penúltimo</w:t>
      </w:r>
      <w:r w:rsidRPr="004F248C">
        <w:rPr>
          <w:rFonts w:cs="Arial"/>
          <w:i/>
          <w:sz w:val="24"/>
          <w:szCs w:val="24"/>
        </w:rPr>
        <w:t xml:space="preserve"> y</w:t>
      </w:r>
      <w:r>
        <w:rPr>
          <w:rFonts w:cs="Arial"/>
          <w:b/>
          <w:i/>
          <w:sz w:val="24"/>
          <w:szCs w:val="24"/>
        </w:rPr>
        <w:t xml:space="preserve"> </w:t>
      </w:r>
      <w:r w:rsidRPr="00A2126A">
        <w:rPr>
          <w:rFonts w:cs="Arial"/>
          <w:i/>
          <w:sz w:val="24"/>
          <w:szCs w:val="24"/>
        </w:rPr>
        <w:t>último párrafo al artículo 114</w:t>
      </w:r>
      <w:r w:rsidRPr="00A2126A">
        <w:rPr>
          <w:rFonts w:cs="Arial"/>
          <w:sz w:val="24"/>
          <w:szCs w:val="24"/>
        </w:rPr>
        <w:t>,</w:t>
      </w:r>
      <w:r>
        <w:rPr>
          <w:rFonts w:cs="Arial"/>
          <w:b/>
          <w:sz w:val="24"/>
          <w:szCs w:val="24"/>
        </w:rPr>
        <w:t xml:space="preserve"> </w:t>
      </w:r>
      <w:r w:rsidRPr="00A2126A">
        <w:rPr>
          <w:rFonts w:cs="Arial"/>
          <w:i/>
          <w:sz w:val="24"/>
          <w:szCs w:val="24"/>
        </w:rPr>
        <w:t xml:space="preserve"> </w:t>
      </w:r>
      <w:r>
        <w:rPr>
          <w:rFonts w:cs="Arial"/>
          <w:i/>
          <w:sz w:val="24"/>
          <w:szCs w:val="24"/>
        </w:rPr>
        <w:t xml:space="preserve">las fracciones V, VI, VII y VIII del artículo 131, las fracciones XXVII y XXVIII del artículo 139, la fracción XXXIII al artículo 142, </w:t>
      </w:r>
      <w:r w:rsidRPr="00A2126A">
        <w:rPr>
          <w:rFonts w:cs="Arial"/>
          <w:i/>
          <w:sz w:val="24"/>
          <w:szCs w:val="24"/>
        </w:rPr>
        <w:t xml:space="preserve">las </w:t>
      </w:r>
      <w:r w:rsidRPr="00A2126A">
        <w:rPr>
          <w:rFonts w:cs="Arial"/>
          <w:i/>
          <w:sz w:val="24"/>
          <w:szCs w:val="24"/>
        </w:rPr>
        <w:lastRenderedPageBreak/>
        <w:t>fracciones</w:t>
      </w:r>
      <w:r w:rsidRPr="00A2126A">
        <w:rPr>
          <w:rFonts w:cs="Arial"/>
          <w:b/>
          <w:i/>
          <w:sz w:val="24"/>
          <w:szCs w:val="24"/>
        </w:rPr>
        <w:t xml:space="preserve"> </w:t>
      </w:r>
      <w:r w:rsidRPr="00A2126A">
        <w:rPr>
          <w:rFonts w:cs="Arial"/>
          <w:i/>
          <w:sz w:val="24"/>
          <w:szCs w:val="24"/>
        </w:rPr>
        <w:t>XXX y XXXI al artículo 145</w:t>
      </w:r>
      <w:r>
        <w:rPr>
          <w:rFonts w:cs="Arial"/>
          <w:i/>
          <w:sz w:val="24"/>
          <w:szCs w:val="24"/>
        </w:rPr>
        <w:t xml:space="preserve">, </w:t>
      </w:r>
      <w:r w:rsidRPr="0029477F">
        <w:rPr>
          <w:rFonts w:cs="Arial"/>
          <w:i/>
          <w:sz w:val="24"/>
          <w:szCs w:val="24"/>
        </w:rPr>
        <w:t>el CAPITULO DÉCIMO SEGUNDO que se denominará POR SERVICIOS DEL PODER JUDICIAL DEL ESTADO DE COAHUILA DE ZARAGOZA y</w:t>
      </w:r>
      <w:r w:rsidRPr="001B5102">
        <w:rPr>
          <w:rFonts w:cs="Arial"/>
          <w:bCs/>
          <w:i/>
          <w:sz w:val="24"/>
          <w:szCs w:val="24"/>
        </w:rPr>
        <w:t xml:space="preserve">; se </w:t>
      </w:r>
      <w:r w:rsidRPr="001B5102">
        <w:rPr>
          <w:rFonts w:cs="Arial"/>
          <w:b/>
          <w:bCs/>
          <w:i/>
          <w:sz w:val="24"/>
          <w:szCs w:val="24"/>
        </w:rPr>
        <w:t xml:space="preserve">DEROGAN: </w:t>
      </w:r>
      <w:r w:rsidRPr="001B5102">
        <w:rPr>
          <w:rFonts w:cs="Arial"/>
          <w:bCs/>
          <w:i/>
          <w:sz w:val="24"/>
          <w:szCs w:val="24"/>
        </w:rPr>
        <w:t>La fracción II, del artículo 32</w:t>
      </w:r>
      <w:r>
        <w:rPr>
          <w:rFonts w:cs="Arial"/>
          <w:bCs/>
          <w:i/>
          <w:sz w:val="24"/>
          <w:szCs w:val="24"/>
        </w:rPr>
        <w:t>, las fracciones I y VIII del artículo 79-H, la fracción XXXII del artículo 87, el numeral 3 de la fracción I del artículo 114, el artículo 123 BIS, y la fracción XVII al artículo 139</w:t>
      </w:r>
      <w:r w:rsidRPr="001B5102">
        <w:rPr>
          <w:rFonts w:cs="Arial"/>
          <w:bCs/>
          <w:i/>
          <w:sz w:val="24"/>
          <w:szCs w:val="24"/>
        </w:rPr>
        <w:t xml:space="preserve">; </w:t>
      </w:r>
      <w:r w:rsidRPr="001B5102">
        <w:rPr>
          <w:rFonts w:cs="Arial"/>
          <w:i/>
          <w:sz w:val="24"/>
          <w:szCs w:val="24"/>
        </w:rPr>
        <w:t xml:space="preserve">los </w:t>
      </w:r>
      <w:r w:rsidRPr="001B5102">
        <w:rPr>
          <w:rFonts w:cs="Arial"/>
          <w:bCs/>
          <w:i/>
          <w:sz w:val="24"/>
          <w:szCs w:val="24"/>
        </w:rPr>
        <w:t>todos de la Ley de Hacienda para</w:t>
      </w:r>
      <w:r w:rsidRPr="001B5102">
        <w:rPr>
          <w:rFonts w:cs="Arial"/>
          <w:b/>
          <w:bCs/>
          <w:i/>
          <w:sz w:val="24"/>
          <w:szCs w:val="24"/>
        </w:rPr>
        <w:t xml:space="preserve"> </w:t>
      </w:r>
      <w:r w:rsidRPr="001B5102">
        <w:rPr>
          <w:rFonts w:cs="Arial"/>
          <w:i/>
          <w:sz w:val="24"/>
          <w:szCs w:val="24"/>
        </w:rPr>
        <w:t>el Estado de Coahuila de Zaragoza, contenida en el Decreto No. 541, publicada en el Periódico Oficial del Gobierno del Estado No. 94 de fecha 25 de noviembre de 2011, para quedar como sigue:</w:t>
      </w:r>
    </w:p>
    <w:p w:rsidR="00DA7EEB" w:rsidRPr="001B5102" w:rsidRDefault="00DA7EEB" w:rsidP="00DA7EEB">
      <w:pPr>
        <w:spacing w:line="360" w:lineRule="auto"/>
        <w:ind w:right="50"/>
        <w:rPr>
          <w:rFonts w:cs="Arial"/>
          <w:b/>
          <w:bCs/>
          <w:sz w:val="24"/>
          <w:szCs w:val="24"/>
        </w:rPr>
      </w:pPr>
    </w:p>
    <w:p w:rsidR="00DA7EEB" w:rsidRPr="00CF1DB8" w:rsidRDefault="00DA7EEB" w:rsidP="00DA7EEB">
      <w:pPr>
        <w:spacing w:line="360" w:lineRule="auto"/>
        <w:rPr>
          <w:rFonts w:cs="Arial"/>
          <w:sz w:val="24"/>
          <w:szCs w:val="24"/>
        </w:rPr>
      </w:pPr>
      <w:r w:rsidRPr="00CF1DB8">
        <w:rPr>
          <w:rFonts w:cs="Arial"/>
          <w:b/>
          <w:bCs/>
          <w:sz w:val="24"/>
          <w:szCs w:val="24"/>
        </w:rPr>
        <w:t>ARTÍCULO 32.-</w:t>
      </w:r>
      <w:r w:rsidRPr="00CF1DB8">
        <w:rPr>
          <w:rFonts w:cs="Arial"/>
          <w:sz w:val="24"/>
          <w:szCs w:val="24"/>
        </w:rPr>
        <w:t xml:space="preserve"> …</w:t>
      </w:r>
    </w:p>
    <w:p w:rsidR="00DA7EEB" w:rsidRPr="00CF1DB8" w:rsidRDefault="00DA7EEB" w:rsidP="00DA7EEB">
      <w:pPr>
        <w:spacing w:line="360" w:lineRule="auto"/>
        <w:rPr>
          <w:rFonts w:cs="Arial"/>
          <w:sz w:val="24"/>
          <w:szCs w:val="24"/>
        </w:rPr>
      </w:pPr>
    </w:p>
    <w:p w:rsidR="00DA7EEB" w:rsidRPr="00CF1DB8" w:rsidRDefault="00DA7EEB" w:rsidP="00DA7EEB">
      <w:pPr>
        <w:spacing w:line="360" w:lineRule="auto"/>
        <w:ind w:left="567"/>
        <w:rPr>
          <w:rFonts w:cs="Arial"/>
          <w:sz w:val="24"/>
          <w:szCs w:val="24"/>
        </w:rPr>
      </w:pPr>
      <w:r w:rsidRPr="00CF1DB8">
        <w:rPr>
          <w:rFonts w:cs="Arial"/>
          <w:b/>
          <w:sz w:val="24"/>
          <w:szCs w:val="24"/>
        </w:rPr>
        <w:t>I.</w:t>
      </w:r>
      <w:r w:rsidRPr="00CF1DB8">
        <w:rPr>
          <w:rFonts w:cs="Arial"/>
          <w:sz w:val="24"/>
          <w:szCs w:val="24"/>
        </w:rPr>
        <w:tab/>
        <w:t>…</w:t>
      </w:r>
    </w:p>
    <w:p w:rsidR="00DA7EEB" w:rsidRPr="00CF1DB8" w:rsidRDefault="00DA7EEB" w:rsidP="00DA7EEB">
      <w:pPr>
        <w:numPr>
          <w:ilvl w:val="12"/>
          <w:numId w:val="0"/>
        </w:numPr>
        <w:spacing w:line="360" w:lineRule="auto"/>
        <w:ind w:left="567"/>
        <w:rPr>
          <w:rFonts w:cs="Arial"/>
          <w:b/>
          <w:sz w:val="24"/>
          <w:szCs w:val="24"/>
        </w:rPr>
      </w:pPr>
      <w:r w:rsidRPr="00CF1DB8">
        <w:rPr>
          <w:rFonts w:cs="Arial"/>
          <w:sz w:val="24"/>
          <w:szCs w:val="24"/>
        </w:rPr>
        <w:t> </w:t>
      </w:r>
    </w:p>
    <w:p w:rsidR="00DA7EEB" w:rsidRPr="00CF1DB8" w:rsidRDefault="00DA7EEB" w:rsidP="00DA7EEB">
      <w:pPr>
        <w:spacing w:line="360" w:lineRule="auto"/>
        <w:rPr>
          <w:rFonts w:cs="Arial"/>
          <w:b/>
          <w:bCs/>
          <w:sz w:val="24"/>
          <w:szCs w:val="24"/>
        </w:rPr>
      </w:pPr>
      <w:r w:rsidRPr="00CF1DB8">
        <w:rPr>
          <w:rFonts w:cs="Arial"/>
          <w:sz w:val="24"/>
          <w:szCs w:val="24"/>
        </w:rPr>
        <w:t> </w:t>
      </w:r>
    </w:p>
    <w:p w:rsidR="00DA7EEB" w:rsidRPr="00A52C07" w:rsidRDefault="00DA7EEB" w:rsidP="00DA7EEB">
      <w:pPr>
        <w:spacing w:line="360" w:lineRule="auto"/>
        <w:ind w:firstLine="567"/>
        <w:rPr>
          <w:rFonts w:cs="Arial"/>
          <w:b/>
          <w:bCs/>
          <w:sz w:val="24"/>
          <w:szCs w:val="24"/>
        </w:rPr>
      </w:pPr>
      <w:r w:rsidRPr="00A52C07">
        <w:rPr>
          <w:rFonts w:cs="Arial"/>
          <w:b/>
          <w:sz w:val="24"/>
          <w:szCs w:val="24"/>
        </w:rPr>
        <w:t>II.</w:t>
      </w:r>
      <w:r w:rsidRPr="00A52C07">
        <w:rPr>
          <w:rFonts w:cs="Arial"/>
          <w:sz w:val="24"/>
          <w:szCs w:val="24"/>
        </w:rPr>
        <w:tab/>
      </w:r>
      <w:r w:rsidRPr="00A52C07">
        <w:rPr>
          <w:rFonts w:cs="Arial"/>
          <w:b/>
          <w:sz w:val="24"/>
          <w:szCs w:val="24"/>
        </w:rPr>
        <w:t>Se deroga</w:t>
      </w:r>
    </w:p>
    <w:p w:rsidR="00DA7EEB" w:rsidRPr="00A52C07" w:rsidRDefault="00DA7EEB" w:rsidP="00DA7EEB">
      <w:pPr>
        <w:spacing w:line="360" w:lineRule="auto"/>
        <w:rPr>
          <w:rFonts w:cs="Arial"/>
          <w:b/>
          <w:bCs/>
          <w:sz w:val="24"/>
          <w:szCs w:val="24"/>
        </w:rPr>
      </w:pPr>
    </w:p>
    <w:p w:rsidR="00DA7EEB" w:rsidRPr="00A52C07" w:rsidRDefault="00DA7EEB" w:rsidP="00DA7EEB">
      <w:pPr>
        <w:spacing w:line="360" w:lineRule="auto"/>
        <w:rPr>
          <w:rFonts w:cs="Arial"/>
          <w:b/>
          <w:bCs/>
          <w:sz w:val="24"/>
          <w:szCs w:val="24"/>
        </w:rPr>
      </w:pPr>
    </w:p>
    <w:p w:rsidR="00DA7EEB" w:rsidRPr="00A52C07" w:rsidRDefault="00DA7EEB" w:rsidP="00DA7EEB">
      <w:pPr>
        <w:spacing w:line="360" w:lineRule="auto"/>
        <w:rPr>
          <w:rFonts w:cs="Arial"/>
          <w:sz w:val="24"/>
          <w:szCs w:val="24"/>
        </w:rPr>
      </w:pPr>
      <w:r w:rsidRPr="00A52C07">
        <w:rPr>
          <w:rFonts w:cs="Arial"/>
          <w:b/>
          <w:caps/>
          <w:sz w:val="24"/>
          <w:szCs w:val="24"/>
        </w:rPr>
        <w:t xml:space="preserve">Artículo 72.- </w:t>
      </w:r>
      <w:r w:rsidRPr="00A52C07">
        <w:rPr>
          <w:rFonts w:cs="Arial"/>
          <w:sz w:val="24"/>
          <w:szCs w:val="24"/>
        </w:rPr>
        <w:t xml:space="preserve">La Administración Fiscal General podrá establecer procedimientos para: </w:t>
      </w:r>
    </w:p>
    <w:p w:rsidR="00DA7EEB" w:rsidRPr="00A52C07" w:rsidRDefault="00DA7EEB" w:rsidP="00DA7EEB">
      <w:pPr>
        <w:spacing w:line="360" w:lineRule="auto"/>
        <w:rPr>
          <w:rFonts w:cs="Arial"/>
          <w:caps/>
          <w:sz w:val="24"/>
          <w:szCs w:val="24"/>
        </w:rPr>
      </w:pPr>
    </w:p>
    <w:p w:rsidR="00DA7EEB" w:rsidRPr="00A52C07" w:rsidRDefault="00DA7EEB" w:rsidP="00DA7EEB">
      <w:pPr>
        <w:spacing w:line="360" w:lineRule="auto"/>
        <w:ind w:left="567" w:hanging="567"/>
        <w:rPr>
          <w:rFonts w:cs="Arial"/>
          <w:sz w:val="24"/>
          <w:szCs w:val="24"/>
        </w:rPr>
      </w:pPr>
      <w:r w:rsidRPr="00A52C07">
        <w:rPr>
          <w:rFonts w:cs="Arial"/>
          <w:b/>
          <w:sz w:val="24"/>
          <w:szCs w:val="24"/>
        </w:rPr>
        <w:t>I.</w:t>
      </w:r>
      <w:r w:rsidRPr="00A52C07">
        <w:rPr>
          <w:rFonts w:cs="Arial"/>
          <w:sz w:val="24"/>
          <w:szCs w:val="24"/>
        </w:rPr>
        <w:tab/>
        <w:t>…</w:t>
      </w:r>
    </w:p>
    <w:p w:rsidR="00DA7EEB" w:rsidRPr="00A52C07" w:rsidRDefault="00DA7EEB" w:rsidP="00DA7EEB">
      <w:pPr>
        <w:spacing w:line="360" w:lineRule="auto"/>
        <w:ind w:left="567" w:hanging="567"/>
        <w:rPr>
          <w:rFonts w:cs="Arial"/>
          <w:sz w:val="24"/>
          <w:szCs w:val="24"/>
        </w:rPr>
      </w:pPr>
    </w:p>
    <w:p w:rsidR="00DA7EEB" w:rsidRPr="00A52C07" w:rsidRDefault="00DA7EEB" w:rsidP="00DA7EEB">
      <w:pPr>
        <w:spacing w:line="360" w:lineRule="auto"/>
        <w:ind w:left="567" w:hanging="567"/>
        <w:rPr>
          <w:rFonts w:cs="Arial"/>
          <w:sz w:val="24"/>
          <w:szCs w:val="24"/>
        </w:rPr>
      </w:pPr>
      <w:r w:rsidRPr="00A52C07">
        <w:rPr>
          <w:rFonts w:cs="Arial"/>
          <w:b/>
          <w:sz w:val="24"/>
          <w:szCs w:val="24"/>
        </w:rPr>
        <w:t>II.</w:t>
      </w:r>
      <w:r w:rsidRPr="00A52C07">
        <w:rPr>
          <w:rFonts w:cs="Arial"/>
          <w:sz w:val="24"/>
          <w:szCs w:val="24"/>
        </w:rPr>
        <w:tab/>
        <w:t>…</w:t>
      </w:r>
    </w:p>
    <w:p w:rsidR="00DA7EEB" w:rsidRPr="00A52C07" w:rsidRDefault="00DA7EEB" w:rsidP="00DA7EEB">
      <w:pPr>
        <w:spacing w:line="360" w:lineRule="auto"/>
        <w:rPr>
          <w:rFonts w:cs="Arial"/>
          <w:b/>
          <w:bCs/>
          <w:sz w:val="24"/>
          <w:szCs w:val="24"/>
        </w:rPr>
      </w:pPr>
    </w:p>
    <w:p w:rsidR="00DA7EEB" w:rsidRPr="00A52C07" w:rsidRDefault="00DA7EEB" w:rsidP="00DA7EEB">
      <w:pPr>
        <w:spacing w:line="360" w:lineRule="auto"/>
        <w:rPr>
          <w:rFonts w:cs="Arial"/>
          <w:b/>
          <w:bCs/>
          <w:sz w:val="24"/>
          <w:szCs w:val="24"/>
        </w:rPr>
      </w:pPr>
    </w:p>
    <w:p w:rsidR="00DA7EEB" w:rsidRPr="00A52C07" w:rsidRDefault="00DA7EEB" w:rsidP="00DA7EEB">
      <w:pPr>
        <w:spacing w:line="360" w:lineRule="auto"/>
        <w:jc w:val="center"/>
        <w:rPr>
          <w:rFonts w:cs="Arial"/>
          <w:b/>
          <w:bCs/>
          <w:sz w:val="24"/>
          <w:szCs w:val="24"/>
        </w:rPr>
      </w:pPr>
      <w:r w:rsidRPr="00A52C07">
        <w:rPr>
          <w:rFonts w:cs="Arial"/>
          <w:b/>
          <w:bCs/>
          <w:sz w:val="24"/>
          <w:szCs w:val="24"/>
        </w:rPr>
        <w:t>SECCION PRIMERA</w:t>
      </w:r>
    </w:p>
    <w:p w:rsidR="00DA7EEB" w:rsidRPr="00A52C07" w:rsidRDefault="00DA7EEB" w:rsidP="00DA7EEB">
      <w:pPr>
        <w:spacing w:line="360" w:lineRule="auto"/>
        <w:jc w:val="center"/>
        <w:rPr>
          <w:rFonts w:cs="Arial"/>
          <w:b/>
          <w:bCs/>
          <w:sz w:val="24"/>
          <w:szCs w:val="24"/>
        </w:rPr>
      </w:pPr>
      <w:r w:rsidRPr="00A52C07">
        <w:rPr>
          <w:rFonts w:cs="Arial"/>
          <w:b/>
          <w:bCs/>
          <w:sz w:val="24"/>
          <w:szCs w:val="24"/>
        </w:rPr>
        <w:t>POR SERVICIOS DEL INSTITUTO REGISTRAL Y CATASTRAL DEL ESTADO DE COAHUILA DE ZARAGOZA</w:t>
      </w:r>
    </w:p>
    <w:p w:rsidR="00DA7EEB" w:rsidRPr="00A52C07" w:rsidRDefault="00DA7EEB" w:rsidP="00DA7EEB">
      <w:pPr>
        <w:spacing w:line="360" w:lineRule="auto"/>
        <w:jc w:val="center"/>
        <w:rPr>
          <w:rFonts w:cs="Arial"/>
          <w:b/>
          <w:bCs/>
          <w:sz w:val="24"/>
          <w:szCs w:val="24"/>
        </w:rPr>
      </w:pPr>
    </w:p>
    <w:p w:rsidR="00DA7EEB" w:rsidRPr="00A52C07" w:rsidRDefault="00DA7EEB" w:rsidP="00DA7EEB">
      <w:pPr>
        <w:spacing w:line="360" w:lineRule="auto"/>
        <w:jc w:val="center"/>
        <w:rPr>
          <w:rFonts w:cs="Arial"/>
          <w:b/>
          <w:bCs/>
          <w:sz w:val="24"/>
          <w:szCs w:val="24"/>
        </w:rPr>
      </w:pPr>
      <w:r w:rsidRPr="00A52C07">
        <w:rPr>
          <w:rFonts w:cs="Arial"/>
          <w:b/>
          <w:bCs/>
          <w:sz w:val="24"/>
          <w:szCs w:val="24"/>
        </w:rPr>
        <w:t>PRIMERA PARTE</w:t>
      </w:r>
    </w:p>
    <w:p w:rsidR="00DA7EEB" w:rsidRPr="00A52C07" w:rsidRDefault="00DA7EEB" w:rsidP="00DA7EEB">
      <w:pPr>
        <w:spacing w:line="360" w:lineRule="auto"/>
        <w:jc w:val="center"/>
        <w:rPr>
          <w:rFonts w:cs="Arial"/>
          <w:b/>
          <w:bCs/>
          <w:sz w:val="24"/>
          <w:szCs w:val="24"/>
        </w:rPr>
      </w:pPr>
      <w:r w:rsidRPr="00A52C07">
        <w:rPr>
          <w:rFonts w:cs="Arial"/>
          <w:b/>
          <w:bCs/>
          <w:sz w:val="24"/>
          <w:szCs w:val="24"/>
        </w:rPr>
        <w:t>DEL REGISTRO DE LA PROPIEDAD</w:t>
      </w:r>
    </w:p>
    <w:p w:rsidR="00DA7EEB" w:rsidRPr="00A52C07" w:rsidRDefault="00DA7EEB" w:rsidP="00DA7EEB">
      <w:pPr>
        <w:spacing w:line="360" w:lineRule="auto"/>
        <w:rPr>
          <w:rFonts w:cs="Arial"/>
          <w:b/>
          <w:bCs/>
          <w:sz w:val="24"/>
          <w:szCs w:val="24"/>
        </w:rPr>
      </w:pPr>
    </w:p>
    <w:p w:rsidR="00DA7EEB" w:rsidRPr="00A52C07" w:rsidRDefault="00DA7EEB" w:rsidP="00DA7EEB">
      <w:pPr>
        <w:spacing w:line="360" w:lineRule="auto"/>
        <w:rPr>
          <w:rFonts w:cs="Arial"/>
          <w:b/>
          <w:bCs/>
          <w:sz w:val="24"/>
          <w:szCs w:val="24"/>
        </w:rPr>
      </w:pPr>
    </w:p>
    <w:p w:rsidR="00DA7EEB" w:rsidRPr="00A52C07" w:rsidRDefault="00DA7EEB" w:rsidP="00DA7EEB">
      <w:pPr>
        <w:spacing w:line="360" w:lineRule="auto"/>
        <w:rPr>
          <w:rFonts w:cs="Arial"/>
          <w:sz w:val="24"/>
          <w:szCs w:val="24"/>
        </w:rPr>
      </w:pPr>
      <w:r w:rsidRPr="00A52C07">
        <w:rPr>
          <w:rFonts w:cs="Arial"/>
          <w:b/>
          <w:sz w:val="24"/>
          <w:szCs w:val="24"/>
        </w:rPr>
        <w:t>ARTÍCULO 79</w:t>
      </w:r>
      <w:r w:rsidRPr="00A52C07">
        <w:rPr>
          <w:rFonts w:cs="Arial"/>
          <w:sz w:val="24"/>
          <w:szCs w:val="24"/>
        </w:rPr>
        <w:t xml:space="preserve">. …  </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b/>
          <w:sz w:val="24"/>
          <w:szCs w:val="24"/>
        </w:rPr>
      </w:pPr>
      <w:r w:rsidRPr="00A52C07">
        <w:rPr>
          <w:rFonts w:cs="Arial"/>
          <w:b/>
          <w:sz w:val="24"/>
          <w:szCs w:val="24"/>
        </w:rPr>
        <w:t>I. …</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bCs/>
          <w:sz w:val="24"/>
          <w:szCs w:val="24"/>
        </w:rPr>
      </w:pPr>
      <w:r w:rsidRPr="00A52C07">
        <w:rPr>
          <w:rFonts w:cs="Arial"/>
          <w:b/>
          <w:bCs/>
          <w:sz w:val="24"/>
          <w:szCs w:val="24"/>
        </w:rPr>
        <w:t>II.</w:t>
      </w:r>
      <w:r w:rsidRPr="00A52C07">
        <w:rPr>
          <w:rFonts w:cs="Arial"/>
          <w:bCs/>
          <w:sz w:val="24"/>
          <w:szCs w:val="24"/>
        </w:rPr>
        <w:t xml:space="preserve"> Se pagará una cuota de $13,900.00 (TRECE MIL NOVECIENTOS PESOS 00/100 M.N.), en los siguientes supuestos:</w:t>
      </w:r>
    </w:p>
    <w:p w:rsidR="00DA7EEB" w:rsidRPr="00A52C07" w:rsidRDefault="00DA7EEB" w:rsidP="00DA7EEB">
      <w:pPr>
        <w:spacing w:line="360" w:lineRule="auto"/>
        <w:rPr>
          <w:rFonts w:cs="Arial"/>
          <w:bCs/>
          <w:sz w:val="24"/>
          <w:szCs w:val="24"/>
        </w:rPr>
      </w:pPr>
    </w:p>
    <w:p w:rsidR="00DA7EEB" w:rsidRPr="00A52C07" w:rsidRDefault="00DA7EEB" w:rsidP="00DA7EEB">
      <w:pPr>
        <w:spacing w:line="360" w:lineRule="auto"/>
        <w:rPr>
          <w:rFonts w:cs="Arial"/>
          <w:bCs/>
          <w:sz w:val="24"/>
          <w:szCs w:val="24"/>
        </w:rPr>
      </w:pPr>
      <w:r w:rsidRPr="00A52C07">
        <w:rPr>
          <w:rFonts w:cs="Arial"/>
          <w:b/>
          <w:bCs/>
          <w:sz w:val="24"/>
          <w:szCs w:val="24"/>
        </w:rPr>
        <w:t>1).</w:t>
      </w:r>
      <w:r w:rsidRPr="00A52C07">
        <w:rPr>
          <w:rFonts w:cs="Arial"/>
          <w:bCs/>
          <w:sz w:val="24"/>
          <w:szCs w:val="24"/>
        </w:rPr>
        <w:t xml:space="preserve"> a </w:t>
      </w:r>
      <w:r w:rsidRPr="00A52C07">
        <w:rPr>
          <w:rFonts w:cs="Arial"/>
          <w:b/>
          <w:bCs/>
          <w:sz w:val="24"/>
          <w:szCs w:val="24"/>
        </w:rPr>
        <w:t xml:space="preserve">5). </w:t>
      </w:r>
      <w:r w:rsidRPr="00A52C07">
        <w:rPr>
          <w:rFonts w:cs="Arial"/>
          <w:bCs/>
          <w:sz w:val="24"/>
          <w:szCs w:val="24"/>
        </w:rPr>
        <w:t>…</w:t>
      </w:r>
    </w:p>
    <w:p w:rsidR="00DA7EEB" w:rsidRPr="00A52C07" w:rsidRDefault="00DA7EEB" w:rsidP="00DA7EEB">
      <w:pPr>
        <w:spacing w:line="360" w:lineRule="auto"/>
        <w:rPr>
          <w:rFonts w:cs="Arial"/>
          <w:bCs/>
          <w:sz w:val="24"/>
          <w:szCs w:val="24"/>
        </w:rPr>
      </w:pPr>
    </w:p>
    <w:p w:rsidR="00DA7EEB" w:rsidRPr="00A52C07" w:rsidRDefault="00DA7EEB" w:rsidP="00DA7EEB">
      <w:pPr>
        <w:spacing w:line="360" w:lineRule="auto"/>
        <w:rPr>
          <w:rFonts w:cs="Arial"/>
          <w:bCs/>
          <w:sz w:val="24"/>
          <w:szCs w:val="24"/>
        </w:rPr>
      </w:pPr>
      <w:r w:rsidRPr="00A52C07">
        <w:rPr>
          <w:rFonts w:cs="Arial"/>
          <w:b/>
          <w:bCs/>
          <w:sz w:val="24"/>
          <w:szCs w:val="24"/>
        </w:rPr>
        <w:t xml:space="preserve">6). </w:t>
      </w:r>
      <w:r w:rsidRPr="00A52C07">
        <w:rPr>
          <w:rFonts w:cs="Arial"/>
          <w:bCs/>
          <w:sz w:val="24"/>
          <w:szCs w:val="24"/>
        </w:rPr>
        <w:t>Las inscripciones que deriven de la inscripción de actos jurídicos por los que se deban pagar los derechos establecidos en el artículo 82 fracción II y 82-A, de la Sección de Comercio.</w:t>
      </w:r>
    </w:p>
    <w:p w:rsidR="00DA7EEB" w:rsidRPr="00A52C07" w:rsidRDefault="00DA7EEB" w:rsidP="00DA7EEB">
      <w:pPr>
        <w:spacing w:line="360" w:lineRule="auto"/>
        <w:rPr>
          <w:rFonts w:cs="Arial"/>
          <w:bCs/>
          <w:sz w:val="24"/>
          <w:szCs w:val="24"/>
        </w:rPr>
      </w:pPr>
    </w:p>
    <w:p w:rsidR="00DA7EEB" w:rsidRPr="00A52C07" w:rsidRDefault="00DA7EEB" w:rsidP="00DA7EEB">
      <w:pPr>
        <w:spacing w:line="360" w:lineRule="auto"/>
        <w:rPr>
          <w:rFonts w:cs="Arial"/>
          <w:bCs/>
          <w:sz w:val="24"/>
          <w:szCs w:val="24"/>
        </w:rPr>
      </w:pPr>
      <w:r w:rsidRPr="00A52C07">
        <w:rPr>
          <w:rFonts w:cs="Arial"/>
          <w:b/>
          <w:bCs/>
          <w:sz w:val="24"/>
          <w:szCs w:val="24"/>
        </w:rPr>
        <w:t>7).</w:t>
      </w:r>
      <w:r w:rsidRPr="00A52C07">
        <w:rPr>
          <w:rFonts w:cs="Arial"/>
          <w:bCs/>
          <w:sz w:val="24"/>
          <w:szCs w:val="24"/>
        </w:rPr>
        <w:t xml:space="preserve"> y </w:t>
      </w:r>
      <w:r w:rsidRPr="00A52C07">
        <w:rPr>
          <w:rFonts w:cs="Arial"/>
          <w:b/>
          <w:bCs/>
          <w:sz w:val="24"/>
          <w:szCs w:val="24"/>
        </w:rPr>
        <w:t>8).</w:t>
      </w:r>
    </w:p>
    <w:p w:rsidR="00DA7EEB" w:rsidRPr="00A52C07" w:rsidRDefault="00DA7EEB" w:rsidP="00DA7EEB">
      <w:pPr>
        <w:spacing w:line="360" w:lineRule="auto"/>
        <w:rPr>
          <w:rFonts w:cs="Arial"/>
          <w:bCs/>
          <w:sz w:val="24"/>
          <w:szCs w:val="24"/>
        </w:rPr>
      </w:pPr>
    </w:p>
    <w:p w:rsidR="00DA7EEB" w:rsidRPr="00A52C07" w:rsidRDefault="00DA7EEB" w:rsidP="00DA7EEB">
      <w:pPr>
        <w:spacing w:line="360" w:lineRule="auto"/>
        <w:rPr>
          <w:rFonts w:cs="Arial"/>
          <w:bCs/>
          <w:sz w:val="24"/>
          <w:szCs w:val="24"/>
        </w:rPr>
      </w:pPr>
      <w:r w:rsidRPr="00A52C07">
        <w:rPr>
          <w:rFonts w:cs="Arial"/>
          <w:sz w:val="24"/>
          <w:szCs w:val="24"/>
        </w:rPr>
        <w:t>Además de los servicios por</w:t>
      </w:r>
      <w:r w:rsidRPr="00A52C07">
        <w:rPr>
          <w:rFonts w:cs="Arial"/>
        </w:rPr>
        <w:t xml:space="preserve"> </w:t>
      </w:r>
      <w:r w:rsidRPr="00A52C07">
        <w:rPr>
          <w:rFonts w:cs="Arial"/>
          <w:sz w:val="24"/>
          <w:szCs w:val="24"/>
        </w:rPr>
        <w:t xml:space="preserve">la inscripción de los actos jurídicos que conforme a esta fracción y al  Código Civil para el Estado de Coahuila de Zaragoza deban registrarse, se incluyen los costos </w:t>
      </w:r>
      <w:r w:rsidRPr="00A52C07">
        <w:rPr>
          <w:rFonts w:cs="Arial"/>
          <w:bCs/>
          <w:sz w:val="24"/>
          <w:szCs w:val="24"/>
        </w:rPr>
        <w:t xml:space="preserve">por su revisión, calificación de procedencia, la publicidad y disposición para su consulta de </w:t>
      </w:r>
      <w:r w:rsidRPr="00A52C07">
        <w:rPr>
          <w:rFonts w:cs="Arial"/>
          <w:sz w:val="24"/>
          <w:szCs w:val="24"/>
        </w:rPr>
        <w:t>los asientos registrales, así como</w:t>
      </w:r>
      <w:r w:rsidRPr="00A52C07">
        <w:rPr>
          <w:rFonts w:cs="Arial"/>
          <w:bCs/>
          <w:sz w:val="24"/>
          <w:szCs w:val="24"/>
        </w:rPr>
        <w:t xml:space="preserve"> </w:t>
      </w:r>
      <w:r w:rsidRPr="00A52C07">
        <w:rPr>
          <w:rFonts w:cs="Arial"/>
          <w:sz w:val="24"/>
          <w:szCs w:val="24"/>
        </w:rPr>
        <w:t>la utilización de recursos materiales, humanos y tecnologías de la información para la clasificación y presentación de la información y todo aquello que se requiere para una adecuada conservación y archivo perene de los documentos que se resguardan.</w:t>
      </w:r>
    </w:p>
    <w:p w:rsidR="00DA7EEB" w:rsidRPr="00A52C07" w:rsidRDefault="00DA7EEB" w:rsidP="00DA7EEB">
      <w:pPr>
        <w:spacing w:line="360" w:lineRule="auto"/>
        <w:rPr>
          <w:rFonts w:cs="Arial"/>
          <w:bCs/>
          <w:sz w:val="24"/>
          <w:szCs w:val="24"/>
        </w:rPr>
      </w:pPr>
    </w:p>
    <w:p w:rsidR="00DA7EEB" w:rsidRPr="00A52C07" w:rsidRDefault="00DA7EEB" w:rsidP="00DA7EEB">
      <w:pPr>
        <w:spacing w:line="360" w:lineRule="auto"/>
        <w:rPr>
          <w:rFonts w:cs="Arial"/>
          <w:bCs/>
          <w:sz w:val="24"/>
          <w:szCs w:val="24"/>
        </w:rPr>
      </w:pPr>
      <w:r w:rsidRPr="00A52C07">
        <w:rPr>
          <w:rFonts w:cs="Arial"/>
          <w:b/>
          <w:bCs/>
          <w:sz w:val="24"/>
          <w:szCs w:val="24"/>
        </w:rPr>
        <w:lastRenderedPageBreak/>
        <w:t>ARTÍCULO 79-A.</w:t>
      </w:r>
      <w:r w:rsidRPr="00A52C07">
        <w:rPr>
          <w:rFonts w:cs="Arial"/>
          <w:bCs/>
          <w:sz w:val="24"/>
          <w:szCs w:val="24"/>
        </w:rPr>
        <w:t xml:space="preserve"> En la inscripción o registro de los documentos que se describen en la fracción II incisos 1), 4) y 8) del artículo anterior, si el valor de la operación que se contenga en el documento excede de </w:t>
      </w:r>
      <w:r w:rsidRPr="00A52C07">
        <w:rPr>
          <w:rFonts w:cs="Arial"/>
          <w:color w:val="000000"/>
          <w:sz w:val="24"/>
          <w:szCs w:val="24"/>
        </w:rPr>
        <w:t>$1’309,515.00</w:t>
      </w:r>
      <w:r w:rsidRPr="00A52C07">
        <w:rPr>
          <w:rFonts w:cs="Arial"/>
          <w:bCs/>
          <w:sz w:val="24"/>
          <w:szCs w:val="24"/>
        </w:rPr>
        <w:t xml:space="preserve"> (UN MILLÓN TRESCIENTOS NUEVE MIL QUINIENTOS QUINCE PESOS 00/100 M.N.), se pagará adicionalmente por lo que exceda de dicha cantidad el 6 al millar.</w:t>
      </w:r>
    </w:p>
    <w:p w:rsidR="00DA7EEB" w:rsidRPr="00A52C07" w:rsidRDefault="00DA7EEB" w:rsidP="00DA7EEB">
      <w:pPr>
        <w:spacing w:line="360" w:lineRule="auto"/>
        <w:rPr>
          <w:rFonts w:cs="Arial"/>
          <w:bCs/>
          <w:sz w:val="24"/>
          <w:szCs w:val="24"/>
        </w:rPr>
      </w:pPr>
    </w:p>
    <w:p w:rsidR="00DA7EEB" w:rsidRPr="00A52C07" w:rsidRDefault="00DA7EEB" w:rsidP="00DA7EEB">
      <w:pPr>
        <w:pStyle w:val="Textosinformato"/>
        <w:rPr>
          <w:rFonts w:ascii="Arial" w:hAnsi="Arial" w:cs="Arial"/>
          <w:sz w:val="24"/>
          <w:szCs w:val="24"/>
        </w:rPr>
      </w:pPr>
      <w:r w:rsidRPr="00A52C07">
        <w:rPr>
          <w:rFonts w:ascii="Arial" w:hAnsi="Arial" w:cs="Arial"/>
          <w:b/>
          <w:sz w:val="24"/>
          <w:szCs w:val="24"/>
        </w:rPr>
        <w:t>ARTÍCULO 79-H.</w:t>
      </w:r>
      <w:r w:rsidRPr="00A52C07">
        <w:rPr>
          <w:rFonts w:ascii="Arial" w:hAnsi="Arial" w:cs="Arial"/>
          <w:sz w:val="24"/>
          <w:szCs w:val="24"/>
        </w:rPr>
        <w:t xml:space="preserve"> … </w:t>
      </w:r>
    </w:p>
    <w:p w:rsidR="00DA7EEB" w:rsidRPr="00A52C07" w:rsidRDefault="00DA7EEB" w:rsidP="00DA7EEB">
      <w:pPr>
        <w:pStyle w:val="Textosinformato"/>
        <w:rPr>
          <w:rFonts w:ascii="Arial" w:hAnsi="Arial" w:cs="Arial"/>
          <w:sz w:val="24"/>
          <w:szCs w:val="24"/>
        </w:rPr>
      </w:pPr>
    </w:p>
    <w:p w:rsidR="00DA7EEB" w:rsidRPr="00A52C07" w:rsidRDefault="00DA7EEB" w:rsidP="00DA7EEB">
      <w:pPr>
        <w:ind w:left="567" w:hanging="567"/>
        <w:rPr>
          <w:rFonts w:cs="Arial"/>
          <w:sz w:val="24"/>
          <w:szCs w:val="24"/>
        </w:rPr>
      </w:pPr>
      <w:r w:rsidRPr="00A52C07">
        <w:rPr>
          <w:rFonts w:cs="Arial"/>
          <w:b/>
          <w:sz w:val="24"/>
          <w:szCs w:val="24"/>
        </w:rPr>
        <w:t>I.</w:t>
      </w:r>
      <w:r w:rsidRPr="00A52C07">
        <w:rPr>
          <w:rFonts w:cs="Arial"/>
          <w:sz w:val="24"/>
          <w:szCs w:val="24"/>
        </w:rPr>
        <w:t xml:space="preserve"> </w:t>
      </w:r>
      <w:r w:rsidRPr="00A52C07">
        <w:rPr>
          <w:rFonts w:cs="Arial"/>
          <w:sz w:val="24"/>
          <w:szCs w:val="24"/>
        </w:rPr>
        <w:tab/>
      </w:r>
      <w:r w:rsidRPr="00A52C07">
        <w:rPr>
          <w:rFonts w:cs="Arial"/>
          <w:b/>
          <w:sz w:val="24"/>
          <w:szCs w:val="24"/>
        </w:rPr>
        <w:t>Se deroga</w:t>
      </w:r>
      <w:r w:rsidRPr="00A52C07">
        <w:rPr>
          <w:rFonts w:cs="Arial"/>
          <w:sz w:val="24"/>
          <w:szCs w:val="24"/>
        </w:rPr>
        <w:t xml:space="preserve"> </w:t>
      </w:r>
    </w:p>
    <w:p w:rsidR="00DA7EEB" w:rsidRPr="00A52C07" w:rsidRDefault="00DA7EEB" w:rsidP="00DA7EEB">
      <w:pPr>
        <w:ind w:left="567" w:hanging="567"/>
        <w:rPr>
          <w:rFonts w:cs="Arial"/>
          <w:sz w:val="24"/>
          <w:szCs w:val="24"/>
        </w:rPr>
      </w:pPr>
    </w:p>
    <w:p w:rsidR="00DA7EEB" w:rsidRPr="00A52C07" w:rsidRDefault="00DA7EEB" w:rsidP="00DA7EEB">
      <w:pPr>
        <w:ind w:left="567" w:hanging="567"/>
        <w:rPr>
          <w:rFonts w:cs="Arial"/>
          <w:bCs/>
          <w:sz w:val="24"/>
          <w:szCs w:val="24"/>
        </w:rPr>
      </w:pPr>
      <w:r w:rsidRPr="00A52C07">
        <w:rPr>
          <w:rFonts w:cs="Arial"/>
          <w:b/>
          <w:sz w:val="24"/>
          <w:szCs w:val="24"/>
        </w:rPr>
        <w:t>II.</w:t>
      </w:r>
      <w:r w:rsidRPr="00A52C07">
        <w:rPr>
          <w:rFonts w:cs="Arial"/>
          <w:sz w:val="24"/>
          <w:szCs w:val="24"/>
        </w:rPr>
        <w:t xml:space="preserve"> </w:t>
      </w:r>
      <w:r w:rsidRPr="00A52C07">
        <w:rPr>
          <w:rFonts w:cs="Arial"/>
          <w:sz w:val="24"/>
          <w:szCs w:val="24"/>
        </w:rPr>
        <w:tab/>
        <w:t xml:space="preserve">a   </w:t>
      </w:r>
      <w:r w:rsidRPr="00A52C07">
        <w:rPr>
          <w:rFonts w:cs="Arial"/>
          <w:b/>
          <w:sz w:val="24"/>
          <w:szCs w:val="24"/>
        </w:rPr>
        <w:t>VII.</w:t>
      </w:r>
      <w:r w:rsidRPr="00A52C07">
        <w:rPr>
          <w:rFonts w:cs="Arial"/>
          <w:sz w:val="24"/>
          <w:szCs w:val="24"/>
        </w:rPr>
        <w:t xml:space="preserve"> …</w:t>
      </w:r>
    </w:p>
    <w:p w:rsidR="00DA7EEB" w:rsidRPr="00A52C07" w:rsidRDefault="00DA7EEB" w:rsidP="00DA7EEB">
      <w:pPr>
        <w:ind w:left="567" w:hanging="567"/>
        <w:rPr>
          <w:rFonts w:cs="Arial"/>
          <w:sz w:val="24"/>
          <w:szCs w:val="24"/>
        </w:rPr>
      </w:pPr>
    </w:p>
    <w:p w:rsidR="00DA7EEB" w:rsidRPr="00A52C07" w:rsidRDefault="00DA7EEB" w:rsidP="00DA7EEB">
      <w:pPr>
        <w:ind w:left="567" w:hanging="567"/>
        <w:rPr>
          <w:rFonts w:cs="Arial"/>
          <w:sz w:val="24"/>
          <w:szCs w:val="24"/>
        </w:rPr>
      </w:pPr>
      <w:r w:rsidRPr="00A52C07">
        <w:rPr>
          <w:rFonts w:cs="Arial"/>
          <w:b/>
          <w:sz w:val="24"/>
          <w:szCs w:val="24"/>
        </w:rPr>
        <w:t>VIII.</w:t>
      </w:r>
      <w:r w:rsidRPr="00A52C07">
        <w:rPr>
          <w:rFonts w:cs="Arial"/>
          <w:sz w:val="24"/>
          <w:szCs w:val="24"/>
        </w:rPr>
        <w:t xml:space="preserve"> </w:t>
      </w:r>
      <w:r w:rsidRPr="00A52C07">
        <w:rPr>
          <w:rFonts w:cs="Arial"/>
          <w:sz w:val="24"/>
          <w:szCs w:val="24"/>
        </w:rPr>
        <w:tab/>
      </w:r>
      <w:r w:rsidRPr="00A52C07">
        <w:rPr>
          <w:rFonts w:cs="Arial"/>
          <w:b/>
          <w:sz w:val="24"/>
          <w:szCs w:val="24"/>
        </w:rPr>
        <w:t>Se deroga</w:t>
      </w:r>
      <w:r w:rsidRPr="00A52C07">
        <w:rPr>
          <w:rFonts w:cs="Arial"/>
          <w:sz w:val="24"/>
          <w:szCs w:val="24"/>
        </w:rPr>
        <w:t xml:space="preserve"> </w:t>
      </w:r>
    </w:p>
    <w:p w:rsidR="00DA7EEB" w:rsidRPr="00A52C07" w:rsidRDefault="00DA7EEB" w:rsidP="00DA7EEB">
      <w:pPr>
        <w:ind w:left="567" w:hanging="567"/>
        <w:rPr>
          <w:rFonts w:cs="Arial"/>
          <w:sz w:val="24"/>
          <w:szCs w:val="24"/>
        </w:rPr>
      </w:pPr>
    </w:p>
    <w:p w:rsidR="00DA7EEB" w:rsidRPr="00A52C07" w:rsidRDefault="00DA7EEB" w:rsidP="00DA7EEB">
      <w:pPr>
        <w:ind w:left="567" w:hanging="567"/>
        <w:rPr>
          <w:rFonts w:cs="Arial"/>
          <w:sz w:val="24"/>
          <w:szCs w:val="24"/>
        </w:rPr>
      </w:pPr>
      <w:r w:rsidRPr="00A52C07">
        <w:rPr>
          <w:rFonts w:cs="Arial"/>
          <w:b/>
          <w:sz w:val="24"/>
          <w:szCs w:val="24"/>
        </w:rPr>
        <w:t>IX.</w:t>
      </w:r>
      <w:r w:rsidRPr="00A52C07">
        <w:rPr>
          <w:rFonts w:cs="Arial"/>
          <w:sz w:val="24"/>
          <w:szCs w:val="24"/>
        </w:rPr>
        <w:t xml:space="preserve"> </w:t>
      </w:r>
      <w:r w:rsidRPr="00A52C07">
        <w:rPr>
          <w:rFonts w:cs="Arial"/>
          <w:sz w:val="24"/>
          <w:szCs w:val="24"/>
        </w:rPr>
        <w:tab/>
        <w:t xml:space="preserve">… </w:t>
      </w:r>
    </w:p>
    <w:p w:rsidR="00DA7EEB" w:rsidRPr="00A52C07" w:rsidRDefault="00DA7EEB" w:rsidP="00DA7EEB">
      <w:pPr>
        <w:rPr>
          <w:rFonts w:cs="Arial"/>
          <w:sz w:val="24"/>
          <w:szCs w:val="24"/>
        </w:rPr>
      </w:pPr>
    </w:p>
    <w:p w:rsidR="00DA7EEB" w:rsidRPr="00A52C07" w:rsidRDefault="00DA7EEB" w:rsidP="00DA7EEB">
      <w:pPr>
        <w:spacing w:line="360" w:lineRule="auto"/>
        <w:rPr>
          <w:rFonts w:cs="Arial"/>
          <w:sz w:val="24"/>
          <w:szCs w:val="24"/>
        </w:rPr>
      </w:pPr>
      <w:r w:rsidRPr="00A52C07">
        <w:rPr>
          <w:rFonts w:cs="Arial"/>
          <w:b/>
          <w:bCs/>
          <w:sz w:val="24"/>
          <w:szCs w:val="24"/>
        </w:rPr>
        <w:t>ARTÍCULO 81.-</w:t>
      </w:r>
      <w:r w:rsidRPr="00A52C07">
        <w:rPr>
          <w:rFonts w:cs="Arial"/>
          <w:sz w:val="24"/>
          <w:szCs w:val="24"/>
        </w:rPr>
        <w:t xml:space="preserve"> Para la determinación de los derechos que establece la Primera Parte de esta Sección, serán aplicables las siguientes reglas: </w:t>
      </w:r>
    </w:p>
    <w:p w:rsidR="00DA7EEB" w:rsidRPr="00A52C07" w:rsidRDefault="00DA7EEB" w:rsidP="00DA7EEB">
      <w:pPr>
        <w:rPr>
          <w:rFonts w:cs="Arial"/>
          <w:sz w:val="24"/>
          <w:szCs w:val="24"/>
        </w:rPr>
      </w:pPr>
    </w:p>
    <w:p w:rsidR="00DA7EEB" w:rsidRPr="00A52C07" w:rsidRDefault="00DA7EEB" w:rsidP="00DA7EEB">
      <w:pPr>
        <w:spacing w:line="360" w:lineRule="auto"/>
        <w:rPr>
          <w:rFonts w:cs="Arial"/>
          <w:sz w:val="24"/>
          <w:szCs w:val="24"/>
        </w:rPr>
      </w:pPr>
      <w:r w:rsidRPr="00A52C07">
        <w:rPr>
          <w:rFonts w:eastAsia="Calibri" w:cs="Arial"/>
          <w:b/>
          <w:sz w:val="24"/>
          <w:szCs w:val="24"/>
        </w:rPr>
        <w:t>I.</w:t>
      </w:r>
      <w:r w:rsidRPr="00A52C07">
        <w:rPr>
          <w:rFonts w:eastAsia="Calibri" w:cs="Arial"/>
          <w:sz w:val="24"/>
          <w:szCs w:val="24"/>
        </w:rPr>
        <w:tab/>
        <w:t xml:space="preserve">a    </w:t>
      </w:r>
      <w:r w:rsidRPr="00A52C07">
        <w:rPr>
          <w:rFonts w:eastAsia="Calibri" w:cs="Arial"/>
          <w:b/>
          <w:sz w:val="24"/>
          <w:szCs w:val="24"/>
        </w:rPr>
        <w:t>IV.</w:t>
      </w:r>
      <w:r w:rsidRPr="00A52C07">
        <w:rPr>
          <w:rFonts w:eastAsia="Calibri" w:cs="Arial"/>
          <w:sz w:val="24"/>
          <w:szCs w:val="24"/>
        </w:rPr>
        <w:t xml:space="preserve"> …</w:t>
      </w:r>
    </w:p>
    <w:p w:rsidR="00DA7EEB" w:rsidRPr="00A52C07" w:rsidRDefault="00DA7EEB" w:rsidP="00DA7EEB">
      <w:pPr>
        <w:ind w:left="567" w:hanging="567"/>
        <w:rPr>
          <w:rFonts w:cs="Arial"/>
          <w:sz w:val="24"/>
          <w:szCs w:val="24"/>
        </w:rPr>
      </w:pPr>
    </w:p>
    <w:p w:rsidR="00DA7EEB" w:rsidRPr="00A52C07" w:rsidRDefault="00DA7EEB" w:rsidP="00DA7EEB">
      <w:pPr>
        <w:spacing w:line="360" w:lineRule="auto"/>
        <w:rPr>
          <w:rFonts w:cs="Arial"/>
          <w:sz w:val="24"/>
          <w:szCs w:val="24"/>
        </w:rPr>
      </w:pPr>
      <w:r w:rsidRPr="00A52C07">
        <w:rPr>
          <w:rFonts w:cs="Arial"/>
          <w:b/>
          <w:sz w:val="24"/>
          <w:szCs w:val="24"/>
        </w:rPr>
        <w:t>V.</w:t>
      </w:r>
      <w:r w:rsidRPr="00A52C07">
        <w:rPr>
          <w:rFonts w:cs="Arial"/>
          <w:sz w:val="24"/>
          <w:szCs w:val="24"/>
        </w:rPr>
        <w:tab/>
        <w:t>En relación al artículo 79-A de esta Ley, toda transmisión de bienes o derechos reales que se realice por contrato o por resolución judicial, cuando en ella queden comprendidos varios bienes, se pagará sobre cada uno de ellos. Se determinará por el valor más alto entre el de la operación y el valor catastral.</w:t>
      </w:r>
    </w:p>
    <w:p w:rsidR="00DA7EEB" w:rsidRPr="00A52C07" w:rsidRDefault="00DA7EEB" w:rsidP="00DA7EEB">
      <w:pPr>
        <w:rPr>
          <w:rFonts w:cs="Arial"/>
          <w:sz w:val="24"/>
          <w:szCs w:val="24"/>
        </w:rPr>
      </w:pPr>
    </w:p>
    <w:p w:rsidR="00DA7EEB" w:rsidRPr="00A52C07" w:rsidRDefault="00DA7EEB" w:rsidP="00DA7EEB">
      <w:pPr>
        <w:spacing w:line="360" w:lineRule="auto"/>
        <w:rPr>
          <w:rFonts w:cs="Arial"/>
          <w:sz w:val="24"/>
          <w:szCs w:val="24"/>
        </w:rPr>
      </w:pPr>
      <w:r w:rsidRPr="00A52C07">
        <w:rPr>
          <w:rFonts w:cs="Arial"/>
          <w:b/>
          <w:sz w:val="24"/>
          <w:szCs w:val="24"/>
        </w:rPr>
        <w:t>VI.</w:t>
      </w:r>
      <w:r w:rsidRPr="00A52C07">
        <w:rPr>
          <w:rFonts w:cs="Arial"/>
          <w:sz w:val="24"/>
          <w:szCs w:val="24"/>
        </w:rPr>
        <w:t xml:space="preserve"> </w:t>
      </w:r>
      <w:r w:rsidRPr="00A52C07">
        <w:rPr>
          <w:rFonts w:cs="Arial"/>
          <w:sz w:val="24"/>
          <w:szCs w:val="24"/>
        </w:rPr>
        <w:tab/>
        <w:t xml:space="preserve">y    </w:t>
      </w:r>
      <w:r w:rsidRPr="00A52C07">
        <w:rPr>
          <w:rFonts w:cs="Arial"/>
          <w:b/>
          <w:sz w:val="24"/>
          <w:szCs w:val="24"/>
        </w:rPr>
        <w:t>VII.</w:t>
      </w:r>
      <w:r w:rsidRPr="00A52C07">
        <w:rPr>
          <w:rFonts w:cs="Arial"/>
          <w:sz w:val="24"/>
          <w:szCs w:val="24"/>
        </w:rPr>
        <w:t xml:space="preserve"> …</w:t>
      </w:r>
    </w:p>
    <w:p w:rsidR="00DA7EEB" w:rsidRPr="00A52C07" w:rsidRDefault="00DA7EEB" w:rsidP="00DA7EEB">
      <w:pPr>
        <w:spacing w:line="360" w:lineRule="auto"/>
        <w:rPr>
          <w:rFonts w:cs="Arial"/>
          <w:sz w:val="24"/>
          <w:szCs w:val="24"/>
        </w:rPr>
      </w:pPr>
    </w:p>
    <w:p w:rsidR="00DA7EEB" w:rsidRPr="00A52C07" w:rsidRDefault="00DA7EEB" w:rsidP="00DA7EEB">
      <w:pPr>
        <w:ind w:left="567" w:hanging="567"/>
        <w:rPr>
          <w:rFonts w:cs="Arial"/>
          <w:sz w:val="24"/>
          <w:szCs w:val="24"/>
        </w:rPr>
      </w:pPr>
    </w:p>
    <w:p w:rsidR="00DA7EEB" w:rsidRPr="00A52C07" w:rsidRDefault="00DA7EEB" w:rsidP="00DA7EEB">
      <w:pPr>
        <w:spacing w:line="360" w:lineRule="auto"/>
        <w:ind w:left="567" w:hanging="567"/>
        <w:rPr>
          <w:rFonts w:cs="Arial"/>
          <w:sz w:val="24"/>
          <w:szCs w:val="24"/>
        </w:rPr>
      </w:pPr>
      <w:r w:rsidRPr="00A52C07">
        <w:rPr>
          <w:rFonts w:cs="Arial"/>
          <w:b/>
          <w:sz w:val="24"/>
          <w:szCs w:val="24"/>
        </w:rPr>
        <w:t>VIII.</w:t>
      </w:r>
      <w:r w:rsidRPr="00A52C07">
        <w:rPr>
          <w:rFonts w:cs="Arial"/>
          <w:sz w:val="24"/>
          <w:szCs w:val="24"/>
        </w:rPr>
        <w:tab/>
        <w:t xml:space="preserve">En relación al artículo 79-A de esta Ley, cuando se trate de contratos, demandas o resoluciones que se refieren a prestaciones periódicas, se tendrá como valor la suma total de éstas si se puede determinar exactamente su cuantía, en caso </w:t>
      </w:r>
      <w:r w:rsidRPr="00A52C07">
        <w:rPr>
          <w:rFonts w:cs="Arial"/>
          <w:sz w:val="24"/>
          <w:szCs w:val="24"/>
        </w:rPr>
        <w:lastRenderedPageBreak/>
        <w:t>contrario, se tomará como base la cantidad que resulte, haciendo el cómputo por un año.</w:t>
      </w:r>
    </w:p>
    <w:p w:rsidR="00DA7EEB" w:rsidRPr="00A52C07" w:rsidRDefault="00DA7EEB" w:rsidP="00DA7EEB">
      <w:pPr>
        <w:rPr>
          <w:rFonts w:cs="Arial"/>
          <w:sz w:val="24"/>
          <w:szCs w:val="24"/>
        </w:rPr>
      </w:pPr>
    </w:p>
    <w:p w:rsidR="00DA7EEB" w:rsidRPr="00A52C07" w:rsidRDefault="00DA7EEB" w:rsidP="00DA7EEB">
      <w:pPr>
        <w:spacing w:line="360" w:lineRule="auto"/>
        <w:rPr>
          <w:rFonts w:cs="Arial"/>
          <w:bCs/>
          <w:sz w:val="24"/>
          <w:szCs w:val="24"/>
        </w:rPr>
      </w:pPr>
      <w:r w:rsidRPr="00A52C07">
        <w:rPr>
          <w:rFonts w:cs="Arial"/>
          <w:b/>
          <w:sz w:val="24"/>
          <w:szCs w:val="24"/>
        </w:rPr>
        <w:t>IX.</w:t>
      </w:r>
      <w:r w:rsidRPr="00A52C07">
        <w:rPr>
          <w:rFonts w:cs="Arial"/>
          <w:sz w:val="24"/>
          <w:szCs w:val="24"/>
        </w:rPr>
        <w:tab/>
        <w:t>En ningún caso los derechos por los servicios prestados por el Registro Público, relativos a la propiedad, podrán ser superiores a 600 (Seiscientas) veces el valor diario de la Unidad de Medida y Actualización (UMA).</w:t>
      </w:r>
    </w:p>
    <w:p w:rsidR="00DA7EEB" w:rsidRPr="00A52C07" w:rsidRDefault="00DA7EEB" w:rsidP="00DA7EEB">
      <w:pPr>
        <w:spacing w:line="360" w:lineRule="auto"/>
        <w:rPr>
          <w:rFonts w:cs="Arial"/>
          <w:bCs/>
          <w:sz w:val="24"/>
          <w:szCs w:val="24"/>
        </w:rPr>
      </w:pPr>
    </w:p>
    <w:p w:rsidR="00DA7EEB" w:rsidRPr="00A52C07" w:rsidRDefault="00DA7EEB" w:rsidP="00DA7EEB">
      <w:pPr>
        <w:spacing w:line="360" w:lineRule="auto"/>
        <w:rPr>
          <w:rFonts w:cs="Arial"/>
          <w:bCs/>
          <w:sz w:val="24"/>
          <w:szCs w:val="24"/>
        </w:rPr>
      </w:pPr>
      <w:r w:rsidRPr="00A52C07">
        <w:rPr>
          <w:rFonts w:cs="Arial"/>
          <w:b/>
          <w:bCs/>
          <w:sz w:val="24"/>
          <w:szCs w:val="24"/>
        </w:rPr>
        <w:t>ARTÍCULO 82.</w:t>
      </w:r>
      <w:r w:rsidRPr="00A52C07">
        <w:rPr>
          <w:rFonts w:cs="Arial"/>
          <w:bCs/>
          <w:sz w:val="24"/>
          <w:szCs w:val="24"/>
        </w:rPr>
        <w:t xml:space="preserve"> … </w:t>
      </w:r>
    </w:p>
    <w:p w:rsidR="00DA7EEB" w:rsidRPr="00A52C07" w:rsidRDefault="00DA7EEB" w:rsidP="00DA7EEB">
      <w:pPr>
        <w:spacing w:line="360" w:lineRule="auto"/>
        <w:rPr>
          <w:rFonts w:cs="Arial"/>
          <w:bCs/>
          <w:sz w:val="24"/>
          <w:szCs w:val="24"/>
        </w:rPr>
      </w:pPr>
    </w:p>
    <w:p w:rsidR="00DA7EEB" w:rsidRPr="00A52C07" w:rsidRDefault="00DA7EEB" w:rsidP="00DA7EEB">
      <w:pPr>
        <w:spacing w:line="360" w:lineRule="auto"/>
        <w:rPr>
          <w:rFonts w:cs="Arial"/>
          <w:b/>
          <w:bCs/>
          <w:sz w:val="24"/>
          <w:szCs w:val="24"/>
        </w:rPr>
      </w:pPr>
      <w:r w:rsidRPr="00A52C07">
        <w:rPr>
          <w:rFonts w:cs="Arial"/>
          <w:b/>
          <w:bCs/>
          <w:sz w:val="24"/>
          <w:szCs w:val="24"/>
        </w:rPr>
        <w:t>…</w:t>
      </w:r>
    </w:p>
    <w:p w:rsidR="00DA7EEB" w:rsidRPr="00A52C07" w:rsidRDefault="00DA7EEB" w:rsidP="00DA7EEB">
      <w:pPr>
        <w:spacing w:line="360" w:lineRule="auto"/>
        <w:rPr>
          <w:rFonts w:cs="Arial"/>
          <w:sz w:val="24"/>
          <w:szCs w:val="24"/>
        </w:rPr>
      </w:pPr>
      <w:r w:rsidRPr="00A52C07">
        <w:rPr>
          <w:rFonts w:cs="Arial"/>
          <w:b/>
          <w:sz w:val="24"/>
          <w:szCs w:val="24"/>
        </w:rPr>
        <w:t>I.</w:t>
      </w:r>
      <w:r w:rsidRPr="00A52C07">
        <w:rPr>
          <w:rFonts w:cs="Arial"/>
          <w:sz w:val="24"/>
          <w:szCs w:val="24"/>
        </w:rPr>
        <w:t xml:space="preserve"> </w:t>
      </w:r>
      <w:r w:rsidRPr="00A52C07">
        <w:rPr>
          <w:rFonts w:cs="Arial"/>
          <w:sz w:val="24"/>
          <w:szCs w:val="24"/>
        </w:rPr>
        <w:tab/>
        <w:t>…</w:t>
      </w:r>
    </w:p>
    <w:p w:rsidR="00DA7EEB" w:rsidRPr="00A52C07" w:rsidRDefault="00DA7EEB" w:rsidP="00DA7EEB">
      <w:pPr>
        <w:spacing w:line="360" w:lineRule="auto"/>
        <w:rPr>
          <w:rFonts w:cs="Arial"/>
          <w:sz w:val="24"/>
          <w:szCs w:val="24"/>
        </w:rPr>
      </w:pPr>
      <w:r w:rsidRPr="00A52C07">
        <w:rPr>
          <w:rFonts w:cs="Arial"/>
          <w:sz w:val="24"/>
          <w:szCs w:val="24"/>
        </w:rPr>
        <w:t xml:space="preserve"> </w:t>
      </w:r>
    </w:p>
    <w:p w:rsidR="00DA7EEB" w:rsidRPr="00A52C07" w:rsidRDefault="00DA7EEB" w:rsidP="00DA7EEB">
      <w:pPr>
        <w:spacing w:line="360" w:lineRule="auto"/>
        <w:rPr>
          <w:rFonts w:cs="Arial"/>
          <w:bCs/>
          <w:sz w:val="24"/>
          <w:szCs w:val="24"/>
        </w:rPr>
      </w:pPr>
      <w:r w:rsidRPr="00A52C07">
        <w:rPr>
          <w:rFonts w:cs="Arial"/>
          <w:b/>
          <w:sz w:val="24"/>
          <w:szCs w:val="24"/>
        </w:rPr>
        <w:t>II.</w:t>
      </w:r>
      <w:r w:rsidRPr="00A52C07">
        <w:rPr>
          <w:rFonts w:cs="Arial"/>
          <w:sz w:val="24"/>
          <w:szCs w:val="24"/>
        </w:rPr>
        <w:t xml:space="preserve"> </w:t>
      </w:r>
      <w:r w:rsidRPr="00A52C07">
        <w:rPr>
          <w:rFonts w:cs="Arial"/>
          <w:sz w:val="24"/>
          <w:szCs w:val="24"/>
        </w:rPr>
        <w:tab/>
      </w:r>
      <w:r w:rsidRPr="00A52C07">
        <w:rPr>
          <w:rFonts w:cs="Arial"/>
          <w:bCs/>
          <w:sz w:val="24"/>
          <w:szCs w:val="24"/>
        </w:rPr>
        <w:t>Se pagará una cuota de $13,900.00 (TRECE MIL NOVECIENTOS PESOS 00/100 M.N.), en los siguientes supuestos:</w:t>
      </w:r>
    </w:p>
    <w:p w:rsidR="00DA7EEB" w:rsidRPr="00A52C07" w:rsidRDefault="00DA7EEB" w:rsidP="00DA7EEB">
      <w:pPr>
        <w:spacing w:line="360" w:lineRule="auto"/>
        <w:rPr>
          <w:rFonts w:cs="Arial"/>
          <w:bCs/>
          <w:sz w:val="24"/>
          <w:szCs w:val="24"/>
        </w:rPr>
      </w:pPr>
      <w:r w:rsidRPr="00A52C07">
        <w:rPr>
          <w:rFonts w:cs="Arial"/>
          <w:bCs/>
          <w:sz w:val="24"/>
          <w:szCs w:val="24"/>
        </w:rPr>
        <w:t xml:space="preserve"> </w:t>
      </w:r>
    </w:p>
    <w:p w:rsidR="00DA7EEB" w:rsidRPr="00A52C07" w:rsidRDefault="00DA7EEB" w:rsidP="00DA7EEB">
      <w:pPr>
        <w:spacing w:line="360" w:lineRule="auto"/>
        <w:rPr>
          <w:rFonts w:cs="Arial"/>
          <w:sz w:val="24"/>
          <w:szCs w:val="24"/>
        </w:rPr>
      </w:pPr>
      <w:r w:rsidRPr="00A52C07">
        <w:rPr>
          <w:rFonts w:cs="Arial"/>
          <w:b/>
          <w:bCs/>
          <w:sz w:val="24"/>
          <w:szCs w:val="24"/>
        </w:rPr>
        <w:t>1).</w:t>
      </w:r>
      <w:r w:rsidRPr="00A52C07">
        <w:rPr>
          <w:rFonts w:cs="Arial"/>
          <w:bCs/>
          <w:sz w:val="24"/>
          <w:szCs w:val="24"/>
        </w:rPr>
        <w:t xml:space="preserve"> a </w:t>
      </w:r>
      <w:r w:rsidRPr="00A52C07">
        <w:rPr>
          <w:rFonts w:cs="Arial"/>
          <w:b/>
          <w:bCs/>
          <w:sz w:val="24"/>
          <w:szCs w:val="24"/>
        </w:rPr>
        <w:t>3).</w:t>
      </w:r>
      <w:r w:rsidRPr="00A52C07">
        <w:rPr>
          <w:rFonts w:cs="Arial"/>
          <w:bCs/>
          <w:sz w:val="24"/>
          <w:szCs w:val="24"/>
        </w:rPr>
        <w:t xml:space="preserve"> …</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sz w:val="24"/>
          <w:szCs w:val="24"/>
        </w:rPr>
      </w:pPr>
      <w:r w:rsidRPr="00A52C07">
        <w:rPr>
          <w:rFonts w:cs="Arial"/>
          <w:sz w:val="24"/>
          <w:szCs w:val="24"/>
        </w:rPr>
        <w:t>Además de los servicios por</w:t>
      </w:r>
      <w:r w:rsidRPr="00A52C07">
        <w:rPr>
          <w:rFonts w:cs="Arial"/>
        </w:rPr>
        <w:t xml:space="preserve"> </w:t>
      </w:r>
      <w:r w:rsidRPr="00A52C07">
        <w:rPr>
          <w:rFonts w:cs="Arial"/>
          <w:sz w:val="24"/>
          <w:szCs w:val="24"/>
        </w:rPr>
        <w:t xml:space="preserve">la inscripción de los actos jurídicos que conforme a esta fracción deban registrarse, incluyen los costos </w:t>
      </w:r>
      <w:r w:rsidRPr="00A52C07">
        <w:rPr>
          <w:rFonts w:cs="Arial"/>
          <w:bCs/>
          <w:sz w:val="24"/>
          <w:szCs w:val="24"/>
        </w:rPr>
        <w:t xml:space="preserve">por su revisión, calificación de procedencia, la publicidad y disposición de </w:t>
      </w:r>
      <w:r w:rsidRPr="00A52C07">
        <w:rPr>
          <w:rFonts w:cs="Arial"/>
          <w:sz w:val="24"/>
          <w:szCs w:val="24"/>
        </w:rPr>
        <w:t>los asientos registrales, así como</w:t>
      </w:r>
      <w:r w:rsidRPr="00A52C07">
        <w:rPr>
          <w:rFonts w:cs="Arial"/>
          <w:bCs/>
          <w:sz w:val="24"/>
          <w:szCs w:val="24"/>
        </w:rPr>
        <w:t xml:space="preserve"> </w:t>
      </w:r>
      <w:r w:rsidRPr="00A52C07">
        <w:rPr>
          <w:rFonts w:cs="Arial"/>
          <w:sz w:val="24"/>
          <w:szCs w:val="24"/>
        </w:rPr>
        <w:t>la utilización de recursos materiales, humanos y tecnologías de la información para la clasificación y presentación de la información y en lo general todo aquello que genere una adecuada conservación y archivo perene de los documentos que se resguardan.</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bCs/>
          <w:sz w:val="24"/>
          <w:szCs w:val="24"/>
        </w:rPr>
      </w:pPr>
      <w:r w:rsidRPr="00A52C07">
        <w:rPr>
          <w:rFonts w:cs="Arial"/>
          <w:b/>
          <w:bCs/>
          <w:sz w:val="24"/>
          <w:szCs w:val="24"/>
        </w:rPr>
        <w:t>ARTÍCULO 82-A.</w:t>
      </w:r>
      <w:r w:rsidRPr="00A52C07">
        <w:rPr>
          <w:rFonts w:cs="Arial"/>
          <w:bCs/>
          <w:sz w:val="24"/>
          <w:szCs w:val="24"/>
        </w:rPr>
        <w:t xml:space="preserve"> Tratándose de inscripciones relativas a los incisos 1, 2 y 3 de la fracción II del artículo 82 de esta Ley, si el valor excede de </w:t>
      </w:r>
      <w:r w:rsidRPr="00A52C07">
        <w:rPr>
          <w:rFonts w:cs="Arial"/>
          <w:sz w:val="24"/>
          <w:szCs w:val="24"/>
        </w:rPr>
        <w:t>$1’767,805.00</w:t>
      </w:r>
      <w:r w:rsidRPr="00A52C07">
        <w:rPr>
          <w:rFonts w:cs="Arial"/>
          <w:bCs/>
          <w:sz w:val="24"/>
          <w:szCs w:val="24"/>
        </w:rPr>
        <w:t xml:space="preserve"> (UN MILLÓN SETECIENTOS SESENTA Y SIETE MIL OCHOCIENTOS CINCO PESOS 00/100 M.N.), adicionalmente se pagará por lo que exceda de dicha cantidad, el 6 al millar.</w:t>
      </w:r>
    </w:p>
    <w:p w:rsidR="00DA7EEB" w:rsidRPr="00A52C07" w:rsidRDefault="00DA7EEB" w:rsidP="00DA7EEB">
      <w:pPr>
        <w:spacing w:line="360" w:lineRule="auto"/>
        <w:rPr>
          <w:rFonts w:cs="Arial"/>
          <w:bCs/>
          <w:sz w:val="24"/>
          <w:szCs w:val="24"/>
        </w:rPr>
      </w:pPr>
    </w:p>
    <w:p w:rsidR="00DA7EEB" w:rsidRPr="00A52C07" w:rsidRDefault="00DA7EEB" w:rsidP="00DA7EEB">
      <w:pPr>
        <w:spacing w:line="360" w:lineRule="auto"/>
        <w:rPr>
          <w:rFonts w:cs="Arial"/>
          <w:sz w:val="24"/>
          <w:szCs w:val="24"/>
        </w:rPr>
      </w:pPr>
      <w:r w:rsidRPr="00A52C07">
        <w:rPr>
          <w:rFonts w:cs="Arial"/>
          <w:b/>
          <w:bCs/>
          <w:sz w:val="24"/>
          <w:szCs w:val="24"/>
        </w:rPr>
        <w:lastRenderedPageBreak/>
        <w:t>ARTÍCULO 84.-</w:t>
      </w:r>
      <w:r w:rsidRPr="00A52C07">
        <w:rPr>
          <w:rFonts w:cs="Arial"/>
          <w:sz w:val="24"/>
          <w:szCs w:val="24"/>
        </w:rPr>
        <w:t xml:space="preserve"> La determinación del pago del derecho que establece el artículo 82, se sujetará además a las siguientes reglas:</w:t>
      </w:r>
    </w:p>
    <w:p w:rsidR="00DA7EEB" w:rsidRPr="00A52C07" w:rsidRDefault="00DA7EEB" w:rsidP="00DA7EEB">
      <w:pPr>
        <w:spacing w:line="360" w:lineRule="auto"/>
        <w:rPr>
          <w:rFonts w:cs="Arial"/>
          <w:sz w:val="24"/>
          <w:szCs w:val="24"/>
        </w:rPr>
      </w:pPr>
      <w:r w:rsidRPr="00A52C07">
        <w:rPr>
          <w:rFonts w:cs="Arial"/>
          <w:sz w:val="24"/>
          <w:szCs w:val="24"/>
        </w:rPr>
        <w:t> </w:t>
      </w:r>
    </w:p>
    <w:p w:rsidR="00DA7EEB" w:rsidRPr="00A52C07" w:rsidRDefault="00DA7EEB" w:rsidP="00DA7EEB">
      <w:pPr>
        <w:spacing w:line="360" w:lineRule="auto"/>
        <w:ind w:left="567" w:hanging="567"/>
        <w:rPr>
          <w:rFonts w:cs="Arial"/>
          <w:sz w:val="24"/>
          <w:szCs w:val="24"/>
        </w:rPr>
      </w:pPr>
      <w:r w:rsidRPr="00A52C07">
        <w:rPr>
          <w:rFonts w:cs="Arial"/>
          <w:b/>
          <w:sz w:val="24"/>
          <w:szCs w:val="24"/>
        </w:rPr>
        <w:t>I.</w:t>
      </w:r>
      <w:r w:rsidRPr="00A52C07">
        <w:rPr>
          <w:rFonts w:cs="Arial"/>
          <w:sz w:val="24"/>
          <w:szCs w:val="24"/>
        </w:rPr>
        <w:tab/>
        <w:t>En relación al artículo 82-A de esta Ley, los contratos en que se pacten prestaciones periódicas se valuarán en la suma de éstas si se puede determinar exactamente su cuantía, y en caso contrario, por lo que resulte de hacer el cómputo correspondiente a un año;</w:t>
      </w:r>
    </w:p>
    <w:p w:rsidR="00DA7EEB" w:rsidRPr="00A52C07" w:rsidRDefault="00DA7EEB" w:rsidP="00DA7EEB">
      <w:pPr>
        <w:spacing w:line="360" w:lineRule="auto"/>
        <w:ind w:left="567" w:hanging="567"/>
        <w:rPr>
          <w:rFonts w:cs="Arial"/>
          <w:sz w:val="24"/>
          <w:szCs w:val="24"/>
        </w:rPr>
      </w:pPr>
    </w:p>
    <w:p w:rsidR="00DA7EEB" w:rsidRPr="00A52C07" w:rsidRDefault="00DA7EEB" w:rsidP="00DA7EEB">
      <w:pPr>
        <w:spacing w:line="360" w:lineRule="auto"/>
        <w:ind w:left="567" w:hanging="567"/>
        <w:rPr>
          <w:rFonts w:cs="Arial"/>
          <w:bCs/>
          <w:sz w:val="24"/>
          <w:szCs w:val="24"/>
        </w:rPr>
      </w:pPr>
      <w:r w:rsidRPr="00A52C07">
        <w:rPr>
          <w:rFonts w:cs="Arial"/>
          <w:b/>
          <w:sz w:val="24"/>
          <w:szCs w:val="24"/>
        </w:rPr>
        <w:t>II.</w:t>
      </w:r>
      <w:r w:rsidRPr="00A52C07">
        <w:rPr>
          <w:rFonts w:cs="Arial"/>
          <w:sz w:val="24"/>
          <w:szCs w:val="24"/>
        </w:rPr>
        <w:tab/>
        <w:t xml:space="preserve">a   </w:t>
      </w:r>
      <w:r w:rsidRPr="00A52C07">
        <w:rPr>
          <w:rFonts w:cs="Arial"/>
          <w:b/>
          <w:sz w:val="24"/>
          <w:szCs w:val="24"/>
        </w:rPr>
        <w:t>VI.</w:t>
      </w:r>
      <w:r w:rsidRPr="00A52C07">
        <w:rPr>
          <w:rFonts w:cs="Arial"/>
          <w:sz w:val="24"/>
          <w:szCs w:val="24"/>
        </w:rPr>
        <w:t xml:space="preserve"> …</w:t>
      </w:r>
    </w:p>
    <w:p w:rsidR="00DA7EEB" w:rsidRPr="00A52C07" w:rsidRDefault="00DA7EEB" w:rsidP="00DA7EEB">
      <w:pPr>
        <w:spacing w:line="360" w:lineRule="auto"/>
        <w:rPr>
          <w:rFonts w:cs="Arial"/>
          <w:bCs/>
          <w:sz w:val="24"/>
          <w:szCs w:val="24"/>
        </w:rPr>
      </w:pPr>
    </w:p>
    <w:p w:rsidR="00DA7EEB" w:rsidRPr="00A52C07" w:rsidRDefault="00DA7EEB" w:rsidP="00DA7EEB">
      <w:pPr>
        <w:spacing w:line="360" w:lineRule="auto"/>
        <w:jc w:val="center"/>
        <w:rPr>
          <w:rFonts w:cs="Arial"/>
          <w:b/>
          <w:bCs/>
          <w:sz w:val="24"/>
          <w:szCs w:val="24"/>
        </w:rPr>
      </w:pPr>
      <w:r w:rsidRPr="00A52C07">
        <w:rPr>
          <w:rFonts w:cs="Arial"/>
          <w:b/>
          <w:bCs/>
          <w:sz w:val="24"/>
          <w:szCs w:val="24"/>
        </w:rPr>
        <w:t>TERCERA PARTE</w:t>
      </w:r>
    </w:p>
    <w:p w:rsidR="00DA7EEB" w:rsidRPr="00A52C07" w:rsidRDefault="00DA7EEB" w:rsidP="00DA7EEB">
      <w:pPr>
        <w:spacing w:line="360" w:lineRule="auto"/>
        <w:jc w:val="center"/>
        <w:rPr>
          <w:rFonts w:cs="Arial"/>
          <w:b/>
          <w:bCs/>
          <w:sz w:val="24"/>
          <w:szCs w:val="24"/>
        </w:rPr>
      </w:pPr>
      <w:r w:rsidRPr="00A52C07">
        <w:rPr>
          <w:rFonts w:cs="Arial"/>
          <w:b/>
          <w:bCs/>
          <w:sz w:val="24"/>
          <w:szCs w:val="24"/>
        </w:rPr>
        <w:t>DE LOS SERVICIOS CATASTRALES</w:t>
      </w:r>
    </w:p>
    <w:p w:rsidR="00DA7EEB" w:rsidRPr="00A52C07" w:rsidRDefault="00DA7EEB" w:rsidP="00DA7EEB">
      <w:pPr>
        <w:spacing w:line="360" w:lineRule="auto"/>
        <w:rPr>
          <w:rFonts w:cs="Arial"/>
          <w:b/>
          <w:bCs/>
          <w:sz w:val="24"/>
          <w:szCs w:val="24"/>
        </w:rPr>
      </w:pPr>
    </w:p>
    <w:p w:rsidR="00DA7EEB" w:rsidRPr="00A52C07" w:rsidRDefault="00DA7EEB" w:rsidP="00DA7EEB">
      <w:pPr>
        <w:spacing w:line="360" w:lineRule="auto"/>
        <w:rPr>
          <w:rFonts w:cs="Arial"/>
          <w:sz w:val="24"/>
          <w:szCs w:val="24"/>
        </w:rPr>
      </w:pPr>
      <w:r w:rsidRPr="00A52C07">
        <w:rPr>
          <w:rFonts w:cs="Arial"/>
          <w:b/>
          <w:bCs/>
          <w:sz w:val="24"/>
          <w:szCs w:val="24"/>
        </w:rPr>
        <w:t xml:space="preserve">ARTÍCULO 84-A.- </w:t>
      </w:r>
      <w:r w:rsidRPr="00A52C07">
        <w:rPr>
          <w:rFonts w:cs="Arial"/>
          <w:sz w:val="24"/>
          <w:szCs w:val="24"/>
        </w:rPr>
        <w:t>Son objeto de estos Derechos, los Servicios Catastrales que presta el Instituto Registral y Catastral del Estado de Coahuila, por concepto de:</w:t>
      </w:r>
    </w:p>
    <w:p w:rsidR="00DA7EEB" w:rsidRPr="00A52C07" w:rsidRDefault="00DA7EEB" w:rsidP="00DA7EEB">
      <w:pPr>
        <w:spacing w:line="360" w:lineRule="auto"/>
        <w:rPr>
          <w:rFonts w:cs="Arial"/>
          <w:sz w:val="24"/>
          <w:szCs w:val="24"/>
        </w:rPr>
      </w:pPr>
    </w:p>
    <w:p w:rsidR="00DA7EEB" w:rsidRPr="00A52C07" w:rsidRDefault="00DA7EEB" w:rsidP="00DA7EEB">
      <w:pPr>
        <w:pStyle w:val="Prrafodelista"/>
        <w:widowControl/>
        <w:numPr>
          <w:ilvl w:val="0"/>
          <w:numId w:val="8"/>
        </w:numPr>
        <w:spacing w:line="360" w:lineRule="auto"/>
        <w:rPr>
          <w:rFonts w:cs="Arial"/>
          <w:sz w:val="24"/>
          <w:szCs w:val="24"/>
        </w:rPr>
      </w:pPr>
      <w:r w:rsidRPr="00A52C07">
        <w:rPr>
          <w:rFonts w:cs="Arial"/>
          <w:sz w:val="24"/>
          <w:szCs w:val="24"/>
        </w:rPr>
        <w:t>Búsquedas a nombre de propietarios, poseedores, usufructuarios, herederos y entidades públicas relacionadas con la información catastral, geográfica y cartográfica, de inexistencia de registro, y en general de datos que formen parte del acervo catastral del Estado de Coahuila $250.00 (DOSCIENTOS CINCUENTA PESOS 00/100 M.N.) por cada predio.</w:t>
      </w:r>
    </w:p>
    <w:p w:rsidR="00DA7EEB" w:rsidRPr="00A52C07" w:rsidRDefault="00DA7EEB" w:rsidP="00DA7EEB">
      <w:pPr>
        <w:pStyle w:val="Prrafodelista"/>
        <w:spacing w:line="360" w:lineRule="auto"/>
        <w:ind w:left="1080"/>
        <w:rPr>
          <w:rFonts w:cs="Arial"/>
          <w:sz w:val="24"/>
          <w:szCs w:val="24"/>
        </w:rPr>
      </w:pPr>
    </w:p>
    <w:p w:rsidR="00DA7EEB" w:rsidRPr="00A52C07" w:rsidRDefault="00DA7EEB" w:rsidP="00DA7EEB">
      <w:pPr>
        <w:pStyle w:val="Prrafodelista"/>
        <w:widowControl/>
        <w:numPr>
          <w:ilvl w:val="0"/>
          <w:numId w:val="8"/>
        </w:numPr>
        <w:spacing w:line="360" w:lineRule="auto"/>
        <w:rPr>
          <w:rFonts w:cs="Arial"/>
          <w:sz w:val="24"/>
          <w:szCs w:val="24"/>
        </w:rPr>
      </w:pPr>
      <w:r w:rsidRPr="00A52C07">
        <w:rPr>
          <w:rFonts w:cs="Arial"/>
          <w:sz w:val="24"/>
          <w:szCs w:val="24"/>
        </w:rPr>
        <w:t>Por la realización y emisión del avalúo catastral de predios urbanos y rústicos, el 1.8 al millar del valor concluido. El avalúo tendrá vigencia exclusivamente durante el ejercicio fiscal en el que sea emitido.</w:t>
      </w:r>
    </w:p>
    <w:p w:rsidR="00DA7EEB" w:rsidRPr="00A52C07" w:rsidRDefault="00DA7EEB" w:rsidP="00DA7EEB">
      <w:pPr>
        <w:pStyle w:val="Prrafodelista"/>
        <w:rPr>
          <w:rFonts w:cs="Arial"/>
          <w:sz w:val="24"/>
          <w:szCs w:val="24"/>
        </w:rPr>
      </w:pPr>
    </w:p>
    <w:p w:rsidR="00DA7EEB" w:rsidRPr="00A52C07" w:rsidRDefault="00DA7EEB" w:rsidP="00DA7EEB">
      <w:pPr>
        <w:pStyle w:val="Prrafodelista"/>
        <w:spacing w:line="360" w:lineRule="auto"/>
        <w:ind w:left="1080"/>
        <w:rPr>
          <w:rFonts w:cs="Arial"/>
          <w:sz w:val="24"/>
          <w:szCs w:val="24"/>
        </w:rPr>
      </w:pPr>
    </w:p>
    <w:p w:rsidR="00DA7EEB" w:rsidRPr="00A52C07" w:rsidRDefault="00DA7EEB" w:rsidP="00DA7EEB">
      <w:pPr>
        <w:pStyle w:val="Prrafodelista"/>
        <w:widowControl/>
        <w:numPr>
          <w:ilvl w:val="0"/>
          <w:numId w:val="8"/>
        </w:numPr>
        <w:spacing w:line="360" w:lineRule="auto"/>
        <w:rPr>
          <w:rFonts w:cs="Arial"/>
          <w:sz w:val="24"/>
          <w:szCs w:val="24"/>
        </w:rPr>
      </w:pPr>
      <w:r w:rsidRPr="00A52C07">
        <w:rPr>
          <w:rFonts w:cs="Arial"/>
          <w:sz w:val="24"/>
          <w:szCs w:val="24"/>
        </w:rPr>
        <w:t>Certificados catastrales</w:t>
      </w:r>
    </w:p>
    <w:p w:rsidR="00DA7EEB" w:rsidRPr="00A52C07" w:rsidRDefault="00DA7EEB" w:rsidP="00DA7EEB">
      <w:pPr>
        <w:pStyle w:val="Prrafodelista"/>
        <w:spacing w:line="360" w:lineRule="auto"/>
        <w:ind w:left="1080"/>
        <w:rPr>
          <w:rFonts w:cs="Arial"/>
          <w:sz w:val="24"/>
          <w:szCs w:val="24"/>
        </w:rPr>
      </w:pPr>
    </w:p>
    <w:p w:rsidR="00DA7EEB" w:rsidRPr="00A52C07" w:rsidRDefault="00DA7EEB" w:rsidP="00DA7EEB">
      <w:pPr>
        <w:pStyle w:val="Prrafodelista"/>
        <w:widowControl/>
        <w:numPr>
          <w:ilvl w:val="1"/>
          <w:numId w:val="8"/>
        </w:numPr>
        <w:spacing w:line="360" w:lineRule="auto"/>
        <w:rPr>
          <w:rFonts w:cs="Arial"/>
          <w:sz w:val="24"/>
          <w:szCs w:val="24"/>
        </w:rPr>
      </w:pPr>
      <w:r w:rsidRPr="00A52C07">
        <w:rPr>
          <w:rFonts w:cs="Arial"/>
          <w:sz w:val="24"/>
          <w:szCs w:val="24"/>
        </w:rPr>
        <w:lastRenderedPageBreak/>
        <w:t>Certificación de documentos que obren en el acervo catastral del Estado de Coahuila, previa legitimación de derecho a la información, $71.00 (SETENTA Y UN PESOS 00/100 M.N.).</w:t>
      </w:r>
    </w:p>
    <w:p w:rsidR="00DA7EEB" w:rsidRPr="00A52C07" w:rsidRDefault="00DA7EEB" w:rsidP="00DA7EEB">
      <w:pPr>
        <w:pStyle w:val="Prrafodelista"/>
        <w:widowControl/>
        <w:numPr>
          <w:ilvl w:val="1"/>
          <w:numId w:val="8"/>
        </w:numPr>
        <w:spacing w:line="360" w:lineRule="auto"/>
        <w:rPr>
          <w:rFonts w:cs="Arial"/>
          <w:sz w:val="24"/>
          <w:szCs w:val="24"/>
        </w:rPr>
      </w:pPr>
      <w:r w:rsidRPr="00A52C07">
        <w:rPr>
          <w:rFonts w:cs="Arial"/>
          <w:sz w:val="24"/>
          <w:szCs w:val="24"/>
        </w:rPr>
        <w:t>Certificación de planos de predios urbanos y rústicos que formen parte de la cartografía catastral $141.00 (CIENTO CUARENTA Y UN PESOS 00/100 M.N.) por cada uno, que deberán sumarse a los servicios de copiado especificados en el numeral IV.</w:t>
      </w:r>
    </w:p>
    <w:p w:rsidR="00DA7EEB" w:rsidRPr="00A52C07" w:rsidRDefault="00DA7EEB" w:rsidP="00DA7EEB">
      <w:pPr>
        <w:pStyle w:val="Prrafodelista"/>
        <w:spacing w:line="360" w:lineRule="auto"/>
        <w:ind w:left="1440"/>
        <w:rPr>
          <w:rFonts w:cs="Arial"/>
          <w:sz w:val="24"/>
          <w:szCs w:val="24"/>
        </w:rPr>
      </w:pPr>
    </w:p>
    <w:p w:rsidR="00DA7EEB" w:rsidRPr="00A52C07" w:rsidRDefault="00DA7EEB" w:rsidP="00DA7EEB">
      <w:pPr>
        <w:pStyle w:val="Prrafodelista"/>
        <w:widowControl/>
        <w:numPr>
          <w:ilvl w:val="0"/>
          <w:numId w:val="8"/>
        </w:numPr>
        <w:spacing w:line="360" w:lineRule="auto"/>
        <w:rPr>
          <w:rFonts w:cs="Arial"/>
          <w:sz w:val="24"/>
          <w:szCs w:val="24"/>
        </w:rPr>
      </w:pPr>
      <w:r w:rsidRPr="00A52C07">
        <w:rPr>
          <w:rFonts w:cs="Arial"/>
          <w:sz w:val="24"/>
          <w:szCs w:val="24"/>
        </w:rPr>
        <w:t>Servicios fotogramétricos consistentes en:</w:t>
      </w:r>
    </w:p>
    <w:p w:rsidR="00DA7EEB" w:rsidRPr="00A52C07" w:rsidRDefault="00DA7EEB" w:rsidP="00DA7EEB">
      <w:pPr>
        <w:pStyle w:val="Prrafodelista"/>
        <w:spacing w:line="360" w:lineRule="auto"/>
        <w:ind w:left="1080"/>
        <w:rPr>
          <w:rFonts w:cs="Arial"/>
          <w:sz w:val="24"/>
          <w:szCs w:val="24"/>
        </w:rPr>
      </w:pPr>
    </w:p>
    <w:p w:rsidR="00DA7EEB" w:rsidRPr="00A52C07" w:rsidRDefault="00DA7EEB" w:rsidP="00DA7EEB">
      <w:pPr>
        <w:pStyle w:val="Prrafodelista"/>
        <w:widowControl/>
        <w:numPr>
          <w:ilvl w:val="1"/>
          <w:numId w:val="8"/>
        </w:numPr>
        <w:spacing w:line="360" w:lineRule="auto"/>
        <w:rPr>
          <w:rFonts w:cs="Arial"/>
          <w:sz w:val="24"/>
          <w:szCs w:val="24"/>
        </w:rPr>
      </w:pPr>
      <w:r w:rsidRPr="00A52C07">
        <w:rPr>
          <w:rFonts w:cs="Arial"/>
          <w:sz w:val="24"/>
          <w:szCs w:val="24"/>
        </w:rPr>
        <w:t>Copia de la información existente en los archivos digitales</w:t>
      </w:r>
    </w:p>
    <w:p w:rsidR="00DA7EEB" w:rsidRPr="00A52C07" w:rsidRDefault="00DA7EEB" w:rsidP="00DA7EEB">
      <w:pPr>
        <w:pStyle w:val="Prrafodelista"/>
        <w:widowControl/>
        <w:numPr>
          <w:ilvl w:val="2"/>
          <w:numId w:val="8"/>
        </w:numPr>
        <w:spacing w:line="360" w:lineRule="auto"/>
        <w:rPr>
          <w:rFonts w:cs="Arial"/>
          <w:sz w:val="24"/>
          <w:szCs w:val="24"/>
        </w:rPr>
      </w:pPr>
      <w:r w:rsidRPr="00A52C07">
        <w:rPr>
          <w:rFonts w:cs="Arial"/>
          <w:sz w:val="24"/>
          <w:szCs w:val="24"/>
        </w:rPr>
        <w:t>Fotografía aérea, copias de contacto de 23 x 23 cms $376.00 (TRESCIENTOS SETENTA Y SEIS PESOS 00/100 M.N.) cada una.</w:t>
      </w:r>
    </w:p>
    <w:p w:rsidR="00DA7EEB" w:rsidRPr="00A52C07" w:rsidRDefault="00DA7EEB" w:rsidP="00DA7EEB">
      <w:pPr>
        <w:pStyle w:val="Prrafodelista"/>
        <w:widowControl/>
        <w:numPr>
          <w:ilvl w:val="2"/>
          <w:numId w:val="8"/>
        </w:numPr>
        <w:spacing w:line="360" w:lineRule="auto"/>
        <w:rPr>
          <w:rFonts w:cs="Arial"/>
          <w:sz w:val="24"/>
          <w:szCs w:val="24"/>
        </w:rPr>
      </w:pPr>
      <w:r w:rsidRPr="00A52C07">
        <w:rPr>
          <w:rFonts w:cs="Arial"/>
          <w:sz w:val="24"/>
          <w:szCs w:val="24"/>
        </w:rPr>
        <w:t>Coordenadas de puntos de control orientados con el Sistema Global de Posicionamiento $2,036.00 (DOS MIL TREINTA Y SEIS PESOS 00/100 M.N.) cada una.</w:t>
      </w:r>
    </w:p>
    <w:p w:rsidR="00DA7EEB" w:rsidRPr="00A52C07" w:rsidRDefault="00DA7EEB" w:rsidP="00DA7EEB">
      <w:pPr>
        <w:pStyle w:val="Prrafodelista"/>
        <w:spacing w:line="360" w:lineRule="auto"/>
        <w:ind w:left="2160"/>
        <w:rPr>
          <w:rFonts w:cs="Arial"/>
          <w:sz w:val="24"/>
          <w:szCs w:val="24"/>
        </w:rPr>
      </w:pPr>
    </w:p>
    <w:p w:rsidR="00DA7EEB" w:rsidRPr="00A52C07" w:rsidRDefault="00DA7EEB" w:rsidP="00DA7EEB">
      <w:pPr>
        <w:pStyle w:val="Prrafodelista"/>
        <w:widowControl/>
        <w:numPr>
          <w:ilvl w:val="0"/>
          <w:numId w:val="8"/>
        </w:numPr>
        <w:spacing w:line="360" w:lineRule="auto"/>
        <w:rPr>
          <w:rFonts w:cs="Arial"/>
          <w:sz w:val="24"/>
          <w:szCs w:val="24"/>
        </w:rPr>
      </w:pPr>
      <w:r w:rsidRPr="00A52C07">
        <w:rPr>
          <w:rFonts w:cs="Arial"/>
          <w:sz w:val="24"/>
          <w:szCs w:val="24"/>
        </w:rPr>
        <w:t>Servicios de copiado</w:t>
      </w:r>
    </w:p>
    <w:p w:rsidR="00DA7EEB" w:rsidRPr="00A52C07" w:rsidRDefault="00DA7EEB" w:rsidP="00DA7EEB">
      <w:pPr>
        <w:pStyle w:val="Prrafodelista"/>
        <w:spacing w:line="360" w:lineRule="auto"/>
        <w:ind w:left="1080"/>
        <w:rPr>
          <w:rFonts w:cs="Arial"/>
          <w:sz w:val="24"/>
          <w:szCs w:val="24"/>
        </w:rPr>
      </w:pPr>
    </w:p>
    <w:p w:rsidR="00DA7EEB" w:rsidRPr="00A52C07" w:rsidRDefault="00DA7EEB" w:rsidP="00DA7EEB">
      <w:pPr>
        <w:pStyle w:val="Prrafodelista"/>
        <w:widowControl/>
        <w:numPr>
          <w:ilvl w:val="1"/>
          <w:numId w:val="8"/>
        </w:numPr>
        <w:spacing w:line="360" w:lineRule="auto"/>
        <w:rPr>
          <w:rFonts w:cs="Arial"/>
          <w:sz w:val="24"/>
          <w:szCs w:val="24"/>
        </w:rPr>
      </w:pPr>
      <w:r w:rsidRPr="00A52C07">
        <w:rPr>
          <w:rFonts w:cs="Arial"/>
          <w:sz w:val="24"/>
          <w:szCs w:val="24"/>
        </w:rPr>
        <w:t>Copias xerográficas de planos que obren en los archivos del departamento</w:t>
      </w:r>
    </w:p>
    <w:p w:rsidR="00DA7EEB" w:rsidRPr="00A52C07" w:rsidRDefault="00DA7EEB" w:rsidP="00DA7EEB">
      <w:pPr>
        <w:pStyle w:val="Prrafodelista"/>
        <w:widowControl/>
        <w:numPr>
          <w:ilvl w:val="2"/>
          <w:numId w:val="8"/>
        </w:numPr>
        <w:spacing w:line="360" w:lineRule="auto"/>
        <w:rPr>
          <w:rFonts w:cs="Arial"/>
          <w:sz w:val="24"/>
          <w:szCs w:val="24"/>
        </w:rPr>
      </w:pPr>
      <w:r w:rsidRPr="00A52C07">
        <w:rPr>
          <w:rFonts w:cs="Arial"/>
          <w:sz w:val="24"/>
          <w:szCs w:val="24"/>
        </w:rPr>
        <w:t>Hasta 30 x 30 cms $32.00 (TREINTA Y DOS PESOS 00/100 M.N.)</w:t>
      </w:r>
    </w:p>
    <w:p w:rsidR="00DA7EEB" w:rsidRPr="00A52C07" w:rsidRDefault="00DA7EEB" w:rsidP="00DA7EEB">
      <w:pPr>
        <w:pStyle w:val="Prrafodelista"/>
        <w:widowControl/>
        <w:numPr>
          <w:ilvl w:val="2"/>
          <w:numId w:val="8"/>
        </w:numPr>
        <w:spacing w:line="360" w:lineRule="auto"/>
        <w:rPr>
          <w:rFonts w:cs="Arial"/>
          <w:sz w:val="24"/>
          <w:szCs w:val="24"/>
        </w:rPr>
      </w:pPr>
      <w:r w:rsidRPr="00A52C07">
        <w:rPr>
          <w:rFonts w:cs="Arial"/>
          <w:sz w:val="24"/>
          <w:szCs w:val="24"/>
        </w:rPr>
        <w:t>En tamaños mayores, por cada decímetro cuadrado adicional o fracción $8.00 (OCHO PESOS 00/100 M.N.)</w:t>
      </w:r>
    </w:p>
    <w:p w:rsidR="00DA7EEB" w:rsidRPr="00A52C07" w:rsidRDefault="00DA7EEB" w:rsidP="00DA7EEB">
      <w:pPr>
        <w:pStyle w:val="Prrafodelista"/>
        <w:widowControl/>
        <w:numPr>
          <w:ilvl w:val="1"/>
          <w:numId w:val="8"/>
        </w:numPr>
        <w:spacing w:line="360" w:lineRule="auto"/>
        <w:rPr>
          <w:rFonts w:cs="Arial"/>
          <w:sz w:val="24"/>
          <w:szCs w:val="24"/>
        </w:rPr>
      </w:pPr>
      <w:r w:rsidRPr="00A52C07">
        <w:rPr>
          <w:rFonts w:cs="Arial"/>
          <w:sz w:val="24"/>
          <w:szCs w:val="24"/>
        </w:rPr>
        <w:lastRenderedPageBreak/>
        <w:t>Copias fotostáticas de plano o manifiestos que obren en los archivos del departamento, hasta tamaño oficio $ 23.00 (VEINTITRÉS PESOS 00/100 M.N.) por cada uno</w:t>
      </w:r>
    </w:p>
    <w:p w:rsidR="00DA7EEB" w:rsidRPr="00A52C07" w:rsidRDefault="00DA7EEB" w:rsidP="00DA7EEB">
      <w:pPr>
        <w:pStyle w:val="Prrafodelista"/>
        <w:widowControl/>
        <w:numPr>
          <w:ilvl w:val="1"/>
          <w:numId w:val="8"/>
        </w:numPr>
        <w:spacing w:line="360" w:lineRule="auto"/>
        <w:rPr>
          <w:rFonts w:cs="Arial"/>
          <w:sz w:val="24"/>
          <w:szCs w:val="24"/>
        </w:rPr>
      </w:pPr>
      <w:r w:rsidRPr="00A52C07">
        <w:rPr>
          <w:rFonts w:cs="Arial"/>
          <w:sz w:val="24"/>
          <w:szCs w:val="24"/>
        </w:rPr>
        <w:t>Copia xerográfica del plano urbano general catastral</w:t>
      </w:r>
    </w:p>
    <w:p w:rsidR="00DA7EEB" w:rsidRPr="00A52C07" w:rsidRDefault="00DA7EEB" w:rsidP="00DA7EEB">
      <w:pPr>
        <w:pStyle w:val="Prrafodelista"/>
        <w:widowControl/>
        <w:numPr>
          <w:ilvl w:val="2"/>
          <w:numId w:val="8"/>
        </w:numPr>
        <w:spacing w:line="360" w:lineRule="auto"/>
        <w:rPr>
          <w:rFonts w:cs="Arial"/>
          <w:sz w:val="24"/>
          <w:szCs w:val="24"/>
        </w:rPr>
      </w:pPr>
      <w:r w:rsidRPr="00A52C07">
        <w:rPr>
          <w:rFonts w:cs="Arial"/>
          <w:sz w:val="24"/>
          <w:szCs w:val="24"/>
        </w:rPr>
        <w:t>Escala 1:10000 $705.00 (SETECIENTOS CINCO PESOS 00/100 M.N.)</w:t>
      </w:r>
    </w:p>
    <w:p w:rsidR="00DA7EEB" w:rsidRPr="00A52C07" w:rsidRDefault="00DA7EEB" w:rsidP="00DA7EEB">
      <w:pPr>
        <w:pStyle w:val="Prrafodelista"/>
        <w:widowControl/>
        <w:numPr>
          <w:ilvl w:val="2"/>
          <w:numId w:val="8"/>
        </w:numPr>
        <w:spacing w:line="360" w:lineRule="auto"/>
        <w:rPr>
          <w:rFonts w:cs="Arial"/>
          <w:sz w:val="24"/>
          <w:szCs w:val="24"/>
        </w:rPr>
      </w:pPr>
      <w:r w:rsidRPr="00A52C07">
        <w:rPr>
          <w:rFonts w:cs="Arial"/>
          <w:sz w:val="24"/>
          <w:szCs w:val="24"/>
        </w:rPr>
        <w:t>Escalas mayores a 1:10000 $417.00 (CUATROCIENTOS DIECISIETE PESOS 00/100 M.N.)</w:t>
      </w:r>
    </w:p>
    <w:p w:rsidR="00DA7EEB" w:rsidRPr="00A52C07" w:rsidRDefault="00DA7EEB" w:rsidP="00DA7EEB">
      <w:pPr>
        <w:pStyle w:val="Prrafodelista"/>
        <w:widowControl/>
        <w:numPr>
          <w:ilvl w:val="1"/>
          <w:numId w:val="8"/>
        </w:numPr>
        <w:spacing w:line="360" w:lineRule="auto"/>
        <w:rPr>
          <w:rFonts w:cs="Arial"/>
          <w:sz w:val="24"/>
          <w:szCs w:val="24"/>
        </w:rPr>
      </w:pPr>
      <w:r w:rsidRPr="00A52C07">
        <w:rPr>
          <w:rFonts w:cs="Arial"/>
          <w:sz w:val="24"/>
          <w:szCs w:val="24"/>
        </w:rPr>
        <w:t>Copia de la cartografía catastral urbana</w:t>
      </w:r>
    </w:p>
    <w:p w:rsidR="00DA7EEB" w:rsidRPr="00A52C07" w:rsidRDefault="00DA7EEB" w:rsidP="00DA7EEB">
      <w:pPr>
        <w:pStyle w:val="Prrafodelista"/>
        <w:widowControl/>
        <w:numPr>
          <w:ilvl w:val="2"/>
          <w:numId w:val="8"/>
        </w:numPr>
        <w:spacing w:line="360" w:lineRule="auto"/>
        <w:rPr>
          <w:rFonts w:cs="Arial"/>
          <w:sz w:val="24"/>
          <w:szCs w:val="24"/>
        </w:rPr>
      </w:pPr>
      <w:r w:rsidRPr="00A52C07">
        <w:rPr>
          <w:rFonts w:cs="Arial"/>
          <w:sz w:val="24"/>
          <w:szCs w:val="24"/>
        </w:rPr>
        <w:t>De la lámina catastral escala 1:1000 a $1,331.00 (UN MIL TRESCIENTOS TREINTA Y UN PESOS 00/100 M.N.)</w:t>
      </w:r>
    </w:p>
    <w:p w:rsidR="00DA7EEB" w:rsidRPr="00A52C07" w:rsidRDefault="00DA7EEB" w:rsidP="00DA7EEB">
      <w:pPr>
        <w:pStyle w:val="Prrafodelista"/>
        <w:widowControl/>
        <w:numPr>
          <w:ilvl w:val="2"/>
          <w:numId w:val="8"/>
        </w:numPr>
        <w:spacing w:line="360" w:lineRule="auto"/>
        <w:rPr>
          <w:rFonts w:cs="Arial"/>
          <w:sz w:val="24"/>
          <w:szCs w:val="24"/>
        </w:rPr>
      </w:pPr>
      <w:r w:rsidRPr="00A52C07">
        <w:rPr>
          <w:rFonts w:cs="Arial"/>
          <w:sz w:val="24"/>
          <w:szCs w:val="24"/>
        </w:rPr>
        <w:t>De la manzana catastral escala 1:1000 a $391.00 (TRESCIENTOS NOVENTA Y UN PESOS 00/100 M.N.)</w:t>
      </w:r>
    </w:p>
    <w:p w:rsidR="00DA7EEB" w:rsidRPr="00A52C07" w:rsidRDefault="00DA7EEB" w:rsidP="00DA7EEB">
      <w:pPr>
        <w:pStyle w:val="Prrafodelista"/>
        <w:spacing w:line="360" w:lineRule="auto"/>
        <w:ind w:left="2160"/>
        <w:rPr>
          <w:rFonts w:cs="Arial"/>
          <w:sz w:val="24"/>
          <w:szCs w:val="24"/>
        </w:rPr>
      </w:pPr>
    </w:p>
    <w:p w:rsidR="00DA7EEB" w:rsidRPr="00A52C07" w:rsidRDefault="00DA7EEB" w:rsidP="00DA7EEB">
      <w:pPr>
        <w:pStyle w:val="Prrafodelista"/>
        <w:widowControl/>
        <w:numPr>
          <w:ilvl w:val="0"/>
          <w:numId w:val="8"/>
        </w:numPr>
        <w:spacing w:line="360" w:lineRule="auto"/>
        <w:rPr>
          <w:rFonts w:cs="Arial"/>
          <w:sz w:val="24"/>
          <w:szCs w:val="24"/>
        </w:rPr>
      </w:pPr>
      <w:r w:rsidRPr="00A52C07">
        <w:rPr>
          <w:rFonts w:cs="Arial"/>
          <w:sz w:val="24"/>
          <w:szCs w:val="24"/>
        </w:rPr>
        <w:t>Por servicios no incluidos en fracciones anteriores de $52.00 (CINCUENTA Y DOS PESOS 00/100 M.N.) a $730.00 (SETECIENTOS TREINTA PESOS 00/100 M.N.)</w:t>
      </w:r>
    </w:p>
    <w:p w:rsidR="00DA7EEB" w:rsidRPr="00A52C07" w:rsidRDefault="00DA7EEB" w:rsidP="00DA7EEB">
      <w:pPr>
        <w:pStyle w:val="Prrafodelista"/>
        <w:spacing w:line="360" w:lineRule="auto"/>
        <w:ind w:left="1080"/>
        <w:rPr>
          <w:rFonts w:cs="Arial"/>
          <w:sz w:val="24"/>
          <w:szCs w:val="24"/>
        </w:rPr>
      </w:pPr>
    </w:p>
    <w:p w:rsidR="00DA7EEB" w:rsidRPr="00A52C07" w:rsidRDefault="00DA7EEB" w:rsidP="00DA7EEB">
      <w:pPr>
        <w:pStyle w:val="Prrafodelista"/>
        <w:widowControl/>
        <w:numPr>
          <w:ilvl w:val="0"/>
          <w:numId w:val="8"/>
        </w:numPr>
        <w:spacing w:line="360" w:lineRule="auto"/>
        <w:rPr>
          <w:rFonts w:cs="Arial"/>
          <w:sz w:val="24"/>
          <w:szCs w:val="24"/>
        </w:rPr>
      </w:pPr>
      <w:r w:rsidRPr="00A52C07">
        <w:rPr>
          <w:rFonts w:cs="Arial"/>
          <w:sz w:val="24"/>
          <w:szCs w:val="24"/>
        </w:rPr>
        <w:t>Formatos catastrales valorados</w:t>
      </w:r>
    </w:p>
    <w:p w:rsidR="00DA7EEB" w:rsidRPr="00A52C07" w:rsidRDefault="00DA7EEB" w:rsidP="00DA7EEB">
      <w:pPr>
        <w:spacing w:line="360" w:lineRule="auto"/>
        <w:rPr>
          <w:rFonts w:cs="Arial"/>
          <w:sz w:val="24"/>
          <w:szCs w:val="24"/>
        </w:rPr>
      </w:pPr>
    </w:p>
    <w:p w:rsidR="00DA7EEB" w:rsidRPr="00A52C07" w:rsidRDefault="00DA7EEB" w:rsidP="00DA7EEB">
      <w:pPr>
        <w:pStyle w:val="Prrafodelista"/>
        <w:widowControl/>
        <w:numPr>
          <w:ilvl w:val="2"/>
          <w:numId w:val="8"/>
        </w:numPr>
        <w:spacing w:line="360" w:lineRule="auto"/>
        <w:rPr>
          <w:rFonts w:cs="Arial"/>
          <w:bCs/>
          <w:sz w:val="24"/>
          <w:szCs w:val="24"/>
        </w:rPr>
      </w:pPr>
      <w:r w:rsidRPr="00A52C07">
        <w:rPr>
          <w:rFonts w:cs="Arial"/>
          <w:sz w:val="24"/>
          <w:szCs w:val="24"/>
        </w:rPr>
        <w:t>Forma de declaración para el pago del Impuesto Sobre Adquisición de Inmuebles, en original y cinco copias así como folio de control $265.00 (DOSCIENTOS SESENTA Y CINCO PESOS 00/100 M.N.), por cada juego.</w:t>
      </w:r>
    </w:p>
    <w:p w:rsidR="00DA7EEB" w:rsidRPr="00A52C07" w:rsidRDefault="00DA7EEB" w:rsidP="00DA7EEB">
      <w:pPr>
        <w:spacing w:line="360" w:lineRule="auto"/>
        <w:rPr>
          <w:rFonts w:cs="Arial"/>
          <w:b/>
          <w:bCs/>
          <w:sz w:val="24"/>
          <w:szCs w:val="24"/>
        </w:rPr>
      </w:pPr>
    </w:p>
    <w:p w:rsidR="00DA7EEB" w:rsidRPr="00A52C07" w:rsidRDefault="00DA7EEB" w:rsidP="00DA7EEB">
      <w:pPr>
        <w:spacing w:line="360" w:lineRule="auto"/>
        <w:rPr>
          <w:rFonts w:cs="Arial"/>
          <w:sz w:val="24"/>
          <w:szCs w:val="24"/>
        </w:rPr>
      </w:pPr>
      <w:r w:rsidRPr="00A52C07">
        <w:rPr>
          <w:rFonts w:cs="Arial"/>
          <w:b/>
          <w:bCs/>
          <w:sz w:val="24"/>
          <w:szCs w:val="24"/>
        </w:rPr>
        <w:t>ARTÍCULO 87.-</w:t>
      </w:r>
      <w:r w:rsidRPr="00A52C07">
        <w:rPr>
          <w:rFonts w:cs="Arial"/>
          <w:sz w:val="24"/>
          <w:szCs w:val="24"/>
        </w:rPr>
        <w:t xml:space="preserve"> …</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contextualSpacing/>
        <w:rPr>
          <w:rFonts w:cs="Arial"/>
          <w:sz w:val="24"/>
          <w:szCs w:val="24"/>
        </w:rPr>
      </w:pPr>
      <w:r w:rsidRPr="00A52C07">
        <w:rPr>
          <w:rFonts w:cs="Arial"/>
          <w:sz w:val="24"/>
          <w:szCs w:val="24"/>
        </w:rPr>
        <w:t xml:space="preserve"> </w:t>
      </w:r>
      <w:r w:rsidRPr="00A52C07">
        <w:rPr>
          <w:rFonts w:cs="Arial"/>
          <w:b/>
          <w:sz w:val="24"/>
          <w:szCs w:val="24"/>
        </w:rPr>
        <w:t>I.</w:t>
      </w:r>
      <w:r w:rsidRPr="00A52C07">
        <w:rPr>
          <w:rFonts w:cs="Arial"/>
          <w:sz w:val="24"/>
          <w:szCs w:val="24"/>
        </w:rPr>
        <w:t xml:space="preserve"> a </w:t>
      </w:r>
      <w:r w:rsidRPr="00A52C07">
        <w:rPr>
          <w:rFonts w:cs="Arial"/>
          <w:b/>
          <w:sz w:val="24"/>
          <w:szCs w:val="24"/>
        </w:rPr>
        <w:t>III.</w:t>
      </w:r>
      <w:r w:rsidRPr="00A52C07">
        <w:rPr>
          <w:rFonts w:cs="Arial"/>
          <w:sz w:val="24"/>
          <w:szCs w:val="24"/>
        </w:rPr>
        <w:t xml:space="preserve"> …</w:t>
      </w:r>
    </w:p>
    <w:p w:rsidR="00DA7EEB" w:rsidRPr="00A52C07" w:rsidRDefault="00DA7EEB" w:rsidP="00DA7EEB">
      <w:pPr>
        <w:spacing w:line="360" w:lineRule="auto"/>
        <w:contextualSpacing/>
        <w:rPr>
          <w:rFonts w:cs="Arial"/>
          <w:sz w:val="24"/>
          <w:szCs w:val="24"/>
        </w:rPr>
      </w:pPr>
    </w:p>
    <w:p w:rsidR="00DA7EEB" w:rsidRPr="00A52C07" w:rsidRDefault="00DA7EEB" w:rsidP="00DA7EEB">
      <w:pPr>
        <w:spacing w:line="360" w:lineRule="auto"/>
        <w:contextualSpacing/>
        <w:rPr>
          <w:rFonts w:cs="Arial"/>
          <w:sz w:val="24"/>
          <w:szCs w:val="24"/>
        </w:rPr>
      </w:pPr>
      <w:r w:rsidRPr="00A52C07">
        <w:rPr>
          <w:rFonts w:cs="Arial"/>
          <w:b/>
          <w:sz w:val="24"/>
          <w:szCs w:val="24"/>
        </w:rPr>
        <w:t>III-A.</w:t>
      </w:r>
      <w:r w:rsidRPr="00A52C07">
        <w:rPr>
          <w:rFonts w:cs="Arial"/>
          <w:sz w:val="24"/>
          <w:szCs w:val="24"/>
        </w:rPr>
        <w:t xml:space="preserve">  Presentación de examen de Notario Adjunto $10,000.00 (DIEZ MIL PESOS 00/100 M.N.). </w:t>
      </w:r>
    </w:p>
    <w:p w:rsidR="00DA7EEB" w:rsidRPr="00A52C07" w:rsidRDefault="00DA7EEB" w:rsidP="00DA7EEB">
      <w:pPr>
        <w:spacing w:line="360" w:lineRule="auto"/>
        <w:contextualSpacing/>
        <w:rPr>
          <w:rFonts w:cs="Arial"/>
          <w:sz w:val="24"/>
          <w:szCs w:val="24"/>
        </w:rPr>
      </w:pPr>
    </w:p>
    <w:p w:rsidR="00DA7EEB" w:rsidRPr="00A52C07" w:rsidRDefault="00DA7EEB" w:rsidP="00DA7EEB">
      <w:pPr>
        <w:spacing w:line="360" w:lineRule="auto"/>
        <w:contextualSpacing/>
        <w:rPr>
          <w:rFonts w:cs="Arial"/>
          <w:sz w:val="24"/>
          <w:szCs w:val="24"/>
        </w:rPr>
      </w:pPr>
      <w:r w:rsidRPr="00A52C07">
        <w:rPr>
          <w:rFonts w:cs="Arial"/>
          <w:b/>
          <w:sz w:val="24"/>
          <w:szCs w:val="24"/>
        </w:rPr>
        <w:t>IV.</w:t>
      </w:r>
      <w:r w:rsidRPr="00A52C07">
        <w:rPr>
          <w:rFonts w:cs="Arial"/>
          <w:sz w:val="24"/>
          <w:szCs w:val="24"/>
        </w:rPr>
        <w:t xml:space="preserve"> a </w:t>
      </w:r>
      <w:r w:rsidRPr="00A52C07">
        <w:rPr>
          <w:rFonts w:cs="Arial"/>
          <w:b/>
          <w:sz w:val="24"/>
          <w:szCs w:val="24"/>
        </w:rPr>
        <w:t>V.</w:t>
      </w:r>
      <w:r w:rsidRPr="00A52C07">
        <w:rPr>
          <w:rFonts w:cs="Arial"/>
          <w:sz w:val="24"/>
          <w:szCs w:val="24"/>
        </w:rPr>
        <w:t xml:space="preserve"> …</w:t>
      </w:r>
    </w:p>
    <w:p w:rsidR="00DA7EEB" w:rsidRPr="00A52C07" w:rsidRDefault="00DA7EEB" w:rsidP="00DA7EEB">
      <w:pPr>
        <w:spacing w:line="360" w:lineRule="auto"/>
        <w:contextualSpacing/>
        <w:rPr>
          <w:rFonts w:cs="Arial"/>
          <w:sz w:val="24"/>
          <w:szCs w:val="24"/>
        </w:rPr>
      </w:pPr>
    </w:p>
    <w:p w:rsidR="00DA7EEB" w:rsidRPr="00A52C07" w:rsidRDefault="00DA7EEB" w:rsidP="00DA7EEB">
      <w:pPr>
        <w:spacing w:line="360" w:lineRule="auto"/>
        <w:contextualSpacing/>
        <w:rPr>
          <w:rFonts w:cs="Arial"/>
          <w:sz w:val="24"/>
          <w:szCs w:val="24"/>
        </w:rPr>
      </w:pPr>
      <w:r w:rsidRPr="00A52C07">
        <w:rPr>
          <w:rFonts w:cs="Arial"/>
          <w:b/>
          <w:sz w:val="24"/>
          <w:szCs w:val="24"/>
        </w:rPr>
        <w:t>V-A.</w:t>
      </w:r>
      <w:r w:rsidRPr="00A52C07">
        <w:rPr>
          <w:rFonts w:cs="Arial"/>
          <w:sz w:val="24"/>
          <w:szCs w:val="24"/>
        </w:rPr>
        <w:t xml:space="preserve"> Designación de Notario Adjunto $25,000.00 (VEINTICINCO MIL PESOS 00/100 M.N.). </w:t>
      </w:r>
      <w:r w:rsidRPr="00A52C07">
        <w:rPr>
          <w:rFonts w:cs="Arial"/>
          <w:sz w:val="24"/>
          <w:szCs w:val="24"/>
        </w:rPr>
        <w:tab/>
      </w:r>
    </w:p>
    <w:p w:rsidR="00DA7EEB" w:rsidRPr="00A52C07" w:rsidRDefault="00DA7EEB" w:rsidP="00DA7EEB">
      <w:pPr>
        <w:spacing w:line="360" w:lineRule="auto"/>
        <w:contextualSpacing/>
        <w:rPr>
          <w:rFonts w:cs="Arial"/>
          <w:sz w:val="24"/>
          <w:szCs w:val="24"/>
        </w:rPr>
      </w:pPr>
    </w:p>
    <w:p w:rsidR="00DA7EEB" w:rsidRPr="00A52C07" w:rsidRDefault="00DA7EEB" w:rsidP="00DA7EEB">
      <w:pPr>
        <w:spacing w:line="360" w:lineRule="auto"/>
        <w:contextualSpacing/>
        <w:rPr>
          <w:rFonts w:cs="Arial"/>
          <w:sz w:val="24"/>
          <w:szCs w:val="24"/>
        </w:rPr>
      </w:pPr>
      <w:r w:rsidRPr="00A52C07">
        <w:rPr>
          <w:rFonts w:cs="Arial"/>
          <w:b/>
          <w:sz w:val="24"/>
          <w:szCs w:val="24"/>
        </w:rPr>
        <w:t>VI.</w:t>
      </w:r>
      <w:r w:rsidRPr="00A52C07">
        <w:rPr>
          <w:rFonts w:cs="Arial"/>
          <w:sz w:val="24"/>
          <w:szCs w:val="24"/>
        </w:rPr>
        <w:t xml:space="preserve"> a </w:t>
      </w:r>
      <w:r w:rsidRPr="00A52C07">
        <w:rPr>
          <w:rFonts w:cs="Arial"/>
          <w:b/>
          <w:sz w:val="24"/>
          <w:szCs w:val="24"/>
        </w:rPr>
        <w:t>XXXI.</w:t>
      </w:r>
      <w:r w:rsidRPr="00A52C07">
        <w:rPr>
          <w:rFonts w:cs="Arial"/>
          <w:sz w:val="24"/>
          <w:szCs w:val="24"/>
        </w:rPr>
        <w:t xml:space="preserve"> …</w:t>
      </w:r>
    </w:p>
    <w:p w:rsidR="00DA7EEB" w:rsidRPr="00A52C07" w:rsidRDefault="00DA7EEB" w:rsidP="00DA7EEB">
      <w:pPr>
        <w:spacing w:line="360" w:lineRule="auto"/>
        <w:rPr>
          <w:rFonts w:cs="Arial"/>
          <w:b/>
          <w:sz w:val="24"/>
          <w:szCs w:val="24"/>
        </w:rPr>
      </w:pPr>
    </w:p>
    <w:p w:rsidR="00DA7EEB" w:rsidRPr="00A52C07" w:rsidRDefault="00DA7EEB" w:rsidP="00DA7EEB">
      <w:pPr>
        <w:spacing w:line="360" w:lineRule="auto"/>
        <w:rPr>
          <w:rFonts w:cs="Arial"/>
          <w:i/>
          <w:sz w:val="24"/>
          <w:szCs w:val="24"/>
        </w:rPr>
      </w:pPr>
      <w:r w:rsidRPr="00A52C07">
        <w:rPr>
          <w:rFonts w:cs="Arial"/>
          <w:b/>
          <w:sz w:val="24"/>
          <w:szCs w:val="24"/>
        </w:rPr>
        <w:t>XXXII.</w:t>
      </w:r>
      <w:r w:rsidRPr="00A52C07">
        <w:rPr>
          <w:rFonts w:cs="Arial"/>
          <w:sz w:val="24"/>
          <w:szCs w:val="24"/>
        </w:rPr>
        <w:t xml:space="preserve"> </w:t>
      </w:r>
      <w:r w:rsidRPr="00A52C07">
        <w:rPr>
          <w:rFonts w:cs="Arial"/>
          <w:b/>
          <w:i/>
          <w:sz w:val="24"/>
          <w:szCs w:val="24"/>
        </w:rPr>
        <w:t>Se deroga</w:t>
      </w:r>
      <w:r w:rsidRPr="00A52C07">
        <w:rPr>
          <w:rFonts w:cs="Arial"/>
          <w:i/>
          <w:sz w:val="24"/>
          <w:szCs w:val="24"/>
        </w:rPr>
        <w:tab/>
      </w:r>
    </w:p>
    <w:p w:rsidR="00DA7EEB" w:rsidRPr="00A52C07" w:rsidRDefault="00DA7EEB" w:rsidP="00DA7EEB">
      <w:pPr>
        <w:spacing w:line="360" w:lineRule="auto"/>
        <w:rPr>
          <w:rFonts w:cs="Arial"/>
          <w:bCs/>
          <w:i/>
          <w:sz w:val="24"/>
          <w:szCs w:val="24"/>
        </w:rPr>
      </w:pPr>
    </w:p>
    <w:p w:rsidR="00DA7EEB" w:rsidRPr="00A52C07" w:rsidRDefault="00DA7EEB" w:rsidP="00DA7EEB">
      <w:pPr>
        <w:spacing w:line="360" w:lineRule="auto"/>
        <w:rPr>
          <w:rFonts w:cs="Arial"/>
          <w:b/>
          <w:sz w:val="24"/>
          <w:szCs w:val="24"/>
        </w:rPr>
      </w:pPr>
      <w:r w:rsidRPr="00A52C07">
        <w:rPr>
          <w:rFonts w:cs="Arial"/>
          <w:b/>
          <w:bCs/>
          <w:sz w:val="24"/>
          <w:szCs w:val="24"/>
        </w:rPr>
        <w:t>XXXIII.</w:t>
      </w:r>
      <w:r w:rsidRPr="00A52C07">
        <w:rPr>
          <w:rFonts w:cs="Arial"/>
          <w:bCs/>
          <w:sz w:val="24"/>
          <w:szCs w:val="24"/>
        </w:rPr>
        <w:t xml:space="preserve"> a </w:t>
      </w:r>
      <w:r w:rsidRPr="00A52C07">
        <w:rPr>
          <w:rFonts w:cs="Arial"/>
          <w:b/>
          <w:bCs/>
          <w:sz w:val="24"/>
          <w:szCs w:val="24"/>
        </w:rPr>
        <w:t>XXXIV.</w:t>
      </w:r>
      <w:r w:rsidRPr="00A52C07">
        <w:rPr>
          <w:rFonts w:cs="Arial"/>
          <w:bCs/>
          <w:sz w:val="24"/>
          <w:szCs w:val="24"/>
        </w:rPr>
        <w:t xml:space="preserve"> …</w:t>
      </w:r>
    </w:p>
    <w:p w:rsidR="00DA7EEB" w:rsidRPr="00A52C07" w:rsidRDefault="00DA7EEB" w:rsidP="00DA7EEB">
      <w:pPr>
        <w:spacing w:line="360" w:lineRule="auto"/>
        <w:rPr>
          <w:rFonts w:cs="Arial"/>
          <w:b/>
          <w:sz w:val="24"/>
          <w:szCs w:val="24"/>
        </w:rPr>
      </w:pPr>
    </w:p>
    <w:p w:rsidR="00DA7EEB" w:rsidRPr="00A52C07" w:rsidRDefault="00DA7EEB" w:rsidP="00DA7EEB">
      <w:pPr>
        <w:spacing w:line="360" w:lineRule="auto"/>
        <w:rPr>
          <w:rFonts w:cs="Arial"/>
          <w:sz w:val="24"/>
          <w:szCs w:val="24"/>
        </w:rPr>
      </w:pPr>
      <w:r w:rsidRPr="00A52C07">
        <w:rPr>
          <w:rFonts w:cs="Arial"/>
          <w:b/>
          <w:sz w:val="24"/>
          <w:szCs w:val="24"/>
        </w:rPr>
        <w:t>ARTÍCULO 114.-</w:t>
      </w:r>
      <w:r w:rsidRPr="00A52C07">
        <w:rPr>
          <w:rFonts w:cs="Arial"/>
          <w:sz w:val="24"/>
          <w:szCs w:val="24"/>
        </w:rPr>
        <w:t xml:space="preserve"> …</w:t>
      </w:r>
    </w:p>
    <w:p w:rsidR="00DA7EEB" w:rsidRPr="00A52C07" w:rsidRDefault="00DA7EEB" w:rsidP="00DA7EEB">
      <w:pPr>
        <w:spacing w:line="360" w:lineRule="auto"/>
        <w:rPr>
          <w:rFonts w:cs="Arial"/>
          <w:b/>
          <w:sz w:val="24"/>
          <w:szCs w:val="24"/>
        </w:rPr>
      </w:pPr>
    </w:p>
    <w:p w:rsidR="00DA7EEB" w:rsidRPr="00A52C07" w:rsidRDefault="00DA7EEB" w:rsidP="00DA7EEB">
      <w:pPr>
        <w:spacing w:line="360" w:lineRule="auto"/>
        <w:rPr>
          <w:rFonts w:cs="Arial"/>
          <w:b/>
          <w:sz w:val="24"/>
          <w:szCs w:val="24"/>
        </w:rPr>
      </w:pPr>
      <w:r w:rsidRPr="00A52C07">
        <w:rPr>
          <w:rFonts w:cs="Arial"/>
          <w:b/>
          <w:sz w:val="24"/>
          <w:szCs w:val="24"/>
        </w:rPr>
        <w:t>…</w:t>
      </w:r>
    </w:p>
    <w:p w:rsidR="00DA7EEB" w:rsidRPr="00A52C07" w:rsidRDefault="00DA7EEB" w:rsidP="00DA7EEB">
      <w:pPr>
        <w:spacing w:line="360" w:lineRule="auto"/>
        <w:rPr>
          <w:rFonts w:cs="Arial"/>
          <w:sz w:val="24"/>
          <w:szCs w:val="24"/>
        </w:rPr>
      </w:pPr>
      <w:r w:rsidRPr="00A52C07">
        <w:rPr>
          <w:rFonts w:cs="Arial"/>
          <w:sz w:val="24"/>
          <w:szCs w:val="24"/>
        </w:rPr>
        <w:t> </w:t>
      </w:r>
    </w:p>
    <w:p w:rsidR="00DA7EEB" w:rsidRPr="00A52C07" w:rsidRDefault="00DA7EEB" w:rsidP="00DA7EEB">
      <w:pPr>
        <w:spacing w:line="360" w:lineRule="auto"/>
        <w:ind w:left="567" w:hanging="567"/>
        <w:rPr>
          <w:rFonts w:cs="Arial"/>
          <w:sz w:val="24"/>
          <w:szCs w:val="24"/>
        </w:rPr>
      </w:pPr>
      <w:r w:rsidRPr="00A52C07">
        <w:rPr>
          <w:rFonts w:cs="Arial"/>
          <w:b/>
          <w:sz w:val="24"/>
          <w:szCs w:val="24"/>
        </w:rPr>
        <w:t>I.</w:t>
      </w:r>
      <w:r w:rsidRPr="00A52C07">
        <w:rPr>
          <w:rFonts w:cs="Arial"/>
          <w:sz w:val="24"/>
          <w:szCs w:val="24"/>
        </w:rPr>
        <w:tab/>
        <w:t xml:space="preserve">… </w:t>
      </w:r>
    </w:p>
    <w:p w:rsidR="00DA7EEB" w:rsidRPr="00A52C07" w:rsidRDefault="00DA7EEB" w:rsidP="00DA7EEB">
      <w:pPr>
        <w:spacing w:line="360" w:lineRule="auto"/>
        <w:ind w:left="1134" w:hanging="774"/>
        <w:rPr>
          <w:rFonts w:cs="Arial"/>
          <w:sz w:val="24"/>
          <w:szCs w:val="24"/>
        </w:rPr>
      </w:pPr>
    </w:p>
    <w:p w:rsidR="00DA7EEB" w:rsidRPr="00A52C07" w:rsidRDefault="00DA7EEB" w:rsidP="00DA7EEB">
      <w:pPr>
        <w:spacing w:line="360" w:lineRule="auto"/>
        <w:ind w:left="1134" w:hanging="567"/>
        <w:rPr>
          <w:rFonts w:cs="Arial"/>
          <w:sz w:val="24"/>
          <w:szCs w:val="24"/>
        </w:rPr>
      </w:pPr>
      <w:r w:rsidRPr="00A52C07">
        <w:rPr>
          <w:rFonts w:cs="Arial"/>
          <w:b/>
          <w:sz w:val="24"/>
          <w:szCs w:val="24"/>
        </w:rPr>
        <w:t>1.</w:t>
      </w:r>
      <w:r w:rsidRPr="00A52C07">
        <w:rPr>
          <w:rFonts w:cs="Arial"/>
          <w:sz w:val="24"/>
          <w:szCs w:val="24"/>
        </w:rPr>
        <w:t xml:space="preserve"> </w:t>
      </w:r>
      <w:r w:rsidRPr="00A52C07">
        <w:rPr>
          <w:rFonts w:cs="Arial"/>
          <w:sz w:val="24"/>
          <w:szCs w:val="24"/>
        </w:rPr>
        <w:tab/>
        <w:t xml:space="preserve">… </w:t>
      </w:r>
    </w:p>
    <w:p w:rsidR="00DA7EEB" w:rsidRPr="00A52C07" w:rsidRDefault="00DA7EEB" w:rsidP="00DA7EEB">
      <w:pPr>
        <w:spacing w:line="360" w:lineRule="auto"/>
        <w:ind w:firstLine="60"/>
        <w:rPr>
          <w:rFonts w:cs="Arial"/>
          <w:sz w:val="24"/>
          <w:szCs w:val="24"/>
        </w:rPr>
      </w:pPr>
    </w:p>
    <w:p w:rsidR="00DA7EEB" w:rsidRPr="00A52C07" w:rsidRDefault="00DA7EEB" w:rsidP="00DA7EEB">
      <w:pPr>
        <w:spacing w:line="360" w:lineRule="auto"/>
        <w:ind w:left="1134" w:hanging="567"/>
        <w:rPr>
          <w:rFonts w:cs="Arial"/>
          <w:sz w:val="24"/>
          <w:szCs w:val="24"/>
        </w:rPr>
      </w:pPr>
      <w:r w:rsidRPr="00A52C07">
        <w:rPr>
          <w:rFonts w:cs="Arial"/>
          <w:b/>
          <w:sz w:val="24"/>
          <w:szCs w:val="24"/>
        </w:rPr>
        <w:t>2.</w:t>
      </w:r>
      <w:r w:rsidRPr="00A52C07">
        <w:rPr>
          <w:rFonts w:cs="Arial"/>
          <w:sz w:val="24"/>
          <w:szCs w:val="24"/>
        </w:rPr>
        <w:t xml:space="preserve"> </w:t>
      </w:r>
      <w:r w:rsidRPr="00A52C07">
        <w:rPr>
          <w:rFonts w:cs="Arial"/>
          <w:sz w:val="24"/>
          <w:szCs w:val="24"/>
        </w:rPr>
        <w:tab/>
        <w:t>…</w:t>
      </w:r>
    </w:p>
    <w:p w:rsidR="00DA7EEB" w:rsidRPr="00A52C07" w:rsidRDefault="00DA7EEB" w:rsidP="00DA7EEB">
      <w:pPr>
        <w:spacing w:line="360" w:lineRule="auto"/>
        <w:ind w:left="567" w:hanging="567"/>
        <w:rPr>
          <w:rFonts w:cs="Arial"/>
          <w:sz w:val="24"/>
          <w:szCs w:val="24"/>
        </w:rPr>
      </w:pPr>
    </w:p>
    <w:p w:rsidR="00DA7EEB" w:rsidRPr="00A52C07" w:rsidRDefault="00DA7EEB" w:rsidP="00DA7EEB">
      <w:pPr>
        <w:spacing w:line="360" w:lineRule="auto"/>
        <w:rPr>
          <w:rFonts w:cs="Arial"/>
          <w:sz w:val="24"/>
          <w:szCs w:val="24"/>
        </w:rPr>
      </w:pPr>
      <w:r w:rsidRPr="00A52C07">
        <w:rPr>
          <w:rFonts w:cs="Arial"/>
          <w:sz w:val="24"/>
          <w:szCs w:val="24"/>
        </w:rPr>
        <w:t xml:space="preserve">… </w:t>
      </w:r>
    </w:p>
    <w:p w:rsidR="00DA7EEB" w:rsidRPr="00A52C07" w:rsidRDefault="00DA7EEB" w:rsidP="00DA7EEB">
      <w:pPr>
        <w:spacing w:line="360" w:lineRule="auto"/>
        <w:ind w:left="1134" w:hanging="567"/>
        <w:rPr>
          <w:rFonts w:cs="Arial"/>
          <w:sz w:val="24"/>
          <w:szCs w:val="24"/>
        </w:rPr>
      </w:pPr>
    </w:p>
    <w:p w:rsidR="00DA7EEB" w:rsidRPr="00A52C07" w:rsidRDefault="00DA7EEB" w:rsidP="00DA7EEB">
      <w:pPr>
        <w:spacing w:line="360" w:lineRule="auto"/>
        <w:ind w:firstLine="567"/>
        <w:rPr>
          <w:rFonts w:cs="Arial"/>
          <w:b/>
          <w:sz w:val="24"/>
          <w:szCs w:val="24"/>
        </w:rPr>
      </w:pPr>
      <w:r w:rsidRPr="00A52C07">
        <w:rPr>
          <w:rFonts w:cs="Arial"/>
          <w:b/>
          <w:sz w:val="24"/>
          <w:szCs w:val="24"/>
        </w:rPr>
        <w:t>3.</w:t>
      </w:r>
      <w:r w:rsidRPr="00A52C07">
        <w:rPr>
          <w:rFonts w:cs="Arial"/>
          <w:sz w:val="24"/>
          <w:szCs w:val="24"/>
        </w:rPr>
        <w:t xml:space="preserve"> </w:t>
      </w:r>
      <w:r w:rsidRPr="00A52C07">
        <w:rPr>
          <w:rFonts w:cs="Arial"/>
          <w:b/>
          <w:i/>
          <w:sz w:val="24"/>
          <w:szCs w:val="24"/>
        </w:rPr>
        <w:t>Se deroga</w:t>
      </w:r>
    </w:p>
    <w:p w:rsidR="00DA7EEB" w:rsidRPr="00A52C07" w:rsidRDefault="00DA7EEB" w:rsidP="00DA7EEB">
      <w:pPr>
        <w:spacing w:line="360" w:lineRule="auto"/>
        <w:ind w:left="1134" w:hanging="567"/>
        <w:rPr>
          <w:rFonts w:cs="Arial"/>
          <w:sz w:val="24"/>
          <w:szCs w:val="24"/>
        </w:rPr>
      </w:pPr>
    </w:p>
    <w:p w:rsidR="00DA7EEB" w:rsidRPr="00A52C07" w:rsidRDefault="00DA7EEB" w:rsidP="00DA7EEB">
      <w:pPr>
        <w:spacing w:line="360" w:lineRule="auto"/>
        <w:ind w:firstLine="567"/>
        <w:rPr>
          <w:rFonts w:cs="Arial"/>
          <w:sz w:val="24"/>
          <w:szCs w:val="24"/>
        </w:rPr>
      </w:pPr>
      <w:r w:rsidRPr="00A52C07">
        <w:rPr>
          <w:rFonts w:cs="Arial"/>
          <w:b/>
          <w:sz w:val="24"/>
          <w:szCs w:val="24"/>
        </w:rPr>
        <w:t xml:space="preserve">4. </w:t>
      </w:r>
      <w:r w:rsidRPr="00A52C07">
        <w:rPr>
          <w:rFonts w:cs="Arial"/>
          <w:sz w:val="24"/>
          <w:szCs w:val="24"/>
        </w:rPr>
        <w:t>…</w:t>
      </w:r>
    </w:p>
    <w:p w:rsidR="00DA7EEB" w:rsidRPr="00A52C07" w:rsidRDefault="00DA7EEB" w:rsidP="00DA7EEB">
      <w:pPr>
        <w:spacing w:line="360" w:lineRule="auto"/>
        <w:ind w:firstLine="567"/>
        <w:rPr>
          <w:rFonts w:cs="Arial"/>
          <w:sz w:val="24"/>
          <w:szCs w:val="24"/>
        </w:rPr>
      </w:pPr>
    </w:p>
    <w:p w:rsidR="00DA7EEB" w:rsidRPr="00A52C07" w:rsidRDefault="00DA7EEB" w:rsidP="00DA7EEB">
      <w:pPr>
        <w:spacing w:line="360" w:lineRule="auto"/>
        <w:ind w:firstLine="567"/>
        <w:rPr>
          <w:rFonts w:cs="Arial"/>
          <w:sz w:val="24"/>
          <w:szCs w:val="24"/>
        </w:rPr>
      </w:pPr>
    </w:p>
    <w:p w:rsidR="00DA7EEB" w:rsidRPr="00A52C07" w:rsidRDefault="00DA7EEB" w:rsidP="00DA7EEB">
      <w:pPr>
        <w:spacing w:line="360" w:lineRule="auto"/>
        <w:ind w:firstLine="567"/>
        <w:rPr>
          <w:rFonts w:cs="Arial"/>
          <w:sz w:val="24"/>
          <w:szCs w:val="24"/>
        </w:rPr>
      </w:pPr>
      <w:r w:rsidRPr="00A52C07">
        <w:rPr>
          <w:rFonts w:cs="Arial"/>
          <w:b/>
          <w:sz w:val="24"/>
          <w:szCs w:val="24"/>
        </w:rPr>
        <w:t>II.</w:t>
      </w:r>
      <w:r w:rsidRPr="00A52C07">
        <w:rPr>
          <w:rFonts w:cs="Arial"/>
          <w:sz w:val="24"/>
          <w:szCs w:val="24"/>
        </w:rPr>
        <w:t xml:space="preserve"> a </w:t>
      </w:r>
      <w:r w:rsidRPr="00A52C07">
        <w:rPr>
          <w:rFonts w:cs="Arial"/>
          <w:b/>
          <w:sz w:val="24"/>
          <w:szCs w:val="24"/>
        </w:rPr>
        <w:t>III.</w:t>
      </w:r>
      <w:r w:rsidRPr="00A52C07">
        <w:rPr>
          <w:rFonts w:cs="Arial"/>
          <w:sz w:val="24"/>
          <w:szCs w:val="24"/>
        </w:rPr>
        <w:t xml:space="preserve"> …</w:t>
      </w:r>
    </w:p>
    <w:p w:rsidR="00DA7EEB" w:rsidRPr="00A52C07" w:rsidRDefault="00DA7EEB" w:rsidP="00DA7EEB">
      <w:pPr>
        <w:spacing w:line="360" w:lineRule="auto"/>
        <w:ind w:firstLine="567"/>
        <w:rPr>
          <w:rFonts w:cs="Arial"/>
          <w:b/>
          <w:sz w:val="24"/>
          <w:szCs w:val="24"/>
        </w:rPr>
      </w:pPr>
    </w:p>
    <w:p w:rsidR="00DA7EEB" w:rsidRPr="00A52C07" w:rsidRDefault="00DA7EEB" w:rsidP="00DA7EEB">
      <w:pPr>
        <w:spacing w:line="360" w:lineRule="auto"/>
        <w:ind w:firstLine="567"/>
        <w:rPr>
          <w:rFonts w:cs="Arial"/>
          <w:sz w:val="24"/>
          <w:szCs w:val="24"/>
        </w:rPr>
      </w:pPr>
      <w:r w:rsidRPr="00A52C07">
        <w:rPr>
          <w:rFonts w:cs="Arial"/>
          <w:b/>
          <w:sz w:val="24"/>
          <w:szCs w:val="24"/>
        </w:rPr>
        <w:t xml:space="preserve">IV. </w:t>
      </w:r>
      <w:r w:rsidRPr="00A52C07">
        <w:rPr>
          <w:rFonts w:cs="Arial"/>
          <w:sz w:val="24"/>
          <w:szCs w:val="24"/>
        </w:rPr>
        <w:t>Expedición de placa y tarjeta de circulación, o refrendo anual para motocicleta, motocicleta todo terreno de cuatro llantas o vehículo utilitario recreacional, $268.00 (DOSCIENTOS SESENTA Y OCHO PESOS 00/100 M.N.);</w:t>
      </w:r>
    </w:p>
    <w:p w:rsidR="00DA7EEB" w:rsidRPr="00A52C07" w:rsidRDefault="00DA7EEB" w:rsidP="00DA7EEB">
      <w:pPr>
        <w:spacing w:line="360" w:lineRule="auto"/>
        <w:ind w:firstLine="567"/>
        <w:rPr>
          <w:rFonts w:cs="Arial"/>
          <w:b/>
          <w:sz w:val="24"/>
          <w:szCs w:val="24"/>
        </w:rPr>
      </w:pPr>
    </w:p>
    <w:p w:rsidR="00DA7EEB" w:rsidRPr="00A52C07" w:rsidRDefault="00DA7EEB" w:rsidP="00DA7EEB">
      <w:pPr>
        <w:spacing w:line="360" w:lineRule="auto"/>
        <w:ind w:firstLine="567"/>
        <w:rPr>
          <w:rFonts w:cs="Arial"/>
          <w:sz w:val="24"/>
          <w:szCs w:val="24"/>
        </w:rPr>
      </w:pPr>
      <w:r w:rsidRPr="00A52C07">
        <w:rPr>
          <w:rFonts w:cs="Arial"/>
          <w:b/>
          <w:sz w:val="24"/>
          <w:szCs w:val="24"/>
        </w:rPr>
        <w:t xml:space="preserve">V. </w:t>
      </w:r>
      <w:r w:rsidRPr="00A52C07">
        <w:rPr>
          <w:rFonts w:cs="Arial"/>
          <w:sz w:val="24"/>
          <w:szCs w:val="24"/>
        </w:rPr>
        <w:t>…</w:t>
      </w:r>
    </w:p>
    <w:p w:rsidR="00DA7EEB" w:rsidRPr="00A52C07" w:rsidRDefault="00DA7EEB" w:rsidP="00DA7EEB">
      <w:pPr>
        <w:spacing w:line="360" w:lineRule="auto"/>
        <w:ind w:firstLine="567"/>
        <w:rPr>
          <w:rFonts w:cs="Arial"/>
          <w:sz w:val="24"/>
          <w:szCs w:val="24"/>
        </w:rPr>
      </w:pPr>
    </w:p>
    <w:p w:rsidR="00DA7EEB" w:rsidRPr="00A52C07" w:rsidRDefault="00DA7EEB" w:rsidP="00DA7EEB">
      <w:pPr>
        <w:spacing w:line="360" w:lineRule="auto"/>
        <w:ind w:left="567"/>
        <w:rPr>
          <w:rFonts w:cs="Arial"/>
          <w:sz w:val="24"/>
          <w:szCs w:val="24"/>
        </w:rPr>
      </w:pPr>
      <w:r w:rsidRPr="00A52C07">
        <w:rPr>
          <w:rFonts w:cs="Arial"/>
          <w:b/>
          <w:sz w:val="24"/>
          <w:szCs w:val="24"/>
        </w:rPr>
        <w:t>VI.</w:t>
      </w:r>
      <w:r w:rsidRPr="00A52C07">
        <w:rPr>
          <w:rFonts w:cs="Arial"/>
          <w:sz w:val="24"/>
          <w:szCs w:val="24"/>
        </w:rPr>
        <w:tab/>
        <w:t>…</w:t>
      </w:r>
    </w:p>
    <w:p w:rsidR="00DA7EEB" w:rsidRPr="00A52C07" w:rsidRDefault="00DA7EEB" w:rsidP="00DA7EEB">
      <w:pPr>
        <w:spacing w:line="360" w:lineRule="auto"/>
        <w:ind w:left="1134" w:hanging="1134"/>
        <w:rPr>
          <w:rFonts w:cs="Arial"/>
          <w:bCs/>
          <w:sz w:val="24"/>
          <w:szCs w:val="24"/>
        </w:rPr>
      </w:pPr>
    </w:p>
    <w:p w:rsidR="00DA7EEB" w:rsidRPr="00A52C07" w:rsidRDefault="00DA7EEB" w:rsidP="00DA7EEB">
      <w:pPr>
        <w:pStyle w:val="Prrafodelista"/>
        <w:widowControl/>
        <w:numPr>
          <w:ilvl w:val="0"/>
          <w:numId w:val="7"/>
        </w:numPr>
        <w:spacing w:line="360" w:lineRule="auto"/>
        <w:rPr>
          <w:rFonts w:cs="Arial"/>
          <w:sz w:val="24"/>
          <w:szCs w:val="24"/>
        </w:rPr>
      </w:pPr>
      <w:r w:rsidRPr="00A52C07">
        <w:rPr>
          <w:rFonts w:cs="Arial"/>
          <w:sz w:val="24"/>
          <w:szCs w:val="24"/>
        </w:rPr>
        <w:t xml:space="preserve"> …</w:t>
      </w:r>
    </w:p>
    <w:p w:rsidR="00DA7EEB" w:rsidRPr="00A52C07" w:rsidRDefault="00DA7EEB" w:rsidP="00DA7EEB">
      <w:pPr>
        <w:spacing w:line="360" w:lineRule="auto"/>
        <w:ind w:left="1134" w:hanging="567"/>
        <w:rPr>
          <w:rFonts w:cs="Arial"/>
          <w:sz w:val="24"/>
          <w:szCs w:val="24"/>
        </w:rPr>
      </w:pPr>
    </w:p>
    <w:p w:rsidR="00DA7EEB" w:rsidRPr="00A52C07" w:rsidRDefault="00DA7EEB" w:rsidP="00DA7EEB">
      <w:pPr>
        <w:autoSpaceDE w:val="0"/>
        <w:autoSpaceDN w:val="0"/>
        <w:adjustRightInd w:val="0"/>
        <w:spacing w:line="360" w:lineRule="auto"/>
        <w:rPr>
          <w:rFonts w:cs="Arial"/>
          <w:sz w:val="24"/>
          <w:szCs w:val="24"/>
        </w:rPr>
      </w:pPr>
      <w:r w:rsidRPr="00A52C07">
        <w:rPr>
          <w:rFonts w:cs="Arial"/>
          <w:sz w:val="24"/>
          <w:szCs w:val="24"/>
        </w:rPr>
        <w:t xml:space="preserve">El otorgamiento de placas especiales para personas con discapacidad o de un familiar, cuando dicho vehículo sea utilizado para trasladarlo deberá sujetarse a lo siguiente: </w:t>
      </w:r>
    </w:p>
    <w:p w:rsidR="00DA7EEB" w:rsidRPr="00A52C07" w:rsidRDefault="00DA7EEB" w:rsidP="00DA7EEB">
      <w:pPr>
        <w:autoSpaceDE w:val="0"/>
        <w:autoSpaceDN w:val="0"/>
        <w:adjustRightInd w:val="0"/>
        <w:spacing w:line="360" w:lineRule="auto"/>
        <w:rPr>
          <w:rFonts w:cs="Arial"/>
          <w:b/>
          <w:bCs/>
          <w:sz w:val="24"/>
          <w:szCs w:val="24"/>
        </w:rPr>
      </w:pPr>
    </w:p>
    <w:p w:rsidR="00DA7EEB" w:rsidRPr="00A52C07" w:rsidRDefault="00DA7EEB" w:rsidP="00DA7EEB">
      <w:pPr>
        <w:autoSpaceDE w:val="0"/>
        <w:autoSpaceDN w:val="0"/>
        <w:adjustRightInd w:val="0"/>
        <w:spacing w:line="360" w:lineRule="auto"/>
        <w:ind w:firstLine="709"/>
        <w:rPr>
          <w:rFonts w:cs="Arial"/>
          <w:sz w:val="24"/>
          <w:szCs w:val="24"/>
        </w:rPr>
      </w:pPr>
      <w:r w:rsidRPr="00A52C07">
        <w:rPr>
          <w:rFonts w:cs="Arial"/>
          <w:b/>
          <w:bCs/>
          <w:sz w:val="24"/>
          <w:szCs w:val="24"/>
        </w:rPr>
        <w:t xml:space="preserve">a) </w:t>
      </w:r>
      <w:r w:rsidRPr="00A52C07">
        <w:rPr>
          <w:rFonts w:cs="Arial"/>
          <w:sz w:val="24"/>
          <w:szCs w:val="24"/>
        </w:rPr>
        <w:t xml:space="preserve">Se otorgarán placas metálicas solamente a un vehículo que sea propiedad de personas con discapacidad o de un familiar, cuando dicho vehículo sea utilizado para trasladarlo. </w:t>
      </w:r>
    </w:p>
    <w:p w:rsidR="00DA7EEB" w:rsidRPr="00A52C07" w:rsidRDefault="00DA7EEB" w:rsidP="00DA7EEB">
      <w:pPr>
        <w:autoSpaceDE w:val="0"/>
        <w:autoSpaceDN w:val="0"/>
        <w:adjustRightInd w:val="0"/>
        <w:spacing w:line="360" w:lineRule="auto"/>
        <w:rPr>
          <w:rFonts w:cs="Arial"/>
          <w:b/>
          <w:bCs/>
          <w:sz w:val="24"/>
          <w:szCs w:val="24"/>
        </w:rPr>
      </w:pPr>
    </w:p>
    <w:p w:rsidR="00DA7EEB" w:rsidRPr="00A52C07" w:rsidRDefault="00DA7EEB" w:rsidP="00DA7EEB">
      <w:pPr>
        <w:autoSpaceDE w:val="0"/>
        <w:autoSpaceDN w:val="0"/>
        <w:adjustRightInd w:val="0"/>
        <w:spacing w:line="360" w:lineRule="auto"/>
        <w:ind w:firstLine="709"/>
        <w:rPr>
          <w:rFonts w:cs="Arial"/>
          <w:sz w:val="24"/>
          <w:szCs w:val="24"/>
        </w:rPr>
      </w:pPr>
      <w:r w:rsidRPr="00A52C07">
        <w:rPr>
          <w:rFonts w:cs="Arial"/>
          <w:b/>
          <w:bCs/>
          <w:sz w:val="24"/>
          <w:szCs w:val="24"/>
        </w:rPr>
        <w:t xml:space="preserve">b) </w:t>
      </w:r>
      <w:r w:rsidRPr="00A52C07">
        <w:rPr>
          <w:rFonts w:cs="Arial"/>
          <w:sz w:val="24"/>
          <w:szCs w:val="24"/>
        </w:rPr>
        <w:t xml:space="preserve">Se otorgarán placas metálicas, de igual forma, a personas morales que atiendan a personas con discapacidad y utilicen vehículos para su traslado. En este caso no aplicará la limitante de un solo vehículo. </w:t>
      </w:r>
    </w:p>
    <w:p w:rsidR="00DA7EEB" w:rsidRPr="00A52C07" w:rsidRDefault="00DA7EEB" w:rsidP="00DA7EEB">
      <w:pPr>
        <w:autoSpaceDE w:val="0"/>
        <w:autoSpaceDN w:val="0"/>
        <w:adjustRightInd w:val="0"/>
        <w:spacing w:line="360" w:lineRule="auto"/>
        <w:rPr>
          <w:rFonts w:cs="Arial"/>
          <w:b/>
          <w:bCs/>
          <w:sz w:val="24"/>
          <w:szCs w:val="24"/>
        </w:rPr>
      </w:pPr>
    </w:p>
    <w:p w:rsidR="00DA7EEB" w:rsidRPr="00A52C07" w:rsidRDefault="00DA7EEB" w:rsidP="00DA7EEB">
      <w:pPr>
        <w:autoSpaceDE w:val="0"/>
        <w:autoSpaceDN w:val="0"/>
        <w:adjustRightInd w:val="0"/>
        <w:spacing w:line="360" w:lineRule="auto"/>
        <w:ind w:firstLine="709"/>
        <w:rPr>
          <w:rFonts w:cs="Arial"/>
          <w:sz w:val="24"/>
          <w:szCs w:val="24"/>
        </w:rPr>
      </w:pPr>
      <w:r w:rsidRPr="00A52C07">
        <w:rPr>
          <w:rFonts w:cs="Arial"/>
          <w:b/>
          <w:bCs/>
          <w:sz w:val="24"/>
          <w:szCs w:val="24"/>
        </w:rPr>
        <w:lastRenderedPageBreak/>
        <w:t xml:space="preserve">c) </w:t>
      </w:r>
      <w:r w:rsidRPr="00A52C07">
        <w:rPr>
          <w:rFonts w:cs="Arial"/>
          <w:sz w:val="24"/>
          <w:szCs w:val="24"/>
        </w:rPr>
        <w:t xml:space="preserve">Cuando el vehículo no sea propiedad de la persona con discapacidad, el propietario del vehículo deberá acreditar mediante información testimonial, el grado de parentesco y dependencia, el que en todo caso deberá ser por consanguinidad en línea recta o su cónyuge. </w:t>
      </w:r>
    </w:p>
    <w:p w:rsidR="00DA7EEB" w:rsidRPr="00A52C07" w:rsidRDefault="00DA7EEB" w:rsidP="00DA7EEB">
      <w:pPr>
        <w:autoSpaceDE w:val="0"/>
        <w:autoSpaceDN w:val="0"/>
        <w:adjustRightInd w:val="0"/>
        <w:spacing w:line="360" w:lineRule="auto"/>
        <w:rPr>
          <w:rFonts w:cs="Arial"/>
          <w:b/>
          <w:bCs/>
          <w:sz w:val="24"/>
          <w:szCs w:val="24"/>
        </w:rPr>
      </w:pPr>
    </w:p>
    <w:p w:rsidR="00DA7EEB" w:rsidRPr="00A52C07" w:rsidRDefault="00DA7EEB" w:rsidP="00DA7EEB">
      <w:pPr>
        <w:autoSpaceDE w:val="0"/>
        <w:autoSpaceDN w:val="0"/>
        <w:adjustRightInd w:val="0"/>
        <w:spacing w:line="360" w:lineRule="auto"/>
        <w:ind w:firstLine="709"/>
        <w:rPr>
          <w:rFonts w:cs="Arial"/>
          <w:sz w:val="24"/>
          <w:szCs w:val="24"/>
        </w:rPr>
      </w:pPr>
      <w:r w:rsidRPr="00A52C07">
        <w:rPr>
          <w:rFonts w:cs="Arial"/>
          <w:b/>
          <w:bCs/>
          <w:sz w:val="24"/>
          <w:szCs w:val="24"/>
        </w:rPr>
        <w:t xml:space="preserve">d) </w:t>
      </w:r>
      <w:r w:rsidRPr="00A52C07">
        <w:rPr>
          <w:rFonts w:cs="Arial"/>
          <w:sz w:val="24"/>
          <w:szCs w:val="24"/>
        </w:rPr>
        <w:t xml:space="preserve">En todos los casos, deberá presentarse constancia médica expedida por institución oficial, con la que se acredite que el tipo y grado de la discapacidad es permanente. </w:t>
      </w:r>
    </w:p>
    <w:p w:rsidR="00DA7EEB" w:rsidRPr="00A52C07" w:rsidRDefault="00DA7EEB" w:rsidP="00DA7EEB">
      <w:pPr>
        <w:autoSpaceDE w:val="0"/>
        <w:autoSpaceDN w:val="0"/>
        <w:adjustRightInd w:val="0"/>
        <w:spacing w:line="360" w:lineRule="auto"/>
        <w:rPr>
          <w:rFonts w:cs="Arial"/>
          <w:b/>
          <w:bCs/>
          <w:sz w:val="24"/>
          <w:szCs w:val="24"/>
        </w:rPr>
      </w:pPr>
    </w:p>
    <w:p w:rsidR="00DA7EEB" w:rsidRPr="00A52C07" w:rsidRDefault="00DA7EEB" w:rsidP="00DA7EEB">
      <w:pPr>
        <w:autoSpaceDE w:val="0"/>
        <w:autoSpaceDN w:val="0"/>
        <w:adjustRightInd w:val="0"/>
        <w:spacing w:line="360" w:lineRule="auto"/>
        <w:ind w:firstLine="709"/>
        <w:rPr>
          <w:rFonts w:cs="Arial"/>
          <w:sz w:val="24"/>
          <w:szCs w:val="24"/>
        </w:rPr>
      </w:pPr>
      <w:r w:rsidRPr="00A52C07">
        <w:rPr>
          <w:rFonts w:cs="Arial"/>
          <w:b/>
          <w:bCs/>
          <w:sz w:val="24"/>
          <w:szCs w:val="24"/>
        </w:rPr>
        <w:t xml:space="preserve">e) </w:t>
      </w:r>
      <w:r w:rsidRPr="00A52C07">
        <w:rPr>
          <w:rFonts w:cs="Arial"/>
          <w:bCs/>
          <w:sz w:val="24"/>
          <w:szCs w:val="24"/>
        </w:rPr>
        <w:t>Contar con licencia de conducir vigente y e</w:t>
      </w:r>
      <w:r w:rsidRPr="00A52C07">
        <w:rPr>
          <w:rFonts w:cs="Arial"/>
          <w:sz w:val="24"/>
          <w:szCs w:val="24"/>
        </w:rPr>
        <w:t xml:space="preserve">star al corriente en los pagos de los Derechos de Control Vehicular. </w:t>
      </w:r>
    </w:p>
    <w:p w:rsidR="00DA7EEB" w:rsidRPr="00A52C07" w:rsidRDefault="00DA7EEB" w:rsidP="00DA7EEB">
      <w:pPr>
        <w:autoSpaceDE w:val="0"/>
        <w:autoSpaceDN w:val="0"/>
        <w:adjustRightInd w:val="0"/>
        <w:spacing w:line="360" w:lineRule="auto"/>
        <w:ind w:firstLine="709"/>
        <w:rPr>
          <w:rFonts w:cs="Arial"/>
          <w:sz w:val="24"/>
          <w:szCs w:val="24"/>
        </w:rPr>
      </w:pPr>
    </w:p>
    <w:p w:rsidR="00DA7EEB" w:rsidRPr="00A52C07" w:rsidRDefault="00DA7EEB" w:rsidP="00DA7EEB">
      <w:pPr>
        <w:spacing w:line="360" w:lineRule="auto"/>
        <w:ind w:firstLine="709"/>
        <w:rPr>
          <w:rFonts w:cs="Arial"/>
          <w:sz w:val="24"/>
          <w:szCs w:val="24"/>
        </w:rPr>
      </w:pPr>
      <w:r w:rsidRPr="00A52C07">
        <w:rPr>
          <w:rFonts w:cs="Arial"/>
          <w:b/>
          <w:bCs/>
          <w:sz w:val="24"/>
          <w:szCs w:val="24"/>
        </w:rPr>
        <w:t xml:space="preserve">f) </w:t>
      </w:r>
      <w:r w:rsidRPr="00A52C07">
        <w:rPr>
          <w:rFonts w:cs="Arial"/>
          <w:sz w:val="24"/>
          <w:szCs w:val="24"/>
        </w:rPr>
        <w:t>En todos los casos, se deberá requisitar el formato autorizado por las autoridades competentes y acompañar la documentación que en él se indica.</w:t>
      </w:r>
    </w:p>
    <w:p w:rsidR="00DA7EEB" w:rsidRPr="00A52C07" w:rsidRDefault="00DA7EEB" w:rsidP="00DA7EEB">
      <w:pPr>
        <w:spacing w:line="360" w:lineRule="auto"/>
        <w:rPr>
          <w:rFonts w:cs="Arial"/>
          <w:b/>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ab/>
        <w:t xml:space="preserve">g) </w:t>
      </w:r>
      <w:r w:rsidRPr="00A52C07">
        <w:rPr>
          <w:rFonts w:cs="Arial"/>
          <w:bCs/>
          <w:iCs/>
          <w:sz w:val="24"/>
          <w:szCs w:val="24"/>
        </w:rPr>
        <w:t>Realizar el pago de derechos correspondientes para la dotación de las placas especiales para personas con discapacidad, el cual será el mismo costo señalado en el numeral 1, de la presente fracción.</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Cs/>
          <w:iCs/>
          <w:sz w:val="24"/>
          <w:szCs w:val="24"/>
        </w:rPr>
        <w:tab/>
      </w:r>
      <w:r w:rsidRPr="00A52C07">
        <w:rPr>
          <w:rFonts w:cs="Arial"/>
          <w:b/>
          <w:bCs/>
          <w:iCs/>
          <w:sz w:val="24"/>
          <w:szCs w:val="24"/>
        </w:rPr>
        <w:t xml:space="preserve">h) </w:t>
      </w:r>
      <w:r w:rsidRPr="00A52C07">
        <w:rPr>
          <w:rFonts w:cs="Arial"/>
          <w:bCs/>
          <w:iCs/>
          <w:sz w:val="24"/>
          <w:szCs w:val="24"/>
        </w:rPr>
        <w:t>Las personas físicas que padezcan una incapacidad parcial temporal, podrán solicitar ante la Administración Fiscal General, el otorgamiento de un tarjetón el cual podrá tener vigencia hasta por tres meses, que les permitirá ocupar lugares preferentes en los estacionamientos públicos o privados, reservados para personas con discapacidad.</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Cs/>
          <w:iCs/>
          <w:sz w:val="24"/>
          <w:szCs w:val="24"/>
        </w:rPr>
        <w:tab/>
        <w:t xml:space="preserve">Para el otorgamiento del tarjetón que se describe en el párrafo que antecede, los interesados deberán presentar </w:t>
      </w:r>
      <w:r w:rsidRPr="00A52C07">
        <w:rPr>
          <w:rFonts w:cs="Arial"/>
          <w:sz w:val="24"/>
          <w:szCs w:val="24"/>
        </w:rPr>
        <w:t xml:space="preserve">constancia médica expedida por institución oficial, con la que se acredite que el tipo y grado de la discapacidad es parcial temporal, además </w:t>
      </w:r>
      <w:r w:rsidRPr="00A52C07">
        <w:rPr>
          <w:rFonts w:cs="Arial"/>
          <w:sz w:val="24"/>
          <w:szCs w:val="24"/>
        </w:rPr>
        <w:lastRenderedPageBreak/>
        <w:t>deberán contar con licencia de conducir vigente y estar al corriente de sus obligaciones relativas a control vehicular.</w:t>
      </w:r>
      <w:r w:rsidRPr="00A52C07">
        <w:rPr>
          <w:rFonts w:cs="Arial"/>
          <w:bCs/>
          <w:iCs/>
          <w:sz w:val="24"/>
          <w:szCs w:val="24"/>
        </w:rPr>
        <w:t xml:space="preserve">  </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ind w:left="567"/>
        <w:rPr>
          <w:rFonts w:cs="Arial"/>
          <w:bCs/>
          <w:iCs/>
          <w:sz w:val="24"/>
          <w:szCs w:val="24"/>
        </w:rPr>
      </w:pPr>
      <w:r w:rsidRPr="00A52C07">
        <w:rPr>
          <w:rFonts w:cs="Arial"/>
          <w:b/>
          <w:bCs/>
          <w:iCs/>
          <w:sz w:val="24"/>
          <w:szCs w:val="24"/>
        </w:rPr>
        <w:t>2.</w:t>
      </w:r>
      <w:r w:rsidRPr="00A52C07">
        <w:rPr>
          <w:rFonts w:cs="Arial"/>
          <w:bCs/>
          <w:iCs/>
          <w:sz w:val="24"/>
          <w:szCs w:val="24"/>
        </w:rPr>
        <w:t xml:space="preserve"> y </w:t>
      </w:r>
      <w:r w:rsidRPr="00A52C07">
        <w:rPr>
          <w:rFonts w:cs="Arial"/>
          <w:b/>
          <w:bCs/>
          <w:iCs/>
          <w:sz w:val="24"/>
          <w:szCs w:val="24"/>
        </w:rPr>
        <w:t>3.</w:t>
      </w:r>
      <w:r w:rsidRPr="00A52C07">
        <w:rPr>
          <w:rFonts w:cs="Arial"/>
          <w:bCs/>
          <w:iCs/>
          <w:sz w:val="24"/>
          <w:szCs w:val="24"/>
        </w:rPr>
        <w:t xml:space="preserve"> …</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ab/>
        <w:t xml:space="preserve">VII. </w:t>
      </w:r>
      <w:r w:rsidRPr="00A52C07">
        <w:rPr>
          <w:rFonts w:cs="Arial"/>
          <w:bCs/>
          <w:iCs/>
          <w:sz w:val="24"/>
          <w:szCs w:val="24"/>
        </w:rPr>
        <w:t xml:space="preserve">a </w:t>
      </w:r>
      <w:r w:rsidRPr="00A52C07">
        <w:rPr>
          <w:rFonts w:cs="Arial"/>
          <w:b/>
          <w:bCs/>
          <w:iCs/>
          <w:sz w:val="24"/>
          <w:szCs w:val="24"/>
        </w:rPr>
        <w:t>XI.</w:t>
      </w:r>
      <w:r w:rsidRPr="00A52C07">
        <w:rPr>
          <w:rFonts w:cs="Arial"/>
          <w:bCs/>
          <w:iCs/>
          <w:sz w:val="24"/>
          <w:szCs w:val="24"/>
        </w:rPr>
        <w:t xml:space="preserve"> …</w:t>
      </w:r>
    </w:p>
    <w:p w:rsidR="00DA7EEB" w:rsidRPr="00A52C07" w:rsidRDefault="00DA7EEB" w:rsidP="00DA7EEB">
      <w:pPr>
        <w:autoSpaceDE w:val="0"/>
        <w:autoSpaceDN w:val="0"/>
        <w:adjustRightInd w:val="0"/>
        <w:ind w:firstLine="567"/>
        <w:rPr>
          <w:rFonts w:cs="Arial"/>
          <w:sz w:val="24"/>
          <w:szCs w:val="24"/>
        </w:rPr>
      </w:pPr>
    </w:p>
    <w:p w:rsidR="00DA7EEB" w:rsidRPr="00A52C07" w:rsidRDefault="00DA7EEB" w:rsidP="00DA7EEB">
      <w:pPr>
        <w:autoSpaceDE w:val="0"/>
        <w:autoSpaceDN w:val="0"/>
        <w:adjustRightInd w:val="0"/>
        <w:spacing w:line="360" w:lineRule="auto"/>
        <w:ind w:firstLine="567"/>
        <w:rPr>
          <w:rFonts w:cs="Arial"/>
          <w:sz w:val="24"/>
          <w:szCs w:val="24"/>
        </w:rPr>
      </w:pPr>
      <w:r w:rsidRPr="00A52C07">
        <w:rPr>
          <w:rFonts w:cs="Arial"/>
          <w:sz w:val="24"/>
          <w:szCs w:val="24"/>
        </w:rPr>
        <w:t>Los contribuyentes que realicen la enajenación de los vehículos objeto de los derechos previstos en el presente artículo, así como los propietarios de vehículos que hayan perdido la funcionalidad para seguir circulando en el Estado, están obligados a llevar a cabo ante las autoridades correspondientes la baja del Padrón Vehicular de los vehículos en cuestión, dentro de los quince días hábiles siguientes a que se dé el supuesto correspondiente, en caso omiso serán responsables de las contribuciones que se causen y se sigan causando, entre tanto no tramiten la baja.</w:t>
      </w:r>
    </w:p>
    <w:p w:rsidR="00DA7EEB" w:rsidRPr="00A52C07" w:rsidRDefault="00DA7EEB" w:rsidP="00DA7EEB">
      <w:pPr>
        <w:autoSpaceDE w:val="0"/>
        <w:autoSpaceDN w:val="0"/>
        <w:adjustRightInd w:val="0"/>
        <w:spacing w:line="360" w:lineRule="auto"/>
        <w:ind w:firstLine="567"/>
        <w:rPr>
          <w:rFonts w:cs="Arial"/>
          <w:sz w:val="24"/>
          <w:szCs w:val="24"/>
        </w:rPr>
      </w:pPr>
      <w:r w:rsidRPr="00A52C07">
        <w:rPr>
          <w:rFonts w:cs="Arial"/>
          <w:sz w:val="24"/>
          <w:szCs w:val="24"/>
        </w:rPr>
        <w:t xml:space="preserve"> </w:t>
      </w:r>
    </w:p>
    <w:p w:rsidR="00DA7EEB" w:rsidRPr="00A52C07" w:rsidRDefault="00DA7EEB" w:rsidP="00DA7EEB">
      <w:pPr>
        <w:autoSpaceDE w:val="0"/>
        <w:autoSpaceDN w:val="0"/>
        <w:adjustRightInd w:val="0"/>
        <w:ind w:firstLine="567"/>
        <w:rPr>
          <w:rFonts w:cs="Arial"/>
          <w:sz w:val="24"/>
          <w:szCs w:val="24"/>
        </w:rPr>
      </w:pPr>
      <w:r w:rsidRPr="00A52C07">
        <w:rPr>
          <w:rFonts w:cs="Arial"/>
          <w:sz w:val="24"/>
          <w:szCs w:val="24"/>
        </w:rPr>
        <w:t>Son solidariamente responsables del pago de los derechos establecidos en esta Sección:</w:t>
      </w:r>
    </w:p>
    <w:p w:rsidR="00DA7EEB" w:rsidRPr="00A52C07" w:rsidRDefault="00DA7EEB" w:rsidP="00DA7EEB">
      <w:pPr>
        <w:autoSpaceDE w:val="0"/>
        <w:autoSpaceDN w:val="0"/>
        <w:adjustRightInd w:val="0"/>
        <w:ind w:firstLine="567"/>
        <w:rPr>
          <w:rFonts w:cs="Arial"/>
          <w:sz w:val="24"/>
          <w:szCs w:val="24"/>
        </w:rPr>
      </w:pPr>
    </w:p>
    <w:p w:rsidR="00DA7EEB" w:rsidRPr="00A52C07" w:rsidRDefault="00DA7EEB" w:rsidP="00DA7EEB">
      <w:pPr>
        <w:ind w:left="567" w:hanging="567"/>
        <w:rPr>
          <w:rFonts w:cs="Arial"/>
          <w:sz w:val="24"/>
          <w:szCs w:val="24"/>
        </w:rPr>
      </w:pPr>
      <w:r w:rsidRPr="00A52C07">
        <w:rPr>
          <w:rFonts w:cs="Arial"/>
          <w:b/>
          <w:sz w:val="24"/>
          <w:szCs w:val="24"/>
        </w:rPr>
        <w:t>1.</w:t>
      </w:r>
      <w:r w:rsidRPr="00A52C07">
        <w:rPr>
          <w:rFonts w:cs="Arial"/>
          <w:sz w:val="24"/>
          <w:szCs w:val="24"/>
        </w:rPr>
        <w:tab/>
        <w:t>Quienes por cualquier título, adquieran la propiedad, del vehículo, por el adeudo de los derechos que en su caso existieran.</w:t>
      </w:r>
    </w:p>
    <w:p w:rsidR="00DA7EEB" w:rsidRPr="00A52C07" w:rsidRDefault="00DA7EEB" w:rsidP="00DA7EEB">
      <w:pPr>
        <w:ind w:left="567" w:hanging="567"/>
        <w:rPr>
          <w:rFonts w:cs="Arial"/>
          <w:sz w:val="24"/>
          <w:szCs w:val="24"/>
        </w:rPr>
      </w:pPr>
    </w:p>
    <w:p w:rsidR="00DA7EEB" w:rsidRPr="00A52C07" w:rsidRDefault="00DA7EEB" w:rsidP="00DA7EEB">
      <w:pPr>
        <w:ind w:left="567" w:hanging="567"/>
        <w:rPr>
          <w:rFonts w:cs="Arial"/>
          <w:sz w:val="24"/>
          <w:szCs w:val="24"/>
        </w:rPr>
      </w:pPr>
      <w:r w:rsidRPr="00A52C07">
        <w:rPr>
          <w:rFonts w:cs="Arial"/>
          <w:b/>
          <w:sz w:val="24"/>
          <w:szCs w:val="24"/>
        </w:rPr>
        <w:t>2.</w:t>
      </w:r>
      <w:r w:rsidRPr="00A52C07">
        <w:rPr>
          <w:rFonts w:cs="Arial"/>
          <w:sz w:val="24"/>
          <w:szCs w:val="24"/>
        </w:rPr>
        <w:tab/>
        <w:t>Quienes reciban en consignación o comisión para su enajenación vehículos, por el adeudo de los derechos que en su caso existieran.</w:t>
      </w:r>
    </w:p>
    <w:p w:rsidR="00DA7EEB" w:rsidRPr="00A52C07" w:rsidRDefault="00DA7EEB" w:rsidP="00DA7EEB">
      <w:pPr>
        <w:ind w:left="567" w:hanging="567"/>
        <w:rPr>
          <w:rFonts w:cs="Arial"/>
          <w:sz w:val="24"/>
          <w:szCs w:val="24"/>
        </w:rPr>
      </w:pPr>
    </w:p>
    <w:p w:rsidR="00DA7EEB" w:rsidRPr="00A52C07" w:rsidRDefault="00DA7EEB" w:rsidP="00DA7EEB">
      <w:pPr>
        <w:spacing w:line="360" w:lineRule="auto"/>
        <w:rPr>
          <w:rFonts w:cs="Arial"/>
          <w:bCs/>
          <w:iCs/>
          <w:sz w:val="24"/>
          <w:szCs w:val="24"/>
        </w:rPr>
      </w:pPr>
      <w:r w:rsidRPr="00A52C07">
        <w:rPr>
          <w:rFonts w:cs="Arial"/>
          <w:b/>
          <w:sz w:val="24"/>
          <w:szCs w:val="24"/>
        </w:rPr>
        <w:t>3.</w:t>
      </w:r>
      <w:r w:rsidRPr="00A52C07">
        <w:rPr>
          <w:rFonts w:cs="Arial"/>
          <w:sz w:val="24"/>
          <w:szCs w:val="24"/>
        </w:rPr>
        <w:tab/>
        <w:t>Las autoridades, que autoricen el registro de vehículos, o altas, cambios o bajas de placas o efectúen la renovación de los mismos, sin haberse cerciorado que no existan adeudos por estos derechos, correspondientes a los últimos cinco años, salvo en los casos en que el contribuyente acredite que se encuentra liberado de esta obligación.</w:t>
      </w:r>
    </w:p>
    <w:p w:rsidR="00DA7EEB" w:rsidRPr="00A52C07" w:rsidRDefault="00DA7EEB" w:rsidP="00DA7EEB">
      <w:pPr>
        <w:spacing w:line="360" w:lineRule="auto"/>
        <w:rPr>
          <w:rFonts w:cs="Arial"/>
          <w:b/>
          <w:bCs/>
          <w:iCs/>
          <w:sz w:val="24"/>
          <w:szCs w:val="24"/>
        </w:rPr>
      </w:pPr>
    </w:p>
    <w:p w:rsidR="00DA7EEB" w:rsidRPr="00A52C07" w:rsidRDefault="00DA7EEB" w:rsidP="00DA7EEB">
      <w:pPr>
        <w:spacing w:line="360" w:lineRule="auto"/>
        <w:rPr>
          <w:rFonts w:cs="Arial"/>
          <w:b/>
          <w:bCs/>
          <w:iCs/>
          <w:sz w:val="24"/>
          <w:szCs w:val="24"/>
        </w:rPr>
      </w:pPr>
      <w:r w:rsidRPr="00A52C07">
        <w:rPr>
          <w:rFonts w:cs="Arial"/>
          <w:b/>
          <w:bCs/>
          <w:iCs/>
          <w:sz w:val="24"/>
          <w:szCs w:val="24"/>
        </w:rPr>
        <w:t>ARTÍCULO 123 BIS.- Se deroga</w:t>
      </w:r>
    </w:p>
    <w:p w:rsidR="00DA7EEB" w:rsidRPr="00A52C07" w:rsidRDefault="00DA7EEB" w:rsidP="00DA7EEB">
      <w:pPr>
        <w:spacing w:line="360" w:lineRule="auto"/>
        <w:rPr>
          <w:rFonts w:cs="Arial"/>
          <w:b/>
          <w:bCs/>
          <w:iCs/>
          <w:sz w:val="24"/>
          <w:szCs w:val="24"/>
        </w:rPr>
      </w:pPr>
    </w:p>
    <w:p w:rsidR="00DA7EEB" w:rsidRDefault="00DA7EEB" w:rsidP="00DA7EEB">
      <w:pPr>
        <w:jc w:val="center"/>
        <w:rPr>
          <w:rFonts w:cs="Arial"/>
          <w:b/>
          <w:bCs/>
          <w:sz w:val="24"/>
          <w:szCs w:val="24"/>
        </w:rPr>
      </w:pPr>
    </w:p>
    <w:p w:rsidR="00DA7EEB" w:rsidRDefault="00DA7EEB" w:rsidP="00DA7EEB">
      <w:pPr>
        <w:jc w:val="center"/>
        <w:rPr>
          <w:rFonts w:cs="Arial"/>
          <w:b/>
          <w:bCs/>
          <w:sz w:val="24"/>
          <w:szCs w:val="24"/>
        </w:rPr>
      </w:pPr>
    </w:p>
    <w:p w:rsidR="00DA7EEB" w:rsidRPr="00A52C07" w:rsidRDefault="00DA7EEB" w:rsidP="00DA7EEB">
      <w:pPr>
        <w:jc w:val="center"/>
        <w:rPr>
          <w:rFonts w:cs="Arial"/>
          <w:b/>
          <w:bCs/>
          <w:sz w:val="24"/>
          <w:szCs w:val="24"/>
        </w:rPr>
      </w:pPr>
      <w:r w:rsidRPr="00A52C07">
        <w:rPr>
          <w:rFonts w:cs="Arial"/>
          <w:b/>
          <w:bCs/>
          <w:sz w:val="24"/>
          <w:szCs w:val="24"/>
        </w:rPr>
        <w:t>CAPITULO CUARTO</w:t>
      </w:r>
    </w:p>
    <w:p w:rsidR="00DA7EEB" w:rsidRPr="00A52C07" w:rsidRDefault="00DA7EEB" w:rsidP="00DA7EEB">
      <w:pPr>
        <w:spacing w:line="360" w:lineRule="auto"/>
        <w:jc w:val="center"/>
        <w:rPr>
          <w:rFonts w:cs="Arial"/>
          <w:b/>
          <w:bCs/>
          <w:iCs/>
          <w:sz w:val="24"/>
          <w:szCs w:val="24"/>
        </w:rPr>
      </w:pPr>
      <w:r w:rsidRPr="00A52C07">
        <w:rPr>
          <w:rFonts w:cs="Arial"/>
          <w:b/>
          <w:sz w:val="24"/>
          <w:szCs w:val="24"/>
        </w:rPr>
        <w:t>POR SERVICIOS DE LA SECRETARÍA DE INFRAESTRUCTURA, DESARROLLO URBANO Y MOVILIDAD</w:t>
      </w:r>
    </w:p>
    <w:p w:rsidR="00DA7EEB" w:rsidRPr="00A52C07" w:rsidRDefault="00DA7EEB" w:rsidP="00DA7EEB">
      <w:pPr>
        <w:spacing w:line="360" w:lineRule="auto"/>
        <w:jc w:val="center"/>
        <w:rPr>
          <w:rFonts w:cs="Arial"/>
          <w:b/>
          <w:bCs/>
          <w:iCs/>
          <w:sz w:val="24"/>
          <w:szCs w:val="24"/>
        </w:rPr>
      </w:pPr>
    </w:p>
    <w:p w:rsidR="00DA7EEB" w:rsidRPr="00A52C07" w:rsidRDefault="00DA7EEB" w:rsidP="00DA7EEB">
      <w:pPr>
        <w:jc w:val="center"/>
        <w:rPr>
          <w:rFonts w:cs="Arial"/>
          <w:b/>
          <w:bCs/>
          <w:sz w:val="24"/>
          <w:szCs w:val="24"/>
        </w:rPr>
      </w:pPr>
      <w:r w:rsidRPr="00A52C07">
        <w:rPr>
          <w:rFonts w:cs="Arial"/>
          <w:b/>
          <w:bCs/>
          <w:sz w:val="24"/>
          <w:szCs w:val="24"/>
        </w:rPr>
        <w:t>SECCIÓN PRIMERA</w:t>
      </w:r>
    </w:p>
    <w:p w:rsidR="00DA7EEB" w:rsidRPr="00A52C07" w:rsidRDefault="00DA7EEB" w:rsidP="00DA7EEB">
      <w:pPr>
        <w:spacing w:line="360" w:lineRule="auto"/>
        <w:jc w:val="center"/>
        <w:rPr>
          <w:rFonts w:cs="Arial"/>
          <w:b/>
          <w:bCs/>
          <w:iCs/>
          <w:sz w:val="24"/>
          <w:szCs w:val="24"/>
        </w:rPr>
      </w:pPr>
      <w:r w:rsidRPr="00A52C07">
        <w:rPr>
          <w:rFonts w:cs="Arial"/>
          <w:b/>
          <w:sz w:val="24"/>
          <w:szCs w:val="24"/>
        </w:rPr>
        <w:t>POR SERVICIOS DE LA COMISIÓN ESTATAL DE VIVIENDA Y COMISIÓN ESTATAL PARA LA REGULARIZACIÓN DE LA TENENCIA DE LA TIERRA URBANA Y RÚSTICA DE COAHUILA.</w:t>
      </w:r>
    </w:p>
    <w:p w:rsidR="00DA7EEB" w:rsidRPr="00A52C07" w:rsidRDefault="00DA7EEB" w:rsidP="00DA7EEB">
      <w:pPr>
        <w:spacing w:line="360" w:lineRule="auto"/>
        <w:rPr>
          <w:rFonts w:cs="Arial"/>
          <w:b/>
          <w:bCs/>
          <w:iCs/>
          <w:sz w:val="24"/>
          <w:szCs w:val="24"/>
        </w:rPr>
      </w:pPr>
    </w:p>
    <w:p w:rsidR="00DA7EEB" w:rsidRPr="00A52C07" w:rsidRDefault="00DA7EEB" w:rsidP="00DA7EEB">
      <w:pPr>
        <w:spacing w:line="360" w:lineRule="auto"/>
        <w:rPr>
          <w:rFonts w:cs="Arial"/>
          <w:b/>
          <w:bCs/>
          <w:iCs/>
          <w:sz w:val="24"/>
          <w:szCs w:val="24"/>
        </w:rPr>
      </w:pPr>
    </w:p>
    <w:p w:rsidR="00DA7EEB" w:rsidRPr="00A52C07" w:rsidRDefault="00DA7EEB" w:rsidP="00DA7EEB">
      <w:pPr>
        <w:spacing w:line="360" w:lineRule="auto"/>
        <w:rPr>
          <w:rFonts w:cs="Arial"/>
          <w:b/>
          <w:bCs/>
          <w:iCs/>
          <w:sz w:val="24"/>
          <w:szCs w:val="24"/>
        </w:rPr>
      </w:pPr>
      <w:r w:rsidRPr="00A52C07">
        <w:rPr>
          <w:rFonts w:cs="Arial"/>
          <w:b/>
          <w:bCs/>
          <w:iCs/>
          <w:sz w:val="24"/>
          <w:szCs w:val="24"/>
        </w:rPr>
        <w:t xml:space="preserve">ARTÍCULO 127.- </w:t>
      </w:r>
      <w:r w:rsidRPr="00A52C07">
        <w:rPr>
          <w:rFonts w:cs="Arial"/>
          <w:bCs/>
          <w:iCs/>
          <w:sz w:val="24"/>
          <w:szCs w:val="24"/>
        </w:rPr>
        <w:t>…</w:t>
      </w:r>
    </w:p>
    <w:p w:rsidR="00DA7EEB" w:rsidRPr="00A52C07" w:rsidRDefault="00DA7EEB" w:rsidP="00DA7EEB">
      <w:pPr>
        <w:spacing w:line="360" w:lineRule="auto"/>
        <w:rPr>
          <w:rFonts w:cs="Arial"/>
          <w:b/>
          <w:bCs/>
          <w:iCs/>
          <w:sz w:val="24"/>
          <w:szCs w:val="24"/>
        </w:rPr>
      </w:pPr>
    </w:p>
    <w:p w:rsidR="00DA7EEB" w:rsidRPr="00A52C07" w:rsidRDefault="00DA7EEB" w:rsidP="00DA7EEB">
      <w:pPr>
        <w:spacing w:line="360" w:lineRule="auto"/>
        <w:rPr>
          <w:rFonts w:cs="Arial"/>
          <w:b/>
          <w:bCs/>
          <w:iCs/>
          <w:sz w:val="24"/>
          <w:szCs w:val="24"/>
        </w:rPr>
      </w:pPr>
      <w:r w:rsidRPr="00A52C07">
        <w:rPr>
          <w:rFonts w:cs="Arial"/>
          <w:b/>
          <w:bCs/>
          <w:iCs/>
          <w:sz w:val="24"/>
          <w:szCs w:val="24"/>
        </w:rPr>
        <w:t xml:space="preserve">ARTÍCULO 128.- </w:t>
      </w:r>
      <w:r w:rsidRPr="00A52C07">
        <w:rPr>
          <w:rFonts w:cs="Arial"/>
          <w:bCs/>
          <w:iCs/>
          <w:sz w:val="24"/>
          <w:szCs w:val="24"/>
        </w:rPr>
        <w:t>…</w:t>
      </w:r>
    </w:p>
    <w:p w:rsidR="00DA7EEB" w:rsidRPr="00A52C07" w:rsidRDefault="00DA7EEB" w:rsidP="00DA7EEB">
      <w:pPr>
        <w:spacing w:line="360" w:lineRule="auto"/>
        <w:rPr>
          <w:rFonts w:cs="Arial"/>
          <w:b/>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 xml:space="preserve">ARTÍCULO 129.- </w:t>
      </w:r>
      <w:r w:rsidRPr="00A52C07">
        <w:rPr>
          <w:rFonts w:cs="Arial"/>
          <w:bCs/>
          <w:iCs/>
          <w:sz w:val="24"/>
          <w:szCs w:val="24"/>
        </w:rPr>
        <w:t>…</w:t>
      </w:r>
    </w:p>
    <w:p w:rsidR="00DA7EEB" w:rsidRPr="00A52C07" w:rsidRDefault="00DA7EEB" w:rsidP="00DA7EEB">
      <w:pPr>
        <w:spacing w:line="360" w:lineRule="auto"/>
        <w:rPr>
          <w:rFonts w:cs="Arial"/>
          <w:b/>
          <w:bCs/>
          <w:iCs/>
          <w:sz w:val="24"/>
          <w:szCs w:val="24"/>
        </w:rPr>
      </w:pPr>
    </w:p>
    <w:p w:rsidR="00DA7EEB" w:rsidRPr="00A52C07" w:rsidRDefault="00DA7EEB" w:rsidP="00DA7EEB">
      <w:pPr>
        <w:spacing w:line="360" w:lineRule="auto"/>
        <w:rPr>
          <w:rFonts w:cs="Arial"/>
          <w:b/>
          <w:bCs/>
          <w:iCs/>
          <w:sz w:val="24"/>
          <w:szCs w:val="24"/>
        </w:rPr>
      </w:pPr>
      <w:r w:rsidRPr="00A52C07">
        <w:rPr>
          <w:rFonts w:cs="Arial"/>
          <w:b/>
          <w:bCs/>
          <w:iCs/>
          <w:sz w:val="24"/>
          <w:szCs w:val="24"/>
        </w:rPr>
        <w:t xml:space="preserve">ARTÍCULO 130.- </w:t>
      </w:r>
      <w:r w:rsidRPr="00A52C07">
        <w:rPr>
          <w:rFonts w:cs="Arial"/>
          <w:bCs/>
          <w:iCs/>
          <w:sz w:val="24"/>
          <w:szCs w:val="24"/>
        </w:rPr>
        <w:t>…</w:t>
      </w:r>
    </w:p>
    <w:p w:rsidR="00DA7EEB" w:rsidRPr="00A52C07" w:rsidRDefault="00DA7EEB" w:rsidP="00DA7EEB">
      <w:pPr>
        <w:spacing w:line="360" w:lineRule="auto"/>
        <w:rPr>
          <w:rFonts w:cs="Arial"/>
          <w:b/>
          <w:bCs/>
          <w:iCs/>
          <w:sz w:val="24"/>
          <w:szCs w:val="24"/>
        </w:rPr>
      </w:pPr>
    </w:p>
    <w:p w:rsidR="00DA7EEB" w:rsidRPr="00A52C07" w:rsidRDefault="00DA7EEB" w:rsidP="00DA7EEB">
      <w:pPr>
        <w:rPr>
          <w:rFonts w:cs="Arial"/>
          <w:b/>
          <w:bCs/>
          <w:sz w:val="24"/>
          <w:szCs w:val="24"/>
        </w:rPr>
      </w:pPr>
      <w:r w:rsidRPr="00A52C07">
        <w:rPr>
          <w:rFonts w:cs="Arial"/>
          <w:b/>
          <w:bCs/>
          <w:sz w:val="24"/>
          <w:szCs w:val="24"/>
        </w:rPr>
        <w:t>SECCION SEGUNDA</w:t>
      </w:r>
    </w:p>
    <w:p w:rsidR="00DA7EEB" w:rsidRPr="00A52C07" w:rsidRDefault="00DA7EEB" w:rsidP="00DA7EEB">
      <w:pPr>
        <w:pStyle w:val="Textosinformato"/>
        <w:spacing w:line="360" w:lineRule="auto"/>
        <w:jc w:val="center"/>
        <w:rPr>
          <w:rFonts w:ascii="Arial" w:hAnsi="Arial" w:cs="Arial"/>
          <w:b/>
          <w:sz w:val="24"/>
          <w:szCs w:val="24"/>
        </w:rPr>
      </w:pPr>
      <w:r w:rsidRPr="00A52C07">
        <w:rPr>
          <w:rFonts w:ascii="Arial" w:hAnsi="Arial" w:cs="Arial"/>
          <w:b/>
          <w:bCs/>
          <w:sz w:val="24"/>
          <w:szCs w:val="24"/>
        </w:rPr>
        <w:t>POR SERVICIOS DE CONTROL DE TRANSPORTE PÚBLICO</w:t>
      </w:r>
    </w:p>
    <w:p w:rsidR="00DA7EEB" w:rsidRPr="00A52C07" w:rsidRDefault="00DA7EEB" w:rsidP="00DA7EEB">
      <w:pPr>
        <w:pStyle w:val="Textosinformato"/>
        <w:spacing w:line="360" w:lineRule="auto"/>
        <w:rPr>
          <w:rFonts w:ascii="Arial" w:hAnsi="Arial" w:cs="Arial"/>
          <w:b/>
          <w:sz w:val="24"/>
          <w:szCs w:val="24"/>
        </w:rPr>
      </w:pPr>
    </w:p>
    <w:p w:rsidR="00DA7EEB" w:rsidRPr="00A52C07" w:rsidRDefault="00DA7EEB" w:rsidP="00DA7EEB">
      <w:pPr>
        <w:pStyle w:val="Textosinformato"/>
        <w:spacing w:line="360" w:lineRule="auto"/>
        <w:rPr>
          <w:rFonts w:ascii="Arial" w:hAnsi="Arial" w:cs="Arial"/>
          <w:sz w:val="24"/>
          <w:szCs w:val="24"/>
        </w:rPr>
      </w:pPr>
      <w:r w:rsidRPr="00A52C07">
        <w:rPr>
          <w:rFonts w:ascii="Arial" w:hAnsi="Arial" w:cs="Arial"/>
          <w:b/>
          <w:sz w:val="24"/>
          <w:szCs w:val="24"/>
        </w:rPr>
        <w:t>ARTÍCULO 131.-</w:t>
      </w:r>
      <w:r w:rsidRPr="00A52C07">
        <w:rPr>
          <w:rFonts w:ascii="Arial" w:hAnsi="Arial" w:cs="Arial"/>
          <w:sz w:val="24"/>
          <w:szCs w:val="24"/>
        </w:rPr>
        <w:t xml:space="preserve"> Los servicios prestados por la Secretaría de Infraestructura, Desarrollo Urbano y Movilidad, relativos al control de transporte público, causarán derechos conforme a la siguiente: </w:t>
      </w:r>
    </w:p>
    <w:p w:rsidR="00DA7EEB" w:rsidRPr="00A52C07" w:rsidRDefault="00DA7EEB" w:rsidP="00DA7EEB">
      <w:pPr>
        <w:spacing w:line="360" w:lineRule="auto"/>
        <w:rPr>
          <w:rFonts w:cs="Arial"/>
          <w:b/>
          <w:sz w:val="24"/>
          <w:szCs w:val="24"/>
        </w:rPr>
      </w:pPr>
    </w:p>
    <w:p w:rsidR="00DA7EEB" w:rsidRPr="00A52C07" w:rsidRDefault="00DA7EEB" w:rsidP="00DA7EEB">
      <w:pPr>
        <w:spacing w:line="360" w:lineRule="auto"/>
        <w:rPr>
          <w:rFonts w:cs="Arial"/>
          <w:sz w:val="24"/>
          <w:szCs w:val="24"/>
        </w:rPr>
      </w:pPr>
      <w:r w:rsidRPr="00A52C07">
        <w:rPr>
          <w:rFonts w:cs="Arial"/>
          <w:sz w:val="24"/>
          <w:szCs w:val="24"/>
        </w:rPr>
        <w:t> </w:t>
      </w:r>
    </w:p>
    <w:p w:rsidR="00DA7EEB" w:rsidRPr="00A52C07" w:rsidRDefault="00DA7EEB" w:rsidP="00DA7EEB">
      <w:pPr>
        <w:spacing w:line="360" w:lineRule="auto"/>
        <w:ind w:left="567" w:hanging="567"/>
        <w:rPr>
          <w:rFonts w:cs="Arial"/>
          <w:sz w:val="24"/>
          <w:szCs w:val="24"/>
        </w:rPr>
      </w:pPr>
      <w:r w:rsidRPr="00A52C07">
        <w:rPr>
          <w:rFonts w:cs="Arial"/>
          <w:b/>
          <w:sz w:val="24"/>
          <w:szCs w:val="24"/>
        </w:rPr>
        <w:t>I.</w:t>
      </w:r>
      <w:r w:rsidRPr="00A52C07">
        <w:rPr>
          <w:rFonts w:cs="Arial"/>
          <w:sz w:val="24"/>
          <w:szCs w:val="24"/>
        </w:rPr>
        <w:t xml:space="preserve"> … </w:t>
      </w:r>
    </w:p>
    <w:p w:rsidR="00DA7EEB" w:rsidRPr="00A52C07" w:rsidRDefault="00DA7EEB" w:rsidP="00DA7EEB">
      <w:pPr>
        <w:spacing w:line="360" w:lineRule="auto"/>
        <w:ind w:left="567" w:hanging="567"/>
        <w:rPr>
          <w:rFonts w:cs="Arial"/>
          <w:sz w:val="24"/>
          <w:szCs w:val="24"/>
        </w:rPr>
      </w:pPr>
    </w:p>
    <w:p w:rsidR="00DA7EEB" w:rsidRPr="00A52C07" w:rsidRDefault="00DA7EEB" w:rsidP="00DA7EEB">
      <w:pPr>
        <w:spacing w:line="360" w:lineRule="auto"/>
        <w:ind w:left="567" w:hanging="567"/>
        <w:rPr>
          <w:rFonts w:cs="Arial"/>
          <w:sz w:val="24"/>
          <w:szCs w:val="24"/>
        </w:rPr>
      </w:pPr>
      <w:r w:rsidRPr="00A52C07">
        <w:rPr>
          <w:rFonts w:cs="Arial"/>
          <w:b/>
          <w:bCs/>
          <w:sz w:val="24"/>
          <w:szCs w:val="24"/>
        </w:rPr>
        <w:lastRenderedPageBreak/>
        <w:t>II.</w:t>
      </w:r>
      <w:r w:rsidRPr="00A52C07">
        <w:rPr>
          <w:rFonts w:cs="Arial"/>
          <w:b/>
          <w:bCs/>
          <w:sz w:val="24"/>
          <w:szCs w:val="24"/>
        </w:rPr>
        <w:tab/>
      </w:r>
      <w:r w:rsidRPr="00A52C07">
        <w:rPr>
          <w:rFonts w:cs="Arial"/>
          <w:sz w:val="24"/>
          <w:szCs w:val="24"/>
        </w:rPr>
        <w:t>Tarjetón de identificación para operadores del servicio público de transporte, $358.00 (TRESCIENTOS CINCUENTA Y OCHO PESOS 00/100 M.N).</w:t>
      </w:r>
    </w:p>
    <w:p w:rsidR="00DA7EEB" w:rsidRPr="00A52C07" w:rsidRDefault="00DA7EEB" w:rsidP="00DA7EEB">
      <w:pPr>
        <w:spacing w:line="360" w:lineRule="auto"/>
        <w:ind w:left="567" w:hanging="567"/>
        <w:rPr>
          <w:rFonts w:cs="Arial"/>
          <w:sz w:val="24"/>
          <w:szCs w:val="24"/>
        </w:rPr>
      </w:pPr>
    </w:p>
    <w:p w:rsidR="00DA7EEB" w:rsidRPr="00A52C07" w:rsidRDefault="00DA7EEB" w:rsidP="00DA7EEB">
      <w:pPr>
        <w:spacing w:line="360" w:lineRule="auto"/>
        <w:ind w:left="567" w:hanging="567"/>
        <w:rPr>
          <w:rFonts w:cs="Arial"/>
          <w:sz w:val="24"/>
          <w:szCs w:val="24"/>
        </w:rPr>
      </w:pPr>
      <w:r w:rsidRPr="00A52C07">
        <w:rPr>
          <w:rFonts w:cs="Arial"/>
          <w:b/>
          <w:sz w:val="24"/>
          <w:szCs w:val="24"/>
        </w:rPr>
        <w:t xml:space="preserve">III. </w:t>
      </w:r>
      <w:r w:rsidRPr="00A52C07">
        <w:rPr>
          <w:rFonts w:cs="Arial"/>
          <w:sz w:val="24"/>
          <w:szCs w:val="24"/>
        </w:rPr>
        <w:t>…</w:t>
      </w:r>
    </w:p>
    <w:p w:rsidR="00DA7EEB" w:rsidRPr="00A52C07" w:rsidRDefault="00DA7EEB" w:rsidP="00DA7EEB">
      <w:pPr>
        <w:spacing w:line="360" w:lineRule="auto"/>
        <w:ind w:left="567" w:hanging="567"/>
        <w:rPr>
          <w:rFonts w:cs="Arial"/>
          <w:sz w:val="24"/>
          <w:szCs w:val="24"/>
        </w:rPr>
      </w:pPr>
    </w:p>
    <w:p w:rsidR="00DA7EEB" w:rsidRPr="00A52C07" w:rsidRDefault="00DA7EEB" w:rsidP="00DA7EEB">
      <w:pPr>
        <w:spacing w:line="360" w:lineRule="auto"/>
        <w:ind w:left="567" w:hanging="567"/>
        <w:rPr>
          <w:rFonts w:cs="Arial"/>
          <w:sz w:val="24"/>
          <w:szCs w:val="24"/>
        </w:rPr>
      </w:pPr>
      <w:r w:rsidRPr="00A52C07">
        <w:rPr>
          <w:rFonts w:cs="Arial"/>
          <w:b/>
          <w:sz w:val="24"/>
          <w:szCs w:val="24"/>
        </w:rPr>
        <w:t>IV.</w:t>
      </w:r>
      <w:r w:rsidRPr="00A52C07">
        <w:rPr>
          <w:rFonts w:cs="Arial"/>
          <w:sz w:val="24"/>
          <w:szCs w:val="24"/>
        </w:rPr>
        <w:tab/>
        <w:t>Expedición de licencias para conducir vehículos con vigencia de dos años:</w:t>
      </w:r>
    </w:p>
    <w:p w:rsidR="00DA7EEB" w:rsidRPr="00A52C07" w:rsidRDefault="00DA7EEB" w:rsidP="00DA7EEB">
      <w:pPr>
        <w:spacing w:line="360" w:lineRule="auto"/>
        <w:ind w:left="1134" w:hanging="567"/>
        <w:rPr>
          <w:rFonts w:cs="Arial"/>
          <w:b/>
          <w:bCs/>
          <w:sz w:val="24"/>
          <w:szCs w:val="24"/>
        </w:rPr>
      </w:pPr>
    </w:p>
    <w:p w:rsidR="00DA7EEB" w:rsidRPr="00A52C07" w:rsidRDefault="00DA7EEB" w:rsidP="00DA7EEB">
      <w:pPr>
        <w:spacing w:line="360" w:lineRule="auto"/>
        <w:ind w:left="1134" w:hanging="567"/>
        <w:rPr>
          <w:rFonts w:cs="Arial"/>
          <w:sz w:val="24"/>
          <w:szCs w:val="24"/>
        </w:rPr>
      </w:pPr>
      <w:r w:rsidRPr="00A52C07">
        <w:rPr>
          <w:rFonts w:cs="Arial"/>
          <w:b/>
          <w:bCs/>
          <w:sz w:val="24"/>
          <w:szCs w:val="24"/>
        </w:rPr>
        <w:t>1.</w:t>
      </w:r>
      <w:r w:rsidRPr="00A52C07">
        <w:rPr>
          <w:rFonts w:cs="Arial"/>
          <w:b/>
          <w:bCs/>
          <w:sz w:val="24"/>
          <w:szCs w:val="24"/>
        </w:rPr>
        <w:tab/>
      </w:r>
      <w:r w:rsidRPr="00A52C07">
        <w:rPr>
          <w:rFonts w:cs="Arial"/>
          <w:b/>
          <w:sz w:val="24"/>
          <w:szCs w:val="24"/>
        </w:rPr>
        <w:t>Tipo A:</w:t>
      </w:r>
      <w:r w:rsidRPr="00A52C07">
        <w:rPr>
          <w:rFonts w:cs="Arial"/>
          <w:sz w:val="24"/>
          <w:szCs w:val="24"/>
        </w:rPr>
        <w:t xml:space="preserve"> Chofer particular $447.00 (CUATROCIENTOS CUARENTA Y SIETE PESOS 00/100 M.N.) </w:t>
      </w:r>
    </w:p>
    <w:p w:rsidR="00DA7EEB" w:rsidRPr="00A52C07" w:rsidRDefault="00DA7EEB" w:rsidP="00DA7EEB">
      <w:pPr>
        <w:spacing w:line="360" w:lineRule="auto"/>
        <w:ind w:left="1134" w:hanging="567"/>
        <w:rPr>
          <w:rFonts w:cs="Arial"/>
          <w:b/>
          <w:bCs/>
          <w:sz w:val="24"/>
          <w:szCs w:val="24"/>
        </w:rPr>
      </w:pPr>
    </w:p>
    <w:p w:rsidR="00DA7EEB" w:rsidRPr="00A52C07" w:rsidRDefault="00DA7EEB" w:rsidP="00DA7EEB">
      <w:pPr>
        <w:spacing w:line="360" w:lineRule="auto"/>
        <w:ind w:left="1134" w:hanging="567"/>
        <w:rPr>
          <w:rFonts w:cs="Arial"/>
          <w:sz w:val="24"/>
          <w:szCs w:val="24"/>
        </w:rPr>
      </w:pPr>
      <w:r w:rsidRPr="00A52C07">
        <w:rPr>
          <w:rFonts w:cs="Arial"/>
          <w:b/>
          <w:bCs/>
          <w:sz w:val="24"/>
          <w:szCs w:val="24"/>
        </w:rPr>
        <w:t>2.</w:t>
      </w:r>
      <w:r w:rsidRPr="00A52C07">
        <w:rPr>
          <w:rFonts w:cs="Arial"/>
          <w:b/>
          <w:bCs/>
          <w:sz w:val="24"/>
          <w:szCs w:val="24"/>
        </w:rPr>
        <w:tab/>
      </w:r>
      <w:r w:rsidRPr="00A52C07">
        <w:rPr>
          <w:rFonts w:cs="Arial"/>
          <w:b/>
          <w:sz w:val="24"/>
          <w:szCs w:val="24"/>
        </w:rPr>
        <w:t>Tipo B:</w:t>
      </w:r>
      <w:r w:rsidRPr="00A52C07">
        <w:rPr>
          <w:rFonts w:cs="Arial"/>
          <w:sz w:val="24"/>
          <w:szCs w:val="24"/>
        </w:rPr>
        <w:t xml:space="preserve"> Chofer de transporte público $424.00 (CUATROCIENTOS VEINTICUATRO PESOS 00/100 M.N.) </w:t>
      </w:r>
    </w:p>
    <w:p w:rsidR="00DA7EEB" w:rsidRPr="00A52C07" w:rsidRDefault="00DA7EEB" w:rsidP="00DA7EEB">
      <w:pPr>
        <w:spacing w:line="360" w:lineRule="auto"/>
        <w:ind w:left="1134" w:hanging="567"/>
        <w:rPr>
          <w:rFonts w:cs="Arial"/>
          <w:b/>
          <w:bCs/>
          <w:sz w:val="24"/>
          <w:szCs w:val="24"/>
        </w:rPr>
      </w:pPr>
    </w:p>
    <w:p w:rsidR="00DA7EEB" w:rsidRPr="00A52C07" w:rsidRDefault="00DA7EEB" w:rsidP="00DA7EEB">
      <w:pPr>
        <w:spacing w:line="360" w:lineRule="auto"/>
        <w:ind w:left="1134" w:hanging="567"/>
        <w:rPr>
          <w:rFonts w:ascii="Arial Narrow" w:hAnsi="Arial Narrow" w:cs="Arial"/>
          <w:sz w:val="24"/>
          <w:szCs w:val="24"/>
        </w:rPr>
      </w:pPr>
      <w:r w:rsidRPr="00A52C07">
        <w:rPr>
          <w:rFonts w:cs="Arial"/>
          <w:b/>
          <w:bCs/>
          <w:sz w:val="24"/>
          <w:szCs w:val="24"/>
        </w:rPr>
        <w:t>3.</w:t>
      </w:r>
      <w:r w:rsidRPr="00A52C07">
        <w:rPr>
          <w:rFonts w:cs="Arial"/>
          <w:b/>
          <w:bCs/>
          <w:sz w:val="24"/>
          <w:szCs w:val="24"/>
        </w:rPr>
        <w:tab/>
      </w:r>
      <w:r w:rsidRPr="00A52C07">
        <w:rPr>
          <w:rFonts w:cs="Arial"/>
          <w:b/>
          <w:sz w:val="24"/>
          <w:szCs w:val="24"/>
        </w:rPr>
        <w:t>Tipo C:</w:t>
      </w:r>
      <w:r w:rsidRPr="00A52C07">
        <w:rPr>
          <w:rFonts w:cs="Arial"/>
          <w:sz w:val="24"/>
          <w:szCs w:val="24"/>
        </w:rPr>
        <w:t xml:space="preserve"> Motociclista $122.00 (CIENTO VEINTIDOS PESOS 00/100 M.N.).</w:t>
      </w:r>
      <w:r w:rsidRPr="00A52C07">
        <w:rPr>
          <w:rFonts w:ascii="Arial Narrow" w:hAnsi="Arial Narrow" w:cs="Arial"/>
          <w:sz w:val="24"/>
          <w:szCs w:val="24"/>
        </w:rPr>
        <w:t xml:space="preserve"> </w:t>
      </w:r>
    </w:p>
    <w:p w:rsidR="00DA7EEB" w:rsidRPr="00A52C07" w:rsidRDefault="00DA7EEB" w:rsidP="00DA7EEB">
      <w:pPr>
        <w:spacing w:line="360" w:lineRule="auto"/>
        <w:ind w:left="1134" w:hanging="567"/>
        <w:rPr>
          <w:rFonts w:ascii="Arial Narrow" w:hAnsi="Arial Narrow" w:cs="Arial"/>
          <w:sz w:val="24"/>
          <w:szCs w:val="24"/>
        </w:rPr>
      </w:pPr>
    </w:p>
    <w:p w:rsidR="00DA7EEB" w:rsidRPr="00A52C07" w:rsidRDefault="00DA7EEB" w:rsidP="00DA7EEB">
      <w:pPr>
        <w:spacing w:line="360" w:lineRule="auto"/>
        <w:rPr>
          <w:rFonts w:cs="Arial"/>
          <w:sz w:val="24"/>
          <w:szCs w:val="24"/>
        </w:rPr>
      </w:pPr>
      <w:r w:rsidRPr="00A52C07">
        <w:rPr>
          <w:rFonts w:cs="Arial"/>
          <w:b/>
          <w:sz w:val="24"/>
          <w:szCs w:val="24"/>
        </w:rPr>
        <w:t>V.</w:t>
      </w:r>
      <w:r w:rsidRPr="00A52C07">
        <w:rPr>
          <w:rFonts w:cs="Arial"/>
          <w:sz w:val="24"/>
          <w:szCs w:val="24"/>
        </w:rPr>
        <w:t xml:space="preserve"> Examen Pericial de manejo y de conocimientos reglamentarios y fotografía digitalizada en la licencia, $86.00 (OCHENTA Y SEIS PESOS 00/100 M.N.).</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sz w:val="24"/>
          <w:szCs w:val="24"/>
        </w:rPr>
      </w:pPr>
      <w:r w:rsidRPr="00A52C07">
        <w:rPr>
          <w:rFonts w:cs="Arial"/>
          <w:b/>
          <w:sz w:val="24"/>
          <w:szCs w:val="24"/>
        </w:rPr>
        <w:t>VI.</w:t>
      </w:r>
      <w:r w:rsidRPr="00A52C07">
        <w:rPr>
          <w:rFonts w:cs="Arial"/>
          <w:sz w:val="24"/>
          <w:szCs w:val="24"/>
        </w:rPr>
        <w:t xml:space="preserve"> Examen médico para demostrar aptitud física para obtener licencia de conducir $50.00 (CINCUENTA PESOS 00/100 M.N.).</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sz w:val="24"/>
          <w:szCs w:val="24"/>
        </w:rPr>
      </w:pPr>
      <w:r w:rsidRPr="00A52C07">
        <w:rPr>
          <w:rFonts w:cs="Arial"/>
          <w:b/>
          <w:sz w:val="24"/>
          <w:szCs w:val="24"/>
        </w:rPr>
        <w:t>VII.</w:t>
      </w:r>
      <w:r w:rsidRPr="00A52C07">
        <w:rPr>
          <w:rFonts w:cs="Arial"/>
          <w:sz w:val="24"/>
          <w:szCs w:val="24"/>
        </w:rPr>
        <w:t xml:space="preserve"> Por aplicación de examen psicométrico a operadores del servicio público de transporte $50.00 (CINCUENTA PESOS 00/100 M.N.).</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sz w:val="24"/>
          <w:szCs w:val="24"/>
        </w:rPr>
      </w:pPr>
      <w:r w:rsidRPr="00A52C07">
        <w:rPr>
          <w:rFonts w:cs="Arial"/>
          <w:b/>
          <w:sz w:val="24"/>
          <w:szCs w:val="24"/>
        </w:rPr>
        <w:t>VIII.</w:t>
      </w:r>
      <w:r w:rsidRPr="00A52C07">
        <w:rPr>
          <w:rFonts w:cs="Arial"/>
          <w:sz w:val="24"/>
          <w:szCs w:val="24"/>
        </w:rPr>
        <w:t xml:space="preserve"> Certificado médico-toxicológico para operadores del servicio público de transporte, $300.00 (TRESCIENTOS PESOS 00/100 M.N.).</w:t>
      </w:r>
    </w:p>
    <w:p w:rsidR="00DA7EEB" w:rsidRPr="00A52C07" w:rsidRDefault="00DA7EEB" w:rsidP="00DA7EEB">
      <w:pPr>
        <w:spacing w:line="360" w:lineRule="auto"/>
        <w:rPr>
          <w:rFonts w:cs="Arial"/>
          <w:b/>
          <w:bCs/>
          <w:color w:val="0D0D0D"/>
          <w:sz w:val="24"/>
          <w:szCs w:val="24"/>
        </w:rPr>
      </w:pPr>
      <w:r w:rsidRPr="00A52C07">
        <w:rPr>
          <w:rFonts w:cs="Arial"/>
          <w:sz w:val="24"/>
          <w:szCs w:val="24"/>
        </w:rPr>
        <w:t xml:space="preserve">   </w:t>
      </w:r>
    </w:p>
    <w:p w:rsidR="00DA7EEB" w:rsidRPr="00A52C07" w:rsidRDefault="00DA7EEB" w:rsidP="00DA7EEB">
      <w:pPr>
        <w:jc w:val="center"/>
        <w:rPr>
          <w:rFonts w:cs="Arial"/>
          <w:b/>
          <w:bCs/>
          <w:sz w:val="24"/>
          <w:szCs w:val="24"/>
        </w:rPr>
      </w:pPr>
      <w:r w:rsidRPr="00A52C07">
        <w:rPr>
          <w:rFonts w:cs="Arial"/>
          <w:b/>
          <w:bCs/>
          <w:sz w:val="24"/>
          <w:szCs w:val="24"/>
        </w:rPr>
        <w:t>SECCIÓN TERCERA</w:t>
      </w:r>
    </w:p>
    <w:p w:rsidR="00DA7EEB" w:rsidRPr="00A52C07" w:rsidRDefault="00DA7EEB" w:rsidP="00DA7EEB">
      <w:pPr>
        <w:pStyle w:val="Textosinformato"/>
        <w:jc w:val="center"/>
        <w:rPr>
          <w:rFonts w:ascii="Arial" w:hAnsi="Arial" w:cs="Arial"/>
          <w:b/>
          <w:sz w:val="24"/>
          <w:szCs w:val="24"/>
        </w:rPr>
      </w:pPr>
      <w:r w:rsidRPr="00A52C07">
        <w:rPr>
          <w:rFonts w:ascii="Arial" w:hAnsi="Arial" w:cs="Arial"/>
          <w:b/>
          <w:sz w:val="24"/>
          <w:szCs w:val="24"/>
        </w:rPr>
        <w:t>POR SERVICIOS DE INFRAESTRUCTURA</w:t>
      </w:r>
    </w:p>
    <w:p w:rsidR="00DA7EEB" w:rsidRPr="00A52C07" w:rsidRDefault="00DA7EEB" w:rsidP="00DA7EEB">
      <w:pPr>
        <w:rPr>
          <w:rFonts w:cs="Arial"/>
          <w:sz w:val="24"/>
          <w:szCs w:val="24"/>
        </w:rPr>
      </w:pPr>
      <w:r w:rsidRPr="00A52C07">
        <w:rPr>
          <w:rFonts w:cs="Arial"/>
          <w:sz w:val="24"/>
          <w:szCs w:val="24"/>
        </w:rPr>
        <w:lastRenderedPageBreak/>
        <w:t> </w:t>
      </w:r>
    </w:p>
    <w:p w:rsidR="00DA7EEB" w:rsidRPr="00A52C07" w:rsidRDefault="00DA7EEB" w:rsidP="00DA7EEB">
      <w:pPr>
        <w:pStyle w:val="Textosinformato"/>
        <w:rPr>
          <w:rFonts w:ascii="Arial" w:hAnsi="Arial" w:cs="Arial"/>
          <w:sz w:val="24"/>
          <w:szCs w:val="24"/>
        </w:rPr>
      </w:pPr>
      <w:r w:rsidRPr="00A52C07">
        <w:rPr>
          <w:rFonts w:ascii="Arial" w:hAnsi="Arial" w:cs="Arial"/>
          <w:b/>
          <w:sz w:val="24"/>
          <w:szCs w:val="24"/>
        </w:rPr>
        <w:t>ARTÍCULO 138-A.-</w:t>
      </w:r>
      <w:r w:rsidRPr="00A52C07">
        <w:rPr>
          <w:rFonts w:ascii="Arial" w:hAnsi="Arial" w:cs="Arial"/>
          <w:sz w:val="24"/>
          <w:szCs w:val="24"/>
        </w:rPr>
        <w:t xml:space="preserve"> Los servicios que presta la Secretaría de Infraestructura, Desarrollo Urbano y Movilidad, relativos a la infraestructura causarán los derechos siguientes: </w:t>
      </w:r>
    </w:p>
    <w:p w:rsidR="00DA7EEB" w:rsidRPr="00A52C07" w:rsidRDefault="00DA7EEB" w:rsidP="00DA7EEB">
      <w:pPr>
        <w:rPr>
          <w:rFonts w:cs="Arial"/>
          <w:sz w:val="24"/>
          <w:szCs w:val="24"/>
        </w:rPr>
      </w:pPr>
    </w:p>
    <w:p w:rsidR="00DA7EEB" w:rsidRPr="00A52C07" w:rsidRDefault="00DA7EEB" w:rsidP="00DA7EEB">
      <w:pPr>
        <w:ind w:left="567" w:hanging="567"/>
        <w:rPr>
          <w:rFonts w:cs="Arial"/>
          <w:sz w:val="24"/>
          <w:szCs w:val="24"/>
        </w:rPr>
      </w:pPr>
      <w:r w:rsidRPr="00A52C07">
        <w:rPr>
          <w:rFonts w:cs="Arial"/>
          <w:b/>
          <w:sz w:val="24"/>
          <w:szCs w:val="24"/>
        </w:rPr>
        <w:t xml:space="preserve">I. </w:t>
      </w:r>
      <w:r w:rsidRPr="00A52C07">
        <w:rPr>
          <w:rFonts w:cs="Arial"/>
          <w:b/>
          <w:sz w:val="24"/>
          <w:szCs w:val="24"/>
        </w:rPr>
        <w:tab/>
      </w:r>
      <w:r w:rsidRPr="00A52C07">
        <w:rPr>
          <w:rFonts w:cs="Arial"/>
          <w:sz w:val="24"/>
          <w:szCs w:val="24"/>
        </w:rPr>
        <w:t>a</w:t>
      </w:r>
      <w:r w:rsidRPr="00A52C07">
        <w:rPr>
          <w:rFonts w:cs="Arial"/>
          <w:b/>
          <w:sz w:val="24"/>
          <w:szCs w:val="24"/>
        </w:rPr>
        <w:t xml:space="preserve">     IV. </w:t>
      </w:r>
      <w:r w:rsidRPr="00A52C07">
        <w:rPr>
          <w:rFonts w:cs="Arial"/>
          <w:sz w:val="24"/>
          <w:szCs w:val="24"/>
        </w:rPr>
        <w:t xml:space="preserve">… </w:t>
      </w:r>
    </w:p>
    <w:p w:rsidR="00DA7EEB" w:rsidRPr="00A52C07" w:rsidRDefault="00DA7EEB" w:rsidP="00DA7EEB">
      <w:pPr>
        <w:rPr>
          <w:rFonts w:cs="Arial"/>
          <w:bCs/>
          <w:i/>
          <w:sz w:val="24"/>
          <w:szCs w:val="24"/>
        </w:rPr>
      </w:pPr>
    </w:p>
    <w:p w:rsidR="00DA7EEB" w:rsidRPr="00A52C07" w:rsidRDefault="00DA7EEB" w:rsidP="00DA7EEB">
      <w:pPr>
        <w:jc w:val="center"/>
        <w:rPr>
          <w:rFonts w:cs="Arial"/>
          <w:b/>
          <w:bCs/>
          <w:sz w:val="24"/>
          <w:szCs w:val="24"/>
        </w:rPr>
      </w:pPr>
      <w:r w:rsidRPr="00A52C07">
        <w:rPr>
          <w:rFonts w:cs="Arial"/>
          <w:b/>
          <w:bCs/>
          <w:sz w:val="24"/>
          <w:szCs w:val="24"/>
        </w:rPr>
        <w:t>SECCION CUARTA</w:t>
      </w:r>
    </w:p>
    <w:p w:rsidR="00DA7EEB" w:rsidRPr="00A52C07" w:rsidRDefault="00DA7EEB" w:rsidP="00DA7EEB">
      <w:pPr>
        <w:spacing w:line="360" w:lineRule="auto"/>
        <w:jc w:val="center"/>
        <w:rPr>
          <w:rFonts w:cs="Arial"/>
          <w:b/>
          <w:bCs/>
          <w:iCs/>
          <w:sz w:val="24"/>
          <w:szCs w:val="24"/>
        </w:rPr>
      </w:pPr>
      <w:r w:rsidRPr="00A52C07">
        <w:rPr>
          <w:rFonts w:cs="Arial"/>
          <w:b/>
          <w:bCs/>
          <w:sz w:val="24"/>
          <w:szCs w:val="24"/>
        </w:rPr>
        <w:t>POR OTROS SERVICIOS</w:t>
      </w:r>
    </w:p>
    <w:p w:rsidR="00DA7EEB" w:rsidRPr="00A52C07" w:rsidRDefault="00DA7EEB" w:rsidP="00DA7EEB">
      <w:pPr>
        <w:rPr>
          <w:rFonts w:cs="Arial"/>
          <w:sz w:val="24"/>
          <w:szCs w:val="24"/>
        </w:rPr>
      </w:pPr>
    </w:p>
    <w:p w:rsidR="00DA7EEB" w:rsidRPr="00A52C07" w:rsidRDefault="00DA7EEB" w:rsidP="00DA7EEB">
      <w:pPr>
        <w:pStyle w:val="Textosinformato"/>
        <w:rPr>
          <w:rFonts w:ascii="Arial" w:hAnsi="Arial" w:cs="Arial"/>
          <w:sz w:val="24"/>
          <w:szCs w:val="24"/>
        </w:rPr>
      </w:pPr>
      <w:r w:rsidRPr="00A52C07">
        <w:rPr>
          <w:rFonts w:ascii="Arial" w:hAnsi="Arial" w:cs="Arial"/>
          <w:b/>
          <w:sz w:val="24"/>
          <w:szCs w:val="24"/>
        </w:rPr>
        <w:t>ARTÍCULO 139.-</w:t>
      </w:r>
      <w:r w:rsidRPr="00A52C07">
        <w:rPr>
          <w:rFonts w:ascii="Arial" w:hAnsi="Arial" w:cs="Arial"/>
          <w:sz w:val="24"/>
          <w:szCs w:val="24"/>
        </w:rPr>
        <w:t xml:space="preserve"> Los otros servicios prestados por la de Infraestructura, Desarrollo Urbano y Movilidad, causarán derechos conforme a la siguiente: </w:t>
      </w:r>
    </w:p>
    <w:p w:rsidR="00DA7EEB" w:rsidRPr="00A52C07" w:rsidRDefault="00DA7EEB" w:rsidP="00DA7EEB">
      <w:pPr>
        <w:ind w:left="567" w:hanging="567"/>
        <w:rPr>
          <w:rFonts w:cs="Arial"/>
          <w:sz w:val="24"/>
          <w:szCs w:val="24"/>
        </w:rPr>
      </w:pPr>
    </w:p>
    <w:p w:rsidR="00DA7EEB" w:rsidRPr="00A52C07" w:rsidRDefault="00DA7EEB" w:rsidP="00DA7EEB">
      <w:pPr>
        <w:ind w:left="567" w:hanging="567"/>
        <w:rPr>
          <w:rFonts w:cs="Arial"/>
          <w:b/>
          <w:sz w:val="24"/>
          <w:szCs w:val="24"/>
        </w:rPr>
      </w:pPr>
      <w:r w:rsidRPr="00A52C07">
        <w:rPr>
          <w:rFonts w:cs="Arial"/>
          <w:b/>
          <w:sz w:val="24"/>
          <w:szCs w:val="24"/>
        </w:rPr>
        <w:t>…</w:t>
      </w:r>
    </w:p>
    <w:p w:rsidR="00DA7EEB" w:rsidRPr="00A52C07" w:rsidRDefault="00DA7EEB" w:rsidP="00DA7EEB">
      <w:pPr>
        <w:ind w:left="567" w:hanging="567"/>
        <w:rPr>
          <w:rFonts w:cs="Arial"/>
          <w:sz w:val="24"/>
          <w:szCs w:val="24"/>
        </w:rPr>
      </w:pPr>
      <w:r w:rsidRPr="00A52C07">
        <w:rPr>
          <w:rFonts w:cs="Arial"/>
          <w:sz w:val="24"/>
          <w:szCs w:val="24"/>
        </w:rPr>
        <w:t> </w:t>
      </w:r>
    </w:p>
    <w:p w:rsidR="00DA7EEB" w:rsidRPr="00A52C07" w:rsidRDefault="00DA7EEB" w:rsidP="00DA7EEB">
      <w:pPr>
        <w:ind w:left="567" w:hanging="567"/>
        <w:rPr>
          <w:rFonts w:cs="Arial"/>
          <w:sz w:val="24"/>
          <w:szCs w:val="24"/>
        </w:rPr>
      </w:pPr>
      <w:r w:rsidRPr="00A52C07">
        <w:rPr>
          <w:rFonts w:cs="Arial"/>
          <w:b/>
          <w:sz w:val="24"/>
          <w:szCs w:val="24"/>
        </w:rPr>
        <w:t>I.</w:t>
      </w:r>
      <w:r w:rsidRPr="00A52C07">
        <w:rPr>
          <w:rFonts w:cs="Arial"/>
          <w:sz w:val="24"/>
          <w:szCs w:val="24"/>
        </w:rPr>
        <w:tab/>
        <w:t>Concesiones de ruta para explotar el servicio de transporte de pasajeros en vías públicas del Estado: </w:t>
      </w:r>
    </w:p>
    <w:p w:rsidR="00DA7EEB" w:rsidRPr="00A52C07" w:rsidRDefault="00DA7EEB" w:rsidP="00DA7EEB">
      <w:pPr>
        <w:ind w:left="567" w:hanging="567"/>
        <w:rPr>
          <w:rFonts w:cs="Arial"/>
          <w:sz w:val="24"/>
          <w:szCs w:val="24"/>
        </w:rPr>
      </w:pPr>
    </w:p>
    <w:p w:rsidR="00DA7EEB" w:rsidRPr="00A52C07" w:rsidRDefault="00DA7EEB" w:rsidP="00DA7EEB">
      <w:pPr>
        <w:ind w:left="567" w:hanging="567"/>
        <w:rPr>
          <w:rFonts w:cs="Arial"/>
          <w:sz w:val="24"/>
          <w:szCs w:val="24"/>
        </w:rPr>
      </w:pPr>
      <w:r w:rsidRPr="00A52C07">
        <w:rPr>
          <w:rFonts w:cs="Arial"/>
          <w:b/>
          <w:sz w:val="24"/>
          <w:szCs w:val="24"/>
        </w:rPr>
        <w:t>II.</w:t>
      </w:r>
      <w:r w:rsidRPr="00A52C07">
        <w:rPr>
          <w:rFonts w:cs="Arial"/>
          <w:sz w:val="24"/>
          <w:szCs w:val="24"/>
        </w:rPr>
        <w:tab/>
        <w:t xml:space="preserve">a   </w:t>
      </w:r>
      <w:r w:rsidRPr="00A52C07">
        <w:rPr>
          <w:rFonts w:cs="Arial"/>
          <w:b/>
          <w:sz w:val="24"/>
          <w:szCs w:val="24"/>
        </w:rPr>
        <w:t>VII.</w:t>
      </w:r>
      <w:r w:rsidRPr="00A52C07">
        <w:rPr>
          <w:rFonts w:cs="Arial"/>
          <w:sz w:val="24"/>
          <w:szCs w:val="24"/>
        </w:rPr>
        <w:tab/>
        <w:t>…</w:t>
      </w:r>
    </w:p>
    <w:p w:rsidR="00DA7EEB" w:rsidRPr="00A52C07" w:rsidRDefault="00DA7EEB" w:rsidP="00DA7EEB">
      <w:pPr>
        <w:ind w:left="567" w:hanging="567"/>
        <w:rPr>
          <w:rFonts w:cs="Arial"/>
          <w:sz w:val="24"/>
          <w:szCs w:val="24"/>
        </w:rPr>
      </w:pPr>
    </w:p>
    <w:p w:rsidR="00DA7EEB" w:rsidRPr="00A52C07" w:rsidRDefault="00DA7EEB" w:rsidP="00DA7EEB">
      <w:pPr>
        <w:ind w:left="567" w:hanging="567"/>
        <w:rPr>
          <w:rFonts w:cs="Arial"/>
          <w:sz w:val="24"/>
          <w:szCs w:val="24"/>
        </w:rPr>
      </w:pPr>
      <w:r w:rsidRPr="00A52C07">
        <w:rPr>
          <w:rFonts w:cs="Arial"/>
          <w:b/>
          <w:sz w:val="24"/>
          <w:szCs w:val="24"/>
        </w:rPr>
        <w:t>VIII.</w:t>
      </w:r>
      <w:r w:rsidRPr="00A52C07">
        <w:rPr>
          <w:rFonts w:cs="Arial"/>
          <w:sz w:val="24"/>
          <w:szCs w:val="24"/>
        </w:rPr>
        <w:tab/>
        <w:t>Permiso anual para servicio de transporte de carga:</w:t>
      </w:r>
    </w:p>
    <w:p w:rsidR="00DA7EEB" w:rsidRPr="00A52C07" w:rsidRDefault="00DA7EEB" w:rsidP="00DA7EEB">
      <w:pPr>
        <w:ind w:left="567" w:hanging="567"/>
        <w:rPr>
          <w:rFonts w:cs="Arial"/>
          <w:sz w:val="24"/>
          <w:szCs w:val="24"/>
        </w:rPr>
      </w:pPr>
      <w:r w:rsidRPr="00A52C07">
        <w:rPr>
          <w:rFonts w:cs="Arial"/>
          <w:sz w:val="24"/>
          <w:szCs w:val="24"/>
        </w:rPr>
        <w:t> </w:t>
      </w:r>
    </w:p>
    <w:p w:rsidR="00DA7EEB" w:rsidRPr="00A52C07" w:rsidRDefault="00DA7EEB" w:rsidP="00DA7EEB">
      <w:pPr>
        <w:ind w:left="1134" w:hanging="567"/>
        <w:rPr>
          <w:rFonts w:cs="Arial"/>
          <w:sz w:val="24"/>
          <w:szCs w:val="24"/>
        </w:rPr>
      </w:pPr>
      <w:r w:rsidRPr="00A52C07">
        <w:rPr>
          <w:rFonts w:cs="Arial"/>
          <w:b/>
          <w:sz w:val="24"/>
          <w:szCs w:val="24"/>
        </w:rPr>
        <w:t>1.</w:t>
      </w:r>
      <w:r w:rsidRPr="00A52C07">
        <w:rPr>
          <w:rFonts w:cs="Arial"/>
          <w:sz w:val="24"/>
          <w:szCs w:val="24"/>
        </w:rPr>
        <w:tab/>
        <w:t xml:space="preserve">y  </w:t>
      </w:r>
      <w:r w:rsidRPr="00A52C07">
        <w:rPr>
          <w:rFonts w:cs="Arial"/>
          <w:b/>
          <w:sz w:val="24"/>
          <w:szCs w:val="24"/>
        </w:rPr>
        <w:t>2.</w:t>
      </w:r>
      <w:r w:rsidRPr="00A52C07">
        <w:rPr>
          <w:rFonts w:cs="Arial"/>
          <w:sz w:val="24"/>
          <w:szCs w:val="24"/>
        </w:rPr>
        <w:t xml:space="preserve"> … </w:t>
      </w:r>
    </w:p>
    <w:p w:rsidR="00DA7EEB" w:rsidRPr="00A52C07" w:rsidRDefault="00DA7EEB" w:rsidP="00DA7EEB">
      <w:pPr>
        <w:ind w:left="1134" w:hanging="567"/>
        <w:rPr>
          <w:rFonts w:cs="Arial"/>
          <w:sz w:val="24"/>
          <w:szCs w:val="24"/>
        </w:rPr>
      </w:pPr>
    </w:p>
    <w:p w:rsidR="00DA7EEB" w:rsidRPr="00A52C07" w:rsidRDefault="00DA7EEB" w:rsidP="00DA7EEB">
      <w:pPr>
        <w:ind w:left="1134" w:hanging="567"/>
        <w:rPr>
          <w:rFonts w:cs="Arial"/>
          <w:sz w:val="24"/>
          <w:szCs w:val="24"/>
        </w:rPr>
      </w:pPr>
      <w:r w:rsidRPr="00A52C07">
        <w:rPr>
          <w:rFonts w:cs="Arial"/>
          <w:b/>
          <w:sz w:val="24"/>
          <w:szCs w:val="24"/>
        </w:rPr>
        <w:t>3.</w:t>
      </w:r>
      <w:r w:rsidRPr="00A52C07">
        <w:rPr>
          <w:rFonts w:cs="Arial"/>
          <w:b/>
          <w:sz w:val="24"/>
          <w:szCs w:val="24"/>
        </w:rPr>
        <w:tab/>
      </w:r>
      <w:r w:rsidRPr="00A52C07">
        <w:rPr>
          <w:rFonts w:cs="Arial"/>
          <w:sz w:val="24"/>
          <w:szCs w:val="24"/>
        </w:rPr>
        <w:t>Distribuidores de</w:t>
      </w:r>
      <w:r w:rsidRPr="00A52C07">
        <w:rPr>
          <w:rFonts w:cs="Arial"/>
          <w:b/>
          <w:sz w:val="24"/>
          <w:szCs w:val="24"/>
        </w:rPr>
        <w:t xml:space="preserve"> </w:t>
      </w:r>
      <w:r w:rsidRPr="00A52C07">
        <w:rPr>
          <w:rFonts w:cs="Arial"/>
          <w:sz w:val="24"/>
          <w:szCs w:val="24"/>
        </w:rPr>
        <w:t>materiales de construcción, $2,642.00 (DOS MIL SEISCIENTOS CUARENTA Y DOS PESOS 00/100 M.N.); y</w:t>
      </w:r>
    </w:p>
    <w:p w:rsidR="00DA7EEB" w:rsidRPr="00A52C07" w:rsidRDefault="00DA7EEB" w:rsidP="00DA7EEB">
      <w:pPr>
        <w:ind w:left="1134" w:hanging="567"/>
        <w:rPr>
          <w:rFonts w:cs="Arial"/>
          <w:sz w:val="24"/>
          <w:szCs w:val="24"/>
        </w:rPr>
      </w:pPr>
      <w:r w:rsidRPr="00A52C07">
        <w:rPr>
          <w:rFonts w:cs="Arial"/>
          <w:sz w:val="24"/>
          <w:szCs w:val="24"/>
        </w:rPr>
        <w:t> </w:t>
      </w:r>
    </w:p>
    <w:p w:rsidR="00DA7EEB" w:rsidRPr="00A52C07" w:rsidRDefault="00DA7EEB" w:rsidP="00DA7EEB">
      <w:pPr>
        <w:ind w:left="1134" w:hanging="567"/>
        <w:rPr>
          <w:rFonts w:cs="Arial"/>
          <w:sz w:val="24"/>
          <w:szCs w:val="24"/>
        </w:rPr>
      </w:pPr>
      <w:r w:rsidRPr="00A52C07">
        <w:rPr>
          <w:rFonts w:cs="Arial"/>
          <w:b/>
          <w:sz w:val="24"/>
          <w:szCs w:val="24"/>
        </w:rPr>
        <w:t>4.</w:t>
      </w:r>
      <w:r w:rsidRPr="00A52C07">
        <w:rPr>
          <w:rFonts w:cs="Arial"/>
          <w:sz w:val="24"/>
          <w:szCs w:val="24"/>
        </w:rPr>
        <w:tab/>
        <w:t>…</w:t>
      </w:r>
    </w:p>
    <w:p w:rsidR="00DA7EEB" w:rsidRPr="00A52C07" w:rsidRDefault="00DA7EEB" w:rsidP="00DA7EEB">
      <w:pPr>
        <w:ind w:left="567" w:hanging="567"/>
        <w:rPr>
          <w:rFonts w:cs="Arial"/>
          <w:sz w:val="24"/>
          <w:szCs w:val="24"/>
        </w:rPr>
      </w:pPr>
      <w:r w:rsidRPr="00A52C07">
        <w:rPr>
          <w:rFonts w:cs="Arial"/>
          <w:sz w:val="24"/>
          <w:szCs w:val="24"/>
        </w:rPr>
        <w:t> </w:t>
      </w:r>
    </w:p>
    <w:p w:rsidR="00DA7EEB" w:rsidRPr="00A52C07" w:rsidRDefault="00DA7EEB" w:rsidP="00DA7EEB">
      <w:pPr>
        <w:ind w:left="567" w:hanging="567"/>
        <w:rPr>
          <w:rFonts w:cs="Arial"/>
          <w:sz w:val="24"/>
          <w:szCs w:val="24"/>
        </w:rPr>
      </w:pPr>
      <w:r w:rsidRPr="00A52C07">
        <w:rPr>
          <w:rFonts w:cs="Arial"/>
          <w:b/>
          <w:sz w:val="24"/>
          <w:szCs w:val="24"/>
        </w:rPr>
        <w:t>IX.</w:t>
      </w:r>
      <w:r w:rsidRPr="00A52C07">
        <w:rPr>
          <w:rFonts w:cs="Arial"/>
          <w:sz w:val="24"/>
          <w:szCs w:val="24"/>
        </w:rPr>
        <w:tab/>
        <w:t xml:space="preserve">… </w:t>
      </w:r>
    </w:p>
    <w:p w:rsidR="00DA7EEB" w:rsidRPr="00A52C07" w:rsidRDefault="00DA7EEB" w:rsidP="00DA7EEB">
      <w:pPr>
        <w:ind w:left="567" w:hanging="567"/>
        <w:rPr>
          <w:rFonts w:cs="Arial"/>
          <w:sz w:val="24"/>
          <w:szCs w:val="24"/>
        </w:rPr>
      </w:pPr>
      <w:r w:rsidRPr="00A52C07">
        <w:rPr>
          <w:rFonts w:cs="Arial"/>
          <w:sz w:val="24"/>
          <w:szCs w:val="24"/>
        </w:rPr>
        <w:t> </w:t>
      </w:r>
    </w:p>
    <w:p w:rsidR="00DA7EEB" w:rsidRPr="00A52C07" w:rsidRDefault="00DA7EEB" w:rsidP="00DA7EEB">
      <w:pPr>
        <w:ind w:left="567" w:hanging="567"/>
        <w:rPr>
          <w:rFonts w:cs="Arial"/>
          <w:sz w:val="24"/>
          <w:szCs w:val="24"/>
        </w:rPr>
      </w:pPr>
      <w:r w:rsidRPr="00A52C07">
        <w:rPr>
          <w:rFonts w:cs="Arial"/>
          <w:b/>
          <w:sz w:val="24"/>
          <w:szCs w:val="24"/>
        </w:rPr>
        <w:t>X.</w:t>
      </w:r>
      <w:r w:rsidRPr="00A52C07">
        <w:rPr>
          <w:rFonts w:cs="Arial"/>
          <w:sz w:val="24"/>
          <w:szCs w:val="24"/>
        </w:rPr>
        <w:tab/>
        <w:t xml:space="preserve">Cesión o transmisión de concesiones, $3,164.00 (TRES MIL CIENTO SESENTA Y CUATRO PESOS 00/100 M.N.); </w:t>
      </w:r>
    </w:p>
    <w:p w:rsidR="00DA7EEB" w:rsidRPr="00A52C07" w:rsidRDefault="00DA7EEB" w:rsidP="00DA7EEB">
      <w:pPr>
        <w:ind w:left="567" w:hanging="567"/>
        <w:rPr>
          <w:rFonts w:cs="Arial"/>
          <w:sz w:val="24"/>
          <w:szCs w:val="24"/>
        </w:rPr>
      </w:pPr>
    </w:p>
    <w:p w:rsidR="00DA7EEB" w:rsidRPr="00A52C07" w:rsidRDefault="00DA7EEB" w:rsidP="00DA7EEB">
      <w:pPr>
        <w:ind w:left="567" w:hanging="567"/>
        <w:rPr>
          <w:rFonts w:cs="Arial"/>
          <w:sz w:val="24"/>
          <w:szCs w:val="24"/>
        </w:rPr>
      </w:pPr>
      <w:r w:rsidRPr="00A52C07">
        <w:rPr>
          <w:rFonts w:cs="Arial"/>
          <w:b/>
          <w:sz w:val="24"/>
          <w:szCs w:val="24"/>
        </w:rPr>
        <w:t>XI.</w:t>
      </w:r>
      <w:r w:rsidRPr="00A52C07">
        <w:rPr>
          <w:rFonts w:cs="Arial"/>
          <w:sz w:val="24"/>
          <w:szCs w:val="24"/>
        </w:rPr>
        <w:tab/>
        <w:t xml:space="preserve">… </w:t>
      </w:r>
    </w:p>
    <w:p w:rsidR="00DA7EEB" w:rsidRPr="00A52C07" w:rsidRDefault="00DA7EEB" w:rsidP="00DA7EEB">
      <w:pPr>
        <w:ind w:left="567" w:hanging="567"/>
        <w:rPr>
          <w:rFonts w:cs="Arial"/>
          <w:sz w:val="24"/>
          <w:szCs w:val="24"/>
        </w:rPr>
      </w:pPr>
      <w:r w:rsidRPr="00A52C07">
        <w:rPr>
          <w:rFonts w:cs="Arial"/>
          <w:sz w:val="24"/>
          <w:szCs w:val="24"/>
        </w:rPr>
        <w:t> </w:t>
      </w:r>
    </w:p>
    <w:p w:rsidR="00DA7EEB" w:rsidRPr="00A52C07" w:rsidRDefault="00DA7EEB" w:rsidP="00DA7EEB">
      <w:pPr>
        <w:ind w:left="567" w:hanging="567"/>
        <w:rPr>
          <w:rFonts w:cs="Arial"/>
          <w:sz w:val="24"/>
          <w:szCs w:val="24"/>
        </w:rPr>
      </w:pPr>
      <w:r w:rsidRPr="00A52C07">
        <w:rPr>
          <w:rFonts w:cs="Arial"/>
          <w:b/>
          <w:sz w:val="24"/>
          <w:szCs w:val="24"/>
        </w:rPr>
        <w:t>XII.</w:t>
      </w:r>
      <w:r w:rsidRPr="00A52C07">
        <w:rPr>
          <w:rFonts w:cs="Arial"/>
          <w:sz w:val="24"/>
          <w:szCs w:val="24"/>
        </w:rPr>
        <w:tab/>
        <w:t>…</w:t>
      </w:r>
    </w:p>
    <w:p w:rsidR="00DA7EEB" w:rsidRPr="00A52C07" w:rsidRDefault="00DA7EEB" w:rsidP="00DA7EEB">
      <w:pPr>
        <w:ind w:left="567" w:hanging="567"/>
        <w:rPr>
          <w:rFonts w:cs="Arial"/>
          <w:sz w:val="24"/>
          <w:szCs w:val="24"/>
        </w:rPr>
      </w:pPr>
      <w:r w:rsidRPr="00A52C07">
        <w:rPr>
          <w:rFonts w:cs="Arial"/>
          <w:sz w:val="24"/>
          <w:szCs w:val="24"/>
        </w:rPr>
        <w:t> </w:t>
      </w:r>
    </w:p>
    <w:p w:rsidR="00DA7EEB" w:rsidRPr="00A52C07" w:rsidRDefault="00DA7EEB" w:rsidP="00DA7EEB">
      <w:pPr>
        <w:ind w:left="567" w:hanging="567"/>
        <w:rPr>
          <w:rFonts w:cs="Arial"/>
          <w:sz w:val="24"/>
          <w:szCs w:val="24"/>
        </w:rPr>
      </w:pPr>
      <w:r w:rsidRPr="00A52C07">
        <w:rPr>
          <w:rFonts w:cs="Arial"/>
          <w:b/>
          <w:sz w:val="24"/>
          <w:szCs w:val="24"/>
        </w:rPr>
        <w:t>XIII.</w:t>
      </w:r>
      <w:r w:rsidRPr="00A52C07">
        <w:rPr>
          <w:rFonts w:cs="Arial"/>
          <w:sz w:val="24"/>
          <w:szCs w:val="24"/>
        </w:rPr>
        <w:tab/>
        <w:t>Permiso temporal hasta por treinta días naturales para prestar el servicio de transporte público, $802.00 (OCHOCIENTOS DOS PESOS 00/100 M.N.);</w:t>
      </w:r>
    </w:p>
    <w:p w:rsidR="00DA7EEB" w:rsidRPr="00A52C07" w:rsidRDefault="00DA7EEB" w:rsidP="00DA7EEB">
      <w:pPr>
        <w:ind w:left="567" w:hanging="567"/>
        <w:rPr>
          <w:rFonts w:cs="Arial"/>
          <w:sz w:val="24"/>
          <w:szCs w:val="24"/>
        </w:rPr>
      </w:pPr>
      <w:r w:rsidRPr="00A52C07">
        <w:rPr>
          <w:rFonts w:cs="Arial"/>
          <w:sz w:val="24"/>
          <w:szCs w:val="24"/>
        </w:rPr>
        <w:t> </w:t>
      </w:r>
    </w:p>
    <w:p w:rsidR="00DA7EEB" w:rsidRPr="00A52C07" w:rsidRDefault="00DA7EEB" w:rsidP="00DA7EEB">
      <w:pPr>
        <w:ind w:left="567" w:hanging="567"/>
        <w:rPr>
          <w:rFonts w:cs="Arial"/>
          <w:sz w:val="24"/>
          <w:szCs w:val="24"/>
        </w:rPr>
      </w:pPr>
      <w:r w:rsidRPr="00A52C07">
        <w:rPr>
          <w:rFonts w:cs="Arial"/>
          <w:b/>
          <w:sz w:val="24"/>
          <w:szCs w:val="24"/>
        </w:rPr>
        <w:t>XIV.</w:t>
      </w:r>
      <w:r w:rsidRPr="00A52C07">
        <w:rPr>
          <w:rFonts w:cs="Arial"/>
          <w:sz w:val="24"/>
          <w:szCs w:val="24"/>
        </w:rPr>
        <w:tab/>
        <w:t xml:space="preserve">Revisión físico mecánica a vehículos de servicio público, $165.00 (CIENTO SESENTA Y CINCO PESOS 00/100 M.N.); </w:t>
      </w:r>
    </w:p>
    <w:p w:rsidR="00DA7EEB" w:rsidRPr="00A52C07" w:rsidRDefault="00DA7EEB" w:rsidP="00DA7EEB">
      <w:pPr>
        <w:ind w:left="567" w:hanging="567"/>
        <w:rPr>
          <w:rFonts w:cs="Arial"/>
          <w:sz w:val="24"/>
          <w:szCs w:val="24"/>
        </w:rPr>
      </w:pPr>
      <w:r w:rsidRPr="00A52C07">
        <w:rPr>
          <w:rFonts w:cs="Arial"/>
          <w:sz w:val="24"/>
          <w:szCs w:val="24"/>
        </w:rPr>
        <w:lastRenderedPageBreak/>
        <w:t> </w:t>
      </w:r>
    </w:p>
    <w:p w:rsidR="00DA7EEB" w:rsidRPr="00A52C07" w:rsidRDefault="00DA7EEB" w:rsidP="00DA7EEB">
      <w:pPr>
        <w:ind w:left="567" w:hanging="567"/>
        <w:rPr>
          <w:rFonts w:cs="Arial"/>
          <w:sz w:val="24"/>
          <w:szCs w:val="24"/>
        </w:rPr>
      </w:pPr>
      <w:r w:rsidRPr="00A52C07">
        <w:rPr>
          <w:rFonts w:cs="Arial"/>
          <w:b/>
          <w:sz w:val="24"/>
          <w:szCs w:val="24"/>
        </w:rPr>
        <w:t xml:space="preserve"> XV.</w:t>
      </w:r>
      <w:r w:rsidRPr="00A52C07">
        <w:rPr>
          <w:rFonts w:cs="Arial"/>
          <w:sz w:val="24"/>
          <w:szCs w:val="24"/>
        </w:rPr>
        <w:tab/>
        <w:t>…</w:t>
      </w:r>
    </w:p>
    <w:p w:rsidR="00DA7EEB" w:rsidRPr="00A52C07" w:rsidRDefault="00DA7EEB" w:rsidP="00DA7EEB">
      <w:pPr>
        <w:ind w:left="567" w:hanging="567"/>
        <w:rPr>
          <w:rFonts w:cs="Arial"/>
          <w:sz w:val="24"/>
          <w:szCs w:val="24"/>
        </w:rPr>
      </w:pPr>
      <w:r w:rsidRPr="00A52C07">
        <w:rPr>
          <w:rFonts w:cs="Arial"/>
          <w:sz w:val="24"/>
          <w:szCs w:val="24"/>
        </w:rPr>
        <w:t> </w:t>
      </w:r>
    </w:p>
    <w:p w:rsidR="00DA7EEB" w:rsidRPr="00A52C07" w:rsidRDefault="00DA7EEB" w:rsidP="00DA7EEB">
      <w:pPr>
        <w:ind w:left="567" w:hanging="567"/>
        <w:rPr>
          <w:rFonts w:cs="Arial"/>
          <w:sz w:val="24"/>
          <w:szCs w:val="24"/>
        </w:rPr>
      </w:pPr>
      <w:r w:rsidRPr="00A52C07">
        <w:rPr>
          <w:rFonts w:cs="Arial"/>
          <w:b/>
          <w:sz w:val="24"/>
          <w:szCs w:val="24"/>
        </w:rPr>
        <w:t>XVI.</w:t>
      </w:r>
      <w:r w:rsidRPr="00A52C07">
        <w:rPr>
          <w:rFonts w:cs="Arial"/>
          <w:sz w:val="24"/>
          <w:szCs w:val="24"/>
        </w:rPr>
        <w:tab/>
        <w:t>…</w:t>
      </w:r>
    </w:p>
    <w:p w:rsidR="00DA7EEB" w:rsidRPr="00A52C07" w:rsidRDefault="00DA7EEB" w:rsidP="00DA7EEB">
      <w:pPr>
        <w:ind w:left="567" w:hanging="567"/>
        <w:rPr>
          <w:rFonts w:cs="Arial"/>
          <w:sz w:val="24"/>
          <w:szCs w:val="24"/>
        </w:rPr>
      </w:pPr>
    </w:p>
    <w:p w:rsidR="00DA7EEB" w:rsidRPr="00A52C07" w:rsidRDefault="00DA7EEB" w:rsidP="00DA7EEB">
      <w:pPr>
        <w:ind w:left="567" w:hanging="567"/>
        <w:rPr>
          <w:rFonts w:cs="Arial"/>
          <w:sz w:val="24"/>
          <w:szCs w:val="24"/>
        </w:rPr>
      </w:pPr>
      <w:r w:rsidRPr="00A52C07">
        <w:rPr>
          <w:rFonts w:cs="Arial"/>
          <w:b/>
          <w:sz w:val="24"/>
          <w:szCs w:val="24"/>
        </w:rPr>
        <w:t>XVII.</w:t>
      </w:r>
      <w:r w:rsidRPr="00A52C07">
        <w:rPr>
          <w:rFonts w:cs="Arial"/>
          <w:sz w:val="24"/>
          <w:szCs w:val="24"/>
        </w:rPr>
        <w:tab/>
      </w:r>
      <w:r w:rsidRPr="00A52C07">
        <w:rPr>
          <w:rFonts w:cs="Arial"/>
          <w:b/>
          <w:sz w:val="24"/>
          <w:szCs w:val="24"/>
        </w:rPr>
        <w:t>Se deroga</w:t>
      </w:r>
    </w:p>
    <w:p w:rsidR="00DA7EEB" w:rsidRPr="00A52C07" w:rsidRDefault="00DA7EEB" w:rsidP="00DA7EEB">
      <w:pPr>
        <w:ind w:left="567" w:hanging="567"/>
        <w:rPr>
          <w:rFonts w:cs="Arial"/>
          <w:b/>
          <w:sz w:val="24"/>
          <w:szCs w:val="24"/>
        </w:rPr>
      </w:pPr>
    </w:p>
    <w:p w:rsidR="00DA7EEB" w:rsidRPr="00A52C07" w:rsidRDefault="00DA7EEB" w:rsidP="00DA7EEB">
      <w:pPr>
        <w:ind w:left="567" w:hanging="567"/>
        <w:rPr>
          <w:rFonts w:cs="Arial"/>
          <w:b/>
          <w:sz w:val="24"/>
          <w:szCs w:val="24"/>
        </w:rPr>
      </w:pPr>
      <w:r w:rsidRPr="00A52C07">
        <w:rPr>
          <w:rFonts w:cs="Arial"/>
          <w:b/>
          <w:sz w:val="24"/>
          <w:szCs w:val="24"/>
        </w:rPr>
        <w:t>XVIII.</w:t>
      </w:r>
      <w:r w:rsidRPr="00A52C07">
        <w:rPr>
          <w:rFonts w:cs="Arial"/>
          <w:b/>
          <w:sz w:val="24"/>
          <w:szCs w:val="24"/>
        </w:rPr>
        <w:tab/>
      </w:r>
      <w:r w:rsidRPr="00A52C07">
        <w:rPr>
          <w:rFonts w:cs="Arial"/>
          <w:sz w:val="24"/>
          <w:szCs w:val="24"/>
        </w:rPr>
        <w:t>…</w:t>
      </w:r>
      <w:r w:rsidRPr="00A52C07">
        <w:rPr>
          <w:rFonts w:cs="Arial"/>
          <w:b/>
          <w:sz w:val="24"/>
          <w:szCs w:val="24"/>
        </w:rPr>
        <w:t xml:space="preserve">  </w:t>
      </w:r>
    </w:p>
    <w:p w:rsidR="00DA7EEB" w:rsidRPr="00A52C07" w:rsidRDefault="00DA7EEB" w:rsidP="00DA7EEB">
      <w:pPr>
        <w:ind w:left="567" w:hanging="567"/>
        <w:rPr>
          <w:rFonts w:cs="Arial"/>
          <w:b/>
          <w:sz w:val="24"/>
          <w:szCs w:val="24"/>
        </w:rPr>
      </w:pPr>
      <w:r w:rsidRPr="00A52C07">
        <w:rPr>
          <w:rFonts w:cs="Arial"/>
          <w:b/>
          <w:sz w:val="24"/>
          <w:szCs w:val="24"/>
        </w:rPr>
        <w:t xml:space="preserve"> </w:t>
      </w:r>
    </w:p>
    <w:p w:rsidR="00DA7EEB" w:rsidRPr="00A52C07" w:rsidRDefault="00DA7EEB" w:rsidP="00DA7EEB">
      <w:pPr>
        <w:ind w:left="567" w:hanging="567"/>
        <w:rPr>
          <w:rFonts w:cs="Arial"/>
          <w:sz w:val="24"/>
          <w:szCs w:val="24"/>
        </w:rPr>
      </w:pPr>
      <w:r w:rsidRPr="00A52C07">
        <w:rPr>
          <w:rFonts w:cs="Arial"/>
          <w:b/>
          <w:sz w:val="24"/>
          <w:szCs w:val="24"/>
        </w:rPr>
        <w:t xml:space="preserve">XIX. </w:t>
      </w:r>
      <w:r w:rsidRPr="00A52C07">
        <w:rPr>
          <w:rFonts w:cs="Arial"/>
          <w:b/>
          <w:sz w:val="24"/>
          <w:szCs w:val="24"/>
        </w:rPr>
        <w:tab/>
      </w:r>
      <w:r w:rsidRPr="00A52C07">
        <w:rPr>
          <w:rFonts w:cs="Arial"/>
          <w:sz w:val="24"/>
          <w:szCs w:val="24"/>
        </w:rPr>
        <w:t>…</w:t>
      </w:r>
    </w:p>
    <w:p w:rsidR="00DA7EEB" w:rsidRPr="00A52C07" w:rsidRDefault="00DA7EEB" w:rsidP="00DA7EEB">
      <w:pPr>
        <w:autoSpaceDE w:val="0"/>
        <w:autoSpaceDN w:val="0"/>
        <w:adjustRightInd w:val="0"/>
        <w:rPr>
          <w:rFonts w:eastAsia="Calibri" w:cs="Arial"/>
          <w:b/>
          <w:sz w:val="24"/>
          <w:szCs w:val="24"/>
        </w:rPr>
      </w:pPr>
    </w:p>
    <w:p w:rsidR="00DA7EEB" w:rsidRPr="00A52C07" w:rsidRDefault="00DA7EEB" w:rsidP="00DA7EEB">
      <w:pPr>
        <w:autoSpaceDE w:val="0"/>
        <w:autoSpaceDN w:val="0"/>
        <w:adjustRightInd w:val="0"/>
        <w:rPr>
          <w:rFonts w:eastAsia="Calibri" w:cs="Arial"/>
          <w:sz w:val="24"/>
          <w:szCs w:val="24"/>
        </w:rPr>
      </w:pPr>
      <w:r w:rsidRPr="00A52C07">
        <w:rPr>
          <w:rFonts w:eastAsia="Calibri" w:cs="Arial"/>
          <w:b/>
          <w:sz w:val="24"/>
          <w:szCs w:val="24"/>
        </w:rPr>
        <w:t>XX</w:t>
      </w:r>
      <w:r w:rsidRPr="00A52C07">
        <w:rPr>
          <w:rFonts w:eastAsia="Calibri" w:cs="Arial"/>
          <w:sz w:val="24"/>
          <w:szCs w:val="24"/>
        </w:rPr>
        <w:t>. Registro con vigencia de 5 años para el funcionamiento de las empresas de redes de transporte, servicio entre particulares $27,000.00 (VEINTISIETE MIL 00/100 M.N.).</w:t>
      </w:r>
    </w:p>
    <w:p w:rsidR="00DA7EEB" w:rsidRPr="00A52C07" w:rsidRDefault="00DA7EEB" w:rsidP="00DA7EEB">
      <w:pPr>
        <w:autoSpaceDE w:val="0"/>
        <w:autoSpaceDN w:val="0"/>
        <w:adjustRightInd w:val="0"/>
        <w:rPr>
          <w:rFonts w:eastAsia="Calibri" w:cs="Arial"/>
          <w:b/>
          <w:sz w:val="24"/>
          <w:szCs w:val="24"/>
        </w:rPr>
      </w:pPr>
    </w:p>
    <w:p w:rsidR="00DA7EEB" w:rsidRPr="00A52C07" w:rsidRDefault="00DA7EEB" w:rsidP="00DA7EEB">
      <w:pPr>
        <w:autoSpaceDE w:val="0"/>
        <w:autoSpaceDN w:val="0"/>
        <w:adjustRightInd w:val="0"/>
        <w:rPr>
          <w:rFonts w:eastAsia="Calibri" w:cs="Arial"/>
          <w:sz w:val="24"/>
          <w:szCs w:val="24"/>
        </w:rPr>
      </w:pPr>
      <w:r w:rsidRPr="00A52C07">
        <w:rPr>
          <w:rFonts w:eastAsia="Calibri" w:cs="Arial"/>
          <w:b/>
          <w:sz w:val="24"/>
          <w:szCs w:val="24"/>
        </w:rPr>
        <w:t>XXI</w:t>
      </w:r>
      <w:r w:rsidRPr="00A52C07">
        <w:rPr>
          <w:rFonts w:eastAsia="Calibri" w:cs="Arial"/>
          <w:sz w:val="24"/>
          <w:szCs w:val="24"/>
        </w:rPr>
        <w:t xml:space="preserve">. a  </w:t>
      </w:r>
      <w:r w:rsidRPr="00A52C07">
        <w:rPr>
          <w:rFonts w:eastAsia="Calibri" w:cs="Arial"/>
          <w:b/>
          <w:sz w:val="24"/>
          <w:szCs w:val="24"/>
        </w:rPr>
        <w:t>XXVI.</w:t>
      </w:r>
      <w:r w:rsidRPr="00A52C07">
        <w:rPr>
          <w:rFonts w:eastAsia="Calibri" w:cs="Arial"/>
          <w:color w:val="FF0000"/>
          <w:sz w:val="24"/>
          <w:szCs w:val="24"/>
        </w:rPr>
        <w:t xml:space="preserve"> </w:t>
      </w:r>
      <w:r w:rsidRPr="00A52C07">
        <w:rPr>
          <w:rFonts w:eastAsia="Calibri" w:cs="Arial"/>
          <w:sz w:val="24"/>
          <w:szCs w:val="24"/>
        </w:rPr>
        <w:t>…</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XXVII.</w:t>
      </w:r>
      <w:r w:rsidRPr="00A52C07">
        <w:rPr>
          <w:rFonts w:cs="Arial"/>
          <w:bCs/>
          <w:iCs/>
          <w:sz w:val="24"/>
          <w:szCs w:val="24"/>
        </w:rPr>
        <w:t xml:space="preserve"> Registro de los vehículos adheridos a las empresas de redes de transporte para el servicio entre particulares $8,900.00 (OCHO MIL NOVECIENTOS PESOS 00/100 M.N.), por vehículo, con vigencia de 5 años.</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XXVIII.</w:t>
      </w:r>
      <w:r w:rsidRPr="00A52C07">
        <w:rPr>
          <w:rFonts w:cs="Arial"/>
          <w:bCs/>
          <w:iCs/>
          <w:sz w:val="24"/>
          <w:szCs w:val="24"/>
        </w:rPr>
        <w:t xml:space="preserve"> Permiso anual o por campaña publicitaria para la colocación de anuncios publicitarios en vehículos del servicio público de transporte de competencia estatal, $3,000.00 (TRES MIL PESOS 00/100 M.N.).  </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sz w:val="24"/>
          <w:szCs w:val="24"/>
        </w:rPr>
      </w:pPr>
      <w:r w:rsidRPr="00A52C07">
        <w:rPr>
          <w:rFonts w:cs="Arial"/>
          <w:b/>
          <w:bCs/>
          <w:sz w:val="24"/>
          <w:szCs w:val="24"/>
        </w:rPr>
        <w:t>ARTÍCULO 142.-</w:t>
      </w:r>
      <w:r w:rsidRPr="00A52C07">
        <w:rPr>
          <w:rFonts w:cs="Arial"/>
          <w:sz w:val="24"/>
          <w:szCs w:val="24"/>
        </w:rPr>
        <w:t xml:space="preserve"> …</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sz w:val="24"/>
          <w:szCs w:val="24"/>
        </w:rPr>
      </w:pPr>
      <w:r w:rsidRPr="00A52C07">
        <w:rPr>
          <w:rFonts w:cs="Arial"/>
          <w:b/>
          <w:sz w:val="24"/>
          <w:szCs w:val="24"/>
        </w:rPr>
        <w:t xml:space="preserve">I. </w:t>
      </w:r>
      <w:r w:rsidRPr="00A52C07">
        <w:rPr>
          <w:rFonts w:cs="Arial"/>
          <w:sz w:val="24"/>
          <w:szCs w:val="24"/>
        </w:rPr>
        <w:t xml:space="preserve">a </w:t>
      </w:r>
      <w:r w:rsidRPr="00A52C07">
        <w:rPr>
          <w:rFonts w:cs="Arial"/>
          <w:b/>
          <w:sz w:val="24"/>
          <w:szCs w:val="24"/>
        </w:rPr>
        <w:t xml:space="preserve">XXXII. </w:t>
      </w:r>
      <w:r w:rsidRPr="00A52C07">
        <w:rPr>
          <w:rFonts w:cs="Arial"/>
          <w:sz w:val="24"/>
          <w:szCs w:val="24"/>
        </w:rPr>
        <w:t>…</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sz w:val="24"/>
          <w:szCs w:val="24"/>
        </w:rPr>
      </w:pPr>
      <w:r w:rsidRPr="00A52C07">
        <w:rPr>
          <w:rFonts w:cs="Arial"/>
          <w:b/>
          <w:sz w:val="24"/>
          <w:szCs w:val="24"/>
        </w:rPr>
        <w:t xml:space="preserve">XXXIII. </w:t>
      </w:r>
      <w:r w:rsidRPr="00A52C07">
        <w:rPr>
          <w:rFonts w:cs="Arial"/>
          <w:sz w:val="24"/>
          <w:szCs w:val="24"/>
        </w:rPr>
        <w:t>Preparatoria abierta.</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sz w:val="24"/>
          <w:szCs w:val="24"/>
        </w:rPr>
      </w:pPr>
      <w:r w:rsidRPr="00A52C07">
        <w:rPr>
          <w:rFonts w:cs="Arial"/>
          <w:b/>
          <w:sz w:val="24"/>
          <w:szCs w:val="24"/>
        </w:rPr>
        <w:t xml:space="preserve">        1. </w:t>
      </w:r>
      <w:r w:rsidRPr="00A52C07">
        <w:rPr>
          <w:rFonts w:cs="Arial"/>
          <w:sz w:val="24"/>
          <w:szCs w:val="24"/>
        </w:rPr>
        <w:t>Inscripción</w:t>
      </w:r>
      <w:r w:rsidRPr="00A52C07">
        <w:rPr>
          <w:rFonts w:cs="Arial"/>
          <w:b/>
          <w:sz w:val="24"/>
          <w:szCs w:val="24"/>
        </w:rPr>
        <w:t xml:space="preserve"> </w:t>
      </w:r>
      <w:r w:rsidRPr="00A52C07">
        <w:rPr>
          <w:rFonts w:cs="Arial"/>
          <w:sz w:val="24"/>
          <w:szCs w:val="24"/>
        </w:rPr>
        <w:t>$130.00</w:t>
      </w:r>
      <w:r w:rsidRPr="00A52C07">
        <w:rPr>
          <w:rFonts w:cs="Arial"/>
          <w:b/>
          <w:sz w:val="24"/>
          <w:szCs w:val="24"/>
        </w:rPr>
        <w:t xml:space="preserve"> </w:t>
      </w:r>
      <w:r w:rsidRPr="00A52C07">
        <w:rPr>
          <w:rFonts w:cs="Arial"/>
          <w:sz w:val="24"/>
          <w:szCs w:val="24"/>
        </w:rPr>
        <w:t>(CIENTO TREINTA PESOS 00/100 M.N.).</w:t>
      </w:r>
    </w:p>
    <w:p w:rsidR="00DA7EEB" w:rsidRPr="00A52C07" w:rsidRDefault="00DA7EEB" w:rsidP="00DA7EEB">
      <w:pPr>
        <w:spacing w:line="360" w:lineRule="auto"/>
        <w:rPr>
          <w:rFonts w:cs="Arial"/>
          <w:sz w:val="24"/>
          <w:szCs w:val="24"/>
        </w:rPr>
      </w:pPr>
    </w:p>
    <w:p w:rsidR="00DA7EEB" w:rsidRPr="00A52C07" w:rsidRDefault="00DA7EEB" w:rsidP="00DA7EEB">
      <w:pPr>
        <w:pStyle w:val="Prrafodelista"/>
        <w:widowControl/>
        <w:numPr>
          <w:ilvl w:val="0"/>
          <w:numId w:val="10"/>
        </w:numPr>
        <w:spacing w:line="360" w:lineRule="auto"/>
        <w:rPr>
          <w:rFonts w:cs="Arial"/>
          <w:b w:val="0"/>
          <w:bCs/>
          <w:iCs/>
          <w:sz w:val="24"/>
          <w:szCs w:val="24"/>
        </w:rPr>
      </w:pPr>
      <w:r w:rsidRPr="00A52C07">
        <w:rPr>
          <w:rFonts w:cs="Arial"/>
          <w:sz w:val="24"/>
          <w:szCs w:val="24"/>
        </w:rPr>
        <w:t>Credencial $100.00 (CIEN PESOS 00/100 M.N.).</w:t>
      </w:r>
    </w:p>
    <w:p w:rsidR="00DA7EEB" w:rsidRPr="00A52C07" w:rsidRDefault="00DA7EEB" w:rsidP="00DA7EEB">
      <w:pPr>
        <w:pStyle w:val="Prrafodelista"/>
        <w:spacing w:line="360" w:lineRule="auto"/>
        <w:ind w:left="927"/>
        <w:rPr>
          <w:rFonts w:cs="Arial"/>
          <w:b w:val="0"/>
          <w:bCs/>
          <w:iCs/>
          <w:sz w:val="24"/>
          <w:szCs w:val="24"/>
        </w:rPr>
      </w:pPr>
    </w:p>
    <w:p w:rsidR="00DA7EEB" w:rsidRPr="00A52C07" w:rsidRDefault="00DA7EEB" w:rsidP="00DA7EEB">
      <w:pPr>
        <w:pStyle w:val="Prrafodelista"/>
        <w:widowControl/>
        <w:numPr>
          <w:ilvl w:val="0"/>
          <w:numId w:val="10"/>
        </w:numPr>
        <w:spacing w:line="360" w:lineRule="auto"/>
        <w:rPr>
          <w:rFonts w:cs="Arial"/>
          <w:b w:val="0"/>
          <w:bCs/>
          <w:iCs/>
          <w:sz w:val="24"/>
          <w:szCs w:val="24"/>
        </w:rPr>
      </w:pPr>
      <w:r w:rsidRPr="00A52C07">
        <w:rPr>
          <w:rFonts w:cs="Arial"/>
          <w:sz w:val="24"/>
          <w:szCs w:val="24"/>
        </w:rPr>
        <w:t>Evaluación $65.00 (SESENTA Y CINCO PESOS 00/100 M.N.).</w:t>
      </w:r>
    </w:p>
    <w:p w:rsidR="00DA7EEB" w:rsidRPr="00A52C07" w:rsidRDefault="00DA7EEB" w:rsidP="00DA7EEB">
      <w:pPr>
        <w:pStyle w:val="Prrafodelista"/>
        <w:rPr>
          <w:rFonts w:cs="Arial"/>
          <w:b w:val="0"/>
          <w:sz w:val="24"/>
          <w:szCs w:val="24"/>
        </w:rPr>
      </w:pPr>
    </w:p>
    <w:p w:rsidR="00DA7EEB" w:rsidRPr="00A52C07" w:rsidRDefault="00DA7EEB" w:rsidP="00DA7EEB">
      <w:pPr>
        <w:pStyle w:val="Prrafodelista"/>
        <w:widowControl/>
        <w:numPr>
          <w:ilvl w:val="0"/>
          <w:numId w:val="10"/>
        </w:numPr>
        <w:spacing w:line="360" w:lineRule="auto"/>
        <w:rPr>
          <w:rFonts w:cs="Arial"/>
          <w:b w:val="0"/>
          <w:bCs/>
          <w:iCs/>
          <w:sz w:val="24"/>
          <w:szCs w:val="24"/>
        </w:rPr>
      </w:pPr>
      <w:r w:rsidRPr="00A52C07">
        <w:rPr>
          <w:rFonts w:cs="Arial"/>
          <w:sz w:val="24"/>
          <w:szCs w:val="24"/>
        </w:rPr>
        <w:t>Certificado $630.00 (SEISCIENTOS TREINTA PESOS 00/100 M.N.).</w:t>
      </w:r>
    </w:p>
    <w:p w:rsidR="00DA7EEB" w:rsidRPr="00A52C07" w:rsidRDefault="00DA7EEB" w:rsidP="00DA7EEB">
      <w:pPr>
        <w:pStyle w:val="Prrafodelista"/>
        <w:rPr>
          <w:rFonts w:cs="Arial"/>
          <w:b w:val="0"/>
          <w:sz w:val="24"/>
          <w:szCs w:val="24"/>
        </w:rPr>
      </w:pPr>
    </w:p>
    <w:p w:rsidR="00DA7EEB" w:rsidRPr="00A52C07" w:rsidRDefault="00DA7EEB" w:rsidP="00DA7EEB">
      <w:pPr>
        <w:pStyle w:val="Prrafodelista"/>
        <w:widowControl/>
        <w:numPr>
          <w:ilvl w:val="0"/>
          <w:numId w:val="10"/>
        </w:numPr>
        <w:spacing w:line="360" w:lineRule="auto"/>
        <w:rPr>
          <w:rFonts w:cs="Arial"/>
          <w:b w:val="0"/>
          <w:bCs/>
          <w:iCs/>
          <w:sz w:val="24"/>
          <w:szCs w:val="24"/>
        </w:rPr>
      </w:pPr>
      <w:r w:rsidRPr="00A52C07">
        <w:rPr>
          <w:rFonts w:cs="Arial"/>
          <w:sz w:val="24"/>
          <w:szCs w:val="24"/>
        </w:rPr>
        <w:t xml:space="preserve">Constancias $160.00 (CIENTO SESENTA PESOS 00/100 M.N.). </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ARTÍCULO 145.-</w:t>
      </w:r>
      <w:r w:rsidRPr="00A52C07">
        <w:rPr>
          <w:rFonts w:cs="Arial"/>
          <w:bCs/>
          <w:iCs/>
          <w:sz w:val="24"/>
          <w:szCs w:val="24"/>
        </w:rPr>
        <w:t xml:space="preserve"> …</w:t>
      </w:r>
    </w:p>
    <w:p w:rsidR="00DA7EEB" w:rsidRPr="00A52C07" w:rsidRDefault="00DA7EEB" w:rsidP="00DA7EEB">
      <w:pPr>
        <w:spacing w:line="360" w:lineRule="auto"/>
        <w:rPr>
          <w:rFonts w:cs="Arial"/>
          <w:b/>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I.</w:t>
      </w:r>
      <w:r w:rsidRPr="00A52C07">
        <w:rPr>
          <w:rFonts w:cs="Arial"/>
          <w:bCs/>
          <w:iCs/>
          <w:sz w:val="24"/>
          <w:szCs w:val="24"/>
        </w:rPr>
        <w:t xml:space="preserve"> a </w:t>
      </w:r>
      <w:r w:rsidRPr="00A52C07">
        <w:rPr>
          <w:rFonts w:cs="Arial"/>
          <w:b/>
          <w:bCs/>
          <w:iCs/>
          <w:sz w:val="24"/>
          <w:szCs w:val="24"/>
        </w:rPr>
        <w:t>XXIX.</w:t>
      </w:r>
      <w:r w:rsidRPr="00A52C07">
        <w:rPr>
          <w:rFonts w:cs="Arial"/>
          <w:bCs/>
          <w:iCs/>
          <w:sz w:val="24"/>
          <w:szCs w:val="24"/>
        </w:rPr>
        <w:t xml:space="preserve"> … </w:t>
      </w:r>
    </w:p>
    <w:p w:rsidR="00DA7EEB" w:rsidRPr="00A52C07" w:rsidRDefault="00DA7EEB" w:rsidP="00DA7EEB">
      <w:pPr>
        <w:spacing w:line="360" w:lineRule="auto"/>
        <w:rPr>
          <w:rFonts w:cs="Arial"/>
          <w:b/>
          <w:bCs/>
          <w:iCs/>
          <w:sz w:val="24"/>
          <w:szCs w:val="24"/>
        </w:rPr>
      </w:pPr>
    </w:p>
    <w:p w:rsidR="00DA7EEB" w:rsidRPr="00A52C07" w:rsidRDefault="00DA7EEB" w:rsidP="00DA7EEB">
      <w:pPr>
        <w:spacing w:line="360" w:lineRule="auto"/>
        <w:rPr>
          <w:rFonts w:cs="Arial"/>
          <w:sz w:val="24"/>
          <w:szCs w:val="24"/>
        </w:rPr>
      </w:pPr>
      <w:r w:rsidRPr="00A52C07">
        <w:rPr>
          <w:rFonts w:cs="Arial"/>
          <w:b/>
          <w:bCs/>
          <w:iCs/>
          <w:sz w:val="24"/>
          <w:szCs w:val="24"/>
        </w:rPr>
        <w:t>XXX.</w:t>
      </w:r>
      <w:r w:rsidRPr="00A52C07">
        <w:rPr>
          <w:rFonts w:cs="Arial"/>
          <w:bCs/>
          <w:iCs/>
          <w:sz w:val="24"/>
          <w:szCs w:val="24"/>
        </w:rPr>
        <w:t xml:space="preserve"> Por autorización de </w:t>
      </w:r>
      <w:r w:rsidRPr="00A52C07">
        <w:rPr>
          <w:rFonts w:cs="Arial"/>
          <w:sz w:val="24"/>
          <w:szCs w:val="24"/>
        </w:rPr>
        <w:t>Depósitos o Corralones</w:t>
      </w:r>
      <w:r w:rsidRPr="00A52C07">
        <w:rPr>
          <w:rFonts w:cs="Arial"/>
          <w:bCs/>
          <w:iCs/>
          <w:sz w:val="24"/>
          <w:szCs w:val="24"/>
        </w:rPr>
        <w:t xml:space="preserve"> para </w:t>
      </w:r>
      <w:r w:rsidRPr="00A52C07">
        <w:rPr>
          <w:rFonts w:cs="Arial"/>
          <w:sz w:val="24"/>
          <w:szCs w:val="24"/>
        </w:rPr>
        <w:t>llevar a cabo el manejo de vehículos al final de su vida útil, $7,813.00 (SIETE MIL OCHOCIENTOS TRECE PESOS 00/100 M.N.),</w:t>
      </w:r>
      <w:r w:rsidRPr="00A52C07">
        <w:rPr>
          <w:rFonts w:cs="Arial"/>
          <w:bCs/>
          <w:iCs/>
          <w:sz w:val="24"/>
          <w:szCs w:val="24"/>
        </w:rPr>
        <w:t xml:space="preserve"> por dos años</w:t>
      </w:r>
      <w:r w:rsidRPr="00A52C07">
        <w:rPr>
          <w:rFonts w:cs="Arial"/>
          <w:sz w:val="24"/>
          <w:szCs w:val="24"/>
        </w:rPr>
        <w:t>.</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b/>
          <w:bCs/>
          <w:sz w:val="24"/>
          <w:szCs w:val="24"/>
        </w:rPr>
      </w:pPr>
      <w:r w:rsidRPr="00A52C07">
        <w:rPr>
          <w:rFonts w:cs="Arial"/>
          <w:b/>
          <w:bCs/>
          <w:iCs/>
          <w:sz w:val="24"/>
          <w:szCs w:val="24"/>
        </w:rPr>
        <w:t>XXXI.</w:t>
      </w:r>
      <w:r w:rsidRPr="00A52C07">
        <w:rPr>
          <w:rFonts w:cs="Arial"/>
          <w:bCs/>
          <w:iCs/>
          <w:sz w:val="24"/>
          <w:szCs w:val="24"/>
        </w:rPr>
        <w:t xml:space="preserve"> Por autorización de </w:t>
      </w:r>
      <w:r w:rsidRPr="00A52C07">
        <w:rPr>
          <w:rFonts w:cs="Arial"/>
          <w:sz w:val="24"/>
          <w:szCs w:val="24"/>
        </w:rPr>
        <w:t>Centros Autorizados de Recepción</w:t>
      </w:r>
      <w:r w:rsidRPr="00A52C07">
        <w:rPr>
          <w:rFonts w:cs="Arial"/>
          <w:bCs/>
          <w:iCs/>
          <w:sz w:val="24"/>
          <w:szCs w:val="24"/>
        </w:rPr>
        <w:t xml:space="preserve"> para </w:t>
      </w:r>
      <w:r w:rsidRPr="00A52C07">
        <w:rPr>
          <w:rFonts w:cs="Arial"/>
          <w:sz w:val="24"/>
          <w:szCs w:val="24"/>
        </w:rPr>
        <w:t>llevar a cabo el manejo de vehículos al final de su vida útil, $11,720.00 (ONCE MIL SETECIENTOS VEINTE PESOS 00/100 M.N),</w:t>
      </w:r>
      <w:r w:rsidRPr="00A52C07">
        <w:rPr>
          <w:rFonts w:cs="Arial"/>
          <w:bCs/>
          <w:iCs/>
          <w:sz w:val="24"/>
          <w:szCs w:val="24"/>
        </w:rPr>
        <w:t xml:space="preserve"> por dos años</w:t>
      </w:r>
      <w:r w:rsidRPr="00A52C07">
        <w:rPr>
          <w:rFonts w:cs="Arial"/>
          <w:sz w:val="24"/>
          <w:szCs w:val="24"/>
        </w:rPr>
        <w:t>.</w:t>
      </w:r>
    </w:p>
    <w:p w:rsidR="00DA7EEB" w:rsidRPr="00A52C07" w:rsidRDefault="00DA7EEB" w:rsidP="00DA7EEB">
      <w:pPr>
        <w:spacing w:line="360" w:lineRule="auto"/>
        <w:rPr>
          <w:rFonts w:cs="Arial"/>
          <w:b/>
          <w:bCs/>
          <w:sz w:val="24"/>
          <w:szCs w:val="24"/>
        </w:rPr>
      </w:pPr>
    </w:p>
    <w:p w:rsidR="00DA7EEB" w:rsidRPr="00A52C07" w:rsidRDefault="00DA7EEB" w:rsidP="00DA7EEB">
      <w:pPr>
        <w:spacing w:line="360" w:lineRule="auto"/>
        <w:jc w:val="center"/>
        <w:rPr>
          <w:rFonts w:cs="Arial"/>
          <w:b/>
          <w:bCs/>
          <w:iCs/>
          <w:sz w:val="24"/>
          <w:szCs w:val="24"/>
        </w:rPr>
      </w:pPr>
      <w:r w:rsidRPr="00A52C07">
        <w:rPr>
          <w:rFonts w:cs="Arial"/>
          <w:b/>
          <w:bCs/>
          <w:iCs/>
          <w:sz w:val="24"/>
          <w:szCs w:val="24"/>
        </w:rPr>
        <w:t>CAPITULO DÉCIMO SEGUNDO</w:t>
      </w:r>
    </w:p>
    <w:p w:rsidR="00DA7EEB" w:rsidRPr="00A52C07" w:rsidRDefault="00DA7EEB" w:rsidP="00DA7EEB">
      <w:pPr>
        <w:spacing w:line="360" w:lineRule="auto"/>
        <w:jc w:val="center"/>
        <w:rPr>
          <w:rFonts w:cs="Arial"/>
          <w:b/>
          <w:bCs/>
          <w:iCs/>
          <w:sz w:val="24"/>
          <w:szCs w:val="24"/>
        </w:rPr>
      </w:pPr>
      <w:r w:rsidRPr="00A52C07">
        <w:rPr>
          <w:rFonts w:cs="Arial"/>
          <w:b/>
          <w:sz w:val="24"/>
          <w:szCs w:val="24"/>
        </w:rPr>
        <w:t>POR SERVICIOS DEL PODER JUDICIAL DEL ESTADO DE COAHUILA DE ZARAGOZA</w:t>
      </w:r>
    </w:p>
    <w:p w:rsidR="00DA7EEB" w:rsidRPr="00A52C07" w:rsidRDefault="00DA7EEB" w:rsidP="00DA7EEB">
      <w:pPr>
        <w:spacing w:line="360" w:lineRule="auto"/>
        <w:rPr>
          <w:rFonts w:cs="Arial"/>
          <w:b/>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 xml:space="preserve">ARTÍCULO 164.- </w:t>
      </w:r>
      <w:r w:rsidRPr="00A52C07">
        <w:rPr>
          <w:rFonts w:cs="Arial"/>
          <w:bCs/>
          <w:iCs/>
          <w:sz w:val="24"/>
          <w:szCs w:val="24"/>
        </w:rPr>
        <w:t>Los servicios que se presten por el Poder Judicial del Estado distintos a los materialmente jurisdiccionales, en cualquiera de sus órganos.</w:t>
      </w:r>
    </w:p>
    <w:p w:rsidR="00DA7EEB" w:rsidRPr="00A52C07" w:rsidRDefault="00DA7EEB" w:rsidP="00DA7EEB">
      <w:pPr>
        <w:spacing w:line="360" w:lineRule="auto"/>
        <w:rPr>
          <w:rFonts w:cs="Arial"/>
          <w:b/>
          <w:bCs/>
          <w:iCs/>
          <w:sz w:val="24"/>
          <w:szCs w:val="24"/>
        </w:rPr>
      </w:pPr>
    </w:p>
    <w:p w:rsidR="00DA7EEB" w:rsidRPr="00A52C07" w:rsidRDefault="00DA7EEB" w:rsidP="00DA7EEB">
      <w:pPr>
        <w:spacing w:line="360" w:lineRule="auto"/>
        <w:rPr>
          <w:rFonts w:cs="Arial"/>
          <w:b/>
          <w:bCs/>
          <w:iCs/>
          <w:sz w:val="24"/>
          <w:szCs w:val="24"/>
        </w:rPr>
      </w:pPr>
      <w:r w:rsidRPr="00A52C07">
        <w:rPr>
          <w:rFonts w:cs="Arial"/>
          <w:b/>
          <w:bCs/>
          <w:iCs/>
          <w:sz w:val="24"/>
          <w:szCs w:val="24"/>
        </w:rPr>
        <w:t>SUJETO</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iCs/>
          <w:sz w:val="24"/>
          <w:szCs w:val="24"/>
        </w:rPr>
      </w:pPr>
      <w:r w:rsidRPr="00A52C07">
        <w:rPr>
          <w:rFonts w:cs="Arial"/>
          <w:b/>
          <w:bCs/>
          <w:iCs/>
          <w:sz w:val="24"/>
          <w:szCs w:val="24"/>
        </w:rPr>
        <w:lastRenderedPageBreak/>
        <w:t>ARTÍCULO 165.-</w:t>
      </w:r>
      <w:r w:rsidRPr="00A52C07">
        <w:rPr>
          <w:rFonts w:cs="Arial"/>
          <w:iCs/>
          <w:sz w:val="24"/>
          <w:szCs w:val="24"/>
        </w:rPr>
        <w:t>Son sujetos de este derecho las personas físicas y morales que soliciten los servicios a que se refiere el artículo anterior.</w:t>
      </w:r>
    </w:p>
    <w:p w:rsidR="00DA7EEB" w:rsidRPr="00A52C07" w:rsidRDefault="00DA7EEB" w:rsidP="00DA7EEB">
      <w:pPr>
        <w:spacing w:line="360" w:lineRule="auto"/>
        <w:rPr>
          <w:rFonts w:cs="Arial"/>
          <w:iCs/>
          <w:sz w:val="24"/>
          <w:szCs w:val="24"/>
        </w:rPr>
      </w:pPr>
    </w:p>
    <w:p w:rsidR="00DA7EEB" w:rsidRPr="00A52C07" w:rsidRDefault="00DA7EEB" w:rsidP="00DA7EEB">
      <w:pPr>
        <w:spacing w:line="360" w:lineRule="auto"/>
        <w:rPr>
          <w:rFonts w:cs="Arial"/>
          <w:iCs/>
          <w:sz w:val="24"/>
          <w:szCs w:val="24"/>
        </w:rPr>
      </w:pPr>
      <w:r w:rsidRPr="00A52C07">
        <w:rPr>
          <w:rFonts w:cs="Arial"/>
          <w:b/>
          <w:iCs/>
          <w:sz w:val="24"/>
          <w:szCs w:val="24"/>
        </w:rPr>
        <w:t>ARTÍCULO 166.</w:t>
      </w:r>
      <w:r w:rsidRPr="00A52C07">
        <w:rPr>
          <w:rFonts w:cs="Arial"/>
          <w:iCs/>
          <w:sz w:val="24"/>
          <w:szCs w:val="24"/>
        </w:rPr>
        <w:t xml:space="preserve"> Los servicios a que se refiere el presente Capítulo, causarán derechos conforme a la siguiente:</w:t>
      </w:r>
    </w:p>
    <w:p w:rsidR="00DA7EEB" w:rsidRPr="00A52C07" w:rsidRDefault="00DA7EEB" w:rsidP="00DA7EEB">
      <w:pPr>
        <w:spacing w:line="360" w:lineRule="auto"/>
        <w:rPr>
          <w:rFonts w:cs="Arial"/>
          <w:b/>
          <w:iCs/>
          <w:sz w:val="24"/>
          <w:szCs w:val="24"/>
        </w:rPr>
      </w:pPr>
    </w:p>
    <w:p w:rsidR="00DA7EEB" w:rsidRPr="00A52C07" w:rsidRDefault="00DA7EEB" w:rsidP="00DA7EEB">
      <w:pPr>
        <w:spacing w:line="360" w:lineRule="auto"/>
        <w:rPr>
          <w:rFonts w:cs="Arial"/>
          <w:b/>
          <w:iCs/>
          <w:sz w:val="24"/>
          <w:szCs w:val="24"/>
        </w:rPr>
      </w:pPr>
      <w:r w:rsidRPr="00A52C07">
        <w:rPr>
          <w:rFonts w:cs="Arial"/>
          <w:b/>
          <w:iCs/>
          <w:sz w:val="24"/>
          <w:szCs w:val="24"/>
        </w:rPr>
        <w:t>TARIFA</w:t>
      </w:r>
    </w:p>
    <w:p w:rsidR="00DA7EEB" w:rsidRPr="00A52C07" w:rsidRDefault="00DA7EEB" w:rsidP="00DA7EEB">
      <w:pPr>
        <w:spacing w:line="360" w:lineRule="auto"/>
        <w:rPr>
          <w:rFonts w:cs="Arial"/>
          <w:bCs/>
          <w:iCs/>
          <w:sz w:val="24"/>
          <w:szCs w:val="24"/>
        </w:rPr>
      </w:pPr>
      <w:r w:rsidRPr="00A52C07">
        <w:rPr>
          <w:rFonts w:cs="Arial"/>
          <w:b/>
          <w:iCs/>
          <w:sz w:val="24"/>
          <w:szCs w:val="24"/>
        </w:rPr>
        <w:t>I.</w:t>
      </w:r>
      <w:r w:rsidRPr="00A52C07">
        <w:rPr>
          <w:rFonts w:cs="Arial"/>
          <w:iCs/>
          <w:sz w:val="24"/>
          <w:szCs w:val="24"/>
        </w:rPr>
        <w:t xml:space="preserve"> </w:t>
      </w:r>
      <w:r w:rsidRPr="00A52C07">
        <w:rPr>
          <w:rFonts w:cs="Arial"/>
          <w:bCs/>
          <w:iCs/>
          <w:sz w:val="24"/>
          <w:szCs w:val="24"/>
        </w:rPr>
        <w:t>El Taller de orientación prematrimonial que imparte el Poder Judicial del Estado por conducto del Instituto Estatal de la Defensoría Pública, $200.00 (DOSCIENTOS PESOS 00/100 M.N.) por pareja.</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II.</w:t>
      </w:r>
      <w:r w:rsidRPr="00A52C07">
        <w:rPr>
          <w:rFonts w:cs="Arial"/>
          <w:bCs/>
          <w:iCs/>
          <w:sz w:val="24"/>
          <w:szCs w:val="24"/>
        </w:rPr>
        <w:t xml:space="preserve"> Bases de licitación pública nacional para obra pública y servicios relacionados con la misma, $ 2,000.00 (DOS MIL PESOS 00/100 M.N.)</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III.</w:t>
      </w:r>
      <w:r w:rsidRPr="00A52C07">
        <w:rPr>
          <w:rFonts w:cs="Arial"/>
          <w:bCs/>
          <w:iCs/>
          <w:sz w:val="24"/>
          <w:szCs w:val="24"/>
        </w:rPr>
        <w:t xml:space="preserve"> Búsqueda de datos en el Archivo General Judicial, $50.00 (CINCUENTA PESOS 00/100 M.N.)</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 xml:space="preserve"> IV.</w:t>
      </w:r>
      <w:r w:rsidRPr="00A52C07">
        <w:rPr>
          <w:rFonts w:cs="Arial"/>
          <w:bCs/>
          <w:iCs/>
          <w:sz w:val="24"/>
          <w:szCs w:val="24"/>
        </w:rPr>
        <w:t xml:space="preserve"> Curso de preparación en materia de mediación, por parte del Centro de Medios Alternos de Solución de Controversias, $2,000.00 (DOS MIL PESOS 00/100 M.N.)</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V.</w:t>
      </w:r>
      <w:r w:rsidRPr="00A52C07">
        <w:rPr>
          <w:rFonts w:cs="Arial"/>
          <w:bCs/>
          <w:iCs/>
          <w:sz w:val="24"/>
          <w:szCs w:val="24"/>
        </w:rPr>
        <w:t xml:space="preserve"> Certificación de mediadores, $500.00 (QUINIENTOS PESOS 00/100 M.N.) </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VI.</w:t>
      </w:r>
      <w:r w:rsidRPr="00A52C07">
        <w:rPr>
          <w:rFonts w:cs="Arial"/>
          <w:bCs/>
          <w:iCs/>
          <w:sz w:val="24"/>
          <w:szCs w:val="24"/>
        </w:rPr>
        <w:t xml:space="preserve"> Validación extemporánea de convenios de mediación privada, ante el Centro de Medios Alternos de Solución de Controversias. $500.00 (QUINIENTOS PESOS 00/100 M.N.)</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VII.</w:t>
      </w:r>
      <w:r w:rsidRPr="00A52C07">
        <w:rPr>
          <w:rFonts w:cs="Arial"/>
          <w:bCs/>
          <w:iCs/>
          <w:sz w:val="24"/>
          <w:szCs w:val="24"/>
        </w:rPr>
        <w:t xml:space="preserve"> Certificación como mediador privado capacitado por otras instituciones, $500.00 (QUINIENTOS PESOS 00/100 M.N.)</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VIII.</w:t>
      </w:r>
      <w:r w:rsidRPr="00A52C07">
        <w:rPr>
          <w:rFonts w:cs="Arial"/>
          <w:bCs/>
          <w:iCs/>
          <w:sz w:val="24"/>
          <w:szCs w:val="24"/>
        </w:rPr>
        <w:t xml:space="preserve"> Curso de capacitación impartido por el Instituto de Especialización Judicial a personas externas al Poder Judicial, $300.00 (TRESCIENTOS PESOS 00/100 M.N.)</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IX.</w:t>
      </w:r>
      <w:r w:rsidRPr="00A52C07">
        <w:rPr>
          <w:rFonts w:cs="Arial"/>
          <w:bCs/>
          <w:iCs/>
          <w:sz w:val="24"/>
          <w:szCs w:val="24"/>
        </w:rPr>
        <w:t xml:space="preserve"> Copia simple $1.50 (UN PESO 50/100 M.N.)</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X.</w:t>
      </w:r>
      <w:r w:rsidRPr="00A52C07">
        <w:rPr>
          <w:rFonts w:cs="Arial"/>
          <w:bCs/>
          <w:iCs/>
          <w:sz w:val="24"/>
          <w:szCs w:val="24"/>
        </w:rPr>
        <w:t xml:space="preserve"> Copia certificada $3.00 (TRES PESOS 00/100 M.N.)</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XI.</w:t>
      </w:r>
      <w:r w:rsidRPr="00A52C07">
        <w:rPr>
          <w:rFonts w:cs="Arial"/>
          <w:bCs/>
          <w:iCs/>
          <w:sz w:val="24"/>
          <w:szCs w:val="24"/>
        </w:rPr>
        <w:t xml:space="preserve"> Constancia de no registro en el REDAM, $100.00 (CIEN PESOS 00/100 M.N.).</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XII.</w:t>
      </w:r>
      <w:r w:rsidRPr="00A52C07">
        <w:rPr>
          <w:rFonts w:cs="Arial"/>
          <w:bCs/>
          <w:iCs/>
          <w:sz w:val="24"/>
          <w:szCs w:val="24"/>
        </w:rPr>
        <w:t xml:space="preserve"> CD/DVD con la grabación de audiencia en materia penal o familiar, $30.00 (TREINTA PESOS 00/100 M.N)</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bCs/>
          <w:iCs/>
          <w:sz w:val="24"/>
          <w:szCs w:val="24"/>
        </w:rPr>
        <w:t>XIII.</w:t>
      </w:r>
      <w:r w:rsidRPr="00A52C07">
        <w:rPr>
          <w:rFonts w:cs="Arial"/>
          <w:bCs/>
          <w:iCs/>
          <w:sz w:val="24"/>
          <w:szCs w:val="24"/>
        </w:rPr>
        <w:t xml:space="preserve"> Reposición de credencial institucional $150.00 (CIENTO CINCUENTA PESOS 00/100 M. N.)</w:t>
      </w:r>
    </w:p>
    <w:p w:rsidR="00DA7EEB" w:rsidRPr="00A52C07" w:rsidRDefault="00DA7EEB" w:rsidP="00DA7EEB">
      <w:pPr>
        <w:spacing w:line="360" w:lineRule="auto"/>
        <w:rPr>
          <w:rFonts w:cs="Arial"/>
          <w:bCs/>
          <w:iCs/>
          <w:sz w:val="24"/>
          <w:szCs w:val="24"/>
        </w:rPr>
      </w:pPr>
    </w:p>
    <w:p w:rsidR="00DA7EEB" w:rsidRPr="00A52C07" w:rsidRDefault="00DA7EEB" w:rsidP="00DA7EEB">
      <w:pPr>
        <w:spacing w:line="360" w:lineRule="auto"/>
        <w:rPr>
          <w:rFonts w:cs="Arial"/>
          <w:bCs/>
          <w:iCs/>
          <w:sz w:val="24"/>
          <w:szCs w:val="24"/>
        </w:rPr>
      </w:pPr>
      <w:r w:rsidRPr="00A52C07">
        <w:rPr>
          <w:rFonts w:cs="Arial"/>
          <w:b/>
          <w:sz w:val="24"/>
          <w:szCs w:val="24"/>
        </w:rPr>
        <w:t>XIV.</w:t>
      </w:r>
      <w:r w:rsidRPr="00A52C07">
        <w:rPr>
          <w:rFonts w:cs="Arial"/>
          <w:sz w:val="24"/>
          <w:szCs w:val="24"/>
        </w:rPr>
        <w:t xml:space="preserve"> Validación de contenidos de capacitación en materia de Mecanismos Alternativos de Controversias $2,500.00 </w:t>
      </w:r>
      <w:r w:rsidRPr="00A52C07">
        <w:rPr>
          <w:rFonts w:cs="Arial"/>
          <w:bCs/>
          <w:iCs/>
          <w:sz w:val="24"/>
          <w:szCs w:val="24"/>
        </w:rPr>
        <w:t>(DOS MIL QUINIENTOS PESOS 00/100 M.N.)</w:t>
      </w:r>
    </w:p>
    <w:p w:rsidR="00DA7EEB" w:rsidRPr="00A52C07" w:rsidRDefault="00DA7EEB" w:rsidP="00DA7EEB">
      <w:pPr>
        <w:spacing w:line="360" w:lineRule="auto"/>
        <w:rPr>
          <w:rFonts w:cs="Arial"/>
          <w:b/>
          <w:bCs/>
          <w:iCs/>
          <w:sz w:val="24"/>
          <w:szCs w:val="24"/>
        </w:rPr>
      </w:pPr>
    </w:p>
    <w:p w:rsidR="00DA7EEB" w:rsidRPr="00A52C07" w:rsidRDefault="00DA7EEB" w:rsidP="00DA7EEB">
      <w:pPr>
        <w:spacing w:line="360" w:lineRule="auto"/>
        <w:rPr>
          <w:rFonts w:cs="Arial"/>
          <w:sz w:val="24"/>
          <w:szCs w:val="24"/>
        </w:rPr>
      </w:pPr>
      <w:r w:rsidRPr="00A52C07">
        <w:rPr>
          <w:rFonts w:cs="Arial"/>
          <w:b/>
          <w:sz w:val="24"/>
          <w:szCs w:val="24"/>
          <w:lang w:val="es-ES_tradnl"/>
        </w:rPr>
        <w:t>XVI.</w:t>
      </w:r>
      <w:r w:rsidRPr="00A52C07">
        <w:rPr>
          <w:rFonts w:cs="Arial"/>
          <w:sz w:val="24"/>
          <w:szCs w:val="24"/>
          <w:lang w:val="es-ES_tradnl"/>
        </w:rPr>
        <w:t xml:space="preserve"> Renta de instalaciones para la impartición de cursos, talleres, conferencias, encuentros, seminarios, coloquios y demás actividades académicas, por parte de particulares e instituciones privadas. $500.00 (QUINIENTOS PESOS 00/100 M.N.) por hora.</w:t>
      </w:r>
    </w:p>
    <w:p w:rsidR="00DA7EEB" w:rsidRPr="00A52C07" w:rsidRDefault="00DA7EEB" w:rsidP="00DA7EEB">
      <w:pPr>
        <w:spacing w:line="360" w:lineRule="auto"/>
        <w:rPr>
          <w:rFonts w:cs="Arial"/>
          <w:b/>
          <w:sz w:val="24"/>
          <w:szCs w:val="24"/>
        </w:rPr>
      </w:pPr>
    </w:p>
    <w:p w:rsidR="00DA7EEB" w:rsidRPr="00A52C07" w:rsidRDefault="00DA7EEB" w:rsidP="00DA7EEB">
      <w:pPr>
        <w:spacing w:line="360" w:lineRule="auto"/>
        <w:rPr>
          <w:rFonts w:cs="Arial"/>
          <w:b/>
          <w:sz w:val="24"/>
          <w:szCs w:val="24"/>
        </w:rPr>
      </w:pPr>
      <w:r w:rsidRPr="00A52C07">
        <w:rPr>
          <w:rFonts w:cs="Arial"/>
          <w:b/>
          <w:sz w:val="24"/>
          <w:szCs w:val="24"/>
        </w:rPr>
        <w:t>PAGO</w:t>
      </w:r>
    </w:p>
    <w:p w:rsidR="00DA7EEB" w:rsidRPr="00A52C07" w:rsidRDefault="00DA7EEB" w:rsidP="00DA7EEB">
      <w:pPr>
        <w:spacing w:line="360" w:lineRule="auto"/>
        <w:rPr>
          <w:rFonts w:cs="Arial"/>
          <w:b/>
          <w:bCs/>
          <w:sz w:val="24"/>
          <w:szCs w:val="24"/>
        </w:rPr>
      </w:pPr>
      <w:r w:rsidRPr="00A52C07">
        <w:rPr>
          <w:rFonts w:cs="Arial"/>
          <w:b/>
          <w:sz w:val="24"/>
          <w:szCs w:val="24"/>
        </w:rPr>
        <w:t xml:space="preserve">ARTÍCULO 167. </w:t>
      </w:r>
      <w:r w:rsidRPr="00A52C07">
        <w:rPr>
          <w:rFonts w:cs="Arial"/>
          <w:sz w:val="24"/>
          <w:szCs w:val="24"/>
        </w:rPr>
        <w:t>El pago de los servicios a que se refiere este Capítulo, deberán efectuarse en las Instituciones de Crédito o establecimientos o medios autorizados, previamente a la prestación del servicio.</w:t>
      </w:r>
    </w:p>
    <w:p w:rsidR="00DA7EEB" w:rsidRPr="00A52C07" w:rsidRDefault="00DA7EEB" w:rsidP="00DA7EEB">
      <w:pPr>
        <w:spacing w:line="360" w:lineRule="auto"/>
        <w:rPr>
          <w:rFonts w:cs="Arial"/>
          <w:b/>
          <w:bCs/>
          <w:sz w:val="24"/>
          <w:szCs w:val="24"/>
        </w:rPr>
      </w:pPr>
    </w:p>
    <w:p w:rsidR="00DA7EEB" w:rsidRPr="00A52C07" w:rsidRDefault="00DA7EEB" w:rsidP="00DA7EEB">
      <w:pPr>
        <w:spacing w:line="360" w:lineRule="auto"/>
        <w:rPr>
          <w:rFonts w:cs="Arial"/>
          <w:b/>
          <w:bCs/>
          <w:sz w:val="24"/>
          <w:szCs w:val="24"/>
        </w:rPr>
      </w:pPr>
    </w:p>
    <w:p w:rsidR="00DA7EEB" w:rsidRPr="00A52C07" w:rsidRDefault="00DA7EEB" w:rsidP="00DA7EEB">
      <w:pPr>
        <w:spacing w:line="360" w:lineRule="auto"/>
        <w:rPr>
          <w:rFonts w:cs="Arial"/>
          <w:sz w:val="24"/>
          <w:szCs w:val="24"/>
        </w:rPr>
      </w:pPr>
      <w:r w:rsidRPr="00A52C07">
        <w:rPr>
          <w:rFonts w:cs="Arial"/>
          <w:b/>
          <w:bCs/>
          <w:sz w:val="24"/>
          <w:szCs w:val="24"/>
        </w:rPr>
        <w:t>ARTÍCULO 184.-</w:t>
      </w:r>
      <w:r w:rsidRPr="00A52C07">
        <w:rPr>
          <w:rFonts w:cs="Arial"/>
          <w:sz w:val="24"/>
          <w:szCs w:val="24"/>
        </w:rPr>
        <w:t xml:space="preserve"> …</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iCs/>
          <w:sz w:val="24"/>
          <w:szCs w:val="24"/>
        </w:rPr>
      </w:pPr>
      <w:r w:rsidRPr="00A52C07">
        <w:rPr>
          <w:rFonts w:cs="Arial"/>
          <w:iCs/>
          <w:sz w:val="24"/>
          <w:szCs w:val="24"/>
        </w:rPr>
        <w:t xml:space="preserve">No se considerarán incluidos en el objeto de ésta contribución los pagos correspondientes al Impuesto Sobre Nóminas, al Impuesto Sobre Tenencia o Uso de Vehículos, al Impuesto Sobre Diversiones y Espectáculos Públicos relativos a eventos teatrales y de circo, al Impuesto Sobre Hospedaje, al Impuesto Sobre Ingresos por Premios Derivados de Loterías, Rifas, Sorteos, Juegos con Apuestas y Concursos, al Impuesto Adicional Sobre los Derechos que se causen por los Servicios de Registro Público, así como los Derechos que se causen por los servicios que presta el Instituto Registral y Catastral del Estado de Coahuila de Zaragoza, previstos en los artículos 79, fracción II y 82, fracción II de esta Ley, los Derechos que se causen por los Servicios que presta la Secretaría de Educación Pública, y los que se causen por los Servicios prestados por las Dependencias de la Administración Pública Centralizada, relativas al Derecho de Acceso a la Información Pública.  </w:t>
      </w:r>
    </w:p>
    <w:p w:rsidR="00DA7EEB" w:rsidRPr="00A52C07" w:rsidRDefault="00DA7EEB" w:rsidP="00DA7EEB">
      <w:pPr>
        <w:spacing w:line="360" w:lineRule="auto"/>
        <w:rPr>
          <w:rFonts w:cs="Arial"/>
          <w:b/>
          <w:bCs/>
          <w:sz w:val="24"/>
          <w:szCs w:val="24"/>
        </w:rPr>
      </w:pPr>
    </w:p>
    <w:p w:rsidR="00DA7EEB" w:rsidRPr="00A52C07" w:rsidRDefault="00DA7EEB" w:rsidP="00DA7EEB">
      <w:pPr>
        <w:spacing w:line="360" w:lineRule="auto"/>
        <w:rPr>
          <w:rFonts w:cs="Arial"/>
          <w:sz w:val="24"/>
          <w:szCs w:val="24"/>
        </w:rPr>
      </w:pPr>
      <w:r w:rsidRPr="00A52C07">
        <w:rPr>
          <w:rFonts w:cs="Arial"/>
          <w:b/>
          <w:bCs/>
          <w:sz w:val="24"/>
          <w:szCs w:val="24"/>
        </w:rPr>
        <w:t xml:space="preserve">ARTICULO TERCERO.- </w:t>
      </w:r>
      <w:r w:rsidRPr="00A52C07">
        <w:rPr>
          <w:rFonts w:cs="Arial"/>
          <w:sz w:val="24"/>
          <w:szCs w:val="24"/>
        </w:rPr>
        <w:t>Con el propósito de sufragar los gastos que origina al Estado el mejoramiento y modernización de las áreas que tengan a su cargo la prestación de los servicios relacionados con el Registro Público, se causará un impuesto adicional del 10% sobre los derechos que se causen por los servicios que presta el Instituto Registral y Catastral del Estado de Coahuila de Zaragoza, establecidos en esta ley.</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sz w:val="24"/>
          <w:szCs w:val="24"/>
        </w:rPr>
      </w:pPr>
      <w:r w:rsidRPr="00A52C07">
        <w:rPr>
          <w:rFonts w:cs="Arial"/>
          <w:iCs/>
          <w:sz w:val="24"/>
          <w:szCs w:val="24"/>
        </w:rPr>
        <w:t>No se considerarán incluidos en el objeto de ésta contribución los pagos correspondientes a los Derechos que se causen por los servicios de Registro Público de la Propiedad y del Comercio, previstos en los artículos 79, fracción II y 82, fracción II de esta Ley.</w:t>
      </w:r>
    </w:p>
    <w:p w:rsidR="00DA7EEB" w:rsidRPr="00A52C07" w:rsidRDefault="00DA7EEB" w:rsidP="00DA7EEB">
      <w:pPr>
        <w:spacing w:line="360" w:lineRule="auto"/>
        <w:rPr>
          <w:rFonts w:cs="Arial"/>
          <w:sz w:val="24"/>
          <w:szCs w:val="24"/>
        </w:rPr>
      </w:pPr>
    </w:p>
    <w:p w:rsidR="00DA7EEB" w:rsidRPr="00A52C07" w:rsidRDefault="00DA7EEB" w:rsidP="00DA7EEB">
      <w:pPr>
        <w:spacing w:line="360" w:lineRule="auto"/>
        <w:rPr>
          <w:rFonts w:cs="Arial"/>
          <w:iCs/>
          <w:sz w:val="24"/>
          <w:szCs w:val="24"/>
        </w:rPr>
      </w:pPr>
      <w:r w:rsidRPr="00A52C07">
        <w:rPr>
          <w:rFonts w:cs="Arial"/>
          <w:sz w:val="24"/>
          <w:szCs w:val="24"/>
        </w:rPr>
        <w:lastRenderedPageBreak/>
        <w:t>El pago de este impuesto deberá efectuarse en las oficinas recaudadoras de rentas de la Secretaría de Finanzas, instituciones de crédito o establecimientos autorizados, en el mismo recibo con que se realicen los pagos objeto de este impuesto.</w:t>
      </w:r>
    </w:p>
    <w:p w:rsidR="00DA7EEB" w:rsidRPr="00A52C07" w:rsidRDefault="00DA7EEB" w:rsidP="00DA7EEB">
      <w:pPr>
        <w:spacing w:line="360" w:lineRule="auto"/>
        <w:rPr>
          <w:rFonts w:cs="Arial"/>
          <w:sz w:val="24"/>
          <w:szCs w:val="24"/>
        </w:rPr>
      </w:pPr>
    </w:p>
    <w:p w:rsidR="00DA7EEB" w:rsidRPr="00A52C07" w:rsidRDefault="00DA7EEB" w:rsidP="00DA7EEB">
      <w:pPr>
        <w:pStyle w:val="Ttulo6"/>
        <w:rPr>
          <w:sz w:val="24"/>
          <w:szCs w:val="24"/>
          <w:lang w:val="en-US"/>
        </w:rPr>
      </w:pPr>
      <w:r w:rsidRPr="00A52C07">
        <w:rPr>
          <w:sz w:val="24"/>
          <w:szCs w:val="24"/>
          <w:lang w:val="en-US"/>
        </w:rPr>
        <w:t>T R A N S I T O R I O S</w:t>
      </w:r>
    </w:p>
    <w:p w:rsidR="00DA7EEB" w:rsidRPr="00A52C07" w:rsidRDefault="00DA7EEB" w:rsidP="00DA7EEB">
      <w:pPr>
        <w:spacing w:line="360" w:lineRule="auto"/>
        <w:rPr>
          <w:rFonts w:cs="Arial"/>
          <w:sz w:val="24"/>
          <w:szCs w:val="24"/>
          <w:lang w:val="en-US"/>
        </w:rPr>
      </w:pPr>
    </w:p>
    <w:p w:rsidR="00DA7EEB" w:rsidRPr="00A52C07" w:rsidRDefault="00DA7EEB" w:rsidP="00DA7EEB">
      <w:pPr>
        <w:spacing w:line="360" w:lineRule="auto"/>
        <w:rPr>
          <w:rFonts w:cs="Arial"/>
          <w:sz w:val="24"/>
          <w:szCs w:val="24"/>
        </w:rPr>
      </w:pPr>
      <w:r w:rsidRPr="00A52C07">
        <w:rPr>
          <w:rFonts w:cs="Arial"/>
          <w:b/>
          <w:bCs/>
          <w:sz w:val="24"/>
          <w:szCs w:val="24"/>
        </w:rPr>
        <w:t xml:space="preserve">ARTÍCULO PRIMERO. - </w:t>
      </w:r>
      <w:r w:rsidRPr="00A52C07">
        <w:rPr>
          <w:rFonts w:cs="Arial"/>
          <w:sz w:val="24"/>
          <w:szCs w:val="24"/>
        </w:rPr>
        <w:t>El presente Decreto entrará en vigor el día primero de enero de dos mil diecinueve.</w:t>
      </w:r>
    </w:p>
    <w:p w:rsidR="00DA7EEB" w:rsidRPr="00A52C07" w:rsidRDefault="00DA7EEB" w:rsidP="00DA7EEB">
      <w:pPr>
        <w:spacing w:line="360" w:lineRule="auto"/>
        <w:rPr>
          <w:rFonts w:cs="Arial"/>
          <w:b/>
          <w:bCs/>
          <w:sz w:val="24"/>
          <w:szCs w:val="24"/>
        </w:rPr>
      </w:pPr>
      <w:r w:rsidRPr="00A52C07">
        <w:rPr>
          <w:rFonts w:cs="Arial"/>
          <w:sz w:val="24"/>
          <w:szCs w:val="24"/>
        </w:rPr>
        <w:t> </w:t>
      </w:r>
    </w:p>
    <w:p w:rsidR="00DA7EEB" w:rsidRPr="00A52C07" w:rsidRDefault="00DA7EEB" w:rsidP="00DA7EEB">
      <w:pPr>
        <w:spacing w:line="360" w:lineRule="auto"/>
        <w:rPr>
          <w:rFonts w:cs="Arial"/>
          <w:sz w:val="24"/>
          <w:szCs w:val="24"/>
        </w:rPr>
      </w:pPr>
      <w:r w:rsidRPr="00A52C07">
        <w:rPr>
          <w:rFonts w:cs="Arial"/>
          <w:b/>
          <w:bCs/>
          <w:sz w:val="24"/>
          <w:szCs w:val="24"/>
        </w:rPr>
        <w:t xml:space="preserve">ARTÍCULO SEGUNDO. - </w:t>
      </w:r>
      <w:r w:rsidRPr="00A52C07">
        <w:rPr>
          <w:rFonts w:cs="Arial"/>
          <w:sz w:val="24"/>
          <w:szCs w:val="24"/>
        </w:rPr>
        <w:t>Se derogan todas las disposiciones que se opongan al presente Decreto.</w:t>
      </w:r>
    </w:p>
    <w:p w:rsidR="00DA7EEB" w:rsidRPr="00A52C07" w:rsidRDefault="00DA7EEB" w:rsidP="00DA7EEB">
      <w:pPr>
        <w:tabs>
          <w:tab w:val="left" w:pos="-1440"/>
        </w:tabs>
        <w:spacing w:line="360" w:lineRule="auto"/>
        <w:ind w:right="67"/>
        <w:rPr>
          <w:rFonts w:cs="Arial"/>
          <w:b/>
          <w:sz w:val="24"/>
          <w:szCs w:val="24"/>
        </w:rPr>
      </w:pPr>
    </w:p>
    <w:p w:rsidR="00DA7EEB" w:rsidRDefault="00DA7EEB" w:rsidP="00DA7EEB">
      <w:pPr>
        <w:tabs>
          <w:tab w:val="left" w:pos="-1440"/>
        </w:tabs>
        <w:spacing w:line="360" w:lineRule="auto"/>
        <w:ind w:right="67"/>
        <w:rPr>
          <w:rFonts w:cs="Arial"/>
          <w:sz w:val="24"/>
          <w:szCs w:val="24"/>
        </w:rPr>
      </w:pPr>
      <w:r w:rsidRPr="00A52C07">
        <w:rPr>
          <w:rFonts w:cs="Arial"/>
          <w:b/>
          <w:sz w:val="24"/>
          <w:szCs w:val="24"/>
        </w:rPr>
        <w:t xml:space="preserve">ARTÍCULO TERCERO. - </w:t>
      </w:r>
      <w:r w:rsidRPr="00A52C07">
        <w:rPr>
          <w:rFonts w:cs="Arial"/>
          <w:sz w:val="24"/>
          <w:szCs w:val="24"/>
        </w:rPr>
        <w:t>Publíquese en el Periódico Oficial del Gobierno del Estado.</w:t>
      </w:r>
    </w:p>
    <w:p w:rsidR="00DA7EEB" w:rsidRPr="00DA7EEB" w:rsidRDefault="00DA7EEB" w:rsidP="00DA7EEB">
      <w:pPr>
        <w:spacing w:line="360" w:lineRule="auto"/>
        <w:rPr>
          <w:rFonts w:cs="Arial"/>
          <w:sz w:val="24"/>
          <w:szCs w:val="24"/>
        </w:rPr>
      </w:pPr>
      <w:r w:rsidRPr="006669D6">
        <w:rPr>
          <w:rFonts w:cs="Arial"/>
          <w:sz w:val="24"/>
          <w:szCs w:val="24"/>
        </w:rPr>
        <w:t>Congreso del Estado de Coahuila, en la ciudad de Saltillo, Coahuila de Zaragoza, a</w:t>
      </w:r>
      <w:r>
        <w:rPr>
          <w:rFonts w:cs="Arial"/>
          <w:sz w:val="24"/>
          <w:szCs w:val="24"/>
        </w:rPr>
        <w:t xml:space="preserve"> 27</w:t>
      </w:r>
      <w:r w:rsidRPr="006669D6">
        <w:rPr>
          <w:rFonts w:cs="Arial"/>
          <w:sz w:val="24"/>
          <w:szCs w:val="24"/>
        </w:rPr>
        <w:t xml:space="preserve"> de dici</w:t>
      </w:r>
      <w:r>
        <w:rPr>
          <w:rFonts w:cs="Arial"/>
          <w:sz w:val="24"/>
          <w:szCs w:val="24"/>
        </w:rPr>
        <w:t>embre de 2018</w:t>
      </w:r>
      <w:r w:rsidRPr="006669D6">
        <w:rPr>
          <w:rFonts w:cs="Arial"/>
          <w:sz w:val="24"/>
          <w:szCs w:val="24"/>
        </w:rPr>
        <w:t>.</w:t>
      </w:r>
    </w:p>
    <w:p w:rsidR="00DA7EEB" w:rsidRDefault="00DA7EEB" w:rsidP="00DA7EEB">
      <w:pPr>
        <w:pStyle w:val="Textoindependiente"/>
        <w:spacing w:line="360" w:lineRule="auto"/>
        <w:jc w:val="center"/>
        <w:rPr>
          <w:rFonts w:cs="Arial"/>
          <w:b/>
          <w:bCs/>
          <w:sz w:val="24"/>
          <w:szCs w:val="24"/>
        </w:rPr>
      </w:pPr>
    </w:p>
    <w:p w:rsidR="00DA7EEB" w:rsidRPr="006669D6" w:rsidRDefault="00DA7EEB" w:rsidP="00DA7EEB">
      <w:pPr>
        <w:pStyle w:val="Textoindependiente"/>
        <w:spacing w:line="360" w:lineRule="auto"/>
        <w:jc w:val="center"/>
        <w:rPr>
          <w:rFonts w:cs="Arial"/>
          <w:b/>
          <w:bCs/>
          <w:sz w:val="24"/>
          <w:szCs w:val="24"/>
        </w:rPr>
      </w:pPr>
      <w:r w:rsidRPr="006669D6">
        <w:rPr>
          <w:rFonts w:cs="Arial"/>
          <w:b/>
          <w:bCs/>
          <w:sz w:val="24"/>
          <w:szCs w:val="24"/>
        </w:rPr>
        <w:t>POR LA COMISIÓN DE HACIENDA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DA7EEB" w:rsidRPr="00A52C07" w:rsidTr="000F2407">
        <w:tc>
          <w:tcPr>
            <w:tcW w:w="2500" w:type="pct"/>
            <w:tcBorders>
              <w:top w:val="single" w:sz="4" w:space="0" w:color="auto"/>
              <w:left w:val="single" w:sz="4" w:space="0" w:color="auto"/>
              <w:bottom w:val="single" w:sz="4" w:space="0" w:color="auto"/>
              <w:right w:val="single" w:sz="4" w:space="0" w:color="auto"/>
            </w:tcBorders>
            <w:vAlign w:val="center"/>
            <w:hideMark/>
          </w:tcPr>
          <w:p w:rsidR="00DA7EEB" w:rsidRPr="006669D6" w:rsidRDefault="00DA7EEB" w:rsidP="000F2407">
            <w:pPr>
              <w:spacing w:line="254" w:lineRule="auto"/>
              <w:jc w:val="center"/>
              <w:rPr>
                <w:rFonts w:cs="Arial"/>
                <w:b/>
                <w:sz w:val="18"/>
                <w:szCs w:val="18"/>
              </w:rPr>
            </w:pPr>
            <w:r w:rsidRPr="006669D6">
              <w:rPr>
                <w:rFonts w:cs="Arial"/>
                <w:b/>
                <w:sz w:val="18"/>
                <w:szCs w:val="18"/>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DA7EEB" w:rsidRPr="006669D6" w:rsidRDefault="00DA7EEB" w:rsidP="000F2407">
            <w:pPr>
              <w:spacing w:line="254" w:lineRule="auto"/>
              <w:jc w:val="center"/>
              <w:rPr>
                <w:rFonts w:cs="Arial"/>
                <w:b/>
                <w:sz w:val="16"/>
                <w:szCs w:val="16"/>
              </w:rPr>
            </w:pPr>
            <w:r w:rsidRPr="006669D6">
              <w:rPr>
                <w:rFonts w:cs="Arial"/>
                <w:b/>
                <w:sz w:val="16"/>
                <w:szCs w:val="16"/>
              </w:rPr>
              <w:t xml:space="preserve">VOTO </w:t>
            </w:r>
          </w:p>
        </w:tc>
      </w:tr>
      <w:tr w:rsidR="00DA7EEB" w:rsidRPr="00A52C07" w:rsidTr="000F2407">
        <w:tc>
          <w:tcPr>
            <w:tcW w:w="2500" w:type="pct"/>
            <w:tcBorders>
              <w:top w:val="single" w:sz="4" w:space="0" w:color="auto"/>
              <w:left w:val="single" w:sz="4" w:space="0" w:color="auto"/>
              <w:bottom w:val="single" w:sz="4" w:space="0" w:color="auto"/>
              <w:right w:val="single" w:sz="4" w:space="0" w:color="auto"/>
            </w:tcBorders>
            <w:vAlign w:val="center"/>
          </w:tcPr>
          <w:p w:rsidR="00DA7EEB" w:rsidRPr="006669D6" w:rsidRDefault="00DA7EEB" w:rsidP="000F2407">
            <w:pPr>
              <w:spacing w:line="254" w:lineRule="auto"/>
              <w:jc w:val="center"/>
              <w:rPr>
                <w:rFonts w:cs="Arial"/>
                <w:sz w:val="18"/>
                <w:szCs w:val="18"/>
              </w:rPr>
            </w:pPr>
          </w:p>
          <w:p w:rsidR="00DA7EEB" w:rsidRPr="006669D6" w:rsidRDefault="00DA7EEB" w:rsidP="000F2407">
            <w:pPr>
              <w:spacing w:line="254" w:lineRule="auto"/>
              <w:jc w:val="center"/>
              <w:rPr>
                <w:rFonts w:cs="Arial"/>
                <w:sz w:val="18"/>
                <w:szCs w:val="18"/>
              </w:rPr>
            </w:pPr>
          </w:p>
          <w:p w:rsidR="00DA7EEB" w:rsidRPr="006669D6" w:rsidRDefault="00DA7EEB" w:rsidP="000F2407">
            <w:pPr>
              <w:spacing w:line="254" w:lineRule="auto"/>
              <w:jc w:val="center"/>
              <w:rPr>
                <w:rFonts w:cs="Arial"/>
                <w:sz w:val="18"/>
                <w:szCs w:val="18"/>
              </w:rPr>
            </w:pPr>
            <w:r w:rsidRPr="006669D6">
              <w:rPr>
                <w:rFonts w:cs="Arial"/>
                <w:sz w:val="18"/>
                <w:szCs w:val="18"/>
              </w:rPr>
              <w:t>Dip. María Eugenia Cázares Martínez</w:t>
            </w:r>
          </w:p>
          <w:p w:rsidR="00DA7EEB" w:rsidRPr="006669D6" w:rsidRDefault="00DA7EEB" w:rsidP="000F2407">
            <w:pPr>
              <w:spacing w:line="254" w:lineRule="auto"/>
              <w:jc w:val="center"/>
              <w:rPr>
                <w:rFonts w:cs="Arial"/>
                <w:sz w:val="18"/>
                <w:szCs w:val="18"/>
              </w:rPr>
            </w:pPr>
            <w:r w:rsidRPr="006669D6">
              <w:rPr>
                <w:rFonts w:cs="Arial"/>
                <w:sz w:val="18"/>
                <w:szCs w:val="18"/>
              </w:rPr>
              <w:t>Coordinadora</w:t>
            </w: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7EEB" w:rsidRPr="006669D6" w:rsidTr="000F2407">
              <w:tc>
                <w:tcPr>
                  <w:tcW w:w="1440"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 FAVOR</w:t>
                  </w:r>
                </w:p>
              </w:tc>
              <w:tc>
                <w:tcPr>
                  <w:tcW w:w="1741"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EN CONTRA</w:t>
                  </w:r>
                </w:p>
              </w:tc>
            </w:tr>
          </w:tbl>
          <w:p w:rsidR="00DA7EEB" w:rsidRPr="006669D6" w:rsidRDefault="00DA7EEB" w:rsidP="000F2407">
            <w:pPr>
              <w:spacing w:line="256" w:lineRule="auto"/>
              <w:rPr>
                <w:rFonts w:cs="Arial"/>
                <w:sz w:val="16"/>
                <w:szCs w:val="16"/>
              </w:rPr>
            </w:pPr>
          </w:p>
        </w:tc>
      </w:tr>
      <w:tr w:rsidR="00DA7EEB" w:rsidRPr="00A52C07" w:rsidTr="000F2407">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DA7EEB" w:rsidRPr="006669D6" w:rsidRDefault="00DA7EEB" w:rsidP="000F2407">
            <w:pPr>
              <w:spacing w:line="254" w:lineRule="auto"/>
              <w:jc w:val="center"/>
              <w:rPr>
                <w:rFonts w:cs="Arial"/>
                <w:sz w:val="18"/>
                <w:szCs w:val="18"/>
              </w:rPr>
            </w:pPr>
          </w:p>
          <w:p w:rsidR="00DA7EEB" w:rsidRPr="006669D6" w:rsidRDefault="00DA7EEB" w:rsidP="000F2407">
            <w:pPr>
              <w:spacing w:line="254" w:lineRule="auto"/>
              <w:jc w:val="center"/>
              <w:rPr>
                <w:rFonts w:cs="Arial"/>
                <w:sz w:val="18"/>
                <w:szCs w:val="18"/>
              </w:rPr>
            </w:pPr>
          </w:p>
          <w:p w:rsidR="00DA7EEB" w:rsidRPr="006669D6" w:rsidRDefault="00DA7EEB" w:rsidP="000F2407">
            <w:pPr>
              <w:spacing w:line="254" w:lineRule="auto"/>
              <w:jc w:val="center"/>
              <w:rPr>
                <w:rFonts w:cs="Arial"/>
                <w:sz w:val="18"/>
                <w:szCs w:val="18"/>
              </w:rPr>
            </w:pPr>
            <w:r w:rsidRPr="006669D6">
              <w:rPr>
                <w:rFonts w:cs="Arial"/>
                <w:sz w:val="18"/>
                <w:szCs w:val="18"/>
              </w:rPr>
              <w:t>Dip. Verónica Boreque Martínez González</w:t>
            </w:r>
          </w:p>
          <w:p w:rsidR="00DA7EEB" w:rsidRPr="006669D6" w:rsidRDefault="00DA7EEB" w:rsidP="000F2407">
            <w:pPr>
              <w:spacing w:line="254" w:lineRule="auto"/>
              <w:jc w:val="center"/>
              <w:rPr>
                <w:rFonts w:cs="Arial"/>
                <w:sz w:val="18"/>
                <w:szCs w:val="18"/>
              </w:rPr>
            </w:pPr>
            <w:r w:rsidRPr="006669D6">
              <w:rPr>
                <w:rFonts w:cs="Arial"/>
                <w:sz w:val="18"/>
                <w:szCs w:val="18"/>
              </w:rPr>
              <w:t xml:space="preserve">Secretaria </w:t>
            </w: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7EEB" w:rsidRPr="006669D6" w:rsidTr="000F2407">
              <w:tc>
                <w:tcPr>
                  <w:tcW w:w="1440"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 FAVOR</w:t>
                  </w:r>
                </w:p>
              </w:tc>
              <w:tc>
                <w:tcPr>
                  <w:tcW w:w="1741"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EN CONTRA</w:t>
                  </w:r>
                </w:p>
              </w:tc>
            </w:tr>
          </w:tbl>
          <w:p w:rsidR="00DA7EEB" w:rsidRPr="006669D6" w:rsidRDefault="00DA7EEB" w:rsidP="000F2407">
            <w:pPr>
              <w:spacing w:line="256" w:lineRule="auto"/>
              <w:rPr>
                <w:rFonts w:cs="Arial"/>
                <w:sz w:val="16"/>
                <w:szCs w:val="16"/>
              </w:rPr>
            </w:pPr>
          </w:p>
        </w:tc>
      </w:tr>
      <w:tr w:rsidR="00DA7EEB" w:rsidRPr="00A52C07" w:rsidTr="000F2407">
        <w:tc>
          <w:tcPr>
            <w:tcW w:w="2500" w:type="pct"/>
            <w:tcBorders>
              <w:top w:val="single" w:sz="4" w:space="0" w:color="auto"/>
              <w:left w:val="single" w:sz="4" w:space="0" w:color="auto"/>
              <w:bottom w:val="single" w:sz="4" w:space="0" w:color="auto"/>
              <w:right w:val="single" w:sz="4" w:space="0" w:color="auto"/>
            </w:tcBorders>
            <w:vAlign w:val="center"/>
          </w:tcPr>
          <w:p w:rsidR="00DA7EEB" w:rsidRPr="006669D6" w:rsidRDefault="00DA7EEB" w:rsidP="000F2407">
            <w:pPr>
              <w:spacing w:line="254" w:lineRule="auto"/>
              <w:jc w:val="center"/>
              <w:rPr>
                <w:rFonts w:cs="Arial"/>
                <w:sz w:val="18"/>
                <w:szCs w:val="18"/>
              </w:rPr>
            </w:pPr>
          </w:p>
          <w:p w:rsidR="00DA7EEB" w:rsidRPr="006669D6" w:rsidRDefault="00DA7EEB" w:rsidP="000F2407">
            <w:pPr>
              <w:spacing w:line="254" w:lineRule="auto"/>
              <w:jc w:val="center"/>
              <w:rPr>
                <w:rFonts w:cs="Arial"/>
                <w:sz w:val="18"/>
                <w:szCs w:val="18"/>
              </w:rPr>
            </w:pPr>
          </w:p>
          <w:p w:rsidR="00DA7EEB" w:rsidRPr="006669D6" w:rsidRDefault="00DA7EEB" w:rsidP="000F2407">
            <w:pPr>
              <w:spacing w:line="254" w:lineRule="auto"/>
              <w:jc w:val="center"/>
              <w:rPr>
                <w:rFonts w:cs="Arial"/>
                <w:sz w:val="18"/>
                <w:szCs w:val="18"/>
              </w:rPr>
            </w:pPr>
            <w:r w:rsidRPr="006669D6">
              <w:rPr>
                <w:rFonts w:cs="Arial"/>
                <w:sz w:val="18"/>
                <w:szCs w:val="18"/>
              </w:rPr>
              <w:t>Dip. María Esperanza Chapa García</w:t>
            </w: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7EEB" w:rsidRPr="006669D6" w:rsidTr="000F2407">
              <w:tc>
                <w:tcPr>
                  <w:tcW w:w="1440"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 FAVOR</w:t>
                  </w:r>
                </w:p>
              </w:tc>
              <w:tc>
                <w:tcPr>
                  <w:tcW w:w="1741"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EN CONTRA</w:t>
                  </w:r>
                </w:p>
              </w:tc>
            </w:tr>
          </w:tbl>
          <w:p w:rsidR="00DA7EEB" w:rsidRPr="006669D6" w:rsidRDefault="00DA7EEB" w:rsidP="000F2407">
            <w:pPr>
              <w:spacing w:line="256" w:lineRule="auto"/>
              <w:rPr>
                <w:rFonts w:cs="Arial"/>
                <w:sz w:val="16"/>
                <w:szCs w:val="16"/>
              </w:rPr>
            </w:pPr>
          </w:p>
        </w:tc>
      </w:tr>
      <w:tr w:rsidR="00DA7EEB" w:rsidTr="000F2407">
        <w:tc>
          <w:tcPr>
            <w:tcW w:w="2500" w:type="pct"/>
            <w:tcBorders>
              <w:top w:val="single" w:sz="4" w:space="0" w:color="auto"/>
              <w:left w:val="single" w:sz="4" w:space="0" w:color="auto"/>
              <w:bottom w:val="single" w:sz="4" w:space="0" w:color="auto"/>
              <w:right w:val="single" w:sz="4" w:space="0" w:color="auto"/>
            </w:tcBorders>
            <w:vAlign w:val="center"/>
          </w:tcPr>
          <w:p w:rsidR="00DA7EEB" w:rsidRPr="006669D6" w:rsidRDefault="00DA7EEB" w:rsidP="000F2407">
            <w:pPr>
              <w:spacing w:line="254" w:lineRule="auto"/>
              <w:jc w:val="center"/>
              <w:rPr>
                <w:rFonts w:cs="Arial"/>
                <w:sz w:val="18"/>
                <w:szCs w:val="18"/>
              </w:rPr>
            </w:pPr>
          </w:p>
          <w:p w:rsidR="00DA7EEB" w:rsidRPr="006669D6" w:rsidRDefault="00DA7EEB" w:rsidP="000F2407">
            <w:pPr>
              <w:spacing w:line="254" w:lineRule="auto"/>
              <w:jc w:val="center"/>
              <w:rPr>
                <w:rFonts w:cs="Arial"/>
                <w:sz w:val="18"/>
                <w:szCs w:val="18"/>
              </w:rPr>
            </w:pPr>
          </w:p>
          <w:p w:rsidR="00DA7EEB" w:rsidRPr="006669D6" w:rsidRDefault="00DA7EEB" w:rsidP="000F2407">
            <w:pPr>
              <w:spacing w:line="254" w:lineRule="auto"/>
              <w:jc w:val="center"/>
              <w:rPr>
                <w:rFonts w:cs="Arial"/>
                <w:sz w:val="18"/>
                <w:szCs w:val="18"/>
              </w:rPr>
            </w:pPr>
            <w:r w:rsidRPr="006669D6">
              <w:rPr>
                <w:rFonts w:cs="Arial"/>
                <w:sz w:val="18"/>
                <w:szCs w:val="18"/>
              </w:rPr>
              <w:t>Dip. Gerardo Abraham Aguado Gómez</w:t>
            </w: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7EEB" w:rsidRPr="006669D6" w:rsidTr="000F2407">
              <w:tc>
                <w:tcPr>
                  <w:tcW w:w="1440"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 FAVOR</w:t>
                  </w:r>
                </w:p>
              </w:tc>
              <w:tc>
                <w:tcPr>
                  <w:tcW w:w="1741"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EN CONTRA</w:t>
                  </w:r>
                </w:p>
              </w:tc>
            </w:tr>
          </w:tbl>
          <w:p w:rsidR="00DA7EEB" w:rsidRPr="006669D6" w:rsidRDefault="00DA7EEB" w:rsidP="000F2407">
            <w:pPr>
              <w:spacing w:line="256" w:lineRule="auto"/>
              <w:rPr>
                <w:rFonts w:cs="Arial"/>
                <w:sz w:val="16"/>
                <w:szCs w:val="16"/>
              </w:rPr>
            </w:pPr>
          </w:p>
        </w:tc>
      </w:tr>
      <w:tr w:rsidR="00DA7EEB" w:rsidTr="000F2407">
        <w:tc>
          <w:tcPr>
            <w:tcW w:w="2500" w:type="pct"/>
            <w:tcBorders>
              <w:top w:val="single" w:sz="4" w:space="0" w:color="auto"/>
              <w:left w:val="single" w:sz="4" w:space="0" w:color="auto"/>
              <w:bottom w:val="single" w:sz="4" w:space="0" w:color="auto"/>
              <w:right w:val="single" w:sz="4" w:space="0" w:color="auto"/>
            </w:tcBorders>
            <w:vAlign w:val="center"/>
          </w:tcPr>
          <w:p w:rsidR="00DA7EEB" w:rsidRPr="00DA7EEB" w:rsidRDefault="00DA7EEB" w:rsidP="000F2407">
            <w:pPr>
              <w:spacing w:line="254" w:lineRule="auto"/>
              <w:jc w:val="center"/>
              <w:rPr>
                <w:rFonts w:cs="Arial"/>
                <w:sz w:val="18"/>
                <w:szCs w:val="18"/>
              </w:rPr>
            </w:pPr>
          </w:p>
          <w:p w:rsidR="00DA7EEB" w:rsidRPr="00DA7EEB" w:rsidRDefault="00DA7EEB" w:rsidP="000F2407">
            <w:pPr>
              <w:spacing w:line="254" w:lineRule="auto"/>
              <w:jc w:val="center"/>
              <w:rPr>
                <w:rFonts w:cs="Arial"/>
                <w:sz w:val="18"/>
                <w:szCs w:val="18"/>
              </w:rPr>
            </w:pPr>
          </w:p>
          <w:p w:rsidR="00DA7EEB" w:rsidRPr="00DA7EEB" w:rsidRDefault="00DA7EEB" w:rsidP="000F2407">
            <w:pPr>
              <w:spacing w:line="254" w:lineRule="auto"/>
              <w:jc w:val="center"/>
              <w:rPr>
                <w:rFonts w:cs="Arial"/>
                <w:sz w:val="18"/>
                <w:szCs w:val="18"/>
              </w:rPr>
            </w:pPr>
            <w:r w:rsidRPr="00DA7EEB">
              <w:rPr>
                <w:rFonts w:cs="Arial"/>
                <w:sz w:val="18"/>
                <w:szCs w:val="18"/>
              </w:rPr>
              <w:t>Dip. José Benito Ramirez Rosas</w:t>
            </w: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7EEB" w:rsidRPr="006669D6" w:rsidTr="000F2407">
              <w:tc>
                <w:tcPr>
                  <w:tcW w:w="1440" w:type="dxa"/>
                  <w:tcBorders>
                    <w:top w:val="single" w:sz="4" w:space="0" w:color="auto"/>
                    <w:left w:val="single" w:sz="4" w:space="0" w:color="auto"/>
                    <w:bottom w:val="single" w:sz="4" w:space="0" w:color="auto"/>
                    <w:right w:val="single" w:sz="4" w:space="0" w:color="auto"/>
                  </w:tcBorders>
                </w:tcPr>
                <w:p w:rsidR="00DA7EEB" w:rsidRPr="00DA7EEB"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 FAVOR</w:t>
                  </w:r>
                </w:p>
              </w:tc>
              <w:tc>
                <w:tcPr>
                  <w:tcW w:w="1741"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EN CONTRA</w:t>
                  </w:r>
                </w:p>
              </w:tc>
            </w:tr>
          </w:tbl>
          <w:p w:rsidR="00DA7EEB" w:rsidRPr="006669D6" w:rsidRDefault="00DA7EEB" w:rsidP="000F2407">
            <w:pPr>
              <w:spacing w:line="256" w:lineRule="auto"/>
              <w:rPr>
                <w:rFonts w:cs="Arial"/>
                <w:sz w:val="16"/>
                <w:szCs w:val="16"/>
              </w:rPr>
            </w:pPr>
          </w:p>
        </w:tc>
      </w:tr>
      <w:tr w:rsidR="00DA7EEB" w:rsidTr="000F2407">
        <w:tc>
          <w:tcPr>
            <w:tcW w:w="2500" w:type="pct"/>
            <w:tcBorders>
              <w:top w:val="single" w:sz="4" w:space="0" w:color="auto"/>
              <w:left w:val="single" w:sz="4" w:space="0" w:color="auto"/>
              <w:bottom w:val="single" w:sz="4" w:space="0" w:color="auto"/>
              <w:right w:val="single" w:sz="4" w:space="0" w:color="auto"/>
            </w:tcBorders>
            <w:vAlign w:val="center"/>
          </w:tcPr>
          <w:p w:rsidR="00DA7EEB" w:rsidRDefault="00DA7EEB" w:rsidP="000F2407">
            <w:pPr>
              <w:spacing w:line="254" w:lineRule="auto"/>
              <w:jc w:val="center"/>
              <w:rPr>
                <w:rFonts w:cs="Arial"/>
                <w:sz w:val="18"/>
                <w:szCs w:val="18"/>
              </w:rPr>
            </w:pPr>
          </w:p>
          <w:p w:rsidR="00DA7EEB" w:rsidRPr="006669D6" w:rsidRDefault="00DA7EEB" w:rsidP="000F2407">
            <w:pPr>
              <w:spacing w:line="254" w:lineRule="auto"/>
              <w:jc w:val="center"/>
              <w:rPr>
                <w:rFonts w:cs="Arial"/>
                <w:sz w:val="18"/>
                <w:szCs w:val="18"/>
              </w:rPr>
            </w:pPr>
          </w:p>
          <w:p w:rsidR="00DA7EEB" w:rsidRPr="006669D6" w:rsidRDefault="00DA7EEB" w:rsidP="000F2407">
            <w:pPr>
              <w:spacing w:line="254" w:lineRule="auto"/>
              <w:jc w:val="center"/>
              <w:rPr>
                <w:rFonts w:cs="Arial"/>
                <w:sz w:val="18"/>
                <w:szCs w:val="18"/>
              </w:rPr>
            </w:pPr>
            <w:r w:rsidRPr="006669D6">
              <w:rPr>
                <w:rFonts w:cs="Arial"/>
                <w:sz w:val="18"/>
                <w:szCs w:val="18"/>
              </w:rPr>
              <w:lastRenderedPageBreak/>
              <w:t>Dip. Edgar Gerardo Sánchez Garza</w:t>
            </w: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7EEB" w:rsidRPr="006669D6" w:rsidTr="000F2407">
              <w:tc>
                <w:tcPr>
                  <w:tcW w:w="1440"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 FAVOR</w:t>
                  </w:r>
                </w:p>
              </w:tc>
              <w:tc>
                <w:tcPr>
                  <w:tcW w:w="1741"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EN CONTRA</w:t>
                  </w:r>
                </w:p>
              </w:tc>
            </w:tr>
          </w:tbl>
          <w:p w:rsidR="00DA7EEB" w:rsidRPr="006669D6" w:rsidRDefault="00DA7EEB" w:rsidP="000F2407">
            <w:pPr>
              <w:spacing w:line="256" w:lineRule="auto"/>
              <w:rPr>
                <w:rFonts w:cs="Arial"/>
                <w:sz w:val="16"/>
                <w:szCs w:val="16"/>
              </w:rPr>
            </w:pPr>
          </w:p>
        </w:tc>
      </w:tr>
      <w:tr w:rsidR="00DA7EEB" w:rsidTr="000F2407">
        <w:tc>
          <w:tcPr>
            <w:tcW w:w="2500" w:type="pct"/>
            <w:tcBorders>
              <w:top w:val="single" w:sz="4" w:space="0" w:color="auto"/>
              <w:left w:val="single" w:sz="4" w:space="0" w:color="auto"/>
              <w:bottom w:val="single" w:sz="4" w:space="0" w:color="auto"/>
              <w:right w:val="single" w:sz="4" w:space="0" w:color="auto"/>
            </w:tcBorders>
            <w:vAlign w:val="center"/>
          </w:tcPr>
          <w:p w:rsidR="00DA7EEB" w:rsidRPr="006669D6" w:rsidRDefault="00DA7EEB" w:rsidP="000F2407">
            <w:pPr>
              <w:spacing w:line="254" w:lineRule="auto"/>
              <w:jc w:val="center"/>
              <w:rPr>
                <w:rFonts w:cs="Arial"/>
                <w:sz w:val="18"/>
                <w:szCs w:val="18"/>
              </w:rPr>
            </w:pPr>
          </w:p>
          <w:p w:rsidR="00DA7EEB" w:rsidRPr="006669D6" w:rsidRDefault="00DA7EEB" w:rsidP="000F2407">
            <w:pPr>
              <w:spacing w:line="254" w:lineRule="auto"/>
              <w:jc w:val="center"/>
              <w:rPr>
                <w:rFonts w:cs="Arial"/>
                <w:sz w:val="18"/>
                <w:szCs w:val="18"/>
              </w:rPr>
            </w:pPr>
            <w:r w:rsidRPr="006669D6">
              <w:rPr>
                <w:rFonts w:cs="Arial"/>
                <w:sz w:val="18"/>
                <w:szCs w:val="18"/>
              </w:rPr>
              <w:t>Dip. Claudia Isela Ramírez Pineda</w:t>
            </w: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DA7EEB" w:rsidRPr="006669D6" w:rsidTr="000F2407">
              <w:tc>
                <w:tcPr>
                  <w:tcW w:w="1440"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 FAVOR</w:t>
                  </w:r>
                </w:p>
              </w:tc>
              <w:tc>
                <w:tcPr>
                  <w:tcW w:w="1741"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DA7EEB" w:rsidRPr="006669D6" w:rsidRDefault="00DA7EEB" w:rsidP="000F2407">
                  <w:pPr>
                    <w:spacing w:line="254" w:lineRule="auto"/>
                    <w:jc w:val="center"/>
                    <w:rPr>
                      <w:rFonts w:cs="Arial"/>
                      <w:sz w:val="16"/>
                      <w:szCs w:val="16"/>
                    </w:rPr>
                  </w:pPr>
                </w:p>
                <w:p w:rsidR="00DA7EEB" w:rsidRPr="006669D6" w:rsidRDefault="00DA7EEB" w:rsidP="000F2407">
                  <w:pPr>
                    <w:spacing w:line="254" w:lineRule="auto"/>
                    <w:jc w:val="center"/>
                    <w:rPr>
                      <w:rFonts w:cs="Arial"/>
                      <w:sz w:val="16"/>
                      <w:szCs w:val="16"/>
                    </w:rPr>
                  </w:pPr>
                  <w:r w:rsidRPr="006669D6">
                    <w:rPr>
                      <w:rFonts w:cs="Arial"/>
                      <w:sz w:val="16"/>
                      <w:szCs w:val="16"/>
                    </w:rPr>
                    <w:t>EN CONTRA</w:t>
                  </w:r>
                </w:p>
              </w:tc>
            </w:tr>
          </w:tbl>
          <w:p w:rsidR="00DA7EEB" w:rsidRPr="006669D6" w:rsidRDefault="00DA7EEB" w:rsidP="000F2407">
            <w:pPr>
              <w:spacing w:line="256" w:lineRule="auto"/>
              <w:rPr>
                <w:rFonts w:cs="Arial"/>
                <w:sz w:val="16"/>
                <w:szCs w:val="16"/>
              </w:rPr>
            </w:pPr>
          </w:p>
        </w:tc>
      </w:tr>
    </w:tbl>
    <w:p w:rsidR="00DA7EEB" w:rsidRDefault="00DA7EEB" w:rsidP="00DA7EEB">
      <w:pPr>
        <w:spacing w:line="360" w:lineRule="auto"/>
        <w:rPr>
          <w:rFonts w:cs="Arial"/>
          <w:b/>
          <w:sz w:val="24"/>
          <w:szCs w:val="24"/>
        </w:rPr>
      </w:pPr>
    </w:p>
    <w:p w:rsidR="00DA7EEB" w:rsidRPr="008A499D" w:rsidRDefault="00DA7EEB" w:rsidP="00DA7EEB">
      <w:pPr>
        <w:spacing w:line="360" w:lineRule="auto"/>
        <w:rPr>
          <w:rFonts w:cs="Arial"/>
          <w:b/>
          <w:sz w:val="24"/>
          <w:szCs w:val="24"/>
        </w:rPr>
      </w:pPr>
    </w:p>
    <w:p w:rsidR="003C0281" w:rsidRPr="00AD2CEB" w:rsidRDefault="003C0281" w:rsidP="003C0281">
      <w:pPr>
        <w:shd w:val="clear" w:color="auto" w:fill="FFFFFF"/>
        <w:rPr>
          <w:rFonts w:cs="Arial"/>
          <w:sz w:val="24"/>
          <w:szCs w:val="24"/>
        </w:rPr>
      </w:pPr>
    </w:p>
    <w:p w:rsidR="003C0281" w:rsidRDefault="003C0281">
      <w:pPr>
        <w:jc w:val="left"/>
        <w:rPr>
          <w:rFonts w:cs="Arial"/>
          <w:b/>
          <w:sz w:val="24"/>
          <w:szCs w:val="24"/>
        </w:rPr>
      </w:pPr>
      <w:r>
        <w:rPr>
          <w:rFonts w:cs="Arial"/>
          <w:b/>
          <w:sz w:val="24"/>
          <w:szCs w:val="24"/>
        </w:rPr>
        <w:br w:type="page"/>
      </w:r>
    </w:p>
    <w:p w:rsidR="00080FC9" w:rsidRPr="00080FC9" w:rsidRDefault="00080FC9" w:rsidP="00080FC9">
      <w:pPr>
        <w:spacing w:line="360" w:lineRule="auto"/>
        <w:ind w:right="-74"/>
        <w:rPr>
          <w:rFonts w:cs="Arial"/>
          <w:b/>
          <w:sz w:val="24"/>
          <w:szCs w:val="24"/>
        </w:rPr>
      </w:pPr>
    </w:p>
    <w:p w:rsidR="00080FC9" w:rsidRPr="00080FC9" w:rsidRDefault="00080FC9" w:rsidP="00080FC9">
      <w:pPr>
        <w:spacing w:line="360" w:lineRule="auto"/>
        <w:ind w:right="114"/>
        <w:rPr>
          <w:rFonts w:cs="Arial"/>
          <w:sz w:val="24"/>
          <w:szCs w:val="24"/>
        </w:rPr>
      </w:pPr>
      <w:r w:rsidRPr="00080FC9">
        <w:rPr>
          <w:rFonts w:cs="Arial"/>
          <w:b/>
          <w:sz w:val="24"/>
          <w:szCs w:val="24"/>
        </w:rPr>
        <w:t>DICTAMEN</w:t>
      </w:r>
      <w:r w:rsidRPr="00080FC9">
        <w:rPr>
          <w:rFonts w:cs="Arial"/>
          <w:sz w:val="24"/>
          <w:szCs w:val="24"/>
        </w:rPr>
        <w:t xml:space="preserve"> de la Comisión de Hacienda de la Sexagésima Primera Legislatura del Congreso del Estado Independiente, Libre y Soberano de Coahuila de Zaragoza, con relación a la iniciativa enviada por el Ejecutivo del Estado, consistente en la Ley de Ingresos para el Estado de Coahuila de Zaragoza para el Ejercicio Fiscal del año 2019.</w:t>
      </w:r>
    </w:p>
    <w:p w:rsidR="00080FC9" w:rsidRPr="00080FC9" w:rsidRDefault="00080FC9" w:rsidP="00080FC9">
      <w:pPr>
        <w:spacing w:line="360" w:lineRule="auto"/>
        <w:ind w:right="114"/>
        <w:rPr>
          <w:rFonts w:cs="Arial"/>
          <w:b/>
          <w:sz w:val="24"/>
          <w:szCs w:val="24"/>
          <w:lang w:val="es-ES_tradnl"/>
        </w:rPr>
      </w:pPr>
    </w:p>
    <w:p w:rsidR="00080FC9" w:rsidRPr="00080FC9" w:rsidRDefault="00080FC9" w:rsidP="00080FC9">
      <w:pPr>
        <w:spacing w:line="360" w:lineRule="auto"/>
        <w:ind w:right="114"/>
        <w:jc w:val="center"/>
        <w:rPr>
          <w:rFonts w:cs="Arial"/>
          <w:b/>
          <w:sz w:val="24"/>
          <w:szCs w:val="24"/>
          <w:lang w:val="es-ES_tradnl"/>
        </w:rPr>
      </w:pPr>
      <w:r w:rsidRPr="00080FC9">
        <w:rPr>
          <w:rFonts w:cs="Arial"/>
          <w:b/>
          <w:sz w:val="24"/>
          <w:szCs w:val="24"/>
          <w:lang w:val="es-ES_tradnl"/>
        </w:rPr>
        <w:t>RESULTANDO</w:t>
      </w:r>
    </w:p>
    <w:p w:rsidR="00080FC9" w:rsidRPr="00080FC9" w:rsidRDefault="00080FC9" w:rsidP="00080FC9">
      <w:pPr>
        <w:spacing w:line="360" w:lineRule="auto"/>
        <w:ind w:right="114"/>
        <w:rPr>
          <w:rFonts w:cs="Arial"/>
          <w:b/>
          <w:sz w:val="24"/>
          <w:szCs w:val="24"/>
          <w:lang w:val="es-ES_tradnl"/>
        </w:rPr>
      </w:pPr>
    </w:p>
    <w:p w:rsidR="00080FC9" w:rsidRPr="00080FC9" w:rsidRDefault="00080FC9" w:rsidP="00080FC9">
      <w:pPr>
        <w:spacing w:line="360" w:lineRule="auto"/>
        <w:ind w:right="114"/>
        <w:rPr>
          <w:rFonts w:cs="Arial"/>
          <w:sz w:val="24"/>
          <w:szCs w:val="24"/>
          <w:lang w:val="es-ES_tradnl"/>
        </w:rPr>
      </w:pPr>
      <w:r w:rsidRPr="00080FC9">
        <w:rPr>
          <w:rFonts w:cs="Arial"/>
          <w:b/>
          <w:sz w:val="24"/>
          <w:szCs w:val="24"/>
          <w:lang w:val="es-ES_tradnl"/>
        </w:rPr>
        <w:t xml:space="preserve">PRIMERO. </w:t>
      </w:r>
      <w:r w:rsidRPr="00080FC9">
        <w:rPr>
          <w:rFonts w:cs="Arial"/>
          <w:sz w:val="24"/>
          <w:szCs w:val="24"/>
          <w:lang w:val="es-ES_tradnl"/>
        </w:rPr>
        <w:t>El día 30 de Noviembre de 2018, ante el Pleno del Congreso del Estado, compareció el Secretario de Finanzas para dar cuenta de los ordenamientos que integran el Paquete Económico del Estado entre las que se encuentra la iniciativa de Ley de Ingresos para el Estado de Coahuila de Zaragoza, para el Ejercicio Fiscal del año 2019.</w:t>
      </w:r>
    </w:p>
    <w:p w:rsidR="00080FC9" w:rsidRPr="00080FC9" w:rsidRDefault="00080FC9" w:rsidP="00080FC9">
      <w:pPr>
        <w:spacing w:line="360" w:lineRule="auto"/>
        <w:ind w:right="114"/>
        <w:rPr>
          <w:rFonts w:cs="Arial"/>
          <w:sz w:val="24"/>
          <w:szCs w:val="24"/>
          <w:lang w:val="es-ES_tradnl"/>
        </w:rPr>
      </w:pPr>
    </w:p>
    <w:p w:rsidR="00080FC9" w:rsidRPr="00080FC9" w:rsidRDefault="00080FC9" w:rsidP="00080FC9">
      <w:pPr>
        <w:spacing w:line="360" w:lineRule="auto"/>
        <w:ind w:right="114"/>
        <w:rPr>
          <w:rFonts w:cs="Arial"/>
          <w:sz w:val="24"/>
          <w:szCs w:val="24"/>
          <w:lang w:val="es-ES_tradnl"/>
        </w:rPr>
      </w:pPr>
      <w:r w:rsidRPr="00080FC9">
        <w:rPr>
          <w:rFonts w:cs="Arial"/>
          <w:b/>
          <w:sz w:val="24"/>
          <w:szCs w:val="24"/>
          <w:lang w:val="es-ES_tradnl"/>
        </w:rPr>
        <w:t xml:space="preserve">SEGUNDO. </w:t>
      </w:r>
      <w:r w:rsidRPr="00080FC9">
        <w:rPr>
          <w:rFonts w:cs="Arial"/>
          <w:sz w:val="24"/>
          <w:szCs w:val="24"/>
          <w:lang w:val="es-ES_tradnl"/>
        </w:rPr>
        <w:t>Que por acuerdo de la Mesa Directiva del Pleno quedaron a disposición de la Comisión de Hacienda los ordenamientos que integran el paquete económico para que se procediera a su estudio y dictamen.</w:t>
      </w:r>
    </w:p>
    <w:p w:rsidR="00080FC9" w:rsidRPr="00080FC9" w:rsidRDefault="00080FC9" w:rsidP="00080FC9">
      <w:pPr>
        <w:spacing w:line="360" w:lineRule="auto"/>
        <w:ind w:right="114"/>
        <w:rPr>
          <w:rFonts w:cs="Arial"/>
          <w:sz w:val="24"/>
          <w:szCs w:val="24"/>
          <w:lang w:val="es-ES_tradnl"/>
        </w:rPr>
      </w:pPr>
    </w:p>
    <w:p w:rsidR="00080FC9" w:rsidRPr="00080FC9" w:rsidRDefault="00080FC9" w:rsidP="00080FC9">
      <w:pPr>
        <w:spacing w:line="360" w:lineRule="auto"/>
        <w:ind w:right="114"/>
        <w:jc w:val="center"/>
        <w:rPr>
          <w:rFonts w:cs="Arial"/>
          <w:b/>
          <w:sz w:val="24"/>
          <w:szCs w:val="24"/>
          <w:lang w:val="es-ES_tradnl"/>
        </w:rPr>
      </w:pPr>
      <w:r w:rsidRPr="00080FC9">
        <w:rPr>
          <w:rFonts w:cs="Arial"/>
          <w:b/>
          <w:sz w:val="24"/>
          <w:szCs w:val="24"/>
          <w:lang w:val="es-ES_tradnl"/>
        </w:rPr>
        <w:t>CONSIDERANDO</w:t>
      </w:r>
    </w:p>
    <w:p w:rsidR="00080FC9" w:rsidRPr="00080FC9" w:rsidRDefault="00080FC9" w:rsidP="00080FC9">
      <w:pPr>
        <w:spacing w:line="360" w:lineRule="auto"/>
        <w:ind w:right="114"/>
        <w:rPr>
          <w:rFonts w:cs="Arial"/>
          <w:b/>
          <w:sz w:val="24"/>
          <w:szCs w:val="24"/>
          <w:lang w:val="es-ES_tradnl"/>
        </w:rPr>
      </w:pPr>
    </w:p>
    <w:p w:rsidR="00080FC9" w:rsidRPr="00080FC9" w:rsidRDefault="00080FC9" w:rsidP="00080FC9">
      <w:pPr>
        <w:spacing w:line="360" w:lineRule="auto"/>
        <w:ind w:right="114"/>
        <w:rPr>
          <w:rFonts w:cs="Arial"/>
          <w:sz w:val="24"/>
          <w:szCs w:val="24"/>
          <w:lang w:val="es-ES_tradnl"/>
        </w:rPr>
      </w:pPr>
      <w:r w:rsidRPr="00080FC9">
        <w:rPr>
          <w:rFonts w:cs="Arial"/>
          <w:b/>
          <w:sz w:val="24"/>
          <w:szCs w:val="24"/>
          <w:lang w:val="es-ES_tradnl"/>
        </w:rPr>
        <w:t xml:space="preserve">PRIMERO. </w:t>
      </w:r>
      <w:r w:rsidRPr="00080FC9">
        <w:rPr>
          <w:rFonts w:cs="Arial"/>
          <w:sz w:val="24"/>
          <w:szCs w:val="24"/>
          <w:lang w:val="es-ES_tradnl"/>
        </w:rPr>
        <w:t xml:space="preserve"> Que esta Comisión es competente para emitir el presente dictamen tanto por el Acuerdo de la Mesa Directiva del Pleno, así como por la materia de la iniciativa.</w:t>
      </w:r>
    </w:p>
    <w:p w:rsidR="00080FC9" w:rsidRPr="00080FC9" w:rsidRDefault="00080FC9" w:rsidP="00080FC9">
      <w:pPr>
        <w:spacing w:line="360" w:lineRule="auto"/>
        <w:ind w:right="114"/>
        <w:rPr>
          <w:rFonts w:cs="Arial"/>
          <w:sz w:val="24"/>
          <w:szCs w:val="24"/>
          <w:lang w:val="es-ES_tradnl"/>
        </w:rPr>
      </w:pPr>
    </w:p>
    <w:p w:rsidR="00080FC9" w:rsidRPr="00080FC9" w:rsidRDefault="00080FC9" w:rsidP="00080FC9">
      <w:pPr>
        <w:spacing w:line="360" w:lineRule="auto"/>
        <w:ind w:right="114"/>
        <w:rPr>
          <w:rFonts w:cs="Arial"/>
          <w:b/>
          <w:sz w:val="24"/>
          <w:szCs w:val="24"/>
          <w:lang w:val="es-ES_tradnl"/>
        </w:rPr>
      </w:pPr>
      <w:r w:rsidRPr="00080FC9">
        <w:rPr>
          <w:rFonts w:cs="Arial"/>
          <w:b/>
          <w:sz w:val="24"/>
          <w:szCs w:val="24"/>
          <w:lang w:val="es-ES_tradnl"/>
        </w:rPr>
        <w:t xml:space="preserve">SEGUNDO. </w:t>
      </w:r>
      <w:r w:rsidRPr="00080FC9">
        <w:rPr>
          <w:rFonts w:cs="Arial"/>
          <w:sz w:val="24"/>
          <w:szCs w:val="24"/>
          <w:lang w:val="es-ES_tradnl"/>
        </w:rPr>
        <w:t xml:space="preserve">Que la iniciativa en comento se sustentó en la siguiente </w:t>
      </w:r>
      <w:r w:rsidRPr="00080FC9">
        <w:rPr>
          <w:rFonts w:cs="Arial"/>
          <w:b/>
          <w:sz w:val="24"/>
          <w:szCs w:val="24"/>
          <w:lang w:val="es-ES_tradnl"/>
        </w:rPr>
        <w:t>EXPOSICIÓN DE MOTIVOS:</w:t>
      </w:r>
    </w:p>
    <w:p w:rsidR="00080FC9" w:rsidRPr="00080FC9" w:rsidRDefault="00080FC9" w:rsidP="00080FC9">
      <w:pPr>
        <w:spacing w:line="360" w:lineRule="auto"/>
        <w:ind w:right="-74"/>
        <w:rPr>
          <w:rFonts w:cs="Arial"/>
          <w:sz w:val="24"/>
          <w:szCs w:val="24"/>
        </w:rPr>
      </w:pPr>
    </w:p>
    <w:p w:rsidR="00080FC9" w:rsidRDefault="00080FC9" w:rsidP="00080FC9">
      <w:pPr>
        <w:spacing w:line="360" w:lineRule="auto"/>
        <w:ind w:right="-74"/>
        <w:rPr>
          <w:rFonts w:cs="Arial"/>
          <w:sz w:val="24"/>
          <w:szCs w:val="24"/>
        </w:rPr>
      </w:pPr>
    </w:p>
    <w:p w:rsidR="00080FC9" w:rsidRPr="00080FC9" w:rsidRDefault="00080FC9" w:rsidP="00080FC9">
      <w:pPr>
        <w:spacing w:line="360" w:lineRule="auto"/>
        <w:ind w:right="-74"/>
        <w:rPr>
          <w:rFonts w:cs="Arial"/>
          <w:sz w:val="24"/>
          <w:szCs w:val="24"/>
        </w:rPr>
      </w:pPr>
    </w:p>
    <w:p w:rsidR="00080FC9" w:rsidRPr="00080FC9" w:rsidRDefault="00080FC9" w:rsidP="00080FC9">
      <w:pPr>
        <w:spacing w:line="360" w:lineRule="auto"/>
        <w:jc w:val="center"/>
        <w:rPr>
          <w:rFonts w:cs="Arial"/>
          <w:b/>
          <w:sz w:val="24"/>
          <w:szCs w:val="24"/>
          <w:lang w:val="es-ES_tradnl" w:eastAsia="es-ES_tradnl"/>
        </w:rPr>
      </w:pPr>
      <w:r w:rsidRPr="00080FC9">
        <w:rPr>
          <w:rFonts w:cs="Arial"/>
          <w:b/>
          <w:sz w:val="24"/>
          <w:szCs w:val="24"/>
          <w:lang w:val="es-ES_tradnl" w:eastAsia="es-ES_tradnl"/>
        </w:rPr>
        <w:lastRenderedPageBreak/>
        <w:t>POLÍTICA DE INGRESOS. -</w:t>
      </w:r>
    </w:p>
    <w:p w:rsidR="00080FC9" w:rsidRPr="00080FC9" w:rsidRDefault="00080FC9" w:rsidP="00080FC9">
      <w:pPr>
        <w:spacing w:line="360" w:lineRule="auto"/>
        <w:ind w:right="114"/>
        <w:rPr>
          <w:rFonts w:cs="Arial"/>
          <w:sz w:val="24"/>
          <w:szCs w:val="24"/>
        </w:rPr>
      </w:pPr>
    </w:p>
    <w:p w:rsidR="00080FC9" w:rsidRPr="00080FC9" w:rsidRDefault="00080FC9" w:rsidP="00080FC9">
      <w:pPr>
        <w:spacing w:line="360" w:lineRule="auto"/>
        <w:ind w:right="114"/>
        <w:rPr>
          <w:rFonts w:cs="Arial"/>
          <w:sz w:val="24"/>
          <w:szCs w:val="24"/>
        </w:rPr>
      </w:pPr>
      <w:r w:rsidRPr="00080FC9">
        <w:rPr>
          <w:rFonts w:cs="Arial"/>
          <w:sz w:val="24"/>
          <w:szCs w:val="24"/>
        </w:rPr>
        <w:t>Para el ejercicio fiscal 2019, se estima en general una inflación del 3% para efectos de estimación de los presupuestos de la Ley de Ingresos y el Presupuesto de Egresos para el Estado, en concordancia con el crecimiento económico del PIB nacional que se prevé sea de entre el 2.5% y 3.5%</w:t>
      </w:r>
    </w:p>
    <w:p w:rsidR="00080FC9" w:rsidRPr="00080FC9" w:rsidRDefault="00080FC9" w:rsidP="00080FC9">
      <w:pPr>
        <w:spacing w:line="360" w:lineRule="auto"/>
        <w:ind w:right="114"/>
        <w:rPr>
          <w:rFonts w:cs="Arial"/>
          <w:sz w:val="24"/>
          <w:szCs w:val="24"/>
        </w:rPr>
      </w:pPr>
    </w:p>
    <w:p w:rsidR="00080FC9" w:rsidRPr="00080FC9" w:rsidRDefault="00080FC9" w:rsidP="00080FC9">
      <w:pPr>
        <w:spacing w:line="360" w:lineRule="auto"/>
        <w:ind w:right="114"/>
        <w:rPr>
          <w:rFonts w:cs="Arial"/>
          <w:sz w:val="24"/>
          <w:szCs w:val="24"/>
          <w:lang w:val="es-ES_tradnl" w:eastAsia="es-ES_tradnl"/>
        </w:rPr>
      </w:pPr>
      <w:r w:rsidRPr="00080FC9">
        <w:rPr>
          <w:rFonts w:cs="Arial"/>
          <w:sz w:val="24"/>
          <w:szCs w:val="24"/>
          <w:lang w:val="es-ES_tradnl" w:eastAsia="es-ES_tradnl"/>
        </w:rPr>
        <w:t>Las cuotas y tarifas se actualizarán con un factor de 4.90%, que resulta de dividir el Índice Nacional de Precios al Consumidor del mes de octubre de 2018, con el mismo Índice del mes de octubre del ejercicio 2017, conforme a lo dispuesto por el artículo 3, de la Ley de Hacienda para el Estado de Coahuila de Zaragoza.</w:t>
      </w:r>
    </w:p>
    <w:p w:rsidR="00080FC9" w:rsidRPr="00080FC9" w:rsidRDefault="00080FC9" w:rsidP="00080FC9">
      <w:pPr>
        <w:spacing w:line="360" w:lineRule="auto"/>
        <w:ind w:right="114"/>
        <w:rPr>
          <w:rFonts w:cs="Arial"/>
          <w:sz w:val="24"/>
          <w:szCs w:val="24"/>
          <w:lang w:val="es-ES_tradnl"/>
        </w:rPr>
      </w:pPr>
    </w:p>
    <w:p w:rsidR="00080FC9" w:rsidRPr="00080FC9" w:rsidRDefault="00080FC9" w:rsidP="00080FC9">
      <w:pPr>
        <w:spacing w:line="360" w:lineRule="auto"/>
        <w:ind w:right="114"/>
        <w:rPr>
          <w:rFonts w:cs="Arial"/>
          <w:sz w:val="24"/>
          <w:szCs w:val="24"/>
        </w:rPr>
      </w:pPr>
      <w:r w:rsidRPr="00080FC9">
        <w:rPr>
          <w:rFonts w:cs="Arial"/>
          <w:sz w:val="24"/>
          <w:szCs w:val="24"/>
        </w:rPr>
        <w:t>Las premisas fundamentales para el ejercicio fiscal 2019 para la elaboración del presupuesto de ingresos, son las siguientes:</w:t>
      </w:r>
    </w:p>
    <w:p w:rsidR="00080FC9" w:rsidRPr="00080FC9" w:rsidRDefault="00080FC9" w:rsidP="00080FC9">
      <w:pPr>
        <w:spacing w:line="360" w:lineRule="auto"/>
        <w:ind w:right="114"/>
        <w:rPr>
          <w:rFonts w:cs="Arial"/>
          <w:sz w:val="24"/>
          <w:szCs w:val="24"/>
        </w:rPr>
      </w:pPr>
    </w:p>
    <w:p w:rsidR="00080FC9" w:rsidRPr="00080FC9" w:rsidRDefault="00080FC9" w:rsidP="00F8376F">
      <w:pPr>
        <w:numPr>
          <w:ilvl w:val="0"/>
          <w:numId w:val="12"/>
        </w:numPr>
        <w:spacing w:line="360" w:lineRule="auto"/>
        <w:ind w:right="114"/>
        <w:rPr>
          <w:rFonts w:cs="Arial"/>
          <w:sz w:val="24"/>
          <w:szCs w:val="24"/>
        </w:rPr>
      </w:pPr>
      <w:r w:rsidRPr="00080FC9">
        <w:rPr>
          <w:rFonts w:cs="Arial"/>
          <w:sz w:val="24"/>
          <w:szCs w:val="24"/>
        </w:rPr>
        <w:t>Mantener sin incremento las tasas de impuestos estatales, únicamente se aplica el factor de 4.9% a las contribuciones establecidas en cantidad líquida conforma a lo señalado por el artículo 3 de la Ley de Hacienda para el Estado de Coahuila de Zaragoza.</w:t>
      </w:r>
    </w:p>
    <w:p w:rsidR="00080FC9" w:rsidRPr="00080FC9" w:rsidRDefault="00080FC9" w:rsidP="00F8376F">
      <w:pPr>
        <w:numPr>
          <w:ilvl w:val="0"/>
          <w:numId w:val="12"/>
        </w:numPr>
        <w:spacing w:line="360" w:lineRule="auto"/>
        <w:ind w:right="114"/>
        <w:rPr>
          <w:rFonts w:cs="Arial"/>
          <w:sz w:val="24"/>
          <w:szCs w:val="24"/>
        </w:rPr>
      </w:pPr>
      <w:r w:rsidRPr="00080FC9">
        <w:rPr>
          <w:rFonts w:cs="Arial"/>
          <w:sz w:val="24"/>
          <w:szCs w:val="24"/>
        </w:rPr>
        <w:t>No se implementarán nuevos impuestos estatales.</w:t>
      </w:r>
    </w:p>
    <w:p w:rsidR="00080FC9" w:rsidRPr="00080FC9" w:rsidRDefault="00080FC9" w:rsidP="00F8376F">
      <w:pPr>
        <w:numPr>
          <w:ilvl w:val="0"/>
          <w:numId w:val="12"/>
        </w:numPr>
        <w:spacing w:line="360" w:lineRule="auto"/>
        <w:ind w:right="114"/>
        <w:rPr>
          <w:rFonts w:cs="Arial"/>
          <w:sz w:val="24"/>
          <w:szCs w:val="24"/>
        </w:rPr>
      </w:pPr>
      <w:r w:rsidRPr="00080FC9">
        <w:rPr>
          <w:rFonts w:cs="Arial"/>
          <w:sz w:val="24"/>
          <w:szCs w:val="24"/>
        </w:rPr>
        <w:t>Se analizaron y depuraron conceptos de contribuciones estatales de la Ley de Hacienda para el Estado de Coahuila, procurando la inclusión respecto a la movilidad de personas con discapacidad y atendiendo a la coordinación fiscal federal.</w:t>
      </w:r>
    </w:p>
    <w:p w:rsidR="00080FC9" w:rsidRPr="00080FC9" w:rsidRDefault="00080FC9" w:rsidP="00080FC9">
      <w:pPr>
        <w:spacing w:line="360" w:lineRule="auto"/>
        <w:ind w:right="114"/>
        <w:rPr>
          <w:rFonts w:cs="Arial"/>
          <w:sz w:val="24"/>
          <w:szCs w:val="24"/>
          <w:lang w:val="es-ES_tradnl" w:eastAsia="es-ES_tradnl"/>
        </w:rPr>
      </w:pPr>
    </w:p>
    <w:p w:rsidR="00080FC9" w:rsidRPr="00080FC9" w:rsidRDefault="00080FC9" w:rsidP="00080FC9">
      <w:pPr>
        <w:spacing w:line="360" w:lineRule="auto"/>
        <w:ind w:right="114"/>
        <w:rPr>
          <w:rFonts w:cs="Arial"/>
          <w:sz w:val="24"/>
          <w:szCs w:val="24"/>
          <w:lang w:val="es-ES_tradnl" w:eastAsia="es-ES_tradnl"/>
        </w:rPr>
      </w:pPr>
      <w:r w:rsidRPr="00080FC9">
        <w:rPr>
          <w:rFonts w:cs="Arial"/>
          <w:sz w:val="24"/>
          <w:szCs w:val="24"/>
          <w:lang w:val="es-ES_tradnl" w:eastAsia="es-ES_tradnl"/>
        </w:rPr>
        <w:t xml:space="preserve">El Presupuesto de Ingresos para el próximo año se estima en $ 50,377 millones de pesos y está integrado por los siguientes rubros: Impuestos, cuotas de aportaciones y seguridad social, contribuciones de mejoras, derechos, productos, aprovechamientos, </w:t>
      </w:r>
      <w:r w:rsidRPr="00080FC9">
        <w:rPr>
          <w:rFonts w:cs="Arial"/>
          <w:sz w:val="24"/>
          <w:szCs w:val="24"/>
          <w:lang w:val="es-ES_tradnl" w:eastAsia="es-ES_tradnl"/>
        </w:rPr>
        <w:lastRenderedPageBreak/>
        <w:t>ingresos por ventas de bienes y servicios, participaciones y aportaciones, convenios, otros fondos distintos de aportaciones, transferencias, asignaciones subsidios y otras ayudas.</w:t>
      </w:r>
    </w:p>
    <w:p w:rsidR="00080FC9" w:rsidRPr="00080FC9" w:rsidRDefault="00080FC9" w:rsidP="00080FC9">
      <w:pPr>
        <w:spacing w:line="360" w:lineRule="auto"/>
        <w:ind w:right="113"/>
        <w:rPr>
          <w:rFonts w:cs="Arial"/>
          <w:b/>
          <w:bCs/>
          <w:sz w:val="24"/>
          <w:szCs w:val="24"/>
          <w:lang w:val="es-ES_tradnl" w:eastAsia="es-ES_tradnl"/>
        </w:rPr>
      </w:pPr>
    </w:p>
    <w:p w:rsidR="00080FC9" w:rsidRPr="00080FC9" w:rsidRDefault="00080FC9" w:rsidP="00080FC9">
      <w:pPr>
        <w:spacing w:line="360" w:lineRule="auto"/>
        <w:ind w:right="114"/>
        <w:rPr>
          <w:rFonts w:cs="Arial"/>
          <w:sz w:val="24"/>
          <w:szCs w:val="24"/>
          <w:lang w:val="es-ES_tradnl" w:eastAsia="es-ES_tradnl"/>
        </w:rPr>
      </w:pPr>
      <w:r w:rsidRPr="00080FC9">
        <w:rPr>
          <w:rFonts w:cs="Arial"/>
          <w:sz w:val="24"/>
          <w:szCs w:val="24"/>
          <w:lang w:val="es-ES_tradnl" w:eastAsia="es-ES_tradnl"/>
        </w:rPr>
        <w:t>Los ingresos por participaciones y aportaciones federales ascenderían a $ 42,321.5 millones de pesos, corresponden $17,508</w:t>
      </w:r>
      <w:r w:rsidRPr="00080FC9">
        <w:rPr>
          <w:rFonts w:cs="Arial"/>
          <w:sz w:val="24"/>
          <w:szCs w:val="24"/>
        </w:rPr>
        <w:t xml:space="preserve"> </w:t>
      </w:r>
      <w:r w:rsidRPr="00080FC9">
        <w:rPr>
          <w:rFonts w:cs="Arial"/>
          <w:sz w:val="24"/>
          <w:szCs w:val="24"/>
          <w:lang w:val="es-ES_tradnl" w:eastAsia="es-ES_tradnl"/>
        </w:rPr>
        <w:t xml:space="preserve">millones de pesos para participaciones, $16,946 millones de pesos de aportaciones y $6,680 millones de pesos de Convenios, 688.5 de otros fondos distintos de aportaciones y 499 millones de incentivos derivados de la colaboración fiscal. </w:t>
      </w:r>
    </w:p>
    <w:p w:rsidR="00080FC9" w:rsidRPr="00080FC9" w:rsidRDefault="00080FC9" w:rsidP="00080FC9">
      <w:pPr>
        <w:spacing w:line="360" w:lineRule="auto"/>
        <w:ind w:right="114"/>
        <w:rPr>
          <w:rFonts w:cs="Arial"/>
          <w:sz w:val="24"/>
          <w:szCs w:val="24"/>
          <w:lang w:val="es-ES_tradnl" w:eastAsia="es-ES_tradnl"/>
        </w:rPr>
      </w:pPr>
    </w:p>
    <w:p w:rsidR="00080FC9" w:rsidRPr="00080FC9" w:rsidRDefault="00080FC9" w:rsidP="00080FC9">
      <w:pPr>
        <w:spacing w:line="360" w:lineRule="auto"/>
        <w:ind w:right="114"/>
        <w:rPr>
          <w:rFonts w:cs="Arial"/>
          <w:sz w:val="24"/>
          <w:szCs w:val="24"/>
          <w:lang w:val="es-ES_tradnl" w:eastAsia="es-ES_tradnl"/>
        </w:rPr>
      </w:pPr>
      <w:r w:rsidRPr="00080FC9">
        <w:rPr>
          <w:rFonts w:cs="Arial"/>
          <w:sz w:val="24"/>
          <w:szCs w:val="24"/>
          <w:lang w:val="es-ES_tradnl" w:eastAsia="es-ES_tradnl"/>
        </w:rPr>
        <w:t>Los impuestos ascenderían a $ 4,339 millones de pesos, los derechos serían por $ 3,112</w:t>
      </w:r>
      <w:r w:rsidRPr="00080FC9">
        <w:rPr>
          <w:rFonts w:cs="Arial"/>
          <w:sz w:val="24"/>
          <w:szCs w:val="24"/>
        </w:rPr>
        <w:t xml:space="preserve"> </w:t>
      </w:r>
      <w:r w:rsidRPr="00080FC9">
        <w:rPr>
          <w:rFonts w:cs="Arial"/>
          <w:sz w:val="24"/>
          <w:szCs w:val="24"/>
          <w:lang w:val="es-ES_tradnl" w:eastAsia="es-ES_tradnl"/>
        </w:rPr>
        <w:t>millones de pesos, por contribuciones especiales se estiman $ 542</w:t>
      </w:r>
      <w:r w:rsidRPr="00080FC9">
        <w:rPr>
          <w:rFonts w:cs="Arial"/>
          <w:sz w:val="24"/>
          <w:szCs w:val="24"/>
        </w:rPr>
        <w:t xml:space="preserve"> </w:t>
      </w:r>
      <w:r w:rsidRPr="00080FC9">
        <w:rPr>
          <w:rFonts w:cs="Arial"/>
          <w:sz w:val="24"/>
          <w:szCs w:val="24"/>
          <w:lang w:val="es-ES_tradnl" w:eastAsia="es-ES_tradnl"/>
        </w:rPr>
        <w:t>millones de pesos, por productos $59</w:t>
      </w:r>
      <w:r w:rsidRPr="00080FC9">
        <w:rPr>
          <w:rFonts w:cs="Arial"/>
          <w:sz w:val="24"/>
          <w:szCs w:val="24"/>
        </w:rPr>
        <w:t xml:space="preserve"> </w:t>
      </w:r>
      <w:r w:rsidRPr="00080FC9">
        <w:rPr>
          <w:rFonts w:cs="Arial"/>
          <w:sz w:val="24"/>
          <w:szCs w:val="24"/>
          <w:lang w:val="es-ES_tradnl" w:eastAsia="es-ES_tradnl"/>
        </w:rPr>
        <w:t>millones de pesos y aprovechamientos por $ 3.5</w:t>
      </w:r>
      <w:r w:rsidRPr="00080FC9">
        <w:rPr>
          <w:rFonts w:cs="Arial"/>
          <w:sz w:val="24"/>
          <w:szCs w:val="24"/>
        </w:rPr>
        <w:t xml:space="preserve"> </w:t>
      </w:r>
      <w:r w:rsidRPr="00080FC9">
        <w:rPr>
          <w:rFonts w:cs="Arial"/>
          <w:sz w:val="24"/>
          <w:szCs w:val="24"/>
          <w:lang w:val="es-ES_tradnl" w:eastAsia="es-ES_tradnl"/>
        </w:rPr>
        <w:t>millones de pesos.</w:t>
      </w:r>
    </w:p>
    <w:p w:rsidR="00080FC9" w:rsidRPr="00080FC9" w:rsidRDefault="00080FC9" w:rsidP="00080FC9">
      <w:pPr>
        <w:spacing w:line="360" w:lineRule="auto"/>
        <w:ind w:right="113"/>
        <w:rPr>
          <w:rFonts w:cs="Arial"/>
          <w:sz w:val="24"/>
          <w:szCs w:val="24"/>
          <w:lang w:val="es-ES_tradnl" w:eastAsia="es-ES_tradnl"/>
        </w:rPr>
      </w:pPr>
    </w:p>
    <w:p w:rsidR="00080FC9" w:rsidRPr="00080FC9" w:rsidRDefault="00080FC9" w:rsidP="00080FC9">
      <w:pPr>
        <w:spacing w:line="360" w:lineRule="auto"/>
        <w:ind w:right="-74"/>
        <w:rPr>
          <w:rFonts w:cs="Arial"/>
          <w:sz w:val="24"/>
          <w:szCs w:val="24"/>
          <w:lang w:val="es-ES_tradnl" w:eastAsia="es-ES_tradnl"/>
        </w:rPr>
      </w:pPr>
      <w:r w:rsidRPr="00080FC9">
        <w:rPr>
          <w:rFonts w:cs="Arial"/>
          <w:sz w:val="24"/>
          <w:szCs w:val="24"/>
          <w:lang w:val="es-ES_tradnl" w:eastAsia="es-ES_tradnl"/>
        </w:rPr>
        <w:t>La estimación que se pone a consideración representa un incremento nominal, respecto de los ingresos presupuestados de 2018, del orden de $ 2,676</w:t>
      </w:r>
      <w:r w:rsidRPr="00080FC9">
        <w:rPr>
          <w:rFonts w:cs="Arial"/>
          <w:sz w:val="24"/>
          <w:szCs w:val="24"/>
        </w:rPr>
        <w:t xml:space="preserve"> </w:t>
      </w:r>
      <w:r w:rsidRPr="00080FC9">
        <w:rPr>
          <w:rFonts w:cs="Arial"/>
          <w:sz w:val="24"/>
          <w:szCs w:val="24"/>
          <w:lang w:val="es-ES_tradnl" w:eastAsia="es-ES_tradnl"/>
        </w:rPr>
        <w:t>millones de pesos, lo que representa en términos relativos un aumento del 5.6%</w:t>
      </w:r>
      <w:r w:rsidRPr="00080FC9">
        <w:rPr>
          <w:rFonts w:cs="Arial"/>
          <w:sz w:val="24"/>
          <w:szCs w:val="24"/>
        </w:rPr>
        <w:t xml:space="preserve"> </w:t>
      </w:r>
      <w:r w:rsidRPr="00080FC9">
        <w:rPr>
          <w:rFonts w:cs="Arial"/>
          <w:sz w:val="24"/>
          <w:szCs w:val="24"/>
          <w:lang w:val="es-ES_tradnl" w:eastAsia="es-ES_tradnl"/>
        </w:rPr>
        <w:t>por ciento.</w:t>
      </w:r>
    </w:p>
    <w:p w:rsidR="00080FC9" w:rsidRPr="00080FC9" w:rsidRDefault="00080FC9" w:rsidP="00080FC9">
      <w:pPr>
        <w:pStyle w:val="Ttulo"/>
        <w:spacing w:line="360" w:lineRule="auto"/>
        <w:ind w:right="114"/>
        <w:jc w:val="both"/>
        <w:rPr>
          <w:rFonts w:ascii="Arial" w:hAnsi="Arial" w:cs="Arial"/>
          <w:sz w:val="24"/>
          <w:szCs w:val="24"/>
        </w:rPr>
      </w:pPr>
    </w:p>
    <w:p w:rsidR="00080FC9" w:rsidRDefault="00080FC9" w:rsidP="00080FC9">
      <w:pPr>
        <w:spacing w:line="360" w:lineRule="auto"/>
        <w:rPr>
          <w:rFonts w:cs="Arial"/>
          <w:sz w:val="24"/>
          <w:szCs w:val="24"/>
        </w:rPr>
      </w:pPr>
      <w:r w:rsidRPr="00080FC9">
        <w:rPr>
          <w:rFonts w:cs="Arial"/>
          <w:b/>
          <w:sz w:val="24"/>
          <w:szCs w:val="24"/>
        </w:rPr>
        <w:t xml:space="preserve">TERCERO.- </w:t>
      </w:r>
      <w:r w:rsidRPr="00080FC9">
        <w:rPr>
          <w:rFonts w:cs="Arial"/>
          <w:sz w:val="24"/>
          <w:szCs w:val="24"/>
        </w:rPr>
        <w:t xml:space="preserve">Que los integrantes de esta Comisión de Hacienda  procedimos a llevar a cabo el estudio y análisis pertinente por lo cual, nos apegamos a lo dispuesto en  </w:t>
      </w:r>
      <w:r w:rsidRPr="00080FC9">
        <w:rPr>
          <w:rFonts w:cs="Arial"/>
          <w:color w:val="000000"/>
          <w:sz w:val="24"/>
          <w:szCs w:val="24"/>
        </w:rPr>
        <w:t>Ley de Disciplina Financiera de las Entidades Federativas y los Municipios;</w:t>
      </w:r>
      <w:r w:rsidRPr="00080FC9">
        <w:rPr>
          <w:rFonts w:cs="Arial"/>
          <w:sz w:val="24"/>
          <w:szCs w:val="24"/>
        </w:rPr>
        <w:t xml:space="preserve"> además cuenta con los formatos armonizados de acuerdo a la Ley General de Contabilidad Gubernamental. Se integra un Clasificador por Objeto del Gasto, Clasificación Administrativa, Clasificación Funcional, Clasificación por Tipo de Gasto, Prioridades de Gasto, Programas y Proyectos.</w:t>
      </w:r>
    </w:p>
    <w:p w:rsidR="00080FC9" w:rsidRPr="00080FC9" w:rsidRDefault="00080FC9" w:rsidP="00080FC9">
      <w:pPr>
        <w:spacing w:line="360" w:lineRule="auto"/>
        <w:rPr>
          <w:rFonts w:cs="Arial"/>
          <w:sz w:val="24"/>
          <w:szCs w:val="24"/>
        </w:rPr>
      </w:pPr>
    </w:p>
    <w:p w:rsidR="00080FC9" w:rsidRDefault="00080FC9" w:rsidP="00080FC9">
      <w:pPr>
        <w:spacing w:line="360" w:lineRule="auto"/>
        <w:ind w:right="114"/>
        <w:rPr>
          <w:rFonts w:cs="Arial"/>
          <w:sz w:val="24"/>
          <w:szCs w:val="24"/>
        </w:rPr>
      </w:pPr>
      <w:r w:rsidRPr="00080FC9">
        <w:rPr>
          <w:rFonts w:cs="Arial"/>
          <w:sz w:val="24"/>
          <w:szCs w:val="24"/>
        </w:rPr>
        <w:t xml:space="preserve">Que esta Comisión de Hacienda , en distintas ocasiones llevó a cabo reuniones con el Secretario de Finanzas y el personal encargado de las áreas correspondientes en la </w:t>
      </w:r>
      <w:r w:rsidRPr="00080FC9">
        <w:rPr>
          <w:rFonts w:cs="Arial"/>
          <w:sz w:val="24"/>
          <w:szCs w:val="24"/>
        </w:rPr>
        <w:lastRenderedPageBreak/>
        <w:t>materia, lo anterior con la finalidad de realizar un examen exhaustivo del Presupuesto de Ingresos para el ejercicio Fiscal 2019 presentado ante esta soberanía, por lo que se solicitaron  los ajustes pertinentes a los Anexos 1, Anexo 2 y Anexo 3 respecto a la cantidad que se da conocer por parte del Gobierno Federal en la distribución de las Participaciones y Aportaciones para el Estado de Coahuila ya  que el pasado 24 de Diciembre de 2018 fue aprobado en lo general y en lo particular por la H Cámara de Diputados del Congreso de la Unión, el dictamen de proyecto de Presupuesto de Ingresos  de la Federación para el ejercicio Fiscal 2019, que lamentablemente se estiman a la baja, ya que de la iniciativa presentada por el Ejecutivo del Estado con un importe de $ 50,377 millones de pesos pasará a un importe de $ 49,369 millones de pesos arrojando una reducción de $ 1,008 millones de pesos.</w:t>
      </w:r>
    </w:p>
    <w:p w:rsidR="00080FC9" w:rsidRPr="00080FC9" w:rsidRDefault="00080FC9" w:rsidP="00080FC9">
      <w:pPr>
        <w:spacing w:line="360" w:lineRule="auto"/>
        <w:ind w:right="114"/>
        <w:rPr>
          <w:rFonts w:cs="Arial"/>
          <w:sz w:val="24"/>
          <w:szCs w:val="24"/>
        </w:rPr>
      </w:pPr>
    </w:p>
    <w:p w:rsidR="00080FC9" w:rsidRPr="00080FC9" w:rsidRDefault="00080FC9" w:rsidP="00080FC9">
      <w:pPr>
        <w:spacing w:line="360" w:lineRule="auto"/>
        <w:ind w:right="114"/>
        <w:rPr>
          <w:rFonts w:cs="Arial"/>
          <w:sz w:val="24"/>
          <w:szCs w:val="24"/>
          <w:lang w:val="es-ES_tradnl" w:eastAsia="es-ES_tradnl"/>
        </w:rPr>
      </w:pPr>
      <w:r w:rsidRPr="00080FC9">
        <w:rPr>
          <w:rFonts w:cs="Arial"/>
          <w:sz w:val="24"/>
          <w:szCs w:val="24"/>
          <w:lang w:val="es-ES_tradnl" w:eastAsia="es-ES_tradnl"/>
        </w:rPr>
        <w:t>El Presupuesto de Ingresos para el próximo año se estima en $ 49,369.6 millones de pesos y está integrado por los siguientes rubros: Impuestos, cuotas de aportaciones y seguridad social, contribuciones de mejoras, derechos, productos, aprovechamientos, ingresos por ventas de bienes y servicios, participaciones y aportaciones, convenios, otros fondos distintos de aportaciones, transferencias, asignaciones subsidios y otras ayudas.</w:t>
      </w:r>
    </w:p>
    <w:p w:rsidR="00080FC9" w:rsidRPr="00080FC9" w:rsidRDefault="00080FC9" w:rsidP="00080FC9">
      <w:pPr>
        <w:spacing w:line="360" w:lineRule="auto"/>
        <w:ind w:right="113"/>
        <w:rPr>
          <w:rFonts w:cs="Arial"/>
          <w:b/>
          <w:bCs/>
          <w:sz w:val="24"/>
          <w:szCs w:val="24"/>
          <w:lang w:val="es-ES_tradnl" w:eastAsia="es-ES_tradnl"/>
        </w:rPr>
      </w:pPr>
    </w:p>
    <w:p w:rsidR="00080FC9" w:rsidRPr="00080FC9" w:rsidRDefault="00080FC9" w:rsidP="00080FC9">
      <w:pPr>
        <w:spacing w:line="360" w:lineRule="auto"/>
        <w:ind w:right="114"/>
        <w:rPr>
          <w:rFonts w:cs="Arial"/>
          <w:sz w:val="24"/>
          <w:szCs w:val="24"/>
          <w:lang w:val="es-ES_tradnl" w:eastAsia="es-ES_tradnl"/>
        </w:rPr>
      </w:pPr>
      <w:r w:rsidRPr="00080FC9">
        <w:rPr>
          <w:rFonts w:cs="Arial"/>
          <w:sz w:val="24"/>
          <w:szCs w:val="24"/>
          <w:lang w:val="es-ES_tradnl" w:eastAsia="es-ES_tradnl"/>
        </w:rPr>
        <w:t>Los ingresos por participaciones y aportaciones federales ascenderían a $ 40,670.8 millones de pesos, corresponden $19,310.6</w:t>
      </w:r>
      <w:r w:rsidRPr="00080FC9">
        <w:rPr>
          <w:rFonts w:cs="Arial"/>
          <w:sz w:val="24"/>
          <w:szCs w:val="24"/>
        </w:rPr>
        <w:t xml:space="preserve"> </w:t>
      </w:r>
      <w:r w:rsidRPr="00080FC9">
        <w:rPr>
          <w:rFonts w:cs="Arial"/>
          <w:sz w:val="24"/>
          <w:szCs w:val="24"/>
          <w:lang w:val="es-ES_tradnl" w:eastAsia="es-ES_tradnl"/>
        </w:rPr>
        <w:t xml:space="preserve">millones de pesos para participaciones, $16,839.2 millones de pesos de aportaciones y $3,330.8 millones de pesos de Convenios, $690.3 de otros fondos distintos de aportaciones y $499.9 millones de incentivos derivados de la colaboración fiscal. </w:t>
      </w:r>
    </w:p>
    <w:p w:rsidR="00080FC9" w:rsidRPr="00080FC9" w:rsidRDefault="00080FC9" w:rsidP="00080FC9">
      <w:pPr>
        <w:spacing w:line="360" w:lineRule="auto"/>
        <w:ind w:right="114"/>
        <w:rPr>
          <w:rFonts w:cs="Arial"/>
          <w:sz w:val="24"/>
          <w:szCs w:val="24"/>
          <w:lang w:val="es-ES_tradnl" w:eastAsia="es-ES_tradnl"/>
        </w:rPr>
      </w:pPr>
    </w:p>
    <w:p w:rsidR="00080FC9" w:rsidRPr="00080FC9" w:rsidRDefault="00080FC9" w:rsidP="00080FC9">
      <w:pPr>
        <w:spacing w:line="360" w:lineRule="auto"/>
        <w:ind w:right="114"/>
        <w:rPr>
          <w:rFonts w:cs="Arial"/>
          <w:sz w:val="24"/>
          <w:szCs w:val="24"/>
          <w:lang w:val="es-ES_tradnl" w:eastAsia="es-ES_tradnl"/>
        </w:rPr>
      </w:pPr>
      <w:r w:rsidRPr="00080FC9">
        <w:rPr>
          <w:rFonts w:cs="Arial"/>
          <w:sz w:val="24"/>
          <w:szCs w:val="24"/>
          <w:lang w:val="es-ES_tradnl" w:eastAsia="es-ES_tradnl"/>
        </w:rPr>
        <w:t>Los impuestos ascenderían a $ 4,982.3 millones de pesos, los derechos serían por $ 3,112</w:t>
      </w:r>
      <w:r w:rsidRPr="00080FC9">
        <w:rPr>
          <w:rFonts w:cs="Arial"/>
          <w:sz w:val="24"/>
          <w:szCs w:val="24"/>
        </w:rPr>
        <w:t xml:space="preserve"> </w:t>
      </w:r>
      <w:r w:rsidRPr="00080FC9">
        <w:rPr>
          <w:rFonts w:cs="Arial"/>
          <w:sz w:val="24"/>
          <w:szCs w:val="24"/>
          <w:lang w:val="es-ES_tradnl" w:eastAsia="es-ES_tradnl"/>
        </w:rPr>
        <w:t>millones de pesos, por contribuciones especiales se estiman $ 542</w:t>
      </w:r>
      <w:r w:rsidRPr="00080FC9">
        <w:rPr>
          <w:rFonts w:cs="Arial"/>
          <w:sz w:val="24"/>
          <w:szCs w:val="24"/>
        </w:rPr>
        <w:t xml:space="preserve"> </w:t>
      </w:r>
      <w:r w:rsidRPr="00080FC9">
        <w:rPr>
          <w:rFonts w:cs="Arial"/>
          <w:sz w:val="24"/>
          <w:szCs w:val="24"/>
          <w:lang w:val="es-ES_tradnl" w:eastAsia="es-ES_tradnl"/>
        </w:rPr>
        <w:t xml:space="preserve">millones de </w:t>
      </w:r>
      <w:r w:rsidRPr="00080FC9">
        <w:rPr>
          <w:rFonts w:cs="Arial"/>
          <w:sz w:val="24"/>
          <w:szCs w:val="24"/>
          <w:lang w:val="es-ES_tradnl" w:eastAsia="es-ES_tradnl"/>
        </w:rPr>
        <w:lastRenderedPageBreak/>
        <w:t>pesos, por productos $59</w:t>
      </w:r>
      <w:r w:rsidRPr="00080FC9">
        <w:rPr>
          <w:rFonts w:cs="Arial"/>
          <w:sz w:val="24"/>
          <w:szCs w:val="24"/>
        </w:rPr>
        <w:t xml:space="preserve"> </w:t>
      </w:r>
      <w:r w:rsidRPr="00080FC9">
        <w:rPr>
          <w:rFonts w:cs="Arial"/>
          <w:sz w:val="24"/>
          <w:szCs w:val="24"/>
          <w:lang w:val="es-ES_tradnl" w:eastAsia="es-ES_tradnl"/>
        </w:rPr>
        <w:t>millones de pesos y aprovechamientos por $ 3.5</w:t>
      </w:r>
      <w:r w:rsidRPr="00080FC9">
        <w:rPr>
          <w:rFonts w:cs="Arial"/>
          <w:sz w:val="24"/>
          <w:szCs w:val="24"/>
        </w:rPr>
        <w:t xml:space="preserve"> </w:t>
      </w:r>
      <w:r w:rsidRPr="00080FC9">
        <w:rPr>
          <w:rFonts w:cs="Arial"/>
          <w:sz w:val="24"/>
          <w:szCs w:val="24"/>
          <w:lang w:val="es-ES_tradnl" w:eastAsia="es-ES_tradnl"/>
        </w:rPr>
        <w:t>millones de pesos.</w:t>
      </w:r>
    </w:p>
    <w:p w:rsidR="00080FC9" w:rsidRPr="00080FC9" w:rsidRDefault="00080FC9" w:rsidP="00080FC9">
      <w:pPr>
        <w:spacing w:line="360" w:lineRule="auto"/>
        <w:ind w:right="114"/>
        <w:rPr>
          <w:rFonts w:cs="Arial"/>
          <w:sz w:val="24"/>
          <w:szCs w:val="24"/>
        </w:rPr>
      </w:pPr>
    </w:p>
    <w:p w:rsidR="00080FC9" w:rsidRPr="00080FC9" w:rsidRDefault="00080FC9" w:rsidP="00080FC9">
      <w:pPr>
        <w:spacing w:line="360" w:lineRule="auto"/>
        <w:rPr>
          <w:rFonts w:cs="Arial"/>
          <w:sz w:val="24"/>
          <w:szCs w:val="24"/>
        </w:rPr>
      </w:pPr>
      <w:r w:rsidRPr="00080FC9">
        <w:rPr>
          <w:rFonts w:cs="Arial"/>
          <w:sz w:val="24"/>
          <w:szCs w:val="24"/>
        </w:rPr>
        <w:t>Señalado lo anterior esta comisión somete a consideración del pleno del Congreso para su discusión y en su caso aprobación el siguiente proyecto de decreto.</w:t>
      </w:r>
    </w:p>
    <w:p w:rsidR="00080FC9" w:rsidRPr="00080FC9" w:rsidRDefault="00080FC9" w:rsidP="00080FC9">
      <w:pPr>
        <w:spacing w:line="360" w:lineRule="auto"/>
        <w:ind w:right="-74"/>
        <w:rPr>
          <w:rFonts w:cs="Arial"/>
          <w:sz w:val="24"/>
          <w:szCs w:val="24"/>
        </w:rPr>
      </w:pPr>
    </w:p>
    <w:p w:rsidR="00080FC9" w:rsidRPr="00080FC9" w:rsidRDefault="00080FC9" w:rsidP="00080FC9">
      <w:pPr>
        <w:pStyle w:val="Ttulo"/>
        <w:spacing w:line="360" w:lineRule="auto"/>
        <w:ind w:right="-74"/>
        <w:rPr>
          <w:rFonts w:ascii="Arial" w:hAnsi="Arial" w:cs="Arial"/>
          <w:sz w:val="24"/>
          <w:szCs w:val="24"/>
        </w:rPr>
      </w:pPr>
      <w:r w:rsidRPr="00080FC9">
        <w:rPr>
          <w:rFonts w:ascii="Arial" w:hAnsi="Arial" w:cs="Arial"/>
          <w:sz w:val="24"/>
          <w:szCs w:val="24"/>
        </w:rPr>
        <w:t>LEY DE INGRESOS PARA EL ESTADO DE COAHUILA DE ZARAGOZA</w:t>
      </w:r>
    </w:p>
    <w:p w:rsidR="00080FC9" w:rsidRPr="00080FC9" w:rsidRDefault="00080FC9" w:rsidP="00080FC9">
      <w:pPr>
        <w:pStyle w:val="Ttulo"/>
        <w:spacing w:line="360" w:lineRule="auto"/>
        <w:ind w:right="-74"/>
        <w:rPr>
          <w:rFonts w:ascii="Arial" w:hAnsi="Arial" w:cs="Arial"/>
          <w:sz w:val="24"/>
          <w:szCs w:val="24"/>
        </w:rPr>
      </w:pPr>
      <w:r w:rsidRPr="00080FC9">
        <w:rPr>
          <w:rFonts w:ascii="Arial" w:hAnsi="Arial" w:cs="Arial"/>
          <w:sz w:val="24"/>
          <w:szCs w:val="24"/>
        </w:rPr>
        <w:t>PARA EL EJERCICIO FISCAL 2019</w:t>
      </w:r>
    </w:p>
    <w:p w:rsidR="00080FC9" w:rsidRPr="00080FC9" w:rsidRDefault="00080FC9" w:rsidP="00080FC9">
      <w:pPr>
        <w:pStyle w:val="Default"/>
        <w:spacing w:line="360" w:lineRule="auto"/>
        <w:jc w:val="both"/>
        <w:rPr>
          <w:b/>
          <w:bCs/>
        </w:rPr>
      </w:pPr>
    </w:p>
    <w:p w:rsidR="00080FC9" w:rsidRPr="00080FC9" w:rsidRDefault="00080FC9" w:rsidP="00080FC9">
      <w:pPr>
        <w:pStyle w:val="Default"/>
        <w:spacing w:line="360" w:lineRule="auto"/>
        <w:jc w:val="both"/>
      </w:pPr>
      <w:r w:rsidRPr="00080FC9">
        <w:rPr>
          <w:b/>
          <w:bCs/>
        </w:rPr>
        <w:t xml:space="preserve">ARTÍCULO 1.- </w:t>
      </w:r>
      <w:r w:rsidRPr="00080FC9">
        <w:t xml:space="preserve">En el ejercicio fiscal del 2019 la Hacienda Pública del Estado de Coahuila, percibirá los ingresos provenientes de los conceptos que se enumeran en este artículo, por las cantidades estimadas que se precisan en el Anexo 1, de Ingresos Armonizado, el Anexo 2, de Ingresos a Detalle y Anexo 3, de Ingresos a Tercer Nivel de esta Ley. </w:t>
      </w:r>
    </w:p>
    <w:p w:rsidR="00080FC9" w:rsidRPr="00080FC9" w:rsidRDefault="00080FC9" w:rsidP="00080FC9">
      <w:pPr>
        <w:pStyle w:val="Textosinformato"/>
        <w:rPr>
          <w:rFonts w:ascii="Arial" w:hAnsi="Arial" w:cs="Arial"/>
          <w:b/>
          <w:sz w:val="24"/>
          <w:szCs w:val="24"/>
          <w:lang w:val="es-ES"/>
        </w:rPr>
      </w:pPr>
    </w:p>
    <w:p w:rsidR="00080FC9" w:rsidRPr="00080FC9" w:rsidRDefault="00080FC9" w:rsidP="00080FC9">
      <w:pPr>
        <w:pStyle w:val="Textosinformato"/>
        <w:jc w:val="center"/>
        <w:rPr>
          <w:rFonts w:ascii="Arial" w:hAnsi="Arial" w:cs="Arial"/>
          <w:b/>
          <w:sz w:val="24"/>
          <w:szCs w:val="24"/>
        </w:rPr>
      </w:pPr>
      <w:r w:rsidRPr="00080FC9">
        <w:rPr>
          <w:rFonts w:ascii="Arial" w:hAnsi="Arial" w:cs="Arial"/>
          <w:b/>
          <w:sz w:val="24"/>
          <w:szCs w:val="24"/>
        </w:rPr>
        <w:t>IMPUESTOS</w:t>
      </w:r>
    </w:p>
    <w:p w:rsidR="00080FC9" w:rsidRPr="00080FC9" w:rsidRDefault="00080FC9" w:rsidP="00080FC9">
      <w:pPr>
        <w:pStyle w:val="Textosinformato"/>
        <w:rPr>
          <w:rFonts w:ascii="Arial" w:hAnsi="Arial" w:cs="Arial"/>
          <w:b/>
          <w:sz w:val="24"/>
          <w:szCs w:val="24"/>
        </w:rPr>
      </w:pP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Impuestos Sobre los Ingresos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Impuestos Sobre el Patrimonio</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Impuestos Sobre la Producción, El Consumo y las Transacciones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b/>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Impuestos al Comercio Exterior</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Impuestos Sobre Nóminas y Asimilables</w:t>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 xml:space="preserve"> </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Impuestos Ecológicos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Accesorios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Otros Impuestos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Impuestos No comprendidos en las fracciones de la Ley de Ingresos causadas en Ejercicios Fiscales anteriores pendientes de Liquidación o Pago</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b/>
          <w:sz w:val="24"/>
          <w:szCs w:val="24"/>
        </w:rPr>
      </w:pPr>
    </w:p>
    <w:p w:rsidR="00080FC9" w:rsidRPr="00080FC9" w:rsidRDefault="00080FC9" w:rsidP="00080FC9">
      <w:pPr>
        <w:pStyle w:val="Textosinformato"/>
        <w:jc w:val="center"/>
        <w:rPr>
          <w:rFonts w:ascii="Arial" w:hAnsi="Arial" w:cs="Arial"/>
          <w:b/>
          <w:sz w:val="24"/>
          <w:szCs w:val="24"/>
        </w:rPr>
      </w:pPr>
      <w:r w:rsidRPr="00080FC9">
        <w:rPr>
          <w:rFonts w:ascii="Arial" w:hAnsi="Arial" w:cs="Arial"/>
          <w:b/>
          <w:sz w:val="24"/>
          <w:szCs w:val="24"/>
        </w:rPr>
        <w:t>CUOTAS Y APORTACIONES DE SEGURIDAD SOCIAL</w:t>
      </w:r>
    </w:p>
    <w:p w:rsidR="00080FC9" w:rsidRPr="00080FC9" w:rsidRDefault="00080FC9" w:rsidP="00080FC9">
      <w:pPr>
        <w:pStyle w:val="Textosinformato"/>
        <w:rPr>
          <w:rFonts w:ascii="Arial" w:hAnsi="Arial" w:cs="Arial"/>
          <w:b/>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Aportaciones para Fondo de Vivienda</w:t>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Cuotas para el Seguro Social</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Cuotas de Ahorro para el Retiro</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Otras Cuotas y Aportaciones para la Seguridad Social</w:t>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Accesorios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Contribuciones de Mejoras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Contribuciones de Mejoras por Obras Públicas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Contribuciones Especiales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Contribuciones de Mejoras No Comprendidas en las Fracciones de la Ley de Ingresos causadas en Ejercicios Fiscales anteriores Pendientes de Liquidación o Pago</w:t>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jc w:val="center"/>
        <w:rPr>
          <w:rFonts w:ascii="Arial" w:hAnsi="Arial" w:cs="Arial"/>
          <w:b/>
          <w:sz w:val="24"/>
          <w:szCs w:val="24"/>
        </w:rPr>
      </w:pPr>
      <w:r w:rsidRPr="00080FC9">
        <w:rPr>
          <w:rFonts w:ascii="Arial" w:hAnsi="Arial" w:cs="Arial"/>
          <w:b/>
          <w:sz w:val="24"/>
          <w:szCs w:val="24"/>
        </w:rPr>
        <w:t>DERECHOS</w:t>
      </w:r>
    </w:p>
    <w:p w:rsidR="00080FC9" w:rsidRPr="00080FC9" w:rsidRDefault="00080FC9" w:rsidP="00080FC9">
      <w:pPr>
        <w:pStyle w:val="Textosinformato"/>
        <w:rPr>
          <w:rFonts w:ascii="Arial" w:hAnsi="Arial" w:cs="Arial"/>
          <w:b/>
          <w:sz w:val="24"/>
          <w:szCs w:val="24"/>
        </w:rPr>
      </w:pP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Derechos por el Uso, Goce, Aprovechamiento o Explotación de Bienes de Dominio Público</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Derechos a los Hidrocarburos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Derechos por Prestación de Servicios</w:t>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Otros Derechos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Accesorios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Derechos No Comprendidos en las Fracciones de la Ley de Ingresos causadas en Ejercicios Fiscales anteriores pendientes de Liquidación o Pago</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jc w:val="center"/>
        <w:rPr>
          <w:rFonts w:ascii="Arial" w:hAnsi="Arial" w:cs="Arial"/>
          <w:b/>
          <w:sz w:val="24"/>
          <w:szCs w:val="24"/>
        </w:rPr>
      </w:pPr>
      <w:r w:rsidRPr="00080FC9">
        <w:rPr>
          <w:rFonts w:ascii="Arial" w:hAnsi="Arial" w:cs="Arial"/>
          <w:b/>
          <w:sz w:val="24"/>
          <w:szCs w:val="24"/>
        </w:rPr>
        <w:t>PRODUCTOS</w:t>
      </w:r>
    </w:p>
    <w:p w:rsidR="00080FC9" w:rsidRPr="00080FC9" w:rsidRDefault="00080FC9" w:rsidP="00080FC9">
      <w:pPr>
        <w:pStyle w:val="Textosinformato"/>
        <w:rPr>
          <w:rFonts w:ascii="Arial" w:hAnsi="Arial" w:cs="Arial"/>
          <w:b/>
          <w:sz w:val="24"/>
          <w:szCs w:val="24"/>
        </w:rPr>
      </w:pP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p>
    <w:p w:rsidR="00080FC9" w:rsidRPr="00080FC9" w:rsidRDefault="00080FC9" w:rsidP="00080FC9">
      <w:pPr>
        <w:pStyle w:val="Textosinformato"/>
        <w:tabs>
          <w:tab w:val="left" w:pos="1037"/>
        </w:tabs>
        <w:rPr>
          <w:rFonts w:ascii="Arial" w:hAnsi="Arial" w:cs="Arial"/>
          <w:sz w:val="24"/>
          <w:szCs w:val="24"/>
        </w:rPr>
      </w:pP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Productos de Tipo Corriente</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lastRenderedPageBreak/>
        <w:t>Productos de Capital</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Productos No Comprendidos en las Fracciones de la Ley de Ingresos causadas en Ejercicios Fiscales anteriores pendientes de Liquidación o Pago</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b/>
          <w:sz w:val="24"/>
          <w:szCs w:val="24"/>
        </w:rPr>
      </w:pPr>
    </w:p>
    <w:p w:rsidR="00080FC9" w:rsidRPr="00080FC9" w:rsidRDefault="00080FC9" w:rsidP="00080FC9">
      <w:pPr>
        <w:pStyle w:val="Textosinformato"/>
        <w:jc w:val="center"/>
        <w:rPr>
          <w:rFonts w:ascii="Arial" w:hAnsi="Arial" w:cs="Arial"/>
          <w:b/>
          <w:sz w:val="24"/>
          <w:szCs w:val="24"/>
        </w:rPr>
      </w:pPr>
      <w:r w:rsidRPr="00080FC9">
        <w:rPr>
          <w:rFonts w:ascii="Arial" w:hAnsi="Arial" w:cs="Arial"/>
          <w:b/>
          <w:sz w:val="24"/>
          <w:szCs w:val="24"/>
        </w:rPr>
        <w:t>APROVECHAMIENTOS</w:t>
      </w:r>
    </w:p>
    <w:p w:rsidR="00080FC9" w:rsidRPr="00080FC9" w:rsidRDefault="00080FC9" w:rsidP="00080FC9">
      <w:pPr>
        <w:pStyle w:val="Textosinformato"/>
        <w:rPr>
          <w:rFonts w:ascii="Arial" w:hAnsi="Arial" w:cs="Arial"/>
          <w:b/>
          <w:sz w:val="24"/>
          <w:szCs w:val="24"/>
        </w:rPr>
      </w:pP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Aprovechamientos de Tipo Corriente</w:t>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Aprovechamientos de Capital</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Aprovechamientos No Comprendidos en las Fracciones de la Ley de Ingresos causadas en Ejercicios Fiscales anteriores pendientes de Liquidación o Pago</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jc w:val="center"/>
        <w:rPr>
          <w:rFonts w:ascii="Arial" w:hAnsi="Arial" w:cs="Arial"/>
          <w:b/>
          <w:sz w:val="24"/>
          <w:szCs w:val="24"/>
        </w:rPr>
      </w:pPr>
      <w:r w:rsidRPr="00080FC9">
        <w:rPr>
          <w:rFonts w:ascii="Arial" w:hAnsi="Arial" w:cs="Arial"/>
          <w:b/>
          <w:sz w:val="24"/>
          <w:szCs w:val="24"/>
        </w:rPr>
        <w:t>INGRESOS POR VENTAS DE BIENES Y SERVICIOS</w:t>
      </w:r>
    </w:p>
    <w:p w:rsidR="00080FC9" w:rsidRPr="00080FC9" w:rsidRDefault="00080FC9" w:rsidP="00080FC9">
      <w:pPr>
        <w:pStyle w:val="Textosinformato"/>
        <w:rPr>
          <w:rFonts w:ascii="Arial" w:hAnsi="Arial" w:cs="Arial"/>
          <w:b/>
          <w:sz w:val="24"/>
          <w:szCs w:val="24"/>
        </w:rPr>
      </w:pPr>
    </w:p>
    <w:p w:rsidR="00080FC9" w:rsidRPr="00080FC9" w:rsidRDefault="00080FC9" w:rsidP="00080FC9">
      <w:pPr>
        <w:pStyle w:val="Textosinformato"/>
        <w:rPr>
          <w:rFonts w:ascii="Arial" w:hAnsi="Arial" w:cs="Arial"/>
          <w:b/>
          <w:sz w:val="24"/>
          <w:szCs w:val="24"/>
        </w:rPr>
      </w:pPr>
      <w:r w:rsidRPr="00080FC9">
        <w:rPr>
          <w:rFonts w:ascii="Arial" w:hAnsi="Arial" w:cs="Arial"/>
          <w:b/>
          <w:sz w:val="24"/>
          <w:szCs w:val="24"/>
        </w:rPr>
        <w:t xml:space="preserve"> </w:t>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Ingresos por Ventas de Bienes y Servicios de Organismos Descentralizados</w:t>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Ingresos de Operación de Entidades Paraestatales Empresariales</w:t>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 xml:space="preserve">Impresos por Ventas de Bienes y Servicios Producidos en Establecimientos del Gobierno Central </w:t>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b/>
          <w:sz w:val="24"/>
          <w:szCs w:val="24"/>
        </w:rPr>
      </w:pPr>
    </w:p>
    <w:p w:rsidR="00080FC9" w:rsidRPr="00080FC9" w:rsidRDefault="00080FC9" w:rsidP="00080FC9">
      <w:pPr>
        <w:pStyle w:val="Textosinformato"/>
        <w:jc w:val="center"/>
        <w:rPr>
          <w:rFonts w:ascii="Arial" w:hAnsi="Arial" w:cs="Arial"/>
          <w:b/>
          <w:sz w:val="24"/>
          <w:szCs w:val="24"/>
        </w:rPr>
      </w:pPr>
      <w:r w:rsidRPr="00080FC9">
        <w:rPr>
          <w:rFonts w:ascii="Arial" w:hAnsi="Arial" w:cs="Arial"/>
          <w:b/>
          <w:sz w:val="24"/>
          <w:szCs w:val="24"/>
        </w:rPr>
        <w:t>PARTICIPACIONES Y APORTACIONES</w:t>
      </w:r>
    </w:p>
    <w:p w:rsidR="00080FC9" w:rsidRPr="00080FC9" w:rsidRDefault="00080FC9" w:rsidP="00080FC9">
      <w:pPr>
        <w:pStyle w:val="Textosinformato"/>
        <w:rPr>
          <w:rFonts w:ascii="Arial" w:hAnsi="Arial" w:cs="Arial"/>
          <w:b/>
          <w:sz w:val="24"/>
          <w:szCs w:val="24"/>
        </w:rPr>
      </w:pP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Participaciones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Aportaciones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Convenios</w:t>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b/>
          <w:sz w:val="24"/>
          <w:szCs w:val="24"/>
        </w:rPr>
      </w:pPr>
    </w:p>
    <w:p w:rsidR="00080FC9" w:rsidRPr="00080FC9" w:rsidRDefault="00080FC9" w:rsidP="00080FC9">
      <w:pPr>
        <w:pStyle w:val="Textosinformato"/>
        <w:jc w:val="center"/>
        <w:rPr>
          <w:rFonts w:ascii="Arial" w:hAnsi="Arial" w:cs="Arial"/>
          <w:b/>
          <w:sz w:val="24"/>
          <w:szCs w:val="24"/>
        </w:rPr>
      </w:pPr>
      <w:r w:rsidRPr="00080FC9">
        <w:rPr>
          <w:rFonts w:ascii="Arial" w:hAnsi="Arial" w:cs="Arial"/>
          <w:b/>
          <w:sz w:val="24"/>
          <w:szCs w:val="24"/>
        </w:rPr>
        <w:t>TRANSFERENCIAS, ASIGNACIONES, SUBSIDIOS Y OTRAS AYUDAS</w:t>
      </w:r>
    </w:p>
    <w:p w:rsidR="00080FC9" w:rsidRPr="00080FC9" w:rsidRDefault="00080FC9" w:rsidP="00080FC9">
      <w:pPr>
        <w:pStyle w:val="Textosinformato"/>
        <w:rPr>
          <w:rFonts w:ascii="Arial" w:hAnsi="Arial" w:cs="Arial"/>
          <w:b/>
          <w:sz w:val="24"/>
          <w:szCs w:val="24"/>
        </w:rPr>
      </w:pP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Transferencias Internas y Asignaciones al Sector Público</w:t>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lastRenderedPageBreak/>
        <w:t>Transferencias al Resto del Sector Público</w:t>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 xml:space="preserve">Subsidios y Subvenciones </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Ayudas Sociales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Pensiones y Jubilaciones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Transferencias a Fideicomisos, Mandatos y Análogos</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jc w:val="center"/>
        <w:rPr>
          <w:rFonts w:ascii="Arial" w:hAnsi="Arial" w:cs="Arial"/>
          <w:b/>
          <w:sz w:val="24"/>
          <w:szCs w:val="24"/>
        </w:rPr>
      </w:pPr>
      <w:r w:rsidRPr="00080FC9">
        <w:rPr>
          <w:rFonts w:ascii="Arial" w:hAnsi="Arial" w:cs="Arial"/>
          <w:b/>
          <w:sz w:val="24"/>
          <w:szCs w:val="24"/>
        </w:rPr>
        <w:t>INGRESOS DERIVADOS DE FINANCIAMIENTOS</w:t>
      </w:r>
    </w:p>
    <w:p w:rsidR="00080FC9" w:rsidRPr="00080FC9" w:rsidRDefault="00080FC9" w:rsidP="00080FC9">
      <w:pPr>
        <w:pStyle w:val="Textosinformato"/>
        <w:rPr>
          <w:rFonts w:ascii="Arial" w:hAnsi="Arial" w:cs="Arial"/>
          <w:b/>
          <w:sz w:val="24"/>
          <w:szCs w:val="24"/>
        </w:rPr>
      </w:pPr>
    </w:p>
    <w:p w:rsidR="00080FC9" w:rsidRPr="00080FC9" w:rsidRDefault="00080FC9" w:rsidP="00080FC9">
      <w:pPr>
        <w:pStyle w:val="Textosinformato"/>
        <w:rPr>
          <w:rFonts w:ascii="Arial" w:hAnsi="Arial" w:cs="Arial"/>
          <w:b/>
          <w:sz w:val="24"/>
          <w:szCs w:val="24"/>
        </w:rPr>
      </w:pP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r w:rsidRPr="00080FC9">
        <w:rPr>
          <w:rFonts w:ascii="Arial" w:hAnsi="Arial" w:cs="Arial"/>
          <w:b/>
          <w:sz w:val="24"/>
          <w:szCs w:val="24"/>
        </w:rPr>
        <w:tab/>
      </w: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Endeudamiento Interno</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Textosinformato"/>
        <w:rPr>
          <w:rFonts w:ascii="Arial" w:hAnsi="Arial" w:cs="Arial"/>
          <w:sz w:val="24"/>
          <w:szCs w:val="24"/>
        </w:rPr>
      </w:pPr>
    </w:p>
    <w:p w:rsidR="00080FC9" w:rsidRPr="00080FC9" w:rsidRDefault="00080FC9" w:rsidP="00080FC9">
      <w:pPr>
        <w:pStyle w:val="Textosinformato"/>
        <w:rPr>
          <w:rFonts w:ascii="Arial" w:hAnsi="Arial" w:cs="Arial"/>
          <w:sz w:val="24"/>
          <w:szCs w:val="24"/>
        </w:rPr>
      </w:pPr>
      <w:r w:rsidRPr="00080FC9">
        <w:rPr>
          <w:rFonts w:ascii="Arial" w:hAnsi="Arial" w:cs="Arial"/>
          <w:sz w:val="24"/>
          <w:szCs w:val="24"/>
        </w:rPr>
        <w:t>Endeudamiento Externo</w:t>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r w:rsidRPr="00080FC9">
        <w:rPr>
          <w:rFonts w:ascii="Arial" w:hAnsi="Arial" w:cs="Arial"/>
          <w:sz w:val="24"/>
          <w:szCs w:val="24"/>
        </w:rPr>
        <w:tab/>
      </w:r>
    </w:p>
    <w:p w:rsidR="00080FC9" w:rsidRPr="00080FC9" w:rsidRDefault="00080FC9" w:rsidP="00080FC9">
      <w:pPr>
        <w:pStyle w:val="Default"/>
        <w:spacing w:line="360" w:lineRule="auto"/>
        <w:jc w:val="both"/>
        <w:rPr>
          <w:b/>
          <w:bCs/>
          <w:color w:val="auto"/>
          <w:lang w:val="es-ES_tradnl"/>
        </w:rPr>
      </w:pPr>
    </w:p>
    <w:p w:rsidR="00080FC9" w:rsidRPr="00080FC9" w:rsidRDefault="00080FC9" w:rsidP="00080FC9">
      <w:pPr>
        <w:pStyle w:val="Default"/>
        <w:spacing w:line="360" w:lineRule="auto"/>
        <w:jc w:val="both"/>
        <w:rPr>
          <w:b/>
          <w:bCs/>
          <w:color w:val="auto"/>
        </w:rPr>
      </w:pPr>
    </w:p>
    <w:p w:rsidR="00080FC9" w:rsidRPr="00080FC9" w:rsidRDefault="00080FC9" w:rsidP="00080FC9">
      <w:pPr>
        <w:pStyle w:val="Default"/>
        <w:spacing w:line="360" w:lineRule="auto"/>
        <w:jc w:val="both"/>
        <w:rPr>
          <w:color w:val="auto"/>
        </w:rPr>
      </w:pPr>
      <w:r w:rsidRPr="00080FC9">
        <w:rPr>
          <w:b/>
          <w:bCs/>
          <w:color w:val="auto"/>
        </w:rPr>
        <w:t xml:space="preserve">ARTÍCULO 2.- </w:t>
      </w:r>
      <w:r w:rsidRPr="00080FC9">
        <w:rPr>
          <w:color w:val="auto"/>
        </w:rPr>
        <w:t xml:space="preserve">Los impuestos, derechos, contribuciones especiales, productos y aprovechamientos señalados en esta Ley, se causarán y recaudarán de acuerdo con las normas establecidas por la Ley de Hacienda, el Código Fiscal para el Estado de Coahuila, y demás disposiciones fiscales aplicables en el Estado y en su caso, conforme a los términos de las concesiones, contratos y disposiciones que reglamenten a unos y otros, siendo supletoriamente aplicables las disposiciones del derecho común. </w:t>
      </w:r>
    </w:p>
    <w:p w:rsidR="00080FC9" w:rsidRPr="00080FC9" w:rsidRDefault="00080FC9" w:rsidP="00080FC9">
      <w:pPr>
        <w:pStyle w:val="Default"/>
        <w:spacing w:line="360" w:lineRule="auto"/>
        <w:jc w:val="both"/>
        <w:rPr>
          <w:b/>
          <w:bCs/>
          <w:color w:val="auto"/>
        </w:rPr>
      </w:pPr>
    </w:p>
    <w:p w:rsidR="00080FC9" w:rsidRPr="00080FC9" w:rsidRDefault="00080FC9" w:rsidP="00080FC9">
      <w:pPr>
        <w:pStyle w:val="Default"/>
        <w:spacing w:line="360" w:lineRule="auto"/>
        <w:jc w:val="both"/>
        <w:rPr>
          <w:color w:val="auto"/>
        </w:rPr>
      </w:pPr>
      <w:r w:rsidRPr="00080FC9">
        <w:rPr>
          <w:b/>
          <w:bCs/>
          <w:color w:val="auto"/>
        </w:rPr>
        <w:t xml:space="preserve">ARTÍCULO 3.- </w:t>
      </w:r>
      <w:r w:rsidRPr="00080FC9">
        <w:rPr>
          <w:color w:val="auto"/>
        </w:rPr>
        <w:t xml:space="preserve">Los Ingresos Coordinados, se recaudarán conforme a lo dispuesto por la Ley de Coordinación Fiscal y los Convenios celebrados por el Gobierno del Estado con la Federación, derivados de la misma y en su caso, atendiendo a las disposiciones legales federales y estatales aplicables. </w:t>
      </w:r>
    </w:p>
    <w:p w:rsidR="00080FC9" w:rsidRPr="00080FC9" w:rsidRDefault="00080FC9" w:rsidP="00080FC9">
      <w:pPr>
        <w:pStyle w:val="Default"/>
        <w:spacing w:line="360" w:lineRule="auto"/>
        <w:jc w:val="both"/>
        <w:rPr>
          <w:b/>
          <w:bCs/>
          <w:color w:val="auto"/>
        </w:rPr>
      </w:pPr>
    </w:p>
    <w:p w:rsidR="00080FC9" w:rsidRPr="00080FC9" w:rsidRDefault="00080FC9" w:rsidP="00080FC9">
      <w:pPr>
        <w:pStyle w:val="Default"/>
        <w:spacing w:line="360" w:lineRule="auto"/>
        <w:jc w:val="both"/>
        <w:rPr>
          <w:color w:val="auto"/>
        </w:rPr>
      </w:pPr>
      <w:r w:rsidRPr="00080FC9">
        <w:rPr>
          <w:b/>
          <w:bCs/>
          <w:color w:val="auto"/>
        </w:rPr>
        <w:t xml:space="preserve">ARTÍCULO 4.- </w:t>
      </w:r>
      <w:r w:rsidRPr="00080FC9">
        <w:rPr>
          <w:color w:val="auto"/>
        </w:rPr>
        <w:t xml:space="preserve">Cuando se autorice el pago de contribuciones Estatales en forma diferida o en parcialidades, se causarán recargos a razón del 1.5% mensual sobre saldos </w:t>
      </w:r>
      <w:r w:rsidRPr="00080FC9">
        <w:rPr>
          <w:color w:val="auto"/>
        </w:rPr>
        <w:lastRenderedPageBreak/>
        <w:t xml:space="preserve">insolutos, en el caso de contribuciones Federales, se estará a lo dispuesto en los Convenios y disposiciones Federales aplicables. </w:t>
      </w:r>
    </w:p>
    <w:p w:rsidR="00080FC9" w:rsidRPr="00080FC9" w:rsidRDefault="00080FC9" w:rsidP="00080FC9">
      <w:pPr>
        <w:pStyle w:val="Default"/>
        <w:spacing w:line="360" w:lineRule="auto"/>
        <w:jc w:val="both"/>
        <w:rPr>
          <w:b/>
          <w:bCs/>
          <w:color w:val="auto"/>
        </w:rPr>
      </w:pPr>
    </w:p>
    <w:p w:rsidR="00080FC9" w:rsidRPr="00080FC9" w:rsidRDefault="00080FC9" w:rsidP="00080FC9">
      <w:pPr>
        <w:pStyle w:val="Default"/>
        <w:spacing w:line="360" w:lineRule="auto"/>
        <w:jc w:val="both"/>
        <w:rPr>
          <w:color w:val="auto"/>
        </w:rPr>
      </w:pPr>
      <w:r w:rsidRPr="00080FC9">
        <w:rPr>
          <w:b/>
          <w:bCs/>
          <w:color w:val="auto"/>
        </w:rPr>
        <w:t xml:space="preserve">ARTÍCULO 5.- </w:t>
      </w:r>
      <w:r w:rsidRPr="00080FC9">
        <w:rPr>
          <w:color w:val="auto"/>
        </w:rPr>
        <w:t xml:space="preserve">Cuando no se cubran las contribuciones en la fecha o dentro de los plazos establecidos en las disposiciones fiscales, se pagarán recargos por concepto de indemnización al fisco estatal a razón del 2% por cada mes o fracción que transcurra, a partir del día en que debió hacerse el pago y hasta que el mismo se efectúe, en el caso de contribuciones Federales, se estará a lo dispuesto en los Convenios y disposiciones Federales aplicables. </w:t>
      </w:r>
    </w:p>
    <w:p w:rsidR="00080FC9" w:rsidRPr="00080FC9" w:rsidRDefault="00080FC9" w:rsidP="00080FC9">
      <w:pPr>
        <w:pStyle w:val="Default"/>
        <w:spacing w:line="360" w:lineRule="auto"/>
        <w:jc w:val="both"/>
        <w:rPr>
          <w:b/>
          <w:bCs/>
          <w:color w:val="auto"/>
        </w:rPr>
      </w:pPr>
    </w:p>
    <w:p w:rsidR="00080FC9" w:rsidRPr="00080FC9" w:rsidRDefault="00080FC9" w:rsidP="00080FC9">
      <w:pPr>
        <w:pStyle w:val="Default"/>
        <w:spacing w:line="360" w:lineRule="auto"/>
        <w:jc w:val="both"/>
        <w:rPr>
          <w:color w:val="auto"/>
        </w:rPr>
      </w:pPr>
      <w:r w:rsidRPr="00080FC9">
        <w:rPr>
          <w:b/>
          <w:bCs/>
          <w:color w:val="auto"/>
        </w:rPr>
        <w:t xml:space="preserve">ARTÍCULO 6.- </w:t>
      </w:r>
      <w:r w:rsidRPr="00080FC9">
        <w:rPr>
          <w:color w:val="auto"/>
        </w:rPr>
        <w:t xml:space="preserve">Se autoriza al Ejecutivo del Estado para que, por conducto de la Secretaría de Finanzas, afecte en garantía y/o fuente de pago de todas y cada una de las obligaciones que contraiga por los créditos o empréstitos que contrate como deudor directo o contingente, sus ingresos derivados de contribuciones, derechos, productos, aprovechamientos y/o participaciones que en ingresos federales le correspondan al Estado, sin perjuicio de afectaciones anteriores, a través de la celebración de los mecanismos legales o fideicomisos que bajo cualquier modalidad o forma considere necesarios o convenientes. </w:t>
      </w:r>
    </w:p>
    <w:p w:rsidR="00080FC9" w:rsidRPr="00080FC9" w:rsidRDefault="00080FC9" w:rsidP="00080FC9">
      <w:pPr>
        <w:pStyle w:val="Default"/>
        <w:spacing w:line="360" w:lineRule="auto"/>
        <w:jc w:val="both"/>
        <w:rPr>
          <w:b/>
          <w:bCs/>
          <w:color w:val="auto"/>
        </w:rPr>
      </w:pPr>
    </w:p>
    <w:p w:rsidR="00080FC9" w:rsidRPr="00080FC9" w:rsidRDefault="00080FC9" w:rsidP="00080FC9">
      <w:pPr>
        <w:pStyle w:val="Default"/>
        <w:spacing w:line="360" w:lineRule="auto"/>
        <w:jc w:val="both"/>
        <w:rPr>
          <w:color w:val="auto"/>
        </w:rPr>
      </w:pPr>
      <w:r w:rsidRPr="00080FC9">
        <w:rPr>
          <w:b/>
          <w:bCs/>
          <w:color w:val="auto"/>
        </w:rPr>
        <w:t xml:space="preserve">ARTÍCULO 7.- </w:t>
      </w:r>
      <w:r w:rsidRPr="00080FC9">
        <w:rPr>
          <w:color w:val="auto"/>
        </w:rPr>
        <w:t xml:space="preserve">La Secretaria de Finanzas por conducto de la Administración Fiscal General podrá condonar total o parcialmente los recargos de contribuciones estatales que se hubieren causado por los ejercicios 2018 y anteriores. </w:t>
      </w:r>
    </w:p>
    <w:p w:rsidR="00080FC9" w:rsidRPr="00080FC9" w:rsidRDefault="00080FC9" w:rsidP="00080FC9">
      <w:pPr>
        <w:pStyle w:val="Default"/>
        <w:spacing w:line="360" w:lineRule="auto"/>
        <w:jc w:val="both"/>
        <w:rPr>
          <w:color w:val="auto"/>
        </w:rPr>
      </w:pPr>
    </w:p>
    <w:p w:rsidR="00080FC9" w:rsidRPr="00080FC9" w:rsidRDefault="00080FC9" w:rsidP="00080FC9">
      <w:pPr>
        <w:pStyle w:val="Default"/>
        <w:spacing w:line="360" w:lineRule="auto"/>
        <w:jc w:val="both"/>
        <w:rPr>
          <w:b/>
          <w:bCs/>
          <w:color w:val="auto"/>
        </w:rPr>
      </w:pPr>
    </w:p>
    <w:p w:rsidR="00080FC9" w:rsidRPr="00080FC9" w:rsidRDefault="00080FC9" w:rsidP="00080FC9">
      <w:pPr>
        <w:pStyle w:val="Default"/>
        <w:spacing w:line="360" w:lineRule="auto"/>
        <w:jc w:val="both"/>
        <w:rPr>
          <w:bCs/>
          <w:color w:val="auto"/>
        </w:rPr>
      </w:pPr>
      <w:r w:rsidRPr="00080FC9">
        <w:rPr>
          <w:b/>
          <w:bCs/>
          <w:color w:val="auto"/>
        </w:rPr>
        <w:t xml:space="preserve">ARTÍCULO 8.- </w:t>
      </w:r>
      <w:r w:rsidRPr="00080FC9">
        <w:rPr>
          <w:bCs/>
          <w:color w:val="auto"/>
        </w:rPr>
        <w:t>La condonación a que se refiere el artículo anterior, se autorizará cuando:</w:t>
      </w:r>
    </w:p>
    <w:p w:rsidR="00080FC9" w:rsidRPr="00080FC9" w:rsidRDefault="00080FC9" w:rsidP="00080FC9">
      <w:pPr>
        <w:pStyle w:val="Default"/>
        <w:spacing w:line="360" w:lineRule="auto"/>
        <w:jc w:val="both"/>
        <w:rPr>
          <w:bCs/>
          <w:color w:val="auto"/>
        </w:rPr>
      </w:pPr>
    </w:p>
    <w:p w:rsidR="00080FC9" w:rsidRPr="00080FC9" w:rsidRDefault="00080FC9" w:rsidP="00080FC9">
      <w:pPr>
        <w:pStyle w:val="Default"/>
        <w:spacing w:line="360" w:lineRule="auto"/>
        <w:jc w:val="both"/>
        <w:rPr>
          <w:color w:val="auto"/>
        </w:rPr>
      </w:pPr>
      <w:r w:rsidRPr="00080FC9">
        <w:rPr>
          <w:b/>
          <w:bCs/>
          <w:color w:val="auto"/>
        </w:rPr>
        <w:t xml:space="preserve">I.- </w:t>
      </w:r>
      <w:r w:rsidRPr="00080FC9">
        <w:rPr>
          <w:color w:val="auto"/>
        </w:rPr>
        <w:t xml:space="preserve">La condonación a que se refiere este artículo, se autorizará cuando: </w:t>
      </w:r>
    </w:p>
    <w:p w:rsidR="00080FC9" w:rsidRPr="00080FC9" w:rsidRDefault="00080FC9" w:rsidP="00080FC9">
      <w:pPr>
        <w:pStyle w:val="Default"/>
        <w:spacing w:line="360" w:lineRule="auto"/>
        <w:jc w:val="both"/>
        <w:rPr>
          <w:b/>
          <w:bCs/>
          <w:color w:val="auto"/>
        </w:rPr>
      </w:pPr>
    </w:p>
    <w:p w:rsidR="00080FC9" w:rsidRPr="00080FC9" w:rsidRDefault="00080FC9" w:rsidP="00080FC9">
      <w:pPr>
        <w:pStyle w:val="Default"/>
        <w:spacing w:line="360" w:lineRule="auto"/>
        <w:jc w:val="both"/>
        <w:rPr>
          <w:b/>
          <w:bCs/>
          <w:color w:val="auto"/>
        </w:rPr>
      </w:pPr>
    </w:p>
    <w:p w:rsidR="00080FC9" w:rsidRPr="00080FC9" w:rsidRDefault="00080FC9" w:rsidP="00080FC9">
      <w:pPr>
        <w:pStyle w:val="Default"/>
        <w:spacing w:line="360" w:lineRule="auto"/>
        <w:jc w:val="both"/>
        <w:rPr>
          <w:color w:val="auto"/>
        </w:rPr>
      </w:pPr>
      <w:r w:rsidRPr="00080FC9">
        <w:rPr>
          <w:b/>
          <w:bCs/>
          <w:color w:val="auto"/>
        </w:rPr>
        <w:t xml:space="preserve">1. </w:t>
      </w:r>
      <w:r w:rsidRPr="00080FC9">
        <w:rPr>
          <w:color w:val="auto"/>
        </w:rPr>
        <w:t xml:space="preserve">Los activos del contribuyente sean insuficientes para cubrir el crédito fiscal de que se trate o que la carga financiera que representan los recargos y los demás créditos a cargo del contribuyente implique que pueda entrar en estado de insolvencia o lo conduzca a la suspensión de pagos o quiebra; y </w:t>
      </w:r>
    </w:p>
    <w:p w:rsidR="00080FC9" w:rsidRPr="00080FC9" w:rsidRDefault="00080FC9" w:rsidP="00080FC9">
      <w:pPr>
        <w:pStyle w:val="Default"/>
        <w:spacing w:line="360" w:lineRule="auto"/>
        <w:jc w:val="both"/>
        <w:rPr>
          <w:color w:val="auto"/>
        </w:rPr>
      </w:pPr>
    </w:p>
    <w:p w:rsidR="00080FC9" w:rsidRPr="00080FC9" w:rsidRDefault="00080FC9" w:rsidP="00080FC9">
      <w:pPr>
        <w:pStyle w:val="Default"/>
        <w:spacing w:line="360" w:lineRule="auto"/>
        <w:jc w:val="both"/>
        <w:rPr>
          <w:color w:val="auto"/>
        </w:rPr>
      </w:pPr>
      <w:r w:rsidRPr="00080FC9">
        <w:rPr>
          <w:b/>
          <w:bCs/>
          <w:color w:val="auto"/>
        </w:rPr>
        <w:t xml:space="preserve">2. </w:t>
      </w:r>
      <w:r w:rsidRPr="00080FC9">
        <w:rPr>
          <w:color w:val="auto"/>
        </w:rPr>
        <w:t xml:space="preserve">Los recargos cuya condonación se solicita, deriven de créditos fiscales a cargo del contribuyente relativos a contribuciones que debieron cubrirse hasta el 31 de diciembre de 2018. </w:t>
      </w:r>
    </w:p>
    <w:p w:rsidR="00080FC9" w:rsidRPr="00080FC9" w:rsidRDefault="00080FC9" w:rsidP="00080FC9">
      <w:pPr>
        <w:pStyle w:val="Default"/>
        <w:spacing w:line="360" w:lineRule="auto"/>
        <w:jc w:val="both"/>
        <w:rPr>
          <w:color w:val="auto"/>
        </w:rPr>
      </w:pPr>
    </w:p>
    <w:p w:rsidR="00080FC9" w:rsidRPr="00080FC9" w:rsidRDefault="00080FC9" w:rsidP="00080FC9">
      <w:pPr>
        <w:pStyle w:val="Default"/>
        <w:spacing w:line="360" w:lineRule="auto"/>
        <w:jc w:val="both"/>
        <w:rPr>
          <w:color w:val="auto"/>
        </w:rPr>
      </w:pPr>
      <w:r w:rsidRPr="00080FC9">
        <w:rPr>
          <w:b/>
          <w:bCs/>
          <w:color w:val="auto"/>
        </w:rPr>
        <w:t xml:space="preserve">II.- </w:t>
      </w:r>
      <w:r w:rsidRPr="00080FC9">
        <w:rPr>
          <w:color w:val="auto"/>
        </w:rPr>
        <w:t xml:space="preserve">El porcentaje de condonación parcial o total de recargos, se hará atendiendo a la situación financiera del contribuyente y a su posibilidad de pago. </w:t>
      </w:r>
    </w:p>
    <w:p w:rsidR="00080FC9" w:rsidRPr="00080FC9" w:rsidRDefault="00080FC9" w:rsidP="00080FC9">
      <w:pPr>
        <w:pStyle w:val="Default"/>
        <w:spacing w:line="360" w:lineRule="auto"/>
        <w:jc w:val="both"/>
        <w:rPr>
          <w:color w:val="auto"/>
        </w:rPr>
      </w:pPr>
    </w:p>
    <w:p w:rsidR="00080FC9" w:rsidRPr="00080FC9" w:rsidRDefault="00080FC9" w:rsidP="00080FC9">
      <w:pPr>
        <w:pStyle w:val="Default"/>
        <w:spacing w:line="360" w:lineRule="auto"/>
        <w:jc w:val="both"/>
        <w:rPr>
          <w:color w:val="auto"/>
        </w:rPr>
      </w:pPr>
      <w:r w:rsidRPr="00080FC9">
        <w:rPr>
          <w:color w:val="auto"/>
        </w:rPr>
        <w:t xml:space="preserve">La autoridad podrá requerir al contribuyente todos los datos, informes o documentos que resulten necesarios para determinar que efectivamente se encuentra en los supuestos previstos en este artículo. Esto con independencia del ejercicio de sus facultades de verificación. </w:t>
      </w:r>
    </w:p>
    <w:p w:rsidR="00080FC9" w:rsidRPr="00080FC9" w:rsidRDefault="00080FC9" w:rsidP="00080FC9">
      <w:pPr>
        <w:pStyle w:val="Default"/>
        <w:spacing w:line="360" w:lineRule="auto"/>
        <w:jc w:val="both"/>
        <w:rPr>
          <w:color w:val="auto"/>
        </w:rPr>
      </w:pPr>
    </w:p>
    <w:p w:rsidR="00080FC9" w:rsidRPr="00080FC9" w:rsidRDefault="00080FC9" w:rsidP="00080FC9">
      <w:pPr>
        <w:pStyle w:val="Default"/>
        <w:spacing w:line="360" w:lineRule="auto"/>
        <w:jc w:val="both"/>
        <w:rPr>
          <w:color w:val="auto"/>
        </w:rPr>
      </w:pPr>
      <w:r w:rsidRPr="00080FC9">
        <w:rPr>
          <w:color w:val="auto"/>
        </w:rPr>
        <w:t xml:space="preserve">Sólo procederá la condonación de recargos correspondientes a créditos fiscales que hayan quedado firmes y siempre que el acto o actos administrativos que resulten conexos a su causación no hayan sido materia de impugnación o que habiéndolo sido, el contribuyente acredite al momento de presentar su solicitud que ha formulado desistimiento. </w:t>
      </w:r>
    </w:p>
    <w:p w:rsidR="00080FC9" w:rsidRPr="00080FC9" w:rsidRDefault="00080FC9" w:rsidP="00080FC9">
      <w:pPr>
        <w:pStyle w:val="Default"/>
        <w:spacing w:line="360" w:lineRule="auto"/>
        <w:jc w:val="both"/>
        <w:rPr>
          <w:color w:val="auto"/>
        </w:rPr>
      </w:pPr>
    </w:p>
    <w:p w:rsidR="00080FC9" w:rsidRPr="00080FC9" w:rsidRDefault="00080FC9" w:rsidP="00080FC9">
      <w:pPr>
        <w:pStyle w:val="Default"/>
        <w:spacing w:line="360" w:lineRule="auto"/>
        <w:jc w:val="both"/>
        <w:rPr>
          <w:color w:val="auto"/>
        </w:rPr>
      </w:pPr>
      <w:r w:rsidRPr="00080FC9">
        <w:rPr>
          <w:color w:val="auto"/>
        </w:rPr>
        <w:t xml:space="preserve">Lo previsto en este artículo no constituye instancia y no reinicia, interrumpe o suspende los términos para la interposición de los medios de defensa que pudieren hacerse valer en contra de los créditos fiscales que hubiesen dado lugar a la causación de los recargos a que se refiere este precepto. </w:t>
      </w:r>
    </w:p>
    <w:p w:rsidR="00080FC9" w:rsidRPr="00080FC9" w:rsidRDefault="00080FC9" w:rsidP="00080FC9">
      <w:pPr>
        <w:pStyle w:val="Default"/>
        <w:spacing w:line="360" w:lineRule="auto"/>
        <w:jc w:val="both"/>
        <w:rPr>
          <w:b/>
          <w:bCs/>
          <w:color w:val="auto"/>
        </w:rPr>
      </w:pPr>
    </w:p>
    <w:p w:rsidR="00080FC9" w:rsidRPr="00080FC9" w:rsidRDefault="00080FC9" w:rsidP="00080FC9">
      <w:pPr>
        <w:pStyle w:val="Default"/>
        <w:spacing w:line="360" w:lineRule="auto"/>
        <w:jc w:val="both"/>
        <w:rPr>
          <w:color w:val="auto"/>
        </w:rPr>
      </w:pPr>
      <w:r w:rsidRPr="00080FC9">
        <w:rPr>
          <w:b/>
          <w:bCs/>
          <w:color w:val="auto"/>
        </w:rPr>
        <w:t xml:space="preserve">ARTÍCULO 9.- </w:t>
      </w:r>
      <w:r w:rsidRPr="00080FC9">
        <w:rPr>
          <w:color w:val="auto"/>
        </w:rPr>
        <w:t xml:space="preserve">La Secretaria de Finanzas por conducto de la Administración Fiscal General podrá cancelar créditos fiscales por razones de incosteabilidad en el cobro o por insolvencia del deudor o de los responsables solidarios. </w:t>
      </w:r>
    </w:p>
    <w:p w:rsidR="00080FC9" w:rsidRPr="00080FC9" w:rsidRDefault="00080FC9" w:rsidP="00080FC9">
      <w:pPr>
        <w:pStyle w:val="Default"/>
        <w:spacing w:line="360" w:lineRule="auto"/>
        <w:jc w:val="both"/>
        <w:rPr>
          <w:color w:val="auto"/>
        </w:rPr>
      </w:pPr>
    </w:p>
    <w:p w:rsidR="00080FC9" w:rsidRPr="00080FC9" w:rsidRDefault="00080FC9" w:rsidP="00080FC9">
      <w:pPr>
        <w:pStyle w:val="Default"/>
        <w:spacing w:line="360" w:lineRule="auto"/>
        <w:jc w:val="both"/>
        <w:rPr>
          <w:color w:val="auto"/>
        </w:rPr>
      </w:pPr>
      <w:r w:rsidRPr="00080FC9">
        <w:rPr>
          <w:color w:val="auto"/>
        </w:rPr>
        <w:t xml:space="preserve">Se consideran créditos de cobro incosteable, aquellos cuyo importe sea inferior o igual a 200 unidades de inversión y aquellos cuyo costo de recuperación rebase el 75% del importe del crédito. </w:t>
      </w:r>
    </w:p>
    <w:p w:rsidR="00080FC9" w:rsidRPr="00080FC9" w:rsidRDefault="00080FC9" w:rsidP="00080FC9">
      <w:pPr>
        <w:pStyle w:val="Default"/>
        <w:spacing w:line="360" w:lineRule="auto"/>
        <w:jc w:val="both"/>
        <w:rPr>
          <w:color w:val="auto"/>
        </w:rPr>
      </w:pPr>
    </w:p>
    <w:p w:rsidR="00080FC9" w:rsidRPr="00080FC9" w:rsidRDefault="00080FC9" w:rsidP="00080FC9">
      <w:pPr>
        <w:pStyle w:val="Default"/>
        <w:spacing w:line="360" w:lineRule="auto"/>
        <w:jc w:val="both"/>
        <w:rPr>
          <w:color w:val="auto"/>
        </w:rPr>
      </w:pPr>
      <w:r w:rsidRPr="00080FC9">
        <w:rPr>
          <w:color w:val="auto"/>
        </w:rPr>
        <w:t xml:space="preserve">Cuando el deudor tenga dos o más créditos a su cargo, todos ellos se sumarán para determinar si se cumplen los requisitos señalados en el párrafo anterior. La cancelación de los créditos a que se refiere este artículo no libera de su pago. </w:t>
      </w:r>
    </w:p>
    <w:p w:rsidR="00080FC9" w:rsidRPr="00080FC9" w:rsidRDefault="00080FC9" w:rsidP="00080FC9">
      <w:pPr>
        <w:pStyle w:val="Default"/>
        <w:spacing w:line="360" w:lineRule="auto"/>
        <w:jc w:val="both"/>
        <w:rPr>
          <w:color w:val="auto"/>
        </w:rPr>
      </w:pPr>
    </w:p>
    <w:p w:rsidR="00080FC9" w:rsidRPr="00080FC9" w:rsidRDefault="00080FC9" w:rsidP="00080FC9">
      <w:pPr>
        <w:pStyle w:val="Default"/>
        <w:spacing w:line="360" w:lineRule="auto"/>
        <w:jc w:val="both"/>
        <w:rPr>
          <w:color w:val="auto"/>
        </w:rPr>
      </w:pPr>
      <w:r w:rsidRPr="00080FC9">
        <w:rPr>
          <w:color w:val="auto"/>
        </w:rPr>
        <w:t xml:space="preserve">Se consideran insolventes los deudores o los responsables solidarios cuando no tengan bienes para cubrir el crédito, cuando éstos no se puedan localizar o cuando hubieran fallecido sin dejar bienes que puedan ser objeto del procedimiento administrativo de ejecución. </w:t>
      </w:r>
    </w:p>
    <w:p w:rsidR="00080FC9" w:rsidRPr="00080FC9" w:rsidRDefault="00080FC9" w:rsidP="00080FC9">
      <w:pPr>
        <w:pStyle w:val="Default"/>
        <w:spacing w:line="360" w:lineRule="auto"/>
        <w:jc w:val="both"/>
        <w:rPr>
          <w:b/>
          <w:bCs/>
          <w:color w:val="auto"/>
        </w:rPr>
      </w:pPr>
    </w:p>
    <w:p w:rsidR="00080FC9" w:rsidRPr="00080FC9" w:rsidRDefault="00080FC9" w:rsidP="00080FC9">
      <w:pPr>
        <w:pStyle w:val="Default"/>
        <w:spacing w:line="360" w:lineRule="auto"/>
        <w:jc w:val="both"/>
        <w:rPr>
          <w:color w:val="auto"/>
        </w:rPr>
      </w:pPr>
      <w:r w:rsidRPr="00080FC9">
        <w:rPr>
          <w:b/>
          <w:bCs/>
          <w:color w:val="auto"/>
        </w:rPr>
        <w:t xml:space="preserve">ARTÍCULO 10.- </w:t>
      </w:r>
      <w:r w:rsidRPr="00080FC9">
        <w:rPr>
          <w:color w:val="auto"/>
        </w:rPr>
        <w:t xml:space="preserve">Se autoriza a la Secretaría de Finanzas para compensar todo tipo de adeudos, incluyendo sus accesorios que tenga con la Federación, relacionado con las aportaciones y participaciones federales. </w:t>
      </w:r>
    </w:p>
    <w:p w:rsidR="00080FC9" w:rsidRPr="00080FC9" w:rsidRDefault="00080FC9" w:rsidP="00080FC9">
      <w:pPr>
        <w:autoSpaceDE w:val="0"/>
        <w:autoSpaceDN w:val="0"/>
        <w:adjustRightInd w:val="0"/>
        <w:spacing w:line="360" w:lineRule="auto"/>
        <w:rPr>
          <w:rFonts w:cs="Arial"/>
          <w:sz w:val="24"/>
          <w:szCs w:val="24"/>
        </w:rPr>
      </w:pPr>
      <w:r w:rsidRPr="00080FC9">
        <w:rPr>
          <w:rFonts w:cs="Arial"/>
          <w:sz w:val="24"/>
          <w:szCs w:val="24"/>
        </w:rPr>
        <w:t xml:space="preserve"> </w:t>
      </w:r>
    </w:p>
    <w:p w:rsidR="00080FC9" w:rsidRPr="00080FC9" w:rsidRDefault="00080FC9" w:rsidP="00080FC9">
      <w:pPr>
        <w:autoSpaceDE w:val="0"/>
        <w:autoSpaceDN w:val="0"/>
        <w:adjustRightInd w:val="0"/>
        <w:spacing w:line="360" w:lineRule="auto"/>
        <w:rPr>
          <w:rFonts w:cs="Arial"/>
          <w:b/>
          <w:bCs/>
          <w:sz w:val="24"/>
          <w:szCs w:val="24"/>
        </w:rPr>
      </w:pPr>
    </w:p>
    <w:p w:rsidR="00080FC9" w:rsidRPr="00080FC9" w:rsidRDefault="00080FC9" w:rsidP="00080FC9">
      <w:pPr>
        <w:pStyle w:val="Default"/>
        <w:spacing w:line="360" w:lineRule="auto"/>
        <w:jc w:val="center"/>
        <w:rPr>
          <w:color w:val="auto"/>
          <w:lang w:val="en-US"/>
        </w:rPr>
      </w:pPr>
      <w:r w:rsidRPr="00080FC9">
        <w:rPr>
          <w:b/>
          <w:bCs/>
          <w:color w:val="auto"/>
          <w:lang w:val="en-US"/>
        </w:rPr>
        <w:t>T R A N S I T O R I O S</w:t>
      </w:r>
    </w:p>
    <w:p w:rsidR="00080FC9" w:rsidRPr="00080FC9" w:rsidRDefault="00080FC9" w:rsidP="00080FC9">
      <w:pPr>
        <w:pStyle w:val="Default"/>
        <w:spacing w:line="360" w:lineRule="auto"/>
        <w:jc w:val="both"/>
        <w:rPr>
          <w:b/>
          <w:bCs/>
          <w:color w:val="auto"/>
          <w:lang w:val="en-US"/>
        </w:rPr>
      </w:pPr>
    </w:p>
    <w:p w:rsidR="00080FC9" w:rsidRPr="00080FC9" w:rsidRDefault="00080FC9" w:rsidP="00080FC9">
      <w:pPr>
        <w:pStyle w:val="Default"/>
        <w:spacing w:line="360" w:lineRule="auto"/>
        <w:jc w:val="both"/>
        <w:rPr>
          <w:b/>
          <w:bCs/>
          <w:color w:val="auto"/>
          <w:lang w:val="en-US"/>
        </w:rPr>
      </w:pPr>
    </w:p>
    <w:p w:rsidR="00080FC9" w:rsidRPr="00080FC9" w:rsidRDefault="00080FC9" w:rsidP="00080FC9">
      <w:pPr>
        <w:pStyle w:val="Default"/>
        <w:spacing w:line="360" w:lineRule="auto"/>
        <w:jc w:val="both"/>
        <w:rPr>
          <w:color w:val="auto"/>
        </w:rPr>
      </w:pPr>
      <w:r w:rsidRPr="00080FC9">
        <w:rPr>
          <w:b/>
          <w:bCs/>
          <w:color w:val="auto"/>
        </w:rPr>
        <w:t xml:space="preserve">ARTÍCULO PRIMERO. - </w:t>
      </w:r>
      <w:r w:rsidRPr="00080FC9">
        <w:rPr>
          <w:color w:val="auto"/>
        </w:rPr>
        <w:t xml:space="preserve">La presente Ley entrará en vigor a partir del primero de enero del año dos mil diecinueve. </w:t>
      </w:r>
    </w:p>
    <w:p w:rsidR="00080FC9" w:rsidRPr="00080FC9" w:rsidRDefault="00080FC9" w:rsidP="00080FC9">
      <w:pPr>
        <w:pStyle w:val="Default"/>
        <w:spacing w:line="360" w:lineRule="auto"/>
        <w:jc w:val="both"/>
        <w:rPr>
          <w:color w:val="auto"/>
        </w:rPr>
      </w:pPr>
    </w:p>
    <w:p w:rsidR="00080FC9" w:rsidRPr="00080FC9" w:rsidRDefault="00080FC9" w:rsidP="00080FC9">
      <w:pPr>
        <w:pStyle w:val="Default"/>
        <w:spacing w:line="360" w:lineRule="auto"/>
        <w:jc w:val="both"/>
        <w:rPr>
          <w:color w:val="auto"/>
        </w:rPr>
      </w:pPr>
      <w:r w:rsidRPr="00080FC9">
        <w:rPr>
          <w:b/>
          <w:bCs/>
          <w:color w:val="auto"/>
        </w:rPr>
        <w:t xml:space="preserve">ARTÍCULO SEGUNDO. - </w:t>
      </w:r>
      <w:r w:rsidRPr="00080FC9">
        <w:rPr>
          <w:color w:val="auto"/>
        </w:rPr>
        <w:t xml:space="preserve">Para los efectos de esta Ley, no se consideran ingresos del ejercicio, los excedentes fiscales del ejercicio anterior, aun cuando formen parte del Presupuesto de Egresos para el mismo ejercicio fiscal. </w:t>
      </w:r>
    </w:p>
    <w:p w:rsidR="00080FC9" w:rsidRPr="00080FC9" w:rsidRDefault="00080FC9" w:rsidP="00080FC9">
      <w:pPr>
        <w:pStyle w:val="Default"/>
        <w:spacing w:line="360" w:lineRule="auto"/>
        <w:jc w:val="both"/>
        <w:rPr>
          <w:b/>
          <w:bCs/>
          <w:color w:val="auto"/>
        </w:rPr>
      </w:pPr>
    </w:p>
    <w:p w:rsidR="00080FC9" w:rsidRPr="00080FC9" w:rsidRDefault="00080FC9" w:rsidP="00080FC9">
      <w:pPr>
        <w:pStyle w:val="Default"/>
        <w:spacing w:line="360" w:lineRule="auto"/>
        <w:jc w:val="both"/>
        <w:rPr>
          <w:color w:val="auto"/>
        </w:rPr>
      </w:pPr>
      <w:r w:rsidRPr="00080FC9">
        <w:rPr>
          <w:b/>
          <w:bCs/>
          <w:color w:val="auto"/>
        </w:rPr>
        <w:t>ARTÍCULO TERCERO. -</w:t>
      </w:r>
      <w:r w:rsidRPr="00080FC9">
        <w:rPr>
          <w:color w:val="auto"/>
        </w:rPr>
        <w:t xml:space="preserve"> Se derogan todas las disposiciones que se opongan al presente Decreto. </w:t>
      </w:r>
    </w:p>
    <w:p w:rsidR="00080FC9" w:rsidRPr="00080FC9" w:rsidRDefault="00080FC9" w:rsidP="00080FC9">
      <w:pPr>
        <w:pStyle w:val="Default"/>
        <w:spacing w:line="360" w:lineRule="auto"/>
        <w:jc w:val="both"/>
        <w:rPr>
          <w:color w:val="auto"/>
        </w:rPr>
      </w:pPr>
    </w:p>
    <w:p w:rsidR="00080FC9" w:rsidRPr="00080FC9" w:rsidRDefault="00080FC9" w:rsidP="00080FC9">
      <w:pPr>
        <w:pStyle w:val="Default"/>
        <w:spacing w:line="360" w:lineRule="auto"/>
        <w:jc w:val="both"/>
        <w:rPr>
          <w:color w:val="auto"/>
        </w:rPr>
      </w:pPr>
      <w:r w:rsidRPr="00080FC9">
        <w:rPr>
          <w:color w:val="auto"/>
        </w:rPr>
        <w:t>Congreso del Estado de Coahuila, en la ciudad de Saltillo, Coahuila de Zaragoza, a 30 diciembre de 2018.</w:t>
      </w:r>
    </w:p>
    <w:p w:rsidR="00080FC9" w:rsidRPr="00080FC9" w:rsidRDefault="00080FC9" w:rsidP="00080FC9">
      <w:pPr>
        <w:rPr>
          <w:sz w:val="24"/>
          <w:szCs w:val="24"/>
          <w:lang w:eastAsia="es-MX"/>
        </w:rPr>
      </w:pPr>
    </w:p>
    <w:p w:rsidR="00080FC9" w:rsidRPr="00080FC9" w:rsidRDefault="00080FC9" w:rsidP="00080FC9">
      <w:pPr>
        <w:pStyle w:val="Textoindependiente"/>
        <w:spacing w:line="360" w:lineRule="auto"/>
        <w:jc w:val="center"/>
        <w:rPr>
          <w:b/>
          <w:bCs/>
          <w:sz w:val="24"/>
          <w:szCs w:val="24"/>
        </w:rPr>
      </w:pPr>
      <w:r w:rsidRPr="00080FC9">
        <w:rPr>
          <w:b/>
          <w:bCs/>
          <w:sz w:val="24"/>
          <w:szCs w:val="24"/>
        </w:rPr>
        <w:t>POR LA COMISIÓN DE HACIENDA DE LA LXI LEGISLATURA</w:t>
      </w:r>
    </w:p>
    <w:p w:rsidR="00080FC9" w:rsidRPr="00080FC9" w:rsidRDefault="00080FC9" w:rsidP="00080FC9">
      <w:pPr>
        <w:pStyle w:val="Textoindependiente"/>
        <w:spacing w:line="360" w:lineRule="auto"/>
        <w:jc w:val="center"/>
        <w:rPr>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080FC9" w:rsidTr="00406BE1">
        <w:tc>
          <w:tcPr>
            <w:tcW w:w="2500" w:type="pct"/>
            <w:tcBorders>
              <w:top w:val="single" w:sz="4" w:space="0" w:color="auto"/>
              <w:left w:val="single" w:sz="4" w:space="0" w:color="auto"/>
              <w:bottom w:val="single" w:sz="4" w:space="0" w:color="auto"/>
              <w:right w:val="single" w:sz="4" w:space="0" w:color="auto"/>
            </w:tcBorders>
            <w:vAlign w:val="center"/>
            <w:hideMark/>
          </w:tcPr>
          <w:p w:rsidR="00080FC9" w:rsidRDefault="00080FC9" w:rsidP="00406BE1">
            <w:pPr>
              <w:spacing w:line="254" w:lineRule="auto"/>
              <w:jc w:val="center"/>
              <w:rPr>
                <w:rFonts w:cs="Arial"/>
                <w:b/>
                <w:sz w:val="18"/>
                <w:szCs w:val="18"/>
              </w:rPr>
            </w:pPr>
            <w:r>
              <w:rPr>
                <w:rFonts w:cs="Arial"/>
                <w:b/>
                <w:sz w:val="18"/>
                <w:szCs w:val="18"/>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080FC9" w:rsidRDefault="00080FC9" w:rsidP="00406BE1">
            <w:pPr>
              <w:spacing w:line="254" w:lineRule="auto"/>
              <w:jc w:val="center"/>
              <w:rPr>
                <w:rFonts w:cs="Arial"/>
                <w:b/>
                <w:sz w:val="16"/>
                <w:szCs w:val="16"/>
              </w:rPr>
            </w:pPr>
            <w:r>
              <w:rPr>
                <w:rFonts w:cs="Arial"/>
                <w:b/>
                <w:sz w:val="16"/>
                <w:szCs w:val="16"/>
              </w:rPr>
              <w:t xml:space="preserve">VOTO </w:t>
            </w:r>
          </w:p>
        </w:tc>
      </w:tr>
      <w:tr w:rsidR="00080FC9" w:rsidTr="00406BE1">
        <w:tc>
          <w:tcPr>
            <w:tcW w:w="2500" w:type="pct"/>
            <w:tcBorders>
              <w:top w:val="single" w:sz="4" w:space="0" w:color="auto"/>
              <w:left w:val="single" w:sz="4" w:space="0" w:color="auto"/>
              <w:bottom w:val="single" w:sz="4" w:space="0" w:color="auto"/>
              <w:right w:val="single" w:sz="4" w:space="0" w:color="auto"/>
            </w:tcBorders>
            <w:vAlign w:val="center"/>
          </w:tcPr>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r>
              <w:rPr>
                <w:rFonts w:cs="Arial"/>
                <w:sz w:val="18"/>
                <w:szCs w:val="18"/>
              </w:rPr>
              <w:t>Dip. María Eugenia Cázares Martínez</w:t>
            </w:r>
          </w:p>
          <w:p w:rsidR="00080FC9" w:rsidRDefault="00080FC9" w:rsidP="00406BE1">
            <w:pPr>
              <w:spacing w:line="254" w:lineRule="auto"/>
              <w:jc w:val="center"/>
              <w:rPr>
                <w:rFonts w:cs="Arial"/>
                <w:sz w:val="18"/>
                <w:szCs w:val="18"/>
              </w:rPr>
            </w:pPr>
            <w:r>
              <w:rPr>
                <w:rFonts w:cs="Arial"/>
                <w:sz w:val="18"/>
                <w:szCs w:val="18"/>
              </w:rPr>
              <w:t>Coordinadora</w:t>
            </w:r>
          </w:p>
          <w:p w:rsidR="00080FC9" w:rsidRDefault="00080FC9" w:rsidP="00406BE1">
            <w:pPr>
              <w:spacing w:line="254" w:lineRule="auto"/>
              <w:jc w:val="center"/>
              <w:rPr>
                <w:rFonts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80FC9" w:rsidTr="00406BE1">
              <w:tc>
                <w:tcPr>
                  <w:tcW w:w="1440"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A FAVOR</w:t>
                  </w:r>
                </w:p>
                <w:p w:rsidR="00080FC9" w:rsidRDefault="00080FC9" w:rsidP="00406BE1">
                  <w:pPr>
                    <w:spacing w:line="254" w:lineRule="auto"/>
                    <w:jc w:val="center"/>
                    <w:rPr>
                      <w:rFonts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EN CONTRA</w:t>
                  </w:r>
                </w:p>
              </w:tc>
            </w:tr>
          </w:tbl>
          <w:p w:rsidR="00080FC9" w:rsidRDefault="00080FC9" w:rsidP="00406BE1">
            <w:pPr>
              <w:spacing w:line="256" w:lineRule="auto"/>
              <w:rPr>
                <w:rFonts w:asciiTheme="minorHAnsi" w:eastAsiaTheme="minorHAnsi" w:hAnsiTheme="minorHAnsi"/>
                <w:sz w:val="22"/>
                <w:szCs w:val="22"/>
                <w:lang w:eastAsia="en-US"/>
              </w:rPr>
            </w:pPr>
          </w:p>
        </w:tc>
      </w:tr>
      <w:tr w:rsidR="00080FC9" w:rsidTr="00406BE1">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r>
              <w:rPr>
                <w:rFonts w:cs="Arial"/>
                <w:sz w:val="18"/>
                <w:szCs w:val="18"/>
              </w:rPr>
              <w:t>Dip. Verónica Boreque Martínez González</w:t>
            </w:r>
          </w:p>
          <w:p w:rsidR="00080FC9" w:rsidRDefault="00080FC9" w:rsidP="00406BE1">
            <w:pPr>
              <w:spacing w:line="254" w:lineRule="auto"/>
              <w:jc w:val="center"/>
              <w:rPr>
                <w:rFonts w:cs="Arial"/>
                <w:sz w:val="18"/>
                <w:szCs w:val="18"/>
              </w:rPr>
            </w:pPr>
            <w:r>
              <w:rPr>
                <w:rFonts w:cs="Arial"/>
                <w:sz w:val="18"/>
                <w:szCs w:val="18"/>
              </w:rPr>
              <w:t xml:space="preserve">Secretaria </w:t>
            </w:r>
          </w:p>
          <w:p w:rsidR="00080FC9" w:rsidRDefault="00080FC9" w:rsidP="00406BE1">
            <w:pPr>
              <w:spacing w:line="254" w:lineRule="auto"/>
              <w:jc w:val="center"/>
              <w:rPr>
                <w:rFonts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80FC9" w:rsidTr="00406BE1">
              <w:tc>
                <w:tcPr>
                  <w:tcW w:w="1440"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A FAVOR</w:t>
                  </w:r>
                </w:p>
                <w:p w:rsidR="00080FC9" w:rsidRDefault="00080FC9" w:rsidP="00406BE1">
                  <w:pPr>
                    <w:spacing w:line="254" w:lineRule="auto"/>
                    <w:jc w:val="center"/>
                    <w:rPr>
                      <w:rFonts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EN CONTRA</w:t>
                  </w:r>
                </w:p>
              </w:tc>
            </w:tr>
          </w:tbl>
          <w:p w:rsidR="00080FC9" w:rsidRDefault="00080FC9" w:rsidP="00406BE1">
            <w:pPr>
              <w:spacing w:line="256" w:lineRule="auto"/>
              <w:rPr>
                <w:rFonts w:asciiTheme="minorHAnsi" w:eastAsiaTheme="minorHAnsi" w:hAnsiTheme="minorHAnsi"/>
                <w:sz w:val="22"/>
                <w:szCs w:val="22"/>
                <w:lang w:eastAsia="en-US"/>
              </w:rPr>
            </w:pPr>
          </w:p>
        </w:tc>
      </w:tr>
      <w:tr w:rsidR="00080FC9" w:rsidTr="00406BE1">
        <w:tc>
          <w:tcPr>
            <w:tcW w:w="2500" w:type="pct"/>
            <w:tcBorders>
              <w:top w:val="single" w:sz="4" w:space="0" w:color="auto"/>
              <w:left w:val="single" w:sz="4" w:space="0" w:color="auto"/>
              <w:bottom w:val="single" w:sz="4" w:space="0" w:color="auto"/>
              <w:right w:val="single" w:sz="4" w:space="0" w:color="auto"/>
            </w:tcBorders>
            <w:vAlign w:val="center"/>
          </w:tcPr>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r>
              <w:rPr>
                <w:rFonts w:cs="Arial"/>
                <w:sz w:val="18"/>
                <w:szCs w:val="18"/>
              </w:rPr>
              <w:t>Dip. María Esperanza Chapa García</w:t>
            </w:r>
          </w:p>
          <w:p w:rsidR="00080FC9" w:rsidRDefault="00080FC9" w:rsidP="00406BE1">
            <w:pPr>
              <w:spacing w:line="254" w:lineRule="auto"/>
              <w:jc w:val="center"/>
              <w:rPr>
                <w:rFonts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80FC9" w:rsidTr="00406BE1">
              <w:tc>
                <w:tcPr>
                  <w:tcW w:w="1440"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A FAVOR</w:t>
                  </w:r>
                </w:p>
                <w:p w:rsidR="00080FC9" w:rsidRDefault="00080FC9" w:rsidP="00406BE1">
                  <w:pPr>
                    <w:spacing w:line="254" w:lineRule="auto"/>
                    <w:jc w:val="center"/>
                    <w:rPr>
                      <w:rFonts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EN CONTRA</w:t>
                  </w:r>
                </w:p>
              </w:tc>
            </w:tr>
          </w:tbl>
          <w:p w:rsidR="00080FC9" w:rsidRDefault="00080FC9" w:rsidP="00406BE1">
            <w:pPr>
              <w:spacing w:line="256" w:lineRule="auto"/>
              <w:rPr>
                <w:rFonts w:asciiTheme="minorHAnsi" w:eastAsiaTheme="minorHAnsi" w:hAnsiTheme="minorHAnsi"/>
                <w:sz w:val="22"/>
                <w:szCs w:val="22"/>
                <w:lang w:eastAsia="en-US"/>
              </w:rPr>
            </w:pPr>
          </w:p>
        </w:tc>
      </w:tr>
      <w:tr w:rsidR="00080FC9" w:rsidTr="00406BE1">
        <w:tc>
          <w:tcPr>
            <w:tcW w:w="2500" w:type="pct"/>
            <w:tcBorders>
              <w:top w:val="single" w:sz="4" w:space="0" w:color="auto"/>
              <w:left w:val="single" w:sz="4" w:space="0" w:color="auto"/>
              <w:bottom w:val="single" w:sz="4" w:space="0" w:color="auto"/>
              <w:right w:val="single" w:sz="4" w:space="0" w:color="auto"/>
            </w:tcBorders>
            <w:vAlign w:val="center"/>
          </w:tcPr>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r>
              <w:rPr>
                <w:rFonts w:cs="Arial"/>
                <w:sz w:val="18"/>
                <w:szCs w:val="18"/>
              </w:rPr>
              <w:t>Dip. Gerardo Abraham Aguado Gómez</w:t>
            </w:r>
          </w:p>
          <w:p w:rsidR="00080FC9" w:rsidRDefault="00080FC9" w:rsidP="00406BE1">
            <w:pPr>
              <w:spacing w:line="254" w:lineRule="auto"/>
              <w:jc w:val="center"/>
              <w:rPr>
                <w:rFonts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80FC9" w:rsidTr="00406BE1">
              <w:tc>
                <w:tcPr>
                  <w:tcW w:w="1440"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A FAVOR</w:t>
                  </w:r>
                </w:p>
                <w:p w:rsidR="00080FC9" w:rsidRDefault="00080FC9" w:rsidP="00406BE1">
                  <w:pPr>
                    <w:spacing w:line="254" w:lineRule="auto"/>
                    <w:jc w:val="center"/>
                    <w:rPr>
                      <w:rFonts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EN CONTRA</w:t>
                  </w:r>
                </w:p>
              </w:tc>
            </w:tr>
          </w:tbl>
          <w:p w:rsidR="00080FC9" w:rsidRDefault="00080FC9" w:rsidP="00406BE1">
            <w:pPr>
              <w:spacing w:line="256" w:lineRule="auto"/>
              <w:rPr>
                <w:rFonts w:asciiTheme="minorHAnsi" w:eastAsiaTheme="minorHAnsi" w:hAnsiTheme="minorHAnsi"/>
                <w:sz w:val="22"/>
                <w:szCs w:val="22"/>
                <w:lang w:eastAsia="en-US"/>
              </w:rPr>
            </w:pPr>
          </w:p>
        </w:tc>
      </w:tr>
      <w:tr w:rsidR="00080FC9" w:rsidTr="00406BE1">
        <w:tc>
          <w:tcPr>
            <w:tcW w:w="2500" w:type="pct"/>
            <w:tcBorders>
              <w:top w:val="single" w:sz="4" w:space="0" w:color="auto"/>
              <w:left w:val="single" w:sz="4" w:space="0" w:color="auto"/>
              <w:bottom w:val="single" w:sz="4" w:space="0" w:color="auto"/>
              <w:right w:val="single" w:sz="4" w:space="0" w:color="auto"/>
            </w:tcBorders>
            <w:vAlign w:val="center"/>
          </w:tcPr>
          <w:p w:rsidR="00080FC9" w:rsidRDefault="00080FC9" w:rsidP="00406BE1">
            <w:pPr>
              <w:spacing w:line="254" w:lineRule="auto"/>
              <w:jc w:val="center"/>
              <w:rPr>
                <w:rFonts w:cs="Arial"/>
                <w:sz w:val="18"/>
                <w:szCs w:val="18"/>
                <w:lang w:val="en-US"/>
              </w:rPr>
            </w:pPr>
          </w:p>
          <w:p w:rsidR="00080FC9" w:rsidRDefault="00080FC9" w:rsidP="00406BE1">
            <w:pPr>
              <w:spacing w:line="254" w:lineRule="auto"/>
              <w:jc w:val="center"/>
              <w:rPr>
                <w:rFonts w:cs="Arial"/>
                <w:sz w:val="18"/>
                <w:szCs w:val="18"/>
                <w:lang w:val="en-US"/>
              </w:rPr>
            </w:pPr>
          </w:p>
          <w:p w:rsidR="00080FC9" w:rsidRDefault="00080FC9" w:rsidP="00406BE1">
            <w:pPr>
              <w:spacing w:line="254" w:lineRule="auto"/>
              <w:jc w:val="center"/>
              <w:rPr>
                <w:rFonts w:cs="Arial"/>
                <w:sz w:val="18"/>
                <w:szCs w:val="18"/>
                <w:lang w:val="en-US"/>
              </w:rPr>
            </w:pPr>
          </w:p>
          <w:p w:rsidR="00080FC9" w:rsidRDefault="00080FC9" w:rsidP="00406BE1">
            <w:pPr>
              <w:spacing w:line="254" w:lineRule="auto"/>
              <w:jc w:val="center"/>
              <w:rPr>
                <w:rFonts w:cs="Arial"/>
                <w:sz w:val="18"/>
                <w:szCs w:val="18"/>
                <w:lang w:val="en-US"/>
              </w:rPr>
            </w:pPr>
          </w:p>
          <w:p w:rsidR="00080FC9" w:rsidRDefault="00080FC9" w:rsidP="00406BE1">
            <w:pPr>
              <w:spacing w:line="254" w:lineRule="auto"/>
              <w:jc w:val="center"/>
              <w:rPr>
                <w:rFonts w:cs="Arial"/>
                <w:sz w:val="18"/>
                <w:szCs w:val="18"/>
                <w:lang w:val="en-US"/>
              </w:rPr>
            </w:pPr>
            <w:r>
              <w:rPr>
                <w:rFonts w:cs="Arial"/>
                <w:sz w:val="18"/>
                <w:szCs w:val="18"/>
                <w:lang w:val="en-US"/>
              </w:rPr>
              <w:t>Dip. José Benito Ramirez Rosas</w:t>
            </w:r>
          </w:p>
          <w:p w:rsidR="00080FC9" w:rsidRDefault="00080FC9" w:rsidP="00406BE1">
            <w:pPr>
              <w:spacing w:line="254" w:lineRule="auto"/>
              <w:jc w:val="center"/>
              <w:rPr>
                <w:rFonts w:cs="Arial"/>
                <w:sz w:val="18"/>
                <w:szCs w:val="18"/>
                <w:lang w:val="en-U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80FC9" w:rsidTr="00406BE1">
              <w:tc>
                <w:tcPr>
                  <w:tcW w:w="1440"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lang w:val="en-US"/>
                    </w:rPr>
                  </w:pPr>
                </w:p>
                <w:p w:rsidR="00080FC9" w:rsidRDefault="00080FC9" w:rsidP="00406BE1">
                  <w:pPr>
                    <w:spacing w:line="254" w:lineRule="auto"/>
                    <w:jc w:val="center"/>
                    <w:rPr>
                      <w:rFonts w:cs="Arial"/>
                      <w:sz w:val="16"/>
                      <w:szCs w:val="16"/>
                    </w:rPr>
                  </w:pPr>
                  <w:r>
                    <w:rPr>
                      <w:rFonts w:cs="Arial"/>
                      <w:sz w:val="16"/>
                      <w:szCs w:val="16"/>
                    </w:rPr>
                    <w:t>A FAVOR</w:t>
                  </w:r>
                </w:p>
                <w:p w:rsidR="00080FC9" w:rsidRDefault="00080FC9" w:rsidP="00406BE1">
                  <w:pPr>
                    <w:spacing w:line="254" w:lineRule="auto"/>
                    <w:jc w:val="center"/>
                    <w:rPr>
                      <w:rFonts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EN CONTRA</w:t>
                  </w:r>
                </w:p>
              </w:tc>
            </w:tr>
          </w:tbl>
          <w:p w:rsidR="00080FC9" w:rsidRDefault="00080FC9" w:rsidP="00406BE1">
            <w:pPr>
              <w:spacing w:line="256" w:lineRule="auto"/>
              <w:rPr>
                <w:rFonts w:asciiTheme="minorHAnsi" w:eastAsiaTheme="minorHAnsi" w:hAnsiTheme="minorHAnsi"/>
                <w:sz w:val="22"/>
                <w:szCs w:val="22"/>
                <w:lang w:eastAsia="en-US"/>
              </w:rPr>
            </w:pPr>
          </w:p>
        </w:tc>
      </w:tr>
      <w:tr w:rsidR="00080FC9" w:rsidTr="00406BE1">
        <w:tc>
          <w:tcPr>
            <w:tcW w:w="2500" w:type="pct"/>
            <w:tcBorders>
              <w:top w:val="single" w:sz="4" w:space="0" w:color="auto"/>
              <w:left w:val="single" w:sz="4" w:space="0" w:color="auto"/>
              <w:bottom w:val="single" w:sz="4" w:space="0" w:color="auto"/>
              <w:right w:val="single" w:sz="4" w:space="0" w:color="auto"/>
            </w:tcBorders>
            <w:vAlign w:val="center"/>
          </w:tcPr>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r>
              <w:rPr>
                <w:rFonts w:cs="Arial"/>
                <w:sz w:val="18"/>
                <w:szCs w:val="18"/>
              </w:rPr>
              <w:t>Dip. Edgar Gerardo Sánchez Garza</w:t>
            </w:r>
          </w:p>
          <w:p w:rsidR="00080FC9" w:rsidRDefault="00080FC9" w:rsidP="00406BE1">
            <w:pPr>
              <w:spacing w:line="254" w:lineRule="auto"/>
              <w:jc w:val="center"/>
              <w:rPr>
                <w:rFonts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80FC9" w:rsidTr="00406BE1">
              <w:tc>
                <w:tcPr>
                  <w:tcW w:w="1440"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A FAVOR</w:t>
                  </w:r>
                </w:p>
                <w:p w:rsidR="00080FC9" w:rsidRDefault="00080FC9" w:rsidP="00406BE1">
                  <w:pPr>
                    <w:spacing w:line="254" w:lineRule="auto"/>
                    <w:jc w:val="center"/>
                    <w:rPr>
                      <w:rFonts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EN CONTRA</w:t>
                  </w:r>
                </w:p>
              </w:tc>
            </w:tr>
          </w:tbl>
          <w:p w:rsidR="00080FC9" w:rsidRDefault="00080FC9" w:rsidP="00406BE1">
            <w:pPr>
              <w:spacing w:line="256" w:lineRule="auto"/>
              <w:rPr>
                <w:rFonts w:asciiTheme="minorHAnsi" w:eastAsiaTheme="minorHAnsi" w:hAnsiTheme="minorHAnsi"/>
                <w:sz w:val="22"/>
                <w:szCs w:val="22"/>
                <w:lang w:eastAsia="en-US"/>
              </w:rPr>
            </w:pPr>
          </w:p>
        </w:tc>
      </w:tr>
      <w:tr w:rsidR="00080FC9" w:rsidTr="00406BE1">
        <w:tc>
          <w:tcPr>
            <w:tcW w:w="2500" w:type="pct"/>
            <w:tcBorders>
              <w:top w:val="single" w:sz="4" w:space="0" w:color="auto"/>
              <w:left w:val="single" w:sz="4" w:space="0" w:color="auto"/>
              <w:bottom w:val="single" w:sz="4" w:space="0" w:color="auto"/>
              <w:right w:val="single" w:sz="4" w:space="0" w:color="auto"/>
            </w:tcBorders>
            <w:vAlign w:val="center"/>
          </w:tcPr>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p>
          <w:p w:rsidR="00080FC9" w:rsidRDefault="00080FC9" w:rsidP="00406BE1">
            <w:pPr>
              <w:spacing w:line="254" w:lineRule="auto"/>
              <w:jc w:val="center"/>
              <w:rPr>
                <w:rFonts w:cs="Arial"/>
                <w:sz w:val="18"/>
                <w:szCs w:val="18"/>
              </w:rPr>
            </w:pPr>
            <w:r>
              <w:rPr>
                <w:rFonts w:cs="Arial"/>
                <w:sz w:val="18"/>
                <w:szCs w:val="18"/>
              </w:rPr>
              <w:t>Dip. Claudia Isela Ramírez Pineda</w:t>
            </w:r>
          </w:p>
          <w:p w:rsidR="00080FC9" w:rsidRDefault="00080FC9" w:rsidP="00406BE1">
            <w:pPr>
              <w:spacing w:line="254" w:lineRule="auto"/>
              <w:jc w:val="center"/>
              <w:rPr>
                <w:rFonts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080FC9" w:rsidTr="00406BE1">
              <w:tc>
                <w:tcPr>
                  <w:tcW w:w="1440"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A FAVOR</w:t>
                  </w:r>
                </w:p>
                <w:p w:rsidR="00080FC9" w:rsidRDefault="00080FC9" w:rsidP="00406BE1">
                  <w:pPr>
                    <w:spacing w:line="254" w:lineRule="auto"/>
                    <w:jc w:val="center"/>
                    <w:rPr>
                      <w:rFonts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080FC9" w:rsidRDefault="00080FC9" w:rsidP="00406BE1">
                  <w:pPr>
                    <w:spacing w:line="254" w:lineRule="auto"/>
                    <w:jc w:val="center"/>
                    <w:rPr>
                      <w:rFonts w:cs="Arial"/>
                      <w:sz w:val="16"/>
                      <w:szCs w:val="16"/>
                    </w:rPr>
                  </w:pPr>
                </w:p>
                <w:p w:rsidR="00080FC9" w:rsidRDefault="00080FC9" w:rsidP="00406BE1">
                  <w:pPr>
                    <w:spacing w:line="254" w:lineRule="auto"/>
                    <w:jc w:val="center"/>
                    <w:rPr>
                      <w:rFonts w:cs="Arial"/>
                      <w:sz w:val="16"/>
                      <w:szCs w:val="16"/>
                    </w:rPr>
                  </w:pPr>
                  <w:r>
                    <w:rPr>
                      <w:rFonts w:cs="Arial"/>
                      <w:sz w:val="16"/>
                      <w:szCs w:val="16"/>
                    </w:rPr>
                    <w:t>EN CONTRA</w:t>
                  </w:r>
                </w:p>
              </w:tc>
            </w:tr>
          </w:tbl>
          <w:p w:rsidR="00080FC9" w:rsidRDefault="00080FC9" w:rsidP="00406BE1">
            <w:pPr>
              <w:spacing w:line="256" w:lineRule="auto"/>
              <w:rPr>
                <w:rFonts w:asciiTheme="minorHAnsi" w:eastAsiaTheme="minorHAnsi" w:hAnsiTheme="minorHAnsi"/>
                <w:sz w:val="22"/>
                <w:szCs w:val="22"/>
                <w:lang w:eastAsia="en-US"/>
              </w:rPr>
            </w:pPr>
          </w:p>
        </w:tc>
      </w:tr>
    </w:tbl>
    <w:p w:rsidR="00080FC9" w:rsidRDefault="00080FC9" w:rsidP="00080FC9">
      <w:pPr>
        <w:pStyle w:val="ecxmsonormal"/>
        <w:shd w:val="clear" w:color="auto" w:fill="FFFFFF"/>
        <w:spacing w:before="0" w:beforeAutospacing="0" w:after="0" w:afterAutospacing="0"/>
        <w:jc w:val="both"/>
        <w:rPr>
          <w:rFonts w:ascii="Arial" w:hAnsi="Arial" w:cs="Arial"/>
          <w:sz w:val="18"/>
          <w:szCs w:val="18"/>
          <w:lang w:val="es-MX"/>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Pr="002F62F1"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74"/>
        <w:jc w:val="center"/>
        <w:rPr>
          <w:rFonts w:cs="Arial"/>
          <w:b/>
          <w:bCs/>
        </w:rPr>
      </w:pPr>
    </w:p>
    <w:p w:rsidR="00080FC9" w:rsidRDefault="00080FC9" w:rsidP="00080FC9">
      <w:pPr>
        <w:ind w:right="114"/>
        <w:rPr>
          <w:rFonts w:cs="Arial"/>
          <w:b/>
          <w:sz w:val="24"/>
          <w:szCs w:val="24"/>
        </w:rPr>
      </w:pPr>
    </w:p>
    <w:p w:rsidR="00080FC9" w:rsidRDefault="00080FC9" w:rsidP="00F8376F">
      <w:pPr>
        <w:pStyle w:val="Prrafodelista"/>
        <w:widowControl/>
        <w:numPr>
          <w:ilvl w:val="0"/>
          <w:numId w:val="11"/>
        </w:numPr>
        <w:ind w:right="114"/>
        <w:contextualSpacing w:val="0"/>
        <w:jc w:val="left"/>
        <w:rPr>
          <w:rFonts w:cs="Arial"/>
          <w:b w:val="0"/>
          <w:sz w:val="24"/>
          <w:szCs w:val="24"/>
        </w:rPr>
      </w:pPr>
      <w:r w:rsidRPr="00BE7010">
        <w:rPr>
          <w:rFonts w:cs="Arial"/>
          <w:sz w:val="24"/>
          <w:szCs w:val="24"/>
        </w:rPr>
        <w:lastRenderedPageBreak/>
        <w:t>ANEXO DE INGRESOS ARMONIZADO</w:t>
      </w:r>
    </w:p>
    <w:p w:rsidR="00080FC9" w:rsidRDefault="00080FC9" w:rsidP="00080FC9">
      <w:pPr>
        <w:rPr>
          <w:rFonts w:cs="Arial"/>
          <w:b/>
          <w:sz w:val="24"/>
          <w:szCs w:val="24"/>
        </w:rPr>
      </w:pPr>
    </w:p>
    <w:p w:rsidR="00080FC9" w:rsidRDefault="00080FC9" w:rsidP="00080FC9">
      <w:pPr>
        <w:jc w:val="center"/>
        <w:rPr>
          <w:rFonts w:cs="Arial"/>
          <w:b/>
          <w:sz w:val="24"/>
          <w:szCs w:val="24"/>
        </w:rPr>
      </w:pPr>
      <w:r>
        <w:rPr>
          <w:noProof/>
          <w:lang w:eastAsia="es-MX"/>
        </w:rPr>
        <w:drawing>
          <wp:inline distT="0" distB="0" distL="0" distR="0" wp14:anchorId="7EA31B28" wp14:editId="5255D454">
            <wp:extent cx="5915025" cy="6677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6677025"/>
                    </a:xfrm>
                    <a:prstGeom prst="rect">
                      <a:avLst/>
                    </a:prstGeom>
                    <a:noFill/>
                    <a:ln>
                      <a:noFill/>
                    </a:ln>
                  </pic:spPr>
                </pic:pic>
              </a:graphicData>
            </a:graphic>
          </wp:inline>
        </w:drawing>
      </w:r>
      <w:r>
        <w:rPr>
          <w:rFonts w:cs="Arial"/>
          <w:b/>
          <w:sz w:val="24"/>
          <w:szCs w:val="24"/>
        </w:rPr>
        <w:br w:type="page"/>
      </w:r>
    </w:p>
    <w:p w:rsidR="00080FC9" w:rsidRDefault="00080FC9" w:rsidP="00080FC9">
      <w:pPr>
        <w:rPr>
          <w:rFonts w:cs="Arial"/>
          <w:b/>
          <w:sz w:val="24"/>
          <w:szCs w:val="24"/>
        </w:rPr>
      </w:pPr>
    </w:p>
    <w:p w:rsidR="00080FC9" w:rsidRDefault="00080FC9" w:rsidP="00080FC9">
      <w:pPr>
        <w:rPr>
          <w:rFonts w:cs="Arial"/>
          <w:b/>
          <w:sz w:val="24"/>
          <w:szCs w:val="24"/>
        </w:rPr>
      </w:pPr>
    </w:p>
    <w:p w:rsidR="00080FC9" w:rsidRDefault="00080FC9" w:rsidP="00080FC9">
      <w:pPr>
        <w:jc w:val="center"/>
        <w:rPr>
          <w:rFonts w:cs="Arial"/>
          <w:b/>
          <w:sz w:val="24"/>
          <w:szCs w:val="24"/>
        </w:rPr>
      </w:pPr>
      <w:r>
        <w:rPr>
          <w:noProof/>
          <w:lang w:eastAsia="es-MX"/>
        </w:rPr>
        <w:drawing>
          <wp:inline distT="0" distB="0" distL="0" distR="0" wp14:anchorId="41BF6BAA" wp14:editId="679227BB">
            <wp:extent cx="5857875" cy="37719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3771900"/>
                    </a:xfrm>
                    <a:prstGeom prst="rect">
                      <a:avLst/>
                    </a:prstGeom>
                    <a:noFill/>
                    <a:ln>
                      <a:noFill/>
                    </a:ln>
                  </pic:spPr>
                </pic:pic>
              </a:graphicData>
            </a:graphic>
          </wp:inline>
        </w:drawing>
      </w:r>
      <w:r>
        <w:rPr>
          <w:rFonts w:cs="Arial"/>
          <w:b/>
          <w:sz w:val="24"/>
          <w:szCs w:val="24"/>
        </w:rPr>
        <w:br w:type="page"/>
      </w:r>
    </w:p>
    <w:p w:rsidR="00080FC9" w:rsidRDefault="00080FC9" w:rsidP="00080FC9">
      <w:pPr>
        <w:ind w:right="114"/>
        <w:rPr>
          <w:rFonts w:cs="Arial"/>
          <w:b/>
          <w:sz w:val="24"/>
          <w:szCs w:val="24"/>
        </w:rPr>
      </w:pPr>
    </w:p>
    <w:p w:rsidR="00080FC9" w:rsidRDefault="00080FC9" w:rsidP="00F8376F">
      <w:pPr>
        <w:pStyle w:val="Prrafodelista"/>
        <w:widowControl/>
        <w:numPr>
          <w:ilvl w:val="0"/>
          <w:numId w:val="11"/>
        </w:numPr>
        <w:ind w:right="114"/>
        <w:contextualSpacing w:val="0"/>
        <w:jc w:val="left"/>
        <w:rPr>
          <w:rFonts w:cs="Arial"/>
          <w:b w:val="0"/>
          <w:sz w:val="24"/>
          <w:szCs w:val="24"/>
        </w:rPr>
      </w:pPr>
      <w:r w:rsidRPr="00BE7010">
        <w:rPr>
          <w:rFonts w:cs="Arial"/>
          <w:sz w:val="24"/>
          <w:szCs w:val="24"/>
        </w:rPr>
        <w:t xml:space="preserve">ANEXO DE INGRESOS </w:t>
      </w:r>
      <w:r>
        <w:rPr>
          <w:rFonts w:cs="Arial"/>
          <w:sz w:val="24"/>
          <w:szCs w:val="24"/>
        </w:rPr>
        <w:t>A DETALLE</w:t>
      </w:r>
    </w:p>
    <w:p w:rsidR="00080FC9" w:rsidRDefault="00080FC9" w:rsidP="00080FC9">
      <w:pPr>
        <w:pStyle w:val="Prrafodelista"/>
        <w:ind w:right="114"/>
        <w:rPr>
          <w:rFonts w:cs="Arial"/>
          <w:b w:val="0"/>
          <w:sz w:val="24"/>
          <w:szCs w:val="24"/>
        </w:rPr>
      </w:pPr>
    </w:p>
    <w:p w:rsidR="00080FC9" w:rsidRDefault="00080FC9" w:rsidP="00080FC9">
      <w:pPr>
        <w:pStyle w:val="Prrafodelista"/>
        <w:ind w:right="114"/>
        <w:rPr>
          <w:rFonts w:cs="Arial"/>
          <w:b w:val="0"/>
          <w:sz w:val="24"/>
          <w:szCs w:val="24"/>
        </w:rPr>
      </w:pPr>
      <w:r>
        <w:rPr>
          <w:noProof/>
          <w:lang w:eastAsia="es-MX"/>
        </w:rPr>
        <w:drawing>
          <wp:inline distT="0" distB="0" distL="0" distR="0" wp14:anchorId="6D0B1C01" wp14:editId="5E3E41DB">
            <wp:extent cx="5867400" cy="6743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6743700"/>
                    </a:xfrm>
                    <a:prstGeom prst="rect">
                      <a:avLst/>
                    </a:prstGeom>
                    <a:noFill/>
                    <a:ln>
                      <a:noFill/>
                    </a:ln>
                  </pic:spPr>
                </pic:pic>
              </a:graphicData>
            </a:graphic>
          </wp:inline>
        </w:drawing>
      </w:r>
    </w:p>
    <w:p w:rsidR="00080FC9" w:rsidRDefault="00080FC9" w:rsidP="00080FC9">
      <w:pPr>
        <w:pStyle w:val="Prrafodelista"/>
        <w:ind w:right="114"/>
        <w:rPr>
          <w:rFonts w:cs="Arial"/>
          <w:b w:val="0"/>
          <w:sz w:val="24"/>
          <w:szCs w:val="24"/>
        </w:rPr>
      </w:pPr>
    </w:p>
    <w:p w:rsidR="00080FC9" w:rsidRDefault="00080FC9" w:rsidP="00080FC9">
      <w:pPr>
        <w:pStyle w:val="Prrafodelista"/>
        <w:ind w:right="114"/>
        <w:rPr>
          <w:rFonts w:cs="Arial"/>
          <w:b w:val="0"/>
          <w:sz w:val="24"/>
          <w:szCs w:val="24"/>
        </w:rPr>
      </w:pPr>
    </w:p>
    <w:p w:rsidR="00080FC9" w:rsidRDefault="00080FC9" w:rsidP="00080FC9">
      <w:pPr>
        <w:pStyle w:val="Prrafodelista"/>
        <w:ind w:right="114"/>
        <w:rPr>
          <w:rFonts w:cs="Arial"/>
          <w:b w:val="0"/>
          <w:sz w:val="24"/>
          <w:szCs w:val="24"/>
        </w:rPr>
      </w:pPr>
    </w:p>
    <w:p w:rsidR="00080FC9" w:rsidRDefault="00080FC9" w:rsidP="00080FC9">
      <w:pPr>
        <w:pStyle w:val="Prrafodelista"/>
        <w:ind w:right="114"/>
        <w:rPr>
          <w:rFonts w:cs="Arial"/>
          <w:b w:val="0"/>
          <w:sz w:val="24"/>
          <w:szCs w:val="24"/>
        </w:rPr>
      </w:pPr>
    </w:p>
    <w:p w:rsidR="00080FC9" w:rsidRDefault="00080FC9" w:rsidP="00080FC9">
      <w:pPr>
        <w:pStyle w:val="Prrafodelista"/>
        <w:ind w:right="114"/>
        <w:jc w:val="center"/>
        <w:rPr>
          <w:rFonts w:cs="Arial"/>
          <w:b w:val="0"/>
          <w:sz w:val="24"/>
          <w:szCs w:val="24"/>
        </w:rPr>
      </w:pPr>
      <w:r>
        <w:rPr>
          <w:noProof/>
          <w:lang w:eastAsia="es-MX"/>
        </w:rPr>
        <w:drawing>
          <wp:inline distT="0" distB="0" distL="0" distR="0" wp14:anchorId="15715331" wp14:editId="3791301B">
            <wp:extent cx="5838825" cy="5486400"/>
            <wp:effectExtent l="0" t="0" r="952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5486400"/>
                    </a:xfrm>
                    <a:prstGeom prst="rect">
                      <a:avLst/>
                    </a:prstGeom>
                    <a:noFill/>
                    <a:ln>
                      <a:noFill/>
                    </a:ln>
                  </pic:spPr>
                </pic:pic>
              </a:graphicData>
            </a:graphic>
          </wp:inline>
        </w:drawing>
      </w:r>
    </w:p>
    <w:p w:rsidR="00080FC9" w:rsidRDefault="00080FC9" w:rsidP="00080FC9">
      <w:pPr>
        <w:pStyle w:val="Prrafodelista"/>
        <w:ind w:right="114"/>
        <w:rPr>
          <w:rFonts w:cs="Arial"/>
          <w:b w:val="0"/>
          <w:sz w:val="24"/>
          <w:szCs w:val="24"/>
        </w:rPr>
      </w:pPr>
    </w:p>
    <w:p w:rsidR="00080FC9" w:rsidRDefault="00080FC9" w:rsidP="00080FC9">
      <w:pPr>
        <w:pStyle w:val="Prrafodelista"/>
        <w:ind w:right="114"/>
        <w:rPr>
          <w:rFonts w:cs="Arial"/>
          <w:b w:val="0"/>
          <w:sz w:val="24"/>
          <w:szCs w:val="24"/>
        </w:rPr>
      </w:pPr>
    </w:p>
    <w:p w:rsidR="00080FC9" w:rsidRDefault="00080FC9" w:rsidP="00080FC9">
      <w:pPr>
        <w:pStyle w:val="Prrafodelista"/>
        <w:ind w:right="114"/>
        <w:rPr>
          <w:rFonts w:cs="Arial"/>
          <w:b w:val="0"/>
          <w:sz w:val="24"/>
          <w:szCs w:val="24"/>
        </w:rPr>
      </w:pPr>
    </w:p>
    <w:p w:rsidR="00080FC9" w:rsidRDefault="00080FC9" w:rsidP="00080FC9">
      <w:pPr>
        <w:pStyle w:val="Prrafodelista"/>
        <w:ind w:right="114"/>
        <w:rPr>
          <w:rFonts w:cs="Arial"/>
          <w:b w:val="0"/>
          <w:sz w:val="24"/>
          <w:szCs w:val="24"/>
        </w:rPr>
      </w:pPr>
    </w:p>
    <w:p w:rsidR="00080FC9" w:rsidRDefault="00080FC9" w:rsidP="00080FC9">
      <w:pPr>
        <w:pStyle w:val="Prrafodelista"/>
        <w:ind w:right="114"/>
        <w:rPr>
          <w:rFonts w:cs="Arial"/>
          <w:b w:val="0"/>
          <w:sz w:val="24"/>
          <w:szCs w:val="24"/>
        </w:rPr>
      </w:pPr>
    </w:p>
    <w:p w:rsidR="00080FC9" w:rsidRDefault="00080FC9" w:rsidP="00080FC9">
      <w:pPr>
        <w:pStyle w:val="Prrafodelista"/>
        <w:ind w:right="114"/>
        <w:rPr>
          <w:rFonts w:cs="Arial"/>
          <w:b w:val="0"/>
          <w:sz w:val="24"/>
          <w:szCs w:val="24"/>
        </w:rPr>
      </w:pPr>
    </w:p>
    <w:p w:rsidR="00080FC9" w:rsidRDefault="00080FC9" w:rsidP="00080FC9">
      <w:pPr>
        <w:pStyle w:val="Prrafodelista"/>
        <w:ind w:right="114"/>
        <w:rPr>
          <w:rFonts w:cs="Arial"/>
          <w:b w:val="0"/>
          <w:sz w:val="24"/>
          <w:szCs w:val="24"/>
        </w:rPr>
      </w:pPr>
    </w:p>
    <w:p w:rsidR="00080FC9" w:rsidRDefault="00080FC9" w:rsidP="00080FC9">
      <w:pPr>
        <w:pStyle w:val="Prrafodelista"/>
        <w:ind w:right="114"/>
        <w:rPr>
          <w:rFonts w:cs="Arial"/>
          <w:b w:val="0"/>
          <w:sz w:val="24"/>
          <w:szCs w:val="24"/>
        </w:rPr>
      </w:pPr>
    </w:p>
    <w:p w:rsidR="00080FC9" w:rsidRDefault="00080FC9" w:rsidP="00F8376F">
      <w:pPr>
        <w:pStyle w:val="Prrafodelista"/>
        <w:widowControl/>
        <w:numPr>
          <w:ilvl w:val="0"/>
          <w:numId w:val="11"/>
        </w:numPr>
        <w:ind w:right="114"/>
        <w:contextualSpacing w:val="0"/>
        <w:jc w:val="left"/>
        <w:rPr>
          <w:rFonts w:cs="Arial"/>
          <w:b w:val="0"/>
          <w:sz w:val="24"/>
          <w:szCs w:val="24"/>
        </w:rPr>
      </w:pPr>
      <w:r w:rsidRPr="00FD3089">
        <w:rPr>
          <w:rFonts w:cs="Arial"/>
          <w:sz w:val="24"/>
          <w:szCs w:val="24"/>
        </w:rPr>
        <w:lastRenderedPageBreak/>
        <w:t xml:space="preserve">ANEXO </w:t>
      </w:r>
      <w:r>
        <w:rPr>
          <w:rFonts w:cs="Arial"/>
          <w:sz w:val="24"/>
          <w:szCs w:val="24"/>
        </w:rPr>
        <w:t>A TERCER NIVEL</w:t>
      </w:r>
    </w:p>
    <w:p w:rsidR="00080FC9" w:rsidRDefault="00080FC9" w:rsidP="00080FC9">
      <w:pPr>
        <w:ind w:right="114"/>
        <w:rPr>
          <w:rFonts w:cs="Arial"/>
          <w:b/>
          <w:sz w:val="24"/>
          <w:szCs w:val="24"/>
        </w:rPr>
      </w:pPr>
    </w:p>
    <w:p w:rsidR="00080FC9" w:rsidRDefault="00080FC9" w:rsidP="00080FC9">
      <w:pPr>
        <w:ind w:right="114"/>
        <w:jc w:val="center"/>
        <w:rPr>
          <w:rFonts w:cs="Arial"/>
          <w:b/>
          <w:sz w:val="24"/>
          <w:szCs w:val="24"/>
        </w:rPr>
      </w:pPr>
      <w:r>
        <w:rPr>
          <w:noProof/>
          <w:lang w:eastAsia="es-MX"/>
        </w:rPr>
        <w:drawing>
          <wp:inline distT="0" distB="0" distL="0" distR="0" wp14:anchorId="57EF4337" wp14:editId="10F272CB">
            <wp:extent cx="5876925" cy="69818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6981825"/>
                    </a:xfrm>
                    <a:prstGeom prst="rect">
                      <a:avLst/>
                    </a:prstGeom>
                    <a:noFill/>
                    <a:ln>
                      <a:noFill/>
                    </a:ln>
                  </pic:spPr>
                </pic:pic>
              </a:graphicData>
            </a:graphic>
          </wp:inline>
        </w:drawing>
      </w:r>
    </w:p>
    <w:p w:rsidR="00080FC9" w:rsidRDefault="00080FC9" w:rsidP="00080FC9">
      <w:pPr>
        <w:ind w:right="114"/>
        <w:rPr>
          <w:rFonts w:cs="Arial"/>
          <w:b/>
          <w:sz w:val="24"/>
          <w:szCs w:val="24"/>
        </w:rPr>
      </w:pPr>
    </w:p>
    <w:p w:rsidR="00080FC9" w:rsidRDefault="00080FC9" w:rsidP="00080FC9">
      <w:pPr>
        <w:ind w:right="114"/>
        <w:rPr>
          <w:rFonts w:cs="Arial"/>
          <w:b/>
          <w:sz w:val="24"/>
          <w:szCs w:val="24"/>
        </w:rPr>
      </w:pPr>
    </w:p>
    <w:p w:rsidR="00080FC9" w:rsidRDefault="00080FC9" w:rsidP="00080FC9">
      <w:pPr>
        <w:ind w:right="114"/>
        <w:rPr>
          <w:rFonts w:cs="Arial"/>
          <w:b/>
          <w:sz w:val="24"/>
          <w:szCs w:val="24"/>
        </w:rPr>
      </w:pPr>
    </w:p>
    <w:p w:rsidR="00080FC9" w:rsidRDefault="00080FC9" w:rsidP="00080FC9">
      <w:pPr>
        <w:ind w:right="114"/>
        <w:jc w:val="center"/>
        <w:rPr>
          <w:rFonts w:cs="Arial"/>
          <w:b/>
          <w:sz w:val="24"/>
          <w:szCs w:val="24"/>
        </w:rPr>
      </w:pPr>
      <w:r>
        <w:rPr>
          <w:noProof/>
          <w:lang w:eastAsia="es-MX"/>
        </w:rPr>
        <w:drawing>
          <wp:inline distT="0" distB="0" distL="0" distR="0" wp14:anchorId="402A991B" wp14:editId="3D4085F6">
            <wp:extent cx="5857875" cy="56673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5667375"/>
                    </a:xfrm>
                    <a:prstGeom prst="rect">
                      <a:avLst/>
                    </a:prstGeom>
                    <a:noFill/>
                    <a:ln>
                      <a:noFill/>
                    </a:ln>
                  </pic:spPr>
                </pic:pic>
              </a:graphicData>
            </a:graphic>
          </wp:inline>
        </w:drawing>
      </w:r>
    </w:p>
    <w:p w:rsidR="00080FC9" w:rsidRDefault="00080FC9" w:rsidP="00080FC9">
      <w:pPr>
        <w:ind w:right="114"/>
        <w:rPr>
          <w:rFonts w:cs="Arial"/>
          <w:b/>
          <w:sz w:val="24"/>
          <w:szCs w:val="24"/>
        </w:rPr>
      </w:pPr>
    </w:p>
    <w:p w:rsidR="00080FC9" w:rsidRDefault="00080FC9" w:rsidP="00080FC9">
      <w:pPr>
        <w:ind w:right="114"/>
        <w:rPr>
          <w:rFonts w:cs="Arial"/>
          <w:b/>
          <w:sz w:val="24"/>
          <w:szCs w:val="24"/>
        </w:rPr>
      </w:pPr>
    </w:p>
    <w:p w:rsidR="00080FC9" w:rsidRDefault="00080FC9" w:rsidP="00080FC9">
      <w:pPr>
        <w:ind w:right="114"/>
        <w:rPr>
          <w:rFonts w:cs="Arial"/>
          <w:b/>
          <w:sz w:val="24"/>
          <w:szCs w:val="24"/>
        </w:rPr>
      </w:pPr>
    </w:p>
    <w:p w:rsidR="00080FC9" w:rsidRDefault="00080FC9" w:rsidP="00080FC9">
      <w:pPr>
        <w:ind w:right="114"/>
        <w:rPr>
          <w:rFonts w:cs="Arial"/>
          <w:b/>
          <w:sz w:val="24"/>
          <w:szCs w:val="24"/>
        </w:rPr>
      </w:pPr>
    </w:p>
    <w:p w:rsidR="00080FC9" w:rsidRDefault="00080FC9" w:rsidP="00080FC9">
      <w:pPr>
        <w:ind w:right="114"/>
        <w:rPr>
          <w:rFonts w:cs="Arial"/>
          <w:b/>
          <w:sz w:val="24"/>
          <w:szCs w:val="24"/>
        </w:rPr>
      </w:pPr>
    </w:p>
    <w:p w:rsidR="00080FC9" w:rsidRDefault="00080FC9" w:rsidP="00080FC9">
      <w:pPr>
        <w:ind w:right="114"/>
        <w:rPr>
          <w:rFonts w:cs="Arial"/>
          <w:b/>
          <w:sz w:val="24"/>
          <w:szCs w:val="24"/>
        </w:rPr>
      </w:pPr>
    </w:p>
    <w:p w:rsidR="00080FC9" w:rsidRDefault="00080FC9" w:rsidP="00080FC9">
      <w:pPr>
        <w:ind w:right="114"/>
        <w:rPr>
          <w:rFonts w:cs="Arial"/>
          <w:b/>
          <w:sz w:val="24"/>
          <w:szCs w:val="24"/>
        </w:rPr>
      </w:pPr>
    </w:p>
    <w:p w:rsidR="00080FC9" w:rsidRDefault="00080FC9" w:rsidP="00080FC9">
      <w:pPr>
        <w:ind w:right="114"/>
        <w:rPr>
          <w:rFonts w:cs="Arial"/>
          <w:b/>
          <w:sz w:val="24"/>
          <w:szCs w:val="24"/>
        </w:rPr>
      </w:pPr>
    </w:p>
    <w:p w:rsidR="00080FC9" w:rsidRDefault="00080FC9" w:rsidP="00080FC9">
      <w:pPr>
        <w:jc w:val="center"/>
        <w:rPr>
          <w:rFonts w:cs="Arial"/>
          <w:b/>
          <w:sz w:val="24"/>
          <w:szCs w:val="24"/>
        </w:rPr>
      </w:pPr>
      <w:r>
        <w:rPr>
          <w:noProof/>
          <w:lang w:eastAsia="es-MX"/>
        </w:rPr>
        <w:lastRenderedPageBreak/>
        <w:drawing>
          <wp:inline distT="0" distB="0" distL="0" distR="0" wp14:anchorId="6F601072" wp14:editId="5363DCB3">
            <wp:extent cx="5848350" cy="67341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6734175"/>
                    </a:xfrm>
                    <a:prstGeom prst="rect">
                      <a:avLst/>
                    </a:prstGeom>
                    <a:noFill/>
                    <a:ln>
                      <a:noFill/>
                    </a:ln>
                  </pic:spPr>
                </pic:pic>
              </a:graphicData>
            </a:graphic>
          </wp:inline>
        </w:drawing>
      </w:r>
      <w:r>
        <w:rPr>
          <w:rFonts w:cs="Arial"/>
          <w:b/>
          <w:sz w:val="24"/>
          <w:szCs w:val="24"/>
        </w:rPr>
        <w:br w:type="page"/>
      </w:r>
    </w:p>
    <w:p w:rsidR="00080FC9" w:rsidRDefault="00080FC9" w:rsidP="00080FC9">
      <w:pPr>
        <w:ind w:right="114"/>
        <w:rPr>
          <w:rFonts w:cs="Arial"/>
          <w:b/>
          <w:sz w:val="24"/>
          <w:szCs w:val="24"/>
        </w:rPr>
      </w:pPr>
    </w:p>
    <w:p w:rsidR="00080FC9" w:rsidRDefault="00080FC9" w:rsidP="00080FC9">
      <w:pPr>
        <w:jc w:val="center"/>
        <w:rPr>
          <w:rFonts w:cs="Arial"/>
          <w:b/>
          <w:sz w:val="24"/>
          <w:szCs w:val="24"/>
        </w:rPr>
      </w:pPr>
      <w:r>
        <w:rPr>
          <w:noProof/>
          <w:lang w:eastAsia="es-MX"/>
        </w:rPr>
        <w:drawing>
          <wp:inline distT="0" distB="0" distL="0" distR="0" wp14:anchorId="39169F76" wp14:editId="33F042F1">
            <wp:extent cx="5864150" cy="7100680"/>
            <wp:effectExtent l="0" t="0" r="381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6900" cy="7104010"/>
                    </a:xfrm>
                    <a:prstGeom prst="rect">
                      <a:avLst/>
                    </a:prstGeom>
                    <a:noFill/>
                    <a:ln>
                      <a:noFill/>
                    </a:ln>
                  </pic:spPr>
                </pic:pic>
              </a:graphicData>
            </a:graphic>
          </wp:inline>
        </w:drawing>
      </w:r>
    </w:p>
    <w:p w:rsidR="004C05D5" w:rsidRDefault="004C05D5">
      <w:pPr>
        <w:jc w:val="left"/>
        <w:rPr>
          <w:rFonts w:cs="Arial"/>
          <w:b/>
          <w:sz w:val="24"/>
          <w:szCs w:val="24"/>
        </w:rPr>
      </w:pPr>
      <w:r>
        <w:rPr>
          <w:rFonts w:cs="Arial"/>
          <w:b/>
          <w:sz w:val="24"/>
          <w:szCs w:val="24"/>
        </w:rPr>
        <w:br w:type="page"/>
      </w:r>
    </w:p>
    <w:p w:rsidR="00AF35C7" w:rsidRPr="00AF35C7" w:rsidRDefault="00AF35C7" w:rsidP="00AF35C7">
      <w:pPr>
        <w:ind w:right="-91"/>
        <w:rPr>
          <w:rFonts w:cs="Arial"/>
          <w:b/>
          <w:color w:val="000000" w:themeColor="text1"/>
          <w:sz w:val="24"/>
          <w:szCs w:val="24"/>
        </w:rPr>
      </w:pPr>
    </w:p>
    <w:p w:rsidR="00AF35C7" w:rsidRPr="00AF35C7" w:rsidRDefault="00AF35C7" w:rsidP="00AF35C7">
      <w:pPr>
        <w:spacing w:line="276" w:lineRule="auto"/>
        <w:ind w:right="114"/>
        <w:rPr>
          <w:rFonts w:cs="Arial"/>
          <w:sz w:val="24"/>
          <w:szCs w:val="24"/>
        </w:rPr>
      </w:pPr>
      <w:r w:rsidRPr="00AF35C7">
        <w:rPr>
          <w:rFonts w:cs="Arial"/>
          <w:b/>
          <w:sz w:val="24"/>
          <w:szCs w:val="24"/>
        </w:rPr>
        <w:t>DICTAMEN</w:t>
      </w:r>
      <w:r w:rsidRPr="00AF35C7">
        <w:rPr>
          <w:rFonts w:cs="Arial"/>
          <w:sz w:val="24"/>
          <w:szCs w:val="24"/>
        </w:rPr>
        <w:t xml:space="preserve"> de la Comisión de Presupuesto de la Sexagésima Primera Legislatura del Congreso del Estado de Coahuila de Zaragoza, con relación a la Iniciativa enviada por el Ejecutivo del Estado, consistente en el Presupuesto de Egresos para el Estado de Coahuila de Zaragoza para el Ejercicio Fiscal del año 2019.</w:t>
      </w:r>
    </w:p>
    <w:p w:rsidR="00AF35C7" w:rsidRPr="00AF35C7" w:rsidRDefault="00AF35C7" w:rsidP="00AF35C7">
      <w:pPr>
        <w:tabs>
          <w:tab w:val="left" w:pos="1691"/>
        </w:tabs>
        <w:spacing w:line="276" w:lineRule="auto"/>
        <w:ind w:right="114"/>
        <w:rPr>
          <w:rFonts w:cs="Arial"/>
          <w:b/>
          <w:sz w:val="24"/>
          <w:szCs w:val="24"/>
        </w:rPr>
      </w:pPr>
      <w:r w:rsidRPr="00AF35C7">
        <w:rPr>
          <w:rFonts w:cs="Arial"/>
          <w:b/>
          <w:sz w:val="24"/>
          <w:szCs w:val="24"/>
        </w:rPr>
        <w:tab/>
      </w:r>
    </w:p>
    <w:p w:rsidR="00AF35C7" w:rsidRPr="00AF35C7" w:rsidRDefault="00AF35C7" w:rsidP="00AF35C7">
      <w:pPr>
        <w:spacing w:line="276" w:lineRule="auto"/>
        <w:ind w:right="114"/>
        <w:rPr>
          <w:rFonts w:cs="Arial"/>
          <w:b/>
          <w:sz w:val="24"/>
          <w:szCs w:val="24"/>
        </w:rPr>
      </w:pPr>
    </w:p>
    <w:p w:rsidR="00AF35C7" w:rsidRPr="00AF35C7" w:rsidRDefault="00AF35C7" w:rsidP="00AF35C7">
      <w:pPr>
        <w:spacing w:line="276" w:lineRule="auto"/>
        <w:ind w:right="114"/>
        <w:rPr>
          <w:rFonts w:cs="Arial"/>
          <w:b/>
          <w:sz w:val="24"/>
          <w:szCs w:val="24"/>
        </w:rPr>
      </w:pPr>
    </w:p>
    <w:p w:rsidR="00AF35C7" w:rsidRPr="00AF35C7" w:rsidRDefault="00AF35C7" w:rsidP="00AF35C7">
      <w:pPr>
        <w:spacing w:line="276" w:lineRule="auto"/>
        <w:ind w:right="114"/>
        <w:jc w:val="center"/>
        <w:rPr>
          <w:rFonts w:cs="Arial"/>
          <w:b/>
          <w:sz w:val="24"/>
          <w:szCs w:val="24"/>
        </w:rPr>
      </w:pPr>
      <w:r w:rsidRPr="00AF35C7">
        <w:rPr>
          <w:rFonts w:cs="Arial"/>
          <w:b/>
          <w:sz w:val="24"/>
          <w:szCs w:val="24"/>
        </w:rPr>
        <w:t>RESULTANDO</w:t>
      </w:r>
    </w:p>
    <w:p w:rsidR="00AF35C7" w:rsidRPr="00AF35C7" w:rsidRDefault="00AF35C7" w:rsidP="00AF35C7">
      <w:pPr>
        <w:spacing w:line="276" w:lineRule="auto"/>
        <w:ind w:right="114"/>
        <w:rPr>
          <w:rFonts w:cs="Arial"/>
          <w:b/>
          <w:sz w:val="24"/>
          <w:szCs w:val="24"/>
        </w:rPr>
      </w:pPr>
    </w:p>
    <w:p w:rsidR="00AF35C7" w:rsidRPr="00AF35C7" w:rsidRDefault="00AF35C7" w:rsidP="00AF35C7">
      <w:pPr>
        <w:spacing w:line="276" w:lineRule="auto"/>
        <w:ind w:right="114"/>
        <w:rPr>
          <w:rFonts w:cs="Arial"/>
          <w:b/>
          <w:sz w:val="24"/>
          <w:szCs w:val="24"/>
        </w:rPr>
      </w:pPr>
    </w:p>
    <w:p w:rsidR="00AF35C7" w:rsidRPr="00AF35C7" w:rsidRDefault="00AF35C7" w:rsidP="00AF35C7">
      <w:pPr>
        <w:spacing w:line="276" w:lineRule="auto"/>
        <w:ind w:right="114"/>
        <w:rPr>
          <w:rFonts w:cs="Arial"/>
          <w:b/>
          <w:sz w:val="24"/>
          <w:szCs w:val="24"/>
        </w:rPr>
      </w:pPr>
    </w:p>
    <w:p w:rsidR="00AF35C7" w:rsidRPr="00AF35C7" w:rsidRDefault="00AF35C7" w:rsidP="00AF35C7">
      <w:pPr>
        <w:spacing w:line="276" w:lineRule="auto"/>
        <w:ind w:right="114"/>
        <w:rPr>
          <w:rFonts w:cs="Arial"/>
          <w:sz w:val="24"/>
          <w:szCs w:val="24"/>
        </w:rPr>
      </w:pPr>
      <w:r w:rsidRPr="00AF35C7">
        <w:rPr>
          <w:rFonts w:cs="Arial"/>
          <w:b/>
          <w:sz w:val="24"/>
          <w:szCs w:val="24"/>
        </w:rPr>
        <w:t xml:space="preserve">PRIMERO.- </w:t>
      </w:r>
      <w:r w:rsidRPr="00AF35C7">
        <w:rPr>
          <w:rFonts w:cs="Arial"/>
          <w:sz w:val="24"/>
          <w:szCs w:val="24"/>
        </w:rPr>
        <w:t>El día 30 de Noviembre de 2018, ante el Pleno del Congreso del Estado, compareció el Secretario de Finanzas para dar cuenta de los ordenamientos que integran el Paquete Económico del Estado entre los que se encuentra el Presupuesto de Egresos para el Estado de Coahuila de Zaragoza, para el Ejercicio Fiscal del año 2019.</w:t>
      </w:r>
    </w:p>
    <w:p w:rsidR="00AF35C7" w:rsidRPr="00AF35C7" w:rsidRDefault="00AF35C7" w:rsidP="00AF35C7">
      <w:pPr>
        <w:spacing w:line="276" w:lineRule="auto"/>
        <w:ind w:right="114"/>
        <w:rPr>
          <w:rFonts w:cs="Arial"/>
          <w:sz w:val="24"/>
          <w:szCs w:val="24"/>
        </w:rPr>
      </w:pPr>
    </w:p>
    <w:p w:rsidR="00AF35C7" w:rsidRPr="00AF35C7" w:rsidRDefault="00AF35C7" w:rsidP="00AF35C7">
      <w:pPr>
        <w:spacing w:line="276" w:lineRule="auto"/>
        <w:ind w:right="114"/>
        <w:rPr>
          <w:rFonts w:cs="Arial"/>
          <w:sz w:val="24"/>
          <w:szCs w:val="24"/>
        </w:rPr>
      </w:pPr>
    </w:p>
    <w:p w:rsidR="00AF35C7" w:rsidRPr="00AF35C7" w:rsidRDefault="00AF35C7" w:rsidP="00AF35C7">
      <w:pPr>
        <w:spacing w:line="276" w:lineRule="auto"/>
        <w:ind w:right="114"/>
        <w:rPr>
          <w:rFonts w:cs="Arial"/>
          <w:sz w:val="24"/>
          <w:szCs w:val="24"/>
        </w:rPr>
      </w:pPr>
      <w:r w:rsidRPr="00AF35C7">
        <w:rPr>
          <w:rFonts w:cs="Arial"/>
          <w:b/>
          <w:sz w:val="24"/>
          <w:szCs w:val="24"/>
        </w:rPr>
        <w:t xml:space="preserve">SEGUNDO.- </w:t>
      </w:r>
      <w:r w:rsidRPr="00AF35C7">
        <w:rPr>
          <w:rFonts w:cs="Arial"/>
          <w:sz w:val="24"/>
          <w:szCs w:val="24"/>
        </w:rPr>
        <w:t>Que por acuerdo de la Mesa Directiva del Pleno quedó a disposición de la Comisión de Presupuesto los ordenamientos que integran la Iniciativa del Presupuesto de Egresos para que se procediera a su estudio y dictamen.</w:t>
      </w:r>
    </w:p>
    <w:p w:rsidR="00AF35C7" w:rsidRPr="00AF35C7" w:rsidRDefault="00AF35C7" w:rsidP="00AF35C7">
      <w:pPr>
        <w:spacing w:line="276" w:lineRule="auto"/>
        <w:ind w:right="114"/>
        <w:rPr>
          <w:rFonts w:cs="Arial"/>
          <w:sz w:val="24"/>
          <w:szCs w:val="24"/>
        </w:rPr>
      </w:pPr>
    </w:p>
    <w:p w:rsidR="00AF35C7" w:rsidRPr="00AF35C7" w:rsidRDefault="00AF35C7" w:rsidP="00AF35C7">
      <w:pPr>
        <w:spacing w:line="276" w:lineRule="auto"/>
        <w:ind w:right="114"/>
        <w:rPr>
          <w:rFonts w:cs="Arial"/>
          <w:sz w:val="24"/>
          <w:szCs w:val="24"/>
        </w:rPr>
      </w:pPr>
    </w:p>
    <w:p w:rsidR="00AF35C7" w:rsidRPr="00AF35C7" w:rsidRDefault="00AF35C7" w:rsidP="00AF35C7">
      <w:pPr>
        <w:spacing w:line="276" w:lineRule="auto"/>
        <w:ind w:right="114"/>
        <w:rPr>
          <w:rFonts w:cs="Arial"/>
          <w:sz w:val="24"/>
          <w:szCs w:val="24"/>
        </w:rPr>
      </w:pPr>
    </w:p>
    <w:p w:rsidR="00AF35C7" w:rsidRPr="00AF35C7" w:rsidRDefault="00AF35C7" w:rsidP="00AF35C7">
      <w:pPr>
        <w:spacing w:line="276" w:lineRule="auto"/>
        <w:ind w:right="114"/>
        <w:jc w:val="center"/>
        <w:rPr>
          <w:rFonts w:cs="Arial"/>
          <w:b/>
          <w:sz w:val="24"/>
          <w:szCs w:val="24"/>
        </w:rPr>
      </w:pPr>
      <w:r w:rsidRPr="00AF35C7">
        <w:rPr>
          <w:rFonts w:cs="Arial"/>
          <w:b/>
          <w:sz w:val="24"/>
          <w:szCs w:val="24"/>
        </w:rPr>
        <w:t>CONSIDERANDO</w:t>
      </w:r>
    </w:p>
    <w:p w:rsidR="00AF35C7" w:rsidRPr="00AF35C7" w:rsidRDefault="00AF35C7" w:rsidP="00AF35C7">
      <w:pPr>
        <w:spacing w:line="276" w:lineRule="auto"/>
        <w:ind w:right="114"/>
        <w:rPr>
          <w:rFonts w:cs="Arial"/>
          <w:b/>
          <w:sz w:val="24"/>
          <w:szCs w:val="24"/>
        </w:rPr>
      </w:pPr>
    </w:p>
    <w:p w:rsidR="00AF35C7" w:rsidRPr="00AF35C7" w:rsidRDefault="00AF35C7" w:rsidP="00AF35C7">
      <w:pPr>
        <w:spacing w:line="276" w:lineRule="auto"/>
        <w:ind w:right="114"/>
        <w:rPr>
          <w:rFonts w:cs="Arial"/>
          <w:b/>
          <w:sz w:val="24"/>
          <w:szCs w:val="24"/>
        </w:rPr>
      </w:pPr>
    </w:p>
    <w:p w:rsidR="00AF35C7" w:rsidRPr="00AF35C7" w:rsidRDefault="00AF35C7" w:rsidP="00AF35C7">
      <w:pPr>
        <w:spacing w:line="276" w:lineRule="auto"/>
        <w:ind w:right="114"/>
        <w:rPr>
          <w:rFonts w:cs="Arial"/>
          <w:b/>
          <w:sz w:val="24"/>
          <w:szCs w:val="24"/>
        </w:rPr>
      </w:pPr>
    </w:p>
    <w:p w:rsidR="00AF35C7" w:rsidRPr="00AF35C7" w:rsidRDefault="00AF35C7" w:rsidP="00AF35C7">
      <w:pPr>
        <w:spacing w:line="276" w:lineRule="auto"/>
        <w:ind w:right="114"/>
        <w:rPr>
          <w:rFonts w:cs="Arial"/>
          <w:sz w:val="24"/>
          <w:szCs w:val="24"/>
        </w:rPr>
      </w:pPr>
      <w:r w:rsidRPr="00AF35C7">
        <w:rPr>
          <w:rFonts w:cs="Arial"/>
          <w:b/>
          <w:sz w:val="24"/>
          <w:szCs w:val="24"/>
        </w:rPr>
        <w:t xml:space="preserve">PRIMERO.- </w:t>
      </w:r>
      <w:r w:rsidRPr="00AF35C7">
        <w:rPr>
          <w:rFonts w:cs="Arial"/>
          <w:sz w:val="24"/>
          <w:szCs w:val="24"/>
        </w:rPr>
        <w:t xml:space="preserve"> Que esta Comisión es competente para emitir el presente dictamen tanto por el Acuerdo de la Mesa Directiva del Pleno, así como por la materia de la iniciativa, conforme a lo dispuesto en el Art. 93 de la Ley Orgánica del Congreso del Estado de Coahuila.</w:t>
      </w:r>
    </w:p>
    <w:p w:rsidR="00AF35C7" w:rsidRPr="00AF35C7" w:rsidRDefault="00AF35C7" w:rsidP="00AF35C7">
      <w:pPr>
        <w:spacing w:line="276" w:lineRule="auto"/>
        <w:ind w:right="114"/>
        <w:rPr>
          <w:rFonts w:cs="Arial"/>
          <w:sz w:val="24"/>
          <w:szCs w:val="24"/>
        </w:rPr>
      </w:pPr>
    </w:p>
    <w:p w:rsidR="00AF35C7" w:rsidRPr="00AF35C7" w:rsidRDefault="00AF35C7" w:rsidP="00AF35C7">
      <w:pPr>
        <w:spacing w:line="276" w:lineRule="auto"/>
        <w:ind w:right="114"/>
        <w:rPr>
          <w:rFonts w:cs="Arial"/>
          <w:sz w:val="24"/>
          <w:szCs w:val="24"/>
        </w:rPr>
      </w:pPr>
    </w:p>
    <w:p w:rsidR="00AF35C7" w:rsidRPr="00AF35C7" w:rsidRDefault="00AF35C7" w:rsidP="00AF35C7">
      <w:pPr>
        <w:spacing w:line="276" w:lineRule="auto"/>
        <w:ind w:right="114"/>
        <w:rPr>
          <w:rFonts w:cs="Arial"/>
          <w:sz w:val="24"/>
          <w:szCs w:val="24"/>
        </w:rPr>
      </w:pPr>
      <w:r w:rsidRPr="00AF35C7">
        <w:rPr>
          <w:rFonts w:cs="Arial"/>
          <w:b/>
          <w:sz w:val="24"/>
          <w:szCs w:val="24"/>
        </w:rPr>
        <w:t xml:space="preserve">SEGUNDO.- </w:t>
      </w:r>
      <w:r w:rsidRPr="00AF35C7">
        <w:rPr>
          <w:rFonts w:cs="Arial"/>
          <w:sz w:val="24"/>
          <w:szCs w:val="24"/>
        </w:rPr>
        <w:t>Que la iniciativa en comento se sustentó en la siguiente</w:t>
      </w:r>
      <w:r w:rsidRPr="00AF35C7">
        <w:rPr>
          <w:rFonts w:cs="Arial"/>
          <w:b/>
          <w:sz w:val="24"/>
          <w:szCs w:val="24"/>
        </w:rPr>
        <w:t xml:space="preserve"> </w:t>
      </w:r>
      <w:r w:rsidRPr="00AF35C7">
        <w:rPr>
          <w:rFonts w:cs="Arial"/>
          <w:sz w:val="24"/>
          <w:szCs w:val="24"/>
        </w:rPr>
        <w:t>EXPOSICIÓN DE MOTIVOS</w:t>
      </w:r>
    </w:p>
    <w:p w:rsidR="00AF35C7" w:rsidRPr="00AF35C7" w:rsidRDefault="00AF35C7" w:rsidP="00AF35C7">
      <w:pPr>
        <w:spacing w:line="276" w:lineRule="auto"/>
        <w:ind w:right="114"/>
        <w:rPr>
          <w:rFonts w:cs="Arial"/>
          <w:b/>
          <w:sz w:val="24"/>
          <w:szCs w:val="24"/>
        </w:rPr>
      </w:pPr>
    </w:p>
    <w:p w:rsidR="00AF35C7" w:rsidRPr="00AF35C7" w:rsidRDefault="00AF35C7" w:rsidP="00AF35C7">
      <w:pPr>
        <w:spacing w:line="276" w:lineRule="auto"/>
        <w:ind w:right="114"/>
        <w:rPr>
          <w:rFonts w:cs="Arial"/>
          <w:b/>
          <w:sz w:val="24"/>
          <w:szCs w:val="24"/>
        </w:rPr>
      </w:pPr>
    </w:p>
    <w:p w:rsidR="00AF35C7" w:rsidRPr="00AF35C7" w:rsidRDefault="00AF35C7" w:rsidP="00AF35C7">
      <w:pPr>
        <w:spacing w:line="276" w:lineRule="auto"/>
        <w:ind w:right="114"/>
        <w:rPr>
          <w:rFonts w:cs="Arial"/>
          <w:b/>
          <w:sz w:val="24"/>
          <w:szCs w:val="24"/>
        </w:rPr>
      </w:pPr>
    </w:p>
    <w:p w:rsidR="00AF35C7" w:rsidRPr="00AF35C7" w:rsidRDefault="00AF35C7" w:rsidP="00AF35C7">
      <w:pPr>
        <w:spacing w:line="276" w:lineRule="auto"/>
        <w:ind w:right="114"/>
        <w:rPr>
          <w:rFonts w:cs="Arial"/>
          <w:b/>
          <w:sz w:val="24"/>
          <w:szCs w:val="24"/>
        </w:rPr>
      </w:pPr>
      <w:r w:rsidRPr="00AF35C7">
        <w:rPr>
          <w:rFonts w:cs="Arial"/>
          <w:b/>
          <w:sz w:val="24"/>
          <w:szCs w:val="24"/>
        </w:rPr>
        <w:t>PRESUPUESTO DE EGRESOS Y POLÍTICA DE GASTO.-</w:t>
      </w:r>
    </w:p>
    <w:p w:rsidR="00AF35C7" w:rsidRPr="00AF35C7" w:rsidRDefault="00AF35C7" w:rsidP="00AF35C7">
      <w:pPr>
        <w:spacing w:line="276" w:lineRule="auto"/>
        <w:ind w:right="114"/>
        <w:rPr>
          <w:rFonts w:cs="Arial"/>
          <w:b/>
          <w:sz w:val="24"/>
          <w:szCs w:val="24"/>
        </w:rPr>
      </w:pPr>
    </w:p>
    <w:p w:rsidR="00AF35C7" w:rsidRPr="00AF35C7" w:rsidRDefault="00AF35C7" w:rsidP="00AF35C7">
      <w:pPr>
        <w:spacing w:line="276" w:lineRule="auto"/>
        <w:ind w:right="114"/>
        <w:rPr>
          <w:rFonts w:cs="Arial"/>
          <w:sz w:val="24"/>
          <w:szCs w:val="24"/>
        </w:rPr>
      </w:pPr>
      <w:r w:rsidRPr="00AF35C7">
        <w:rPr>
          <w:rFonts w:cs="Arial"/>
          <w:sz w:val="24"/>
          <w:szCs w:val="24"/>
        </w:rPr>
        <w:t xml:space="preserve">La administración estatal contará para el ejercicio fiscal 2019, con un presupuesto base de -$ 50,377 millones de pesos. </w:t>
      </w:r>
    </w:p>
    <w:p w:rsidR="00AF35C7" w:rsidRPr="00AF35C7" w:rsidRDefault="00AF35C7" w:rsidP="00AF35C7">
      <w:pPr>
        <w:spacing w:line="276" w:lineRule="auto"/>
        <w:ind w:right="114"/>
        <w:rPr>
          <w:rFonts w:cs="Arial"/>
          <w:b/>
          <w:sz w:val="24"/>
          <w:szCs w:val="24"/>
        </w:rPr>
      </w:pPr>
    </w:p>
    <w:p w:rsidR="00AF35C7" w:rsidRPr="00AF35C7" w:rsidRDefault="00AF35C7" w:rsidP="00AF35C7">
      <w:pPr>
        <w:spacing w:line="360" w:lineRule="auto"/>
        <w:rPr>
          <w:rFonts w:cs="Arial"/>
          <w:sz w:val="24"/>
          <w:szCs w:val="24"/>
        </w:rPr>
      </w:pPr>
    </w:p>
    <w:p w:rsidR="00AF35C7" w:rsidRPr="00AF35C7" w:rsidRDefault="00AF35C7" w:rsidP="00AF35C7">
      <w:pPr>
        <w:spacing w:line="360" w:lineRule="auto"/>
        <w:rPr>
          <w:rFonts w:cs="Arial"/>
          <w:sz w:val="24"/>
          <w:szCs w:val="24"/>
        </w:rPr>
      </w:pPr>
      <w:r w:rsidRPr="00AF35C7">
        <w:rPr>
          <w:rFonts w:cs="Arial"/>
          <w:sz w:val="24"/>
          <w:szCs w:val="24"/>
        </w:rPr>
        <w:t xml:space="preserve">El Presupuesto de Egresos para el ejercicio fiscal 2019, se diseña en base a los principios de presupuesto basado en resultados y conforme a las disposiciones establecidas en la </w:t>
      </w:r>
      <w:r w:rsidRPr="00AF35C7">
        <w:rPr>
          <w:rFonts w:cs="Arial"/>
          <w:color w:val="000000"/>
          <w:sz w:val="24"/>
          <w:szCs w:val="24"/>
        </w:rPr>
        <w:t>Ley Reglamentaria del Presupuesto de Egresos del Estado de Coahuila de Zaragoza</w:t>
      </w:r>
      <w:r w:rsidRPr="00AF35C7">
        <w:rPr>
          <w:rFonts w:cs="Arial"/>
          <w:sz w:val="24"/>
          <w:szCs w:val="24"/>
        </w:rPr>
        <w:t>, y en la</w:t>
      </w:r>
      <w:r w:rsidRPr="00AF35C7">
        <w:rPr>
          <w:rFonts w:cs="Arial"/>
          <w:color w:val="000000"/>
          <w:sz w:val="24"/>
          <w:szCs w:val="24"/>
        </w:rPr>
        <w:t xml:space="preserve"> Ley de Disciplina Financiera de las Entidades Federativas y los Municipios;</w:t>
      </w:r>
      <w:r w:rsidRPr="00AF35C7">
        <w:rPr>
          <w:rFonts w:cs="Arial"/>
          <w:sz w:val="24"/>
          <w:szCs w:val="24"/>
        </w:rPr>
        <w:t xml:space="preserve"> además cuenta con los formatos armonizados de acuerdo a la Ley General de Contabilidad Gubernamental. Se presenta con la apertura del Clasificador por Objeto del Gasto, Clasificación Administrativa, Clasificación Funcional, Clasificación por Tipo de Gasto, Prioridades de Gasto, Programas y Proyectos, así como un resumen analítico de las plazas de la Administración Pública Estatal.  </w:t>
      </w: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r w:rsidRPr="00AF35C7">
        <w:rPr>
          <w:rFonts w:cs="Arial"/>
          <w:sz w:val="24"/>
          <w:szCs w:val="24"/>
        </w:rPr>
        <w:t xml:space="preserve">En congruencia con la </w:t>
      </w:r>
      <w:r w:rsidRPr="00AF35C7">
        <w:rPr>
          <w:rFonts w:cs="Arial"/>
          <w:color w:val="000000"/>
          <w:sz w:val="24"/>
          <w:szCs w:val="24"/>
        </w:rPr>
        <w:t>de Disciplina Financiera de las Entidades Federativas y los Municipios,</w:t>
      </w:r>
      <w:r w:rsidRPr="00AF35C7">
        <w:rPr>
          <w:rFonts w:cs="Arial"/>
          <w:sz w:val="24"/>
          <w:szCs w:val="24"/>
        </w:rPr>
        <w:t xml:space="preserve"> el Gasto total propuesto en el Presupuesto de Egresos que aquí se plantea, contribuye a un Balance presupuestario sostenible, lo que se traduce en un equilibrio presupuestario y una mayor disciplina en el ejercicio de los recursos públicos.</w:t>
      </w: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spacing w:line="360" w:lineRule="auto"/>
        <w:rPr>
          <w:rFonts w:cs="Arial"/>
          <w:sz w:val="24"/>
          <w:szCs w:val="24"/>
        </w:rPr>
      </w:pPr>
    </w:p>
    <w:p w:rsidR="00AF35C7" w:rsidRPr="00AF35C7" w:rsidRDefault="00AF35C7" w:rsidP="00AF35C7">
      <w:pPr>
        <w:spacing w:line="360" w:lineRule="auto"/>
        <w:rPr>
          <w:rFonts w:cs="Arial"/>
          <w:sz w:val="24"/>
          <w:szCs w:val="24"/>
        </w:rPr>
      </w:pPr>
      <w:r w:rsidRPr="00AF35C7">
        <w:rPr>
          <w:rFonts w:cs="Arial"/>
          <w:sz w:val="24"/>
          <w:szCs w:val="24"/>
        </w:rPr>
        <w:t xml:space="preserve">Esto permitirá una administración transparente, moderna y eficiente que implemente constantemente un sistema de control, vigilancia, verificación, fiscalización y evaluación de la gestión pública, para que se cumpla a cabalidad con el servicio a la ciudadanía, </w:t>
      </w:r>
      <w:r w:rsidRPr="00AF35C7">
        <w:rPr>
          <w:rFonts w:cs="Arial"/>
          <w:sz w:val="24"/>
          <w:szCs w:val="24"/>
        </w:rPr>
        <w:lastRenderedPageBreak/>
        <w:t>promoviendo el desarrollo de las actividades productivas en la Entidad y el bienestar social de la población.</w:t>
      </w:r>
    </w:p>
    <w:p w:rsidR="00AF35C7" w:rsidRPr="00AF35C7" w:rsidRDefault="00AF35C7" w:rsidP="00AF35C7">
      <w:pPr>
        <w:spacing w:line="360" w:lineRule="auto"/>
        <w:rPr>
          <w:rFonts w:cs="Arial"/>
          <w:b/>
          <w:color w:val="FF0000"/>
          <w:sz w:val="24"/>
          <w:szCs w:val="24"/>
        </w:rPr>
      </w:pPr>
    </w:p>
    <w:p w:rsidR="00AF35C7" w:rsidRPr="00AF35C7" w:rsidRDefault="00AF35C7" w:rsidP="00AF35C7">
      <w:pPr>
        <w:tabs>
          <w:tab w:val="left" w:pos="142"/>
        </w:tabs>
        <w:spacing w:line="360" w:lineRule="auto"/>
        <w:rPr>
          <w:rFonts w:cs="Arial"/>
          <w:sz w:val="24"/>
          <w:szCs w:val="24"/>
        </w:rPr>
      </w:pPr>
      <w:r w:rsidRPr="00AF35C7">
        <w:rPr>
          <w:rFonts w:cs="Arial"/>
          <w:sz w:val="24"/>
          <w:szCs w:val="24"/>
        </w:rPr>
        <w:t>Lo anterior se traduce en un presupuesto con asignación de recursos hacia las áreas prioritarias con gasto de capital propuesto para inversión productiva de $19,772 millones de pesos.</w:t>
      </w: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r w:rsidRPr="00AF35C7">
        <w:rPr>
          <w:rFonts w:cs="Arial"/>
          <w:sz w:val="24"/>
          <w:szCs w:val="24"/>
        </w:rPr>
        <w:t>En consecuencia, para el programa de obra pública, se destinarán $3,961 millones de pesos para el próximo ejercicio fiscal, con lo cual se continuará impulsando el desarrollo del Estado.</w:t>
      </w: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r w:rsidRPr="00AF35C7">
        <w:rPr>
          <w:rFonts w:cs="Arial"/>
          <w:sz w:val="24"/>
          <w:szCs w:val="24"/>
        </w:rPr>
        <w:t xml:space="preserve">El presupuesto de gasto que se presenta </w:t>
      </w:r>
      <w:r w:rsidRPr="00AF35C7">
        <w:rPr>
          <w:rFonts w:cs="Arial"/>
          <w:sz w:val="24"/>
          <w:szCs w:val="24"/>
          <w:lang w:val="es-ES"/>
        </w:rPr>
        <w:t>consolidará el crecimiento de las condiciones de bienestar de los coahuilenses</w:t>
      </w:r>
      <w:r w:rsidRPr="00AF35C7">
        <w:rPr>
          <w:rFonts w:cs="Arial"/>
          <w:sz w:val="24"/>
          <w:szCs w:val="24"/>
        </w:rPr>
        <w:t xml:space="preserve"> y representará el impulso necesario para fortalecer y sostener los programas sectoriales que favorezcan a la población, por esta razón se presentan los rubros de mayor trascendencia para nuestra entidad. </w:t>
      </w: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r w:rsidRPr="00AF35C7">
        <w:rPr>
          <w:rFonts w:cs="Arial"/>
          <w:sz w:val="24"/>
          <w:szCs w:val="24"/>
        </w:rPr>
        <w:t>En relación al rubro de Seguridad Pública y Procuración de Justicia, se destinará $3,621 millones de pesos, lo que permitirá continuar priorizando el combate a la delincuencia, para preservar las libertades, el orden y la paz pública, garantizando el riguroso cumplimiento a la ley, en estricto apego a los derechos humanos.</w:t>
      </w: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r w:rsidRPr="00AF35C7">
        <w:rPr>
          <w:rFonts w:cs="Arial"/>
          <w:sz w:val="24"/>
          <w:szCs w:val="24"/>
        </w:rPr>
        <w:t xml:space="preserve">Para el rubro de Educación, Cultura y Deporte, se destinarán $21,617 millones de pesos, presupuesto que continuará garantizando un sistema educativo eficiente, incluyente y de calidad, que ofrezca una oferta educativa diversificada y congruente con las necesidades </w:t>
      </w:r>
      <w:r w:rsidRPr="00AF35C7">
        <w:rPr>
          <w:rFonts w:cs="Arial"/>
          <w:sz w:val="24"/>
          <w:szCs w:val="24"/>
        </w:rPr>
        <w:lastRenderedPageBreak/>
        <w:t xml:space="preserve">actuales, incidiendo favorablemente en mejorar la perspectiva de desarrollo personal y profesional de los coahuilenses. </w:t>
      </w: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r w:rsidRPr="00AF35C7">
        <w:rPr>
          <w:rFonts w:cs="Arial"/>
          <w:sz w:val="24"/>
          <w:szCs w:val="24"/>
        </w:rPr>
        <w:t xml:space="preserve">Por lo que se refiere al Programa de Asistencia, Desarrollo Social y Salud, se contará con un presupuesto de $5,150 millones de pesos, con lo que se pretende desarrollar acciones </w:t>
      </w: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r w:rsidRPr="00AF35C7">
        <w:rPr>
          <w:rFonts w:cs="Arial"/>
          <w:sz w:val="24"/>
          <w:szCs w:val="24"/>
        </w:rPr>
        <w:t>Permanentes que garanticen el aumento constante y sustentable en la calidad de vida de todos los sectores de la población, como son los programas sociales y la cultura de vida saludable, en el que se continúen otorgando los servicios de salud modernos, accesibles para todos, con un trato personalizado y atención de calidad.</w:t>
      </w: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r w:rsidRPr="00AF35C7">
        <w:rPr>
          <w:rFonts w:cs="Arial"/>
          <w:sz w:val="24"/>
          <w:szCs w:val="24"/>
        </w:rPr>
        <w:t>Con la finalidad de atraer más inversión extranjera, nacional e incentivar a las empresas locales que fortalezcan el crecimiento económico de la Entidad, con base en una visión regional e integral, en el rubro Fomento Económico, Desarrollo Regional y Productividad, se propone destinar $619 millones de pesos, lo que se traduce en mejores ofertas para la planta laboral de nuestro Estado.</w:t>
      </w:r>
    </w:p>
    <w:p w:rsidR="00AF35C7" w:rsidRPr="00AF35C7" w:rsidRDefault="00AF35C7" w:rsidP="00AF35C7">
      <w:pPr>
        <w:tabs>
          <w:tab w:val="left" w:pos="142"/>
        </w:tabs>
        <w:spacing w:line="360" w:lineRule="auto"/>
        <w:rPr>
          <w:rFonts w:cs="Arial"/>
          <w:sz w:val="24"/>
          <w:szCs w:val="24"/>
        </w:rPr>
      </w:pPr>
    </w:p>
    <w:p w:rsidR="00AF35C7" w:rsidRPr="00AF35C7" w:rsidRDefault="00AF35C7" w:rsidP="00AF35C7">
      <w:pPr>
        <w:tabs>
          <w:tab w:val="left" w:pos="142"/>
        </w:tabs>
        <w:spacing w:line="360" w:lineRule="auto"/>
        <w:rPr>
          <w:rFonts w:cs="Arial"/>
          <w:sz w:val="24"/>
          <w:szCs w:val="24"/>
        </w:rPr>
      </w:pPr>
      <w:r w:rsidRPr="00AF35C7">
        <w:rPr>
          <w:rFonts w:cs="Arial"/>
          <w:sz w:val="24"/>
          <w:szCs w:val="24"/>
        </w:rPr>
        <w:t>Considerando un principio básico de responsabilidad hacendaria, como lo es la previsión anual, se contemplan reservas para atender los daños ocasionados por desastres naturales en razón de $6.1 millones de pesos, lo que permitirá a nuestro estado atender estas eventualidades que provocan daños en las personas y en sus bienes, así como a la infraestructura pública y disminuir con ello la posible afectación a las finanzas públicas.</w:t>
      </w:r>
    </w:p>
    <w:p w:rsidR="00AF35C7" w:rsidRPr="00AF35C7" w:rsidRDefault="00AF35C7" w:rsidP="00AF35C7">
      <w:pPr>
        <w:spacing w:line="360" w:lineRule="auto"/>
        <w:ind w:right="114"/>
        <w:rPr>
          <w:rFonts w:eastAsia="Calibri" w:cs="Arial"/>
          <w:sz w:val="24"/>
          <w:szCs w:val="24"/>
          <w:highlight w:val="yellow"/>
        </w:rPr>
      </w:pPr>
    </w:p>
    <w:p w:rsidR="00AF35C7" w:rsidRPr="00AF35C7" w:rsidRDefault="00AF35C7" w:rsidP="00AF35C7">
      <w:pPr>
        <w:spacing w:line="360" w:lineRule="auto"/>
        <w:ind w:right="114"/>
        <w:rPr>
          <w:rFonts w:eastAsia="Calibri" w:cs="Arial"/>
          <w:sz w:val="24"/>
          <w:szCs w:val="24"/>
        </w:rPr>
      </w:pPr>
      <w:r w:rsidRPr="00AF35C7">
        <w:rPr>
          <w:rFonts w:eastAsia="Calibri" w:cs="Arial"/>
          <w:sz w:val="24"/>
          <w:szCs w:val="24"/>
        </w:rPr>
        <w:lastRenderedPageBreak/>
        <w:t>En el Presupuesto de Egresos se contemplan las proyecciones de gasto derivadas de los incrementos salariales otorgados al Magisterio Federal y Estatal conforme a la normatividad aplicable.</w:t>
      </w:r>
    </w:p>
    <w:p w:rsidR="00AF35C7" w:rsidRPr="00AF35C7" w:rsidRDefault="00AF35C7" w:rsidP="00AF35C7">
      <w:pPr>
        <w:spacing w:line="360" w:lineRule="auto"/>
        <w:ind w:right="114"/>
        <w:rPr>
          <w:rFonts w:eastAsia="Calibri" w:cs="Arial"/>
          <w:sz w:val="24"/>
          <w:szCs w:val="24"/>
        </w:rPr>
      </w:pPr>
    </w:p>
    <w:p w:rsidR="00AF35C7" w:rsidRPr="00AF35C7" w:rsidRDefault="00AF35C7" w:rsidP="00AF35C7">
      <w:pPr>
        <w:spacing w:line="360" w:lineRule="auto"/>
        <w:ind w:right="114"/>
        <w:rPr>
          <w:rFonts w:eastAsia="Calibri" w:cs="Arial"/>
          <w:sz w:val="24"/>
          <w:szCs w:val="24"/>
        </w:rPr>
      </w:pPr>
    </w:p>
    <w:p w:rsidR="00AF35C7" w:rsidRPr="00AF35C7" w:rsidRDefault="00AF35C7" w:rsidP="00AF35C7">
      <w:pPr>
        <w:spacing w:line="360" w:lineRule="auto"/>
        <w:ind w:right="114"/>
        <w:rPr>
          <w:rFonts w:eastAsia="Calibri" w:cs="Arial"/>
          <w:sz w:val="24"/>
          <w:szCs w:val="24"/>
        </w:rPr>
      </w:pPr>
    </w:p>
    <w:p w:rsidR="00AF35C7" w:rsidRPr="00AF35C7" w:rsidRDefault="00AF35C7" w:rsidP="00AF35C7">
      <w:pPr>
        <w:spacing w:line="360" w:lineRule="auto"/>
        <w:ind w:right="114"/>
        <w:rPr>
          <w:rFonts w:eastAsia="Calibri" w:cs="Arial"/>
          <w:sz w:val="24"/>
          <w:szCs w:val="24"/>
        </w:rPr>
      </w:pPr>
      <w:r w:rsidRPr="00AF35C7">
        <w:rPr>
          <w:rFonts w:eastAsia="Calibri" w:cs="Arial"/>
          <w:sz w:val="24"/>
          <w:szCs w:val="24"/>
        </w:rPr>
        <w:t>Por último, el servicio de la deuda se encuentra contemplado dentro del Presupuesto de Egresos 2019, por lo que con el refinanciamiento que se encuentra en proceso, se mejoraran las condiciones crediticias actuales lo que nos permitirá mayor liquidez para invertir en programas prioritarios en beneficio de los coahuilenses.</w:t>
      </w:r>
    </w:p>
    <w:p w:rsidR="00AF35C7" w:rsidRPr="00AF35C7" w:rsidRDefault="00AF35C7" w:rsidP="00AF35C7">
      <w:pPr>
        <w:spacing w:line="360" w:lineRule="auto"/>
        <w:ind w:right="114"/>
        <w:rPr>
          <w:rFonts w:eastAsia="Calibri" w:cs="Arial"/>
          <w:sz w:val="24"/>
          <w:szCs w:val="24"/>
        </w:rPr>
      </w:pPr>
    </w:p>
    <w:p w:rsidR="00AF35C7" w:rsidRPr="00AF35C7" w:rsidRDefault="00AF35C7" w:rsidP="00AF35C7">
      <w:pPr>
        <w:spacing w:line="360" w:lineRule="auto"/>
        <w:ind w:right="114"/>
        <w:rPr>
          <w:rFonts w:eastAsia="Calibri" w:cs="Arial"/>
          <w:sz w:val="24"/>
          <w:szCs w:val="24"/>
        </w:rPr>
      </w:pPr>
    </w:p>
    <w:p w:rsidR="00AF35C7" w:rsidRPr="00AF35C7" w:rsidRDefault="00AF35C7" w:rsidP="00AF35C7">
      <w:pPr>
        <w:spacing w:line="360" w:lineRule="auto"/>
        <w:ind w:right="114"/>
        <w:rPr>
          <w:rFonts w:eastAsia="Calibri" w:cs="Arial"/>
          <w:sz w:val="24"/>
          <w:szCs w:val="24"/>
        </w:rPr>
      </w:pPr>
      <w:r w:rsidRPr="00AF35C7">
        <w:rPr>
          <w:rFonts w:eastAsia="Calibri" w:cs="Arial"/>
          <w:sz w:val="24"/>
          <w:szCs w:val="24"/>
        </w:rPr>
        <w:t>En el Presupuesto de Egresos para el ejercicio 2019, se mantienen las políticas de eficacia, austeridad y racionalización de gasto que conlleva a un manejo sostenible de las finanzas públicas.</w:t>
      </w:r>
    </w:p>
    <w:p w:rsidR="00AF35C7" w:rsidRPr="00AF35C7" w:rsidRDefault="00AF35C7" w:rsidP="00AF35C7">
      <w:pPr>
        <w:spacing w:line="360" w:lineRule="auto"/>
        <w:ind w:right="114"/>
        <w:rPr>
          <w:rFonts w:eastAsia="Calibri" w:cs="Arial"/>
          <w:sz w:val="24"/>
          <w:szCs w:val="24"/>
        </w:rPr>
      </w:pPr>
    </w:p>
    <w:p w:rsidR="00AF35C7" w:rsidRPr="00AF35C7" w:rsidRDefault="00AF35C7" w:rsidP="00AF35C7">
      <w:pPr>
        <w:spacing w:line="360" w:lineRule="auto"/>
        <w:rPr>
          <w:rFonts w:cs="Arial"/>
          <w:b/>
          <w:sz w:val="24"/>
          <w:szCs w:val="24"/>
        </w:rPr>
      </w:pPr>
    </w:p>
    <w:p w:rsidR="00AF35C7" w:rsidRPr="00AF35C7" w:rsidRDefault="00AF35C7" w:rsidP="00AF35C7">
      <w:pPr>
        <w:spacing w:line="360" w:lineRule="auto"/>
        <w:rPr>
          <w:rFonts w:cs="Arial"/>
          <w:sz w:val="24"/>
          <w:szCs w:val="24"/>
          <w:lang w:val="es-ES"/>
        </w:rPr>
      </w:pPr>
      <w:r w:rsidRPr="00AF35C7">
        <w:rPr>
          <w:rFonts w:cs="Arial"/>
          <w:b/>
          <w:sz w:val="24"/>
          <w:szCs w:val="24"/>
        </w:rPr>
        <w:t>TERCERO.-</w:t>
      </w:r>
      <w:r w:rsidRPr="00AF35C7">
        <w:rPr>
          <w:rFonts w:cs="Arial"/>
          <w:sz w:val="24"/>
          <w:szCs w:val="24"/>
        </w:rPr>
        <w:t xml:space="preserve"> Que los integrantes de esta Comisión de Presupuesto procedimos a llevar a cabo el estudio y análisis pertinente por lo cual, coincidimos en que </w:t>
      </w:r>
      <w:r w:rsidRPr="00AF35C7">
        <w:rPr>
          <w:rFonts w:cs="Arial"/>
          <w:spacing w:val="20"/>
          <w:sz w:val="24"/>
          <w:szCs w:val="24"/>
          <w:lang w:val="es-ES"/>
        </w:rPr>
        <w:t>los retos derivados del volátil entorno internacional</w:t>
      </w:r>
      <w:r w:rsidRPr="00AF35C7">
        <w:rPr>
          <w:rFonts w:cs="Arial"/>
          <w:sz w:val="24"/>
          <w:szCs w:val="24"/>
          <w:lang w:val="es-ES"/>
        </w:rPr>
        <w:t xml:space="preserve">, y la acertada </w:t>
      </w:r>
      <w:r w:rsidRPr="00AF35C7">
        <w:rPr>
          <w:rFonts w:cs="Arial"/>
          <w:sz w:val="24"/>
          <w:szCs w:val="24"/>
        </w:rPr>
        <w:t xml:space="preserve">disciplina en el ejercicio de los recursos públicos </w:t>
      </w:r>
      <w:r w:rsidRPr="00AF35C7">
        <w:rPr>
          <w:rFonts w:cs="Arial"/>
          <w:sz w:val="24"/>
          <w:szCs w:val="24"/>
          <w:lang w:val="es-ES"/>
        </w:rPr>
        <w:t xml:space="preserve">han sustentado un manejo positivo ante este entorno económico, lo que ha originado en un </w:t>
      </w:r>
      <w:r w:rsidRPr="00AF35C7">
        <w:rPr>
          <w:rFonts w:cs="Arial"/>
          <w:sz w:val="24"/>
          <w:szCs w:val="24"/>
        </w:rPr>
        <w:t xml:space="preserve">presupuesto basado en resultados y conforme a las disposiciones establecidas en la </w:t>
      </w:r>
      <w:r w:rsidRPr="00AF35C7">
        <w:rPr>
          <w:rFonts w:cs="Arial"/>
          <w:color w:val="000000"/>
          <w:sz w:val="24"/>
          <w:szCs w:val="24"/>
        </w:rPr>
        <w:t>Ley Reglamentaria del Presupuesto de Egresos del Estado de Coahuila de Zaragoza</w:t>
      </w:r>
      <w:r w:rsidRPr="00AF35C7">
        <w:rPr>
          <w:rFonts w:cs="Arial"/>
          <w:sz w:val="24"/>
          <w:szCs w:val="24"/>
        </w:rPr>
        <w:t>, y en la</w:t>
      </w:r>
      <w:r w:rsidRPr="00AF35C7">
        <w:rPr>
          <w:rFonts w:cs="Arial"/>
          <w:color w:val="000000"/>
          <w:sz w:val="24"/>
          <w:szCs w:val="24"/>
        </w:rPr>
        <w:t xml:space="preserve"> Ley de Disciplina Financiera de las Entidades Federativas y los Municipios;</w:t>
      </w:r>
      <w:r w:rsidRPr="00AF35C7">
        <w:rPr>
          <w:rFonts w:cs="Arial"/>
          <w:sz w:val="24"/>
          <w:szCs w:val="24"/>
        </w:rPr>
        <w:t xml:space="preserve"> además cuenta con los formatos armonizados de acuerdo a la Ley General de Contabilidad Gubernamental. Se integra un Clasificador por Objeto del Gasto, Clasificación Administrativa, Clasificación Funcional, Clasificación por Tipo de Gasto, Prioridades de Gasto, Programas y Proyectos.</w:t>
      </w:r>
    </w:p>
    <w:p w:rsidR="00AF35C7" w:rsidRPr="00AF35C7" w:rsidRDefault="00AF35C7" w:rsidP="00AF35C7">
      <w:pPr>
        <w:spacing w:line="360" w:lineRule="auto"/>
        <w:ind w:right="114"/>
        <w:rPr>
          <w:rFonts w:cs="Arial"/>
          <w:sz w:val="24"/>
          <w:szCs w:val="24"/>
        </w:rPr>
      </w:pPr>
    </w:p>
    <w:p w:rsidR="00AF35C7" w:rsidRPr="00AF35C7" w:rsidRDefault="00AF35C7" w:rsidP="00AF35C7">
      <w:pPr>
        <w:spacing w:line="360" w:lineRule="auto"/>
        <w:ind w:right="114"/>
        <w:rPr>
          <w:rFonts w:cs="Arial"/>
          <w:sz w:val="24"/>
          <w:szCs w:val="24"/>
        </w:rPr>
      </w:pPr>
      <w:r w:rsidRPr="00AF35C7">
        <w:rPr>
          <w:rFonts w:cs="Arial"/>
          <w:sz w:val="24"/>
          <w:szCs w:val="24"/>
        </w:rPr>
        <w:t xml:space="preserve">Que esta Comisión de Presupuesto, en distintas ocasiones llevó a cabo reuniones con el Secretario de Finanzas y el personal encargado de las áreas correspondientes en la materia, lo anterior con la finalidad de realizar un examen exhaustivo del Presupuesto de Egresos para el ejercicio Fiscal 2019 presentado ante esta soberanía, por lo que desahogadas dichas reuniones, se estima que es necesario realizar distintas modificaciones al Presupuesto enviado inicialmente en razón de que el pasado 24 de Diciembre de 2018 fue aprobado en lo general y en lo particular por la H Cámara de Diputados del Congreso de la Unión, el dictamen de proyecto de Presupuesto de Egresos de la Federación para el ejercicio Fiscal 2019, el cual contiene las adecuaciones realizadas a las estimaciones contempladas para el Estado de Coahuila de Zaragoza para el ejercicio Fiscal 2019 que lamentablemente se estiman a la baja, ya que de la iniciativa presentada por el Ejecutivo del Estado con un importe de $ 50,377 millones de pesos pasará a un importe de $ 49,369 millones de pesos arrojando una reducción de $ 1,008 millones de pesos </w:t>
      </w:r>
    </w:p>
    <w:p w:rsidR="00AF35C7" w:rsidRPr="00AF35C7" w:rsidRDefault="00AF35C7" w:rsidP="00AF35C7">
      <w:pPr>
        <w:spacing w:line="360" w:lineRule="auto"/>
        <w:ind w:right="114"/>
        <w:rPr>
          <w:rFonts w:cs="Arial"/>
          <w:sz w:val="24"/>
          <w:szCs w:val="24"/>
        </w:rPr>
      </w:pPr>
    </w:p>
    <w:p w:rsidR="00AF35C7" w:rsidRPr="00AF35C7" w:rsidRDefault="00AF35C7" w:rsidP="00AF35C7">
      <w:pPr>
        <w:spacing w:line="360" w:lineRule="auto"/>
        <w:ind w:right="114"/>
        <w:rPr>
          <w:rFonts w:cs="Arial"/>
          <w:sz w:val="24"/>
          <w:szCs w:val="24"/>
        </w:rPr>
      </w:pPr>
      <w:r w:rsidRPr="00AF35C7">
        <w:rPr>
          <w:rFonts w:cs="Arial"/>
          <w:sz w:val="24"/>
          <w:szCs w:val="24"/>
        </w:rPr>
        <w:t>Señalado lo anterior esta comisión somete a consideración del pleno del Congreso para su discusión y en su caso aprobación el siguiente proyecto de decreto.</w:t>
      </w:r>
    </w:p>
    <w:p w:rsidR="00AF35C7" w:rsidRPr="00AF35C7" w:rsidRDefault="00AF35C7" w:rsidP="00AF35C7">
      <w:pPr>
        <w:spacing w:line="360" w:lineRule="auto"/>
        <w:ind w:right="-93"/>
        <w:jc w:val="center"/>
        <w:rPr>
          <w:rFonts w:cs="Arial"/>
          <w:b/>
          <w:color w:val="000000" w:themeColor="text1"/>
          <w:sz w:val="24"/>
          <w:szCs w:val="24"/>
        </w:rPr>
      </w:pPr>
    </w:p>
    <w:p w:rsidR="00AF35C7" w:rsidRPr="00AF35C7" w:rsidRDefault="00AF35C7" w:rsidP="00AF35C7">
      <w:pPr>
        <w:spacing w:line="360" w:lineRule="auto"/>
        <w:ind w:right="114"/>
        <w:jc w:val="center"/>
        <w:rPr>
          <w:rFonts w:cs="Arial"/>
          <w:b/>
          <w:sz w:val="24"/>
          <w:szCs w:val="24"/>
        </w:rPr>
      </w:pPr>
      <w:r w:rsidRPr="00AF35C7">
        <w:rPr>
          <w:rFonts w:cs="Arial"/>
          <w:b/>
          <w:sz w:val="24"/>
          <w:szCs w:val="24"/>
        </w:rPr>
        <w:t>PRESUPUESTO DE EGRESOS DEL ESTADO DE COAHUILA DE ZARAGOZA</w:t>
      </w:r>
    </w:p>
    <w:p w:rsidR="00AF35C7" w:rsidRPr="00AF35C7" w:rsidRDefault="00AF35C7" w:rsidP="00AF35C7">
      <w:pPr>
        <w:spacing w:line="360" w:lineRule="auto"/>
        <w:ind w:right="114"/>
        <w:jc w:val="center"/>
        <w:rPr>
          <w:rFonts w:cs="Arial"/>
          <w:b/>
          <w:sz w:val="24"/>
          <w:szCs w:val="24"/>
        </w:rPr>
      </w:pPr>
      <w:r w:rsidRPr="00AF35C7">
        <w:rPr>
          <w:rFonts w:cs="Arial"/>
          <w:b/>
          <w:sz w:val="24"/>
          <w:szCs w:val="24"/>
        </w:rPr>
        <w:t>PARA EL EJERCICIO FISCAL 2019</w:t>
      </w:r>
    </w:p>
    <w:p w:rsidR="00AF35C7" w:rsidRPr="00AF35C7" w:rsidRDefault="00AF35C7" w:rsidP="00AF35C7">
      <w:pPr>
        <w:pStyle w:val="Textosinformato"/>
        <w:rPr>
          <w:rFonts w:ascii="Arial" w:hAnsi="Arial" w:cs="Arial"/>
          <w:color w:val="000000" w:themeColor="text1"/>
          <w:sz w:val="24"/>
          <w:szCs w:val="24"/>
        </w:rPr>
      </w:pPr>
    </w:p>
    <w:p w:rsidR="00AF35C7" w:rsidRPr="00AF35C7" w:rsidRDefault="00AF35C7" w:rsidP="00AF35C7">
      <w:pPr>
        <w:spacing w:line="360" w:lineRule="auto"/>
        <w:ind w:right="-93"/>
        <w:rPr>
          <w:rFonts w:cs="Arial"/>
          <w:color w:val="000000" w:themeColor="text1"/>
          <w:sz w:val="24"/>
          <w:szCs w:val="24"/>
        </w:rPr>
      </w:pPr>
      <w:r w:rsidRPr="00AF35C7">
        <w:rPr>
          <w:rFonts w:cs="Arial"/>
          <w:b/>
          <w:color w:val="000000" w:themeColor="text1"/>
          <w:sz w:val="24"/>
          <w:szCs w:val="24"/>
        </w:rPr>
        <w:t>ARTÍCULO 1.-</w:t>
      </w:r>
      <w:r w:rsidRPr="00AF35C7">
        <w:rPr>
          <w:rFonts w:cs="Arial"/>
          <w:color w:val="000000" w:themeColor="text1"/>
          <w:sz w:val="24"/>
          <w:szCs w:val="24"/>
        </w:rPr>
        <w:t xml:space="preserve"> El ejercicio, seguimiento y control del gasto público estatal y las erogaciones con cargo al Presupuesto de Egresos del Gobierno del Estado de Coahuila de Zaragoza para el Ejercicio Fiscal de 2019, comprendido del 1 de enero al 31 de diciembre de 2019 se sujetarán a las disposiciones contenidas en este decreto y a las aplicables de la materia. Dichas erogaciones se regirán por el Presupuesto de Egresos siguiente: </w:t>
      </w:r>
    </w:p>
    <w:p w:rsidR="00AF35C7" w:rsidRDefault="00AF35C7" w:rsidP="00AF35C7">
      <w:pPr>
        <w:rPr>
          <w:rFonts w:cs="Arial"/>
          <w:color w:val="000000" w:themeColor="text1"/>
        </w:rPr>
      </w:pPr>
      <w:r>
        <w:rPr>
          <w:rFonts w:cs="Arial"/>
          <w:color w:val="000000" w:themeColor="text1"/>
        </w:rPr>
        <w:br w:type="page"/>
      </w:r>
    </w:p>
    <w:p w:rsidR="00AF35C7" w:rsidRDefault="00AF35C7" w:rsidP="00AF35C7">
      <w:pPr>
        <w:rPr>
          <w:rFonts w:cs="Arial"/>
          <w:b/>
          <w:color w:val="000000" w:themeColor="text1"/>
        </w:rPr>
      </w:pPr>
      <w:r w:rsidRPr="003C2019">
        <w:rPr>
          <w:noProof/>
          <w:lang w:eastAsia="es-MX"/>
        </w:rPr>
        <w:lastRenderedPageBreak/>
        <w:drawing>
          <wp:anchor distT="0" distB="0" distL="114300" distR="114300" simplePos="0" relativeHeight="251886592" behindDoc="0" locked="0" layoutInCell="1" allowOverlap="1" wp14:anchorId="726D99DA" wp14:editId="71B43708">
            <wp:simplePos x="0" y="0"/>
            <wp:positionH relativeFrom="column">
              <wp:posOffset>333375</wp:posOffset>
            </wp:positionH>
            <wp:positionV relativeFrom="paragraph">
              <wp:posOffset>20320</wp:posOffset>
            </wp:positionV>
            <wp:extent cx="5450205" cy="7760970"/>
            <wp:effectExtent l="0" t="0" r="0" b="0"/>
            <wp:wrapSquare wrapText="bothSides"/>
            <wp:docPr id="1220" name="Imagen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0205" cy="7760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00000" w:themeColor="text1"/>
        </w:rPr>
        <w:t xml:space="preserve"> </w:t>
      </w:r>
    </w:p>
    <w:p w:rsidR="00AF35C7" w:rsidRDefault="00AF35C7" w:rsidP="00AF35C7">
      <w:pPr>
        <w:pStyle w:val="Textosinformato"/>
        <w:jc w:val="center"/>
        <w:rPr>
          <w:rFonts w:ascii="Arial" w:hAnsi="Arial" w:cs="Arial"/>
          <w:b/>
          <w:color w:val="000000" w:themeColor="text1"/>
          <w:sz w:val="24"/>
          <w:szCs w:val="24"/>
        </w:rPr>
      </w:pPr>
      <w:r w:rsidRPr="003C2019">
        <w:rPr>
          <w:noProof/>
          <w:lang w:val="es-MX" w:eastAsia="es-MX"/>
        </w:rPr>
        <w:lastRenderedPageBreak/>
        <w:drawing>
          <wp:anchor distT="0" distB="0" distL="114300" distR="114300" simplePos="0" relativeHeight="251887616" behindDoc="0" locked="0" layoutInCell="1" allowOverlap="1" wp14:anchorId="29B021F9" wp14:editId="65140EDE">
            <wp:simplePos x="0" y="0"/>
            <wp:positionH relativeFrom="column">
              <wp:posOffset>215265</wp:posOffset>
            </wp:positionH>
            <wp:positionV relativeFrom="paragraph">
              <wp:posOffset>99695</wp:posOffset>
            </wp:positionV>
            <wp:extent cx="5871210" cy="7778115"/>
            <wp:effectExtent l="0" t="0" r="0" b="0"/>
            <wp:wrapSquare wrapText="bothSides"/>
            <wp:docPr id="1221" name="Imagen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1210" cy="777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5C7" w:rsidRDefault="00AF35C7" w:rsidP="00AF35C7">
      <w:pPr>
        <w:rPr>
          <w:rFonts w:cs="Arial"/>
          <w:b/>
          <w:color w:val="000000" w:themeColor="text1"/>
        </w:rPr>
      </w:pPr>
    </w:p>
    <w:p w:rsidR="00AF35C7" w:rsidRDefault="00AF35C7" w:rsidP="00AF35C7">
      <w:pPr>
        <w:pStyle w:val="Textosinformato"/>
        <w:jc w:val="center"/>
        <w:rPr>
          <w:rFonts w:ascii="Arial" w:hAnsi="Arial" w:cs="Arial"/>
          <w:b/>
          <w:color w:val="000000" w:themeColor="text1"/>
          <w:sz w:val="24"/>
          <w:szCs w:val="24"/>
        </w:rPr>
      </w:pPr>
    </w:p>
    <w:p w:rsidR="00AF35C7" w:rsidRDefault="00AF35C7" w:rsidP="00AF35C7">
      <w:pPr>
        <w:rPr>
          <w:rFonts w:cs="Arial"/>
          <w:b/>
          <w:color w:val="000000" w:themeColor="text1"/>
        </w:rPr>
      </w:pPr>
      <w:r>
        <w:rPr>
          <w:rFonts w:cs="Arial"/>
          <w:b/>
          <w:color w:val="000000" w:themeColor="text1"/>
        </w:rPr>
        <w:br w:type="page"/>
      </w:r>
      <w:r w:rsidRPr="00CB6DE8">
        <w:rPr>
          <w:noProof/>
          <w:lang w:eastAsia="es-MX"/>
        </w:rPr>
        <w:drawing>
          <wp:anchor distT="0" distB="0" distL="114300" distR="114300" simplePos="0" relativeHeight="251909120" behindDoc="0" locked="0" layoutInCell="1" allowOverlap="1" wp14:anchorId="4D8B4A71" wp14:editId="73B3AB30">
            <wp:simplePos x="0" y="0"/>
            <wp:positionH relativeFrom="column">
              <wp:posOffset>-3810</wp:posOffset>
            </wp:positionH>
            <wp:positionV relativeFrom="paragraph">
              <wp:posOffset>-354330</wp:posOffset>
            </wp:positionV>
            <wp:extent cx="5971540" cy="6019165"/>
            <wp:effectExtent l="0" t="0" r="0" b="0"/>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601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5C7" w:rsidRDefault="00AF35C7" w:rsidP="00AF35C7">
      <w:pPr>
        <w:pStyle w:val="Textosinformato"/>
        <w:jc w:val="center"/>
        <w:rPr>
          <w:rFonts w:ascii="Arial" w:hAnsi="Arial" w:cs="Arial"/>
          <w:b/>
          <w:color w:val="000000" w:themeColor="text1"/>
          <w:sz w:val="24"/>
          <w:szCs w:val="24"/>
        </w:rPr>
      </w:pPr>
    </w:p>
    <w:p w:rsidR="00AF35C7" w:rsidRDefault="00AF35C7" w:rsidP="00AF35C7">
      <w:pPr>
        <w:rPr>
          <w:rFonts w:cs="Arial"/>
          <w:b/>
          <w:color w:val="000000" w:themeColor="text1"/>
        </w:rPr>
      </w:pPr>
      <w:r w:rsidRPr="00AA7039">
        <w:rPr>
          <w:noProof/>
          <w:lang w:eastAsia="es-MX"/>
        </w:rPr>
        <w:drawing>
          <wp:anchor distT="0" distB="0" distL="114300" distR="114300" simplePos="0" relativeHeight="251908096" behindDoc="0" locked="0" layoutInCell="1" allowOverlap="1" wp14:anchorId="4EBB3DFB" wp14:editId="0045B59B">
            <wp:simplePos x="0" y="0"/>
            <wp:positionH relativeFrom="column">
              <wp:posOffset>-3810</wp:posOffset>
            </wp:positionH>
            <wp:positionV relativeFrom="paragraph">
              <wp:posOffset>-3810</wp:posOffset>
            </wp:positionV>
            <wp:extent cx="5971540" cy="6008370"/>
            <wp:effectExtent l="0" t="0" r="0" b="0"/>
            <wp:wrapSquare wrapText="bothSides"/>
            <wp:docPr id="1224" name="Imagen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6008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000000" w:themeColor="text1"/>
        </w:rPr>
        <w:br w:type="page"/>
      </w:r>
    </w:p>
    <w:p w:rsidR="00AF35C7" w:rsidRDefault="00AF35C7" w:rsidP="00AF35C7">
      <w:pPr>
        <w:pStyle w:val="Textosinformato"/>
        <w:jc w:val="center"/>
        <w:rPr>
          <w:rFonts w:ascii="Arial" w:hAnsi="Arial" w:cs="Arial"/>
          <w:b/>
          <w:color w:val="000000" w:themeColor="text1"/>
          <w:sz w:val="24"/>
          <w:szCs w:val="24"/>
        </w:rPr>
      </w:pPr>
    </w:p>
    <w:p w:rsidR="00AF35C7" w:rsidRDefault="00AF35C7" w:rsidP="00AF35C7">
      <w:pPr>
        <w:rPr>
          <w:rFonts w:cs="Arial"/>
          <w:b/>
          <w:color w:val="000000" w:themeColor="text1"/>
        </w:rPr>
      </w:pPr>
      <w:r>
        <w:rPr>
          <w:rFonts w:cs="Arial"/>
          <w:b/>
          <w:color w:val="000000" w:themeColor="text1"/>
        </w:rPr>
        <w:br w:type="page"/>
      </w:r>
      <w:r w:rsidRPr="00AA7039">
        <w:rPr>
          <w:noProof/>
          <w:lang w:eastAsia="es-MX"/>
        </w:rPr>
        <w:drawing>
          <wp:anchor distT="0" distB="0" distL="114300" distR="114300" simplePos="0" relativeHeight="251888640" behindDoc="0" locked="0" layoutInCell="1" allowOverlap="1" wp14:anchorId="0D54B29C" wp14:editId="0554C01A">
            <wp:simplePos x="0" y="0"/>
            <wp:positionH relativeFrom="column">
              <wp:posOffset>1905</wp:posOffset>
            </wp:positionH>
            <wp:positionV relativeFrom="paragraph">
              <wp:posOffset>-170815</wp:posOffset>
            </wp:positionV>
            <wp:extent cx="5971540" cy="2734310"/>
            <wp:effectExtent l="0" t="0" r="0" b="0"/>
            <wp:wrapSquare wrapText="bothSides"/>
            <wp:docPr id="1225" name="Imagen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273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5C7" w:rsidRDefault="00AF35C7" w:rsidP="00AF35C7">
      <w:pPr>
        <w:rPr>
          <w:rFonts w:cs="Arial"/>
          <w:b/>
          <w:color w:val="000000" w:themeColor="text1"/>
        </w:rPr>
      </w:pPr>
      <w:r>
        <w:rPr>
          <w:rFonts w:cs="Arial"/>
          <w:b/>
          <w:noProof/>
          <w:color w:val="000000" w:themeColor="text1"/>
          <w:lang w:eastAsia="es-MX"/>
        </w:rPr>
        <w:lastRenderedPageBreak/>
        <w:drawing>
          <wp:anchor distT="0" distB="0" distL="114300" distR="114300" simplePos="0" relativeHeight="251904000" behindDoc="0" locked="0" layoutInCell="1" allowOverlap="1" wp14:anchorId="1F5A547E" wp14:editId="6768330D">
            <wp:simplePos x="0" y="0"/>
            <wp:positionH relativeFrom="column">
              <wp:posOffset>23495</wp:posOffset>
            </wp:positionH>
            <wp:positionV relativeFrom="paragraph">
              <wp:posOffset>3810</wp:posOffset>
            </wp:positionV>
            <wp:extent cx="5974715" cy="5797550"/>
            <wp:effectExtent l="0" t="0" r="0" b="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4715" cy="5797550"/>
                    </a:xfrm>
                    <a:prstGeom prst="rect">
                      <a:avLst/>
                    </a:prstGeom>
                    <a:noFill/>
                  </pic:spPr>
                </pic:pic>
              </a:graphicData>
            </a:graphic>
            <wp14:sizeRelH relativeFrom="page">
              <wp14:pctWidth>0</wp14:pctWidth>
            </wp14:sizeRelH>
            <wp14:sizeRelV relativeFrom="page">
              <wp14:pctHeight>0</wp14:pctHeight>
            </wp14:sizeRelV>
          </wp:anchor>
        </w:drawing>
      </w:r>
      <w:r>
        <w:rPr>
          <w:rFonts w:cs="Arial"/>
          <w:b/>
          <w:color w:val="000000" w:themeColor="text1"/>
        </w:rPr>
        <w:br w:type="page"/>
      </w:r>
    </w:p>
    <w:p w:rsidR="00AF35C7" w:rsidRDefault="00AF35C7" w:rsidP="00AF35C7">
      <w:pPr>
        <w:rPr>
          <w:rFonts w:cs="Arial"/>
          <w:b/>
          <w:color w:val="000000" w:themeColor="text1"/>
        </w:rPr>
      </w:pPr>
      <w:r w:rsidRPr="00CB6DE8">
        <w:rPr>
          <w:noProof/>
          <w:lang w:eastAsia="es-MX"/>
        </w:rPr>
        <w:lastRenderedPageBreak/>
        <w:drawing>
          <wp:anchor distT="0" distB="0" distL="114300" distR="114300" simplePos="0" relativeHeight="251910144" behindDoc="0" locked="0" layoutInCell="1" allowOverlap="1" wp14:anchorId="237B6566" wp14:editId="4FEDAE34">
            <wp:simplePos x="0" y="0"/>
            <wp:positionH relativeFrom="column">
              <wp:posOffset>-3810</wp:posOffset>
            </wp:positionH>
            <wp:positionV relativeFrom="paragraph">
              <wp:posOffset>-3810</wp:posOffset>
            </wp:positionV>
            <wp:extent cx="5971540" cy="740791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7407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000000" w:themeColor="text1"/>
        </w:rPr>
        <w:br w:type="page"/>
      </w:r>
    </w:p>
    <w:p w:rsidR="00AF35C7" w:rsidRDefault="00AF35C7" w:rsidP="00AF35C7">
      <w:pPr>
        <w:rPr>
          <w:rFonts w:cs="Arial"/>
          <w:b/>
          <w:color w:val="000000" w:themeColor="text1"/>
        </w:rPr>
      </w:pPr>
      <w:r w:rsidRPr="00EB5ED1">
        <w:rPr>
          <w:noProof/>
          <w:lang w:eastAsia="es-MX"/>
        </w:rPr>
        <w:lastRenderedPageBreak/>
        <w:drawing>
          <wp:anchor distT="0" distB="0" distL="114300" distR="114300" simplePos="0" relativeHeight="251889664" behindDoc="0" locked="0" layoutInCell="1" allowOverlap="1" wp14:anchorId="6C40EAE9" wp14:editId="1180EDAD">
            <wp:simplePos x="0" y="0"/>
            <wp:positionH relativeFrom="column">
              <wp:posOffset>1905</wp:posOffset>
            </wp:positionH>
            <wp:positionV relativeFrom="paragraph">
              <wp:posOffset>574040</wp:posOffset>
            </wp:positionV>
            <wp:extent cx="5605145" cy="2208530"/>
            <wp:effectExtent l="0" t="0" r="0" b="0"/>
            <wp:wrapSquare wrapText="bothSides"/>
            <wp:docPr id="1228" name="Imagen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51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CEC">
        <w:rPr>
          <w:noProof/>
          <w:lang w:eastAsia="es-MX"/>
        </w:rPr>
        <w:drawing>
          <wp:anchor distT="0" distB="0" distL="114300" distR="114300" simplePos="0" relativeHeight="251850752" behindDoc="0" locked="0" layoutInCell="1" allowOverlap="1" wp14:anchorId="1A2AB13C" wp14:editId="72DE04CA">
            <wp:simplePos x="0" y="0"/>
            <wp:positionH relativeFrom="column">
              <wp:posOffset>623570</wp:posOffset>
            </wp:positionH>
            <wp:positionV relativeFrom="paragraph">
              <wp:posOffset>3661410</wp:posOffset>
            </wp:positionV>
            <wp:extent cx="4810125" cy="3267075"/>
            <wp:effectExtent l="0" t="0" r="0" b="0"/>
            <wp:wrapSquare wrapText="bothSides"/>
            <wp:docPr id="1181" name="Imagen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0125" cy="3267075"/>
                    </a:xfrm>
                    <a:prstGeom prst="rect">
                      <a:avLst/>
                    </a:prstGeom>
                    <a:noFill/>
                    <a:ln>
                      <a:noFill/>
                    </a:ln>
                  </pic:spPr>
                </pic:pic>
              </a:graphicData>
            </a:graphic>
          </wp:anchor>
        </w:drawing>
      </w:r>
      <w:r>
        <w:rPr>
          <w:rFonts w:cs="Arial"/>
          <w:b/>
          <w:color w:val="000000" w:themeColor="text1"/>
        </w:rPr>
        <w:br w:type="page"/>
      </w:r>
    </w:p>
    <w:p w:rsidR="00AF35C7" w:rsidRDefault="00AF35C7" w:rsidP="00AF35C7">
      <w:pPr>
        <w:rPr>
          <w:rFonts w:cs="Arial"/>
          <w:b/>
          <w:color w:val="000000" w:themeColor="text1"/>
        </w:rPr>
      </w:pPr>
    </w:p>
    <w:p w:rsidR="00AF35C7" w:rsidRDefault="00AF35C7" w:rsidP="00AF35C7">
      <w:pPr>
        <w:pStyle w:val="Textosinformato"/>
        <w:jc w:val="center"/>
        <w:rPr>
          <w:rFonts w:ascii="Arial" w:hAnsi="Arial" w:cs="Arial"/>
          <w:b/>
          <w:color w:val="000000" w:themeColor="text1"/>
          <w:sz w:val="24"/>
          <w:szCs w:val="24"/>
        </w:rPr>
      </w:pPr>
      <w:r w:rsidRPr="00112CEC">
        <w:rPr>
          <w:noProof/>
          <w:lang w:val="es-MX" w:eastAsia="es-MX"/>
        </w:rPr>
        <w:drawing>
          <wp:anchor distT="0" distB="0" distL="114300" distR="114300" simplePos="0" relativeHeight="251851776" behindDoc="0" locked="0" layoutInCell="1" allowOverlap="1" wp14:anchorId="4A6AA9DA" wp14:editId="7902DC65">
            <wp:simplePos x="0" y="0"/>
            <wp:positionH relativeFrom="column">
              <wp:posOffset>728345</wp:posOffset>
            </wp:positionH>
            <wp:positionV relativeFrom="paragraph">
              <wp:posOffset>111125</wp:posOffset>
            </wp:positionV>
            <wp:extent cx="4714875" cy="514350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4875" cy="5143500"/>
                    </a:xfrm>
                    <a:prstGeom prst="rect">
                      <a:avLst/>
                    </a:prstGeom>
                    <a:noFill/>
                    <a:ln>
                      <a:noFill/>
                    </a:ln>
                  </pic:spPr>
                </pic:pic>
              </a:graphicData>
            </a:graphic>
          </wp:anchor>
        </w:drawing>
      </w:r>
    </w:p>
    <w:p w:rsidR="00AF35C7" w:rsidRDefault="00AF35C7" w:rsidP="00AF35C7">
      <w:pPr>
        <w:rPr>
          <w:rFonts w:cs="Arial"/>
          <w:b/>
          <w:color w:val="000000" w:themeColor="text1"/>
        </w:rPr>
      </w:pPr>
      <w:r>
        <w:rPr>
          <w:rFonts w:cs="Arial"/>
          <w:b/>
          <w:color w:val="000000" w:themeColor="text1"/>
        </w:rPr>
        <w:br w:type="page"/>
      </w:r>
    </w:p>
    <w:p w:rsidR="00AF35C7" w:rsidRDefault="00AF35C7" w:rsidP="00AF35C7">
      <w:pPr>
        <w:pStyle w:val="Textosinformato"/>
        <w:jc w:val="center"/>
        <w:rPr>
          <w:rFonts w:ascii="Arial" w:hAnsi="Arial" w:cs="Arial"/>
          <w:b/>
          <w:color w:val="000000" w:themeColor="text1"/>
          <w:sz w:val="24"/>
          <w:szCs w:val="24"/>
        </w:rPr>
      </w:pPr>
      <w:r w:rsidRPr="00860482">
        <w:rPr>
          <w:noProof/>
          <w:lang w:val="es-MX" w:eastAsia="es-MX"/>
        </w:rPr>
        <w:lastRenderedPageBreak/>
        <w:drawing>
          <wp:anchor distT="0" distB="0" distL="114300" distR="114300" simplePos="0" relativeHeight="251854848" behindDoc="0" locked="0" layoutInCell="1" allowOverlap="1" wp14:anchorId="7DCE047A" wp14:editId="638EAAD6">
            <wp:simplePos x="0" y="0"/>
            <wp:positionH relativeFrom="column">
              <wp:posOffset>641350</wp:posOffset>
            </wp:positionH>
            <wp:positionV relativeFrom="paragraph">
              <wp:posOffset>97790</wp:posOffset>
            </wp:positionV>
            <wp:extent cx="4694555" cy="701484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4555" cy="7014845"/>
                    </a:xfrm>
                    <a:prstGeom prst="rect">
                      <a:avLst/>
                    </a:prstGeom>
                    <a:noFill/>
                    <a:ln>
                      <a:noFill/>
                    </a:ln>
                  </pic:spPr>
                </pic:pic>
              </a:graphicData>
            </a:graphic>
          </wp:anchor>
        </w:drawing>
      </w:r>
    </w:p>
    <w:p w:rsidR="00AF35C7" w:rsidRDefault="00AF35C7" w:rsidP="00AF35C7">
      <w:pPr>
        <w:rPr>
          <w:rFonts w:cs="Arial"/>
          <w:b/>
          <w:color w:val="000000" w:themeColor="text1"/>
        </w:rPr>
      </w:pPr>
      <w:r>
        <w:rPr>
          <w:rFonts w:cs="Arial"/>
          <w:b/>
          <w:color w:val="000000" w:themeColor="text1"/>
        </w:rPr>
        <w:br w:type="page"/>
      </w:r>
    </w:p>
    <w:p w:rsidR="00AF35C7" w:rsidRDefault="00AF35C7" w:rsidP="00AF35C7">
      <w:pPr>
        <w:rPr>
          <w:rFonts w:cs="Arial"/>
          <w:b/>
          <w:color w:val="000000" w:themeColor="text1"/>
        </w:rPr>
      </w:pPr>
      <w:r w:rsidRPr="00860482">
        <w:rPr>
          <w:noProof/>
          <w:lang w:eastAsia="es-MX"/>
        </w:rPr>
        <w:lastRenderedPageBreak/>
        <w:drawing>
          <wp:anchor distT="0" distB="0" distL="114300" distR="114300" simplePos="0" relativeHeight="251855872" behindDoc="0" locked="0" layoutInCell="1" allowOverlap="1" wp14:anchorId="733CD0F2" wp14:editId="7F28C1C1">
            <wp:simplePos x="0" y="0"/>
            <wp:positionH relativeFrom="column">
              <wp:posOffset>586740</wp:posOffset>
            </wp:positionH>
            <wp:positionV relativeFrom="paragraph">
              <wp:posOffset>111125</wp:posOffset>
            </wp:positionV>
            <wp:extent cx="4694555" cy="7014845"/>
            <wp:effectExtent l="0" t="0" r="0" b="0"/>
            <wp:wrapSquare wrapText="bothSides"/>
            <wp:docPr id="1140" name="Imagen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4555" cy="7014845"/>
                    </a:xfrm>
                    <a:prstGeom prst="rect">
                      <a:avLst/>
                    </a:prstGeom>
                    <a:noFill/>
                    <a:ln>
                      <a:noFill/>
                    </a:ln>
                  </pic:spPr>
                </pic:pic>
              </a:graphicData>
            </a:graphic>
          </wp:anchor>
        </w:drawing>
      </w:r>
      <w:r>
        <w:rPr>
          <w:rFonts w:cs="Arial"/>
          <w:b/>
          <w:color w:val="000000" w:themeColor="text1"/>
        </w:rPr>
        <w:br w:type="page"/>
      </w:r>
    </w:p>
    <w:p w:rsidR="00AF35C7" w:rsidRDefault="00AF35C7" w:rsidP="00AF35C7">
      <w:pPr>
        <w:rPr>
          <w:rFonts w:cs="Arial"/>
          <w:b/>
          <w:color w:val="000000" w:themeColor="text1"/>
        </w:rPr>
      </w:pPr>
      <w:r w:rsidRPr="00860482">
        <w:rPr>
          <w:noProof/>
          <w:lang w:eastAsia="es-MX"/>
        </w:rPr>
        <w:lastRenderedPageBreak/>
        <w:drawing>
          <wp:anchor distT="0" distB="0" distL="114300" distR="114300" simplePos="0" relativeHeight="251856896" behindDoc="0" locked="0" layoutInCell="1" allowOverlap="1" wp14:anchorId="599E1467" wp14:editId="2081A709">
            <wp:simplePos x="0" y="0"/>
            <wp:positionH relativeFrom="column">
              <wp:posOffset>668020</wp:posOffset>
            </wp:positionH>
            <wp:positionV relativeFrom="paragraph">
              <wp:posOffset>138430</wp:posOffset>
            </wp:positionV>
            <wp:extent cx="4694555" cy="7014845"/>
            <wp:effectExtent l="0" t="0" r="0" b="0"/>
            <wp:wrapSquare wrapText="bothSides"/>
            <wp:docPr id="1178" name="Imagen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94555" cy="7014845"/>
                    </a:xfrm>
                    <a:prstGeom prst="rect">
                      <a:avLst/>
                    </a:prstGeom>
                    <a:noFill/>
                    <a:ln>
                      <a:noFill/>
                    </a:ln>
                  </pic:spPr>
                </pic:pic>
              </a:graphicData>
            </a:graphic>
          </wp:anchor>
        </w:drawing>
      </w:r>
      <w:r>
        <w:rPr>
          <w:rFonts w:cs="Arial"/>
          <w:b/>
          <w:color w:val="000000" w:themeColor="text1"/>
        </w:rPr>
        <w:br w:type="page"/>
      </w:r>
    </w:p>
    <w:p w:rsidR="00AF35C7" w:rsidRDefault="00AF35C7" w:rsidP="00AF35C7">
      <w:pPr>
        <w:rPr>
          <w:rFonts w:cs="Arial"/>
          <w:b/>
          <w:color w:val="000000" w:themeColor="text1"/>
        </w:rPr>
      </w:pPr>
      <w:r w:rsidRPr="00860482">
        <w:rPr>
          <w:noProof/>
          <w:lang w:eastAsia="es-MX"/>
        </w:rPr>
        <w:lastRenderedPageBreak/>
        <w:drawing>
          <wp:anchor distT="0" distB="0" distL="114300" distR="114300" simplePos="0" relativeHeight="251857920" behindDoc="0" locked="0" layoutInCell="1" allowOverlap="1" wp14:anchorId="28F1C229" wp14:editId="5DB27A15">
            <wp:simplePos x="0" y="0"/>
            <wp:positionH relativeFrom="column">
              <wp:posOffset>694690</wp:posOffset>
            </wp:positionH>
            <wp:positionV relativeFrom="paragraph">
              <wp:posOffset>111125</wp:posOffset>
            </wp:positionV>
            <wp:extent cx="4694555" cy="7014845"/>
            <wp:effectExtent l="0" t="0" r="0" b="0"/>
            <wp:wrapSquare wrapText="bothSides"/>
            <wp:docPr id="1180" name="Imagen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4555" cy="7014845"/>
                    </a:xfrm>
                    <a:prstGeom prst="rect">
                      <a:avLst/>
                    </a:prstGeom>
                    <a:noFill/>
                    <a:ln>
                      <a:noFill/>
                    </a:ln>
                  </pic:spPr>
                </pic:pic>
              </a:graphicData>
            </a:graphic>
          </wp:anchor>
        </w:drawing>
      </w:r>
      <w:r>
        <w:rPr>
          <w:rFonts w:cs="Arial"/>
          <w:b/>
          <w:color w:val="000000" w:themeColor="text1"/>
        </w:rPr>
        <w:br w:type="page"/>
      </w:r>
    </w:p>
    <w:p w:rsidR="00AF35C7" w:rsidRDefault="00AF35C7" w:rsidP="00AF35C7">
      <w:pPr>
        <w:rPr>
          <w:rFonts w:cs="Arial"/>
          <w:b/>
          <w:color w:val="000000" w:themeColor="text1"/>
        </w:rPr>
      </w:pPr>
      <w:r w:rsidRPr="00860482">
        <w:rPr>
          <w:noProof/>
          <w:lang w:eastAsia="es-MX"/>
        </w:rPr>
        <w:lastRenderedPageBreak/>
        <w:drawing>
          <wp:anchor distT="0" distB="0" distL="114300" distR="114300" simplePos="0" relativeHeight="251858944" behindDoc="0" locked="0" layoutInCell="1" allowOverlap="1" wp14:anchorId="230253A5" wp14:editId="2B4F9684">
            <wp:simplePos x="0" y="0"/>
            <wp:positionH relativeFrom="column">
              <wp:posOffset>532130</wp:posOffset>
            </wp:positionH>
            <wp:positionV relativeFrom="paragraph">
              <wp:posOffset>111125</wp:posOffset>
            </wp:positionV>
            <wp:extent cx="4694555" cy="7014845"/>
            <wp:effectExtent l="0" t="0" r="0" b="0"/>
            <wp:wrapSquare wrapText="bothSides"/>
            <wp:docPr id="1183" name="Imagen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4555" cy="7014845"/>
                    </a:xfrm>
                    <a:prstGeom prst="rect">
                      <a:avLst/>
                    </a:prstGeom>
                    <a:noFill/>
                    <a:ln>
                      <a:noFill/>
                    </a:ln>
                  </pic:spPr>
                </pic:pic>
              </a:graphicData>
            </a:graphic>
          </wp:anchor>
        </w:drawing>
      </w:r>
      <w:r>
        <w:rPr>
          <w:rFonts w:cs="Arial"/>
          <w:b/>
          <w:color w:val="000000" w:themeColor="text1"/>
        </w:rPr>
        <w:br w:type="page"/>
      </w:r>
    </w:p>
    <w:p w:rsidR="00AF35C7" w:rsidRDefault="00AF35C7" w:rsidP="00AF35C7">
      <w:pPr>
        <w:rPr>
          <w:rFonts w:cs="Arial"/>
          <w:b/>
          <w:color w:val="000000" w:themeColor="text1"/>
        </w:rPr>
      </w:pPr>
      <w:r w:rsidRPr="00860482">
        <w:rPr>
          <w:noProof/>
          <w:lang w:eastAsia="es-MX"/>
        </w:rPr>
        <w:lastRenderedPageBreak/>
        <w:drawing>
          <wp:anchor distT="0" distB="0" distL="114300" distR="114300" simplePos="0" relativeHeight="251859968" behindDoc="0" locked="0" layoutInCell="1" allowOverlap="1" wp14:anchorId="274E1AEC" wp14:editId="7A6BA8D2">
            <wp:simplePos x="0" y="0"/>
            <wp:positionH relativeFrom="column">
              <wp:posOffset>681990</wp:posOffset>
            </wp:positionH>
            <wp:positionV relativeFrom="paragraph">
              <wp:posOffset>83820</wp:posOffset>
            </wp:positionV>
            <wp:extent cx="4694555" cy="7014845"/>
            <wp:effectExtent l="0" t="0" r="0" b="0"/>
            <wp:wrapSquare wrapText="bothSides"/>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4555" cy="7014845"/>
                    </a:xfrm>
                    <a:prstGeom prst="rect">
                      <a:avLst/>
                    </a:prstGeom>
                    <a:noFill/>
                    <a:ln>
                      <a:noFill/>
                    </a:ln>
                  </pic:spPr>
                </pic:pic>
              </a:graphicData>
            </a:graphic>
          </wp:anchor>
        </w:drawing>
      </w:r>
      <w:r>
        <w:rPr>
          <w:rFonts w:cs="Arial"/>
          <w:b/>
          <w:color w:val="000000" w:themeColor="text1"/>
        </w:rPr>
        <w:br w:type="page"/>
      </w:r>
    </w:p>
    <w:p w:rsidR="00AF35C7" w:rsidRDefault="00AF35C7" w:rsidP="00AF35C7">
      <w:pPr>
        <w:rPr>
          <w:rFonts w:cs="Arial"/>
          <w:b/>
          <w:color w:val="000000" w:themeColor="text1"/>
        </w:rPr>
      </w:pPr>
      <w:r w:rsidRPr="00860482">
        <w:rPr>
          <w:noProof/>
          <w:lang w:eastAsia="es-MX"/>
        </w:rPr>
        <w:lastRenderedPageBreak/>
        <w:drawing>
          <wp:anchor distT="0" distB="0" distL="114300" distR="114300" simplePos="0" relativeHeight="251860992" behindDoc="0" locked="0" layoutInCell="1" allowOverlap="1" wp14:anchorId="0F387F5F" wp14:editId="057B1564">
            <wp:simplePos x="0" y="0"/>
            <wp:positionH relativeFrom="column">
              <wp:posOffset>640080</wp:posOffset>
            </wp:positionH>
            <wp:positionV relativeFrom="paragraph">
              <wp:posOffset>110490</wp:posOffset>
            </wp:positionV>
            <wp:extent cx="4694555" cy="7014845"/>
            <wp:effectExtent l="0" t="0" r="0" b="0"/>
            <wp:wrapSquare wrapText="bothSides"/>
            <wp:docPr id="1032" name="Imagen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4555" cy="7014845"/>
                    </a:xfrm>
                    <a:prstGeom prst="rect">
                      <a:avLst/>
                    </a:prstGeom>
                    <a:noFill/>
                    <a:ln>
                      <a:noFill/>
                    </a:ln>
                  </pic:spPr>
                </pic:pic>
              </a:graphicData>
            </a:graphic>
          </wp:anchor>
        </w:drawing>
      </w:r>
      <w:r>
        <w:rPr>
          <w:rFonts w:cs="Arial"/>
          <w:b/>
          <w:color w:val="000000" w:themeColor="text1"/>
        </w:rPr>
        <w:br w:type="page"/>
      </w:r>
    </w:p>
    <w:p w:rsidR="00AF35C7" w:rsidRDefault="00AF35C7" w:rsidP="00AF35C7">
      <w:pPr>
        <w:rPr>
          <w:rFonts w:cs="Arial"/>
          <w:b/>
          <w:color w:val="000000" w:themeColor="text1"/>
        </w:rPr>
      </w:pPr>
      <w:r w:rsidRPr="00860482">
        <w:rPr>
          <w:noProof/>
          <w:lang w:eastAsia="es-MX"/>
        </w:rPr>
        <w:lastRenderedPageBreak/>
        <w:drawing>
          <wp:anchor distT="0" distB="0" distL="114300" distR="114300" simplePos="0" relativeHeight="251862016" behindDoc="0" locked="0" layoutInCell="1" allowOverlap="1" wp14:anchorId="5DF04171" wp14:editId="650B7B05">
            <wp:simplePos x="0" y="0"/>
            <wp:positionH relativeFrom="column">
              <wp:posOffset>504825</wp:posOffset>
            </wp:positionH>
            <wp:positionV relativeFrom="paragraph">
              <wp:posOffset>138430</wp:posOffset>
            </wp:positionV>
            <wp:extent cx="4694555" cy="7014845"/>
            <wp:effectExtent l="0" t="0" r="0" b="0"/>
            <wp:wrapSquare wrapText="bothSides"/>
            <wp:docPr id="1043" name="Imagen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4555" cy="7014845"/>
                    </a:xfrm>
                    <a:prstGeom prst="rect">
                      <a:avLst/>
                    </a:prstGeom>
                    <a:noFill/>
                    <a:ln>
                      <a:noFill/>
                    </a:ln>
                  </pic:spPr>
                </pic:pic>
              </a:graphicData>
            </a:graphic>
          </wp:anchor>
        </w:drawing>
      </w:r>
      <w:r>
        <w:rPr>
          <w:rFonts w:cs="Arial"/>
          <w:b/>
          <w:color w:val="000000" w:themeColor="text1"/>
        </w:rPr>
        <w:br w:type="page"/>
      </w:r>
    </w:p>
    <w:p w:rsidR="00AF35C7" w:rsidRDefault="00AF35C7" w:rsidP="00AF35C7">
      <w:pPr>
        <w:rPr>
          <w:rFonts w:cs="Arial"/>
          <w:b/>
          <w:color w:val="000000" w:themeColor="text1"/>
        </w:rPr>
      </w:pPr>
      <w:r w:rsidRPr="00860482">
        <w:rPr>
          <w:noProof/>
          <w:lang w:eastAsia="es-MX"/>
        </w:rPr>
        <w:lastRenderedPageBreak/>
        <w:drawing>
          <wp:anchor distT="0" distB="0" distL="114300" distR="114300" simplePos="0" relativeHeight="251863040" behindDoc="0" locked="0" layoutInCell="1" allowOverlap="1" wp14:anchorId="047B4909" wp14:editId="08AD860F">
            <wp:simplePos x="0" y="0"/>
            <wp:positionH relativeFrom="column">
              <wp:posOffset>572770</wp:posOffset>
            </wp:positionH>
            <wp:positionV relativeFrom="paragraph">
              <wp:posOffset>138430</wp:posOffset>
            </wp:positionV>
            <wp:extent cx="4694555" cy="7014845"/>
            <wp:effectExtent l="0" t="0" r="0" b="0"/>
            <wp:wrapSquare wrapText="bothSides"/>
            <wp:docPr id="1046" name="Imagen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94555" cy="7014845"/>
                    </a:xfrm>
                    <a:prstGeom prst="rect">
                      <a:avLst/>
                    </a:prstGeom>
                    <a:noFill/>
                    <a:ln>
                      <a:noFill/>
                    </a:ln>
                  </pic:spPr>
                </pic:pic>
              </a:graphicData>
            </a:graphic>
          </wp:anchor>
        </w:drawing>
      </w:r>
      <w:r>
        <w:rPr>
          <w:rFonts w:cs="Arial"/>
          <w:b/>
          <w:color w:val="000000" w:themeColor="text1"/>
        </w:rPr>
        <w:br w:type="page"/>
      </w:r>
    </w:p>
    <w:p w:rsidR="00AF35C7" w:rsidRDefault="00AF35C7" w:rsidP="00AF35C7">
      <w:pPr>
        <w:rPr>
          <w:rFonts w:cs="Arial"/>
          <w:b/>
          <w:color w:val="000000" w:themeColor="text1"/>
        </w:rPr>
      </w:pPr>
      <w:r w:rsidRPr="00860482">
        <w:rPr>
          <w:noProof/>
          <w:lang w:eastAsia="es-MX"/>
        </w:rPr>
        <w:lastRenderedPageBreak/>
        <w:drawing>
          <wp:anchor distT="0" distB="0" distL="114300" distR="114300" simplePos="0" relativeHeight="251864064" behindDoc="0" locked="0" layoutInCell="1" allowOverlap="1" wp14:anchorId="03FCB23D" wp14:editId="104E77E6">
            <wp:simplePos x="0" y="0"/>
            <wp:positionH relativeFrom="column">
              <wp:posOffset>545465</wp:posOffset>
            </wp:positionH>
            <wp:positionV relativeFrom="paragraph">
              <wp:posOffset>125095</wp:posOffset>
            </wp:positionV>
            <wp:extent cx="4694555" cy="6441440"/>
            <wp:effectExtent l="0" t="0" r="0" b="0"/>
            <wp:wrapSquare wrapText="bothSides"/>
            <wp:docPr id="1047" name="Imagen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94555" cy="6441440"/>
                    </a:xfrm>
                    <a:prstGeom prst="rect">
                      <a:avLst/>
                    </a:prstGeom>
                    <a:noFill/>
                    <a:ln>
                      <a:noFill/>
                    </a:ln>
                  </pic:spPr>
                </pic:pic>
              </a:graphicData>
            </a:graphic>
          </wp:anchor>
        </w:drawing>
      </w:r>
      <w:r>
        <w:rPr>
          <w:rFonts w:cs="Arial"/>
          <w:b/>
          <w:color w:val="000000" w:themeColor="text1"/>
        </w:rPr>
        <w:br w:type="page"/>
      </w:r>
    </w:p>
    <w:p w:rsidR="00AF35C7" w:rsidRDefault="00AF35C7" w:rsidP="00AF35C7">
      <w:pPr>
        <w:rPr>
          <w:rFonts w:cs="Arial"/>
          <w:b/>
          <w:color w:val="000000" w:themeColor="text1"/>
        </w:rPr>
      </w:pPr>
      <w:r w:rsidRPr="003C22AC">
        <w:rPr>
          <w:noProof/>
          <w:lang w:eastAsia="es-MX"/>
        </w:rPr>
        <w:lastRenderedPageBreak/>
        <w:drawing>
          <wp:anchor distT="0" distB="0" distL="114300" distR="114300" simplePos="0" relativeHeight="251853824" behindDoc="0" locked="0" layoutInCell="1" allowOverlap="1" wp14:anchorId="2D5A6CB3" wp14:editId="0108E712">
            <wp:simplePos x="0" y="0"/>
            <wp:positionH relativeFrom="column">
              <wp:posOffset>478790</wp:posOffset>
            </wp:positionH>
            <wp:positionV relativeFrom="paragraph">
              <wp:posOffset>100965</wp:posOffset>
            </wp:positionV>
            <wp:extent cx="5399405" cy="7433310"/>
            <wp:effectExtent l="0" t="0" r="0" b="0"/>
            <wp:wrapSquare wrapText="bothSides"/>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9405" cy="7433310"/>
                    </a:xfrm>
                    <a:prstGeom prst="rect">
                      <a:avLst/>
                    </a:prstGeom>
                    <a:noFill/>
                    <a:ln>
                      <a:noFill/>
                    </a:ln>
                  </pic:spPr>
                </pic:pic>
              </a:graphicData>
            </a:graphic>
          </wp:anchor>
        </w:drawing>
      </w:r>
      <w:r>
        <w:rPr>
          <w:rFonts w:cs="Arial"/>
          <w:b/>
          <w:color w:val="000000" w:themeColor="text1"/>
        </w:rPr>
        <w:br w:type="page"/>
      </w:r>
    </w:p>
    <w:p w:rsidR="00AF35C7" w:rsidRDefault="00AF35C7" w:rsidP="00AF35C7">
      <w:pPr>
        <w:pStyle w:val="Textosinformato"/>
        <w:jc w:val="center"/>
        <w:rPr>
          <w:rFonts w:ascii="Arial" w:hAnsi="Arial" w:cs="Arial"/>
          <w:color w:val="000000" w:themeColor="text1"/>
          <w:sz w:val="24"/>
          <w:szCs w:val="24"/>
        </w:rPr>
      </w:pPr>
      <w:r w:rsidRPr="004F54EC">
        <w:rPr>
          <w:rFonts w:ascii="Arial" w:hAnsi="Arial" w:cs="Arial"/>
          <w:b/>
          <w:color w:val="000000" w:themeColor="text1"/>
          <w:sz w:val="24"/>
          <w:szCs w:val="24"/>
        </w:rPr>
        <w:lastRenderedPageBreak/>
        <w:t>ARTÍCULO 2.-</w:t>
      </w:r>
      <w:r w:rsidRPr="004F54EC">
        <w:rPr>
          <w:rFonts w:ascii="Arial" w:hAnsi="Arial" w:cs="Arial"/>
          <w:color w:val="000000" w:themeColor="text1"/>
          <w:sz w:val="24"/>
          <w:szCs w:val="24"/>
        </w:rPr>
        <w:t xml:space="preserve"> Para los efectos del presente Presupuesto de Egresos se entiende por: </w:t>
      </w:r>
    </w:p>
    <w:p w:rsidR="00AF35C7" w:rsidRPr="00D53182" w:rsidRDefault="00AF35C7" w:rsidP="00AF35C7">
      <w:pPr>
        <w:pStyle w:val="Textosinformato"/>
        <w:jc w:val="center"/>
        <w:rPr>
          <w:rFonts w:ascii="Arial Narrow" w:hAnsi="Arial Narrow" w:cs="Courier New"/>
          <w:color w:val="000000" w:themeColor="text1"/>
          <w:sz w:val="22"/>
          <w:szCs w:val="22"/>
        </w:rPr>
      </w:pPr>
    </w:p>
    <w:p w:rsidR="00AF35C7"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Adecuaciones:</w:t>
      </w:r>
      <w:r w:rsidRPr="000E73FE">
        <w:rPr>
          <w:rFonts w:ascii="Arial" w:hAnsi="Arial" w:cs="Arial"/>
          <w:color w:val="000000" w:themeColor="text1"/>
          <w:sz w:val="24"/>
          <w:szCs w:val="24"/>
        </w:rPr>
        <w:t xml:space="preserve"> Las modificaciones a los calendarios presupuestales, las ampliaciones y reducciones al Presupuesto de Egresos del Estado mediante movimientos compensados y las liberaciones anticipadas de recursos públicos calendarizados realizadas por el Ejecutivo a través de la Secretaría de Finanzas, siempre que permitan un mejor cumplimiento de los objetivos y metas de los programas presupuestarios a cargo de los Ejecutores de Gasto.</w:t>
      </w:r>
    </w:p>
    <w:p w:rsidR="00AF35C7" w:rsidRPr="000E73FE" w:rsidRDefault="00AF35C7" w:rsidP="00AF35C7">
      <w:pPr>
        <w:pStyle w:val="Textosinformato"/>
        <w:spacing w:line="360" w:lineRule="auto"/>
        <w:ind w:left="1080"/>
        <w:rPr>
          <w:rFonts w:ascii="Arial" w:hAnsi="Arial" w:cs="Arial"/>
          <w:color w:val="000000" w:themeColor="text1"/>
          <w:sz w:val="24"/>
          <w:szCs w:val="24"/>
        </w:rPr>
      </w:pPr>
    </w:p>
    <w:p w:rsidR="00AF35C7"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Amortización de la Deuda y Disminución de Pasivos:</w:t>
      </w:r>
      <w:r w:rsidRPr="000E73FE">
        <w:rPr>
          <w:rFonts w:ascii="Arial" w:hAnsi="Arial" w:cs="Arial"/>
          <w:color w:val="000000" w:themeColor="text1"/>
          <w:sz w:val="24"/>
          <w:szCs w:val="24"/>
        </w:rPr>
        <w:t xml:space="preserve"> Representa la cancelación mediante pago o cualquier forma por la cual se extinga la obligación principal de los pasivos contraídos por el Gobierno del Estado.</w:t>
      </w:r>
    </w:p>
    <w:p w:rsidR="00AF35C7" w:rsidRPr="000E73FE" w:rsidRDefault="00AF35C7" w:rsidP="00AF35C7">
      <w:pPr>
        <w:pStyle w:val="Textosinformato"/>
        <w:spacing w:line="360" w:lineRule="auto"/>
        <w:ind w:left="1080"/>
        <w:rPr>
          <w:rFonts w:ascii="Arial" w:hAnsi="Arial" w:cs="Arial"/>
          <w:color w:val="000000" w:themeColor="text1"/>
          <w:sz w:val="24"/>
          <w:szCs w:val="24"/>
        </w:rPr>
      </w:pPr>
    </w:p>
    <w:p w:rsidR="00AF35C7"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Asignaciones Presupuestales:</w:t>
      </w:r>
      <w:r w:rsidRPr="000E73FE">
        <w:rPr>
          <w:rFonts w:ascii="Arial" w:hAnsi="Arial" w:cs="Arial"/>
          <w:color w:val="000000" w:themeColor="text1"/>
          <w:sz w:val="24"/>
          <w:szCs w:val="24"/>
        </w:rPr>
        <w:t xml:space="preserve"> La ministración que de los recursos públicos aprobados por el Congreso Local mediante el Presupuesto de Egresos del Estado, realiza el Ejecutivo Estatal a través de la Secretaría de Finanzas para los Ejecutores de Gasto.</w:t>
      </w:r>
    </w:p>
    <w:p w:rsidR="00AF35C7" w:rsidRPr="000E73FE" w:rsidRDefault="00AF35C7" w:rsidP="00AF35C7">
      <w:pPr>
        <w:pStyle w:val="Textosinformato"/>
        <w:spacing w:line="360" w:lineRule="auto"/>
        <w:ind w:left="1080"/>
        <w:rPr>
          <w:rFonts w:ascii="Arial" w:hAnsi="Arial" w:cs="Arial"/>
          <w:color w:val="000000" w:themeColor="text1"/>
          <w:sz w:val="24"/>
          <w:szCs w:val="24"/>
        </w:rPr>
      </w:pPr>
    </w:p>
    <w:p w:rsidR="00AF35C7"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Ayudas:</w:t>
      </w:r>
      <w:r w:rsidRPr="000E73FE">
        <w:rPr>
          <w:rFonts w:ascii="Arial" w:hAnsi="Arial" w:cs="Arial"/>
          <w:color w:val="000000" w:themeColor="text1"/>
          <w:sz w:val="24"/>
          <w:szCs w:val="24"/>
        </w:rPr>
        <w:t xml:space="preserve"> Las aportaciones de recursos públicos en numerario o en especie otorgadas por el Gobierno del Estado con base en los objetivos y metas de los programas presupuestarios.</w:t>
      </w:r>
    </w:p>
    <w:p w:rsidR="00AF35C7" w:rsidRPr="000E73FE" w:rsidRDefault="00AF35C7" w:rsidP="00AF35C7">
      <w:pPr>
        <w:pStyle w:val="Textosinformato"/>
        <w:spacing w:line="360" w:lineRule="auto"/>
        <w:ind w:left="1080"/>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Armonización:</w:t>
      </w:r>
      <w:r w:rsidRPr="000E73FE">
        <w:rPr>
          <w:rFonts w:ascii="Arial" w:hAnsi="Arial" w:cs="Arial"/>
          <w:color w:val="000000" w:themeColor="text1"/>
          <w:sz w:val="24"/>
          <w:szCs w:val="24"/>
        </w:rPr>
        <w:t xml:space="preserve"> La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 </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8E1131" w:rsidRDefault="00AF35C7" w:rsidP="00AF35C7">
      <w:pPr>
        <w:pStyle w:val="Textosinformato"/>
        <w:spacing w:line="360" w:lineRule="auto"/>
        <w:ind w:left="360"/>
        <w:rPr>
          <w:rFonts w:ascii="Arial" w:hAnsi="Arial" w:cs="Arial"/>
          <w:color w:val="000000" w:themeColor="text1"/>
          <w:sz w:val="24"/>
          <w:szCs w:val="24"/>
        </w:rPr>
      </w:pPr>
    </w:p>
    <w:p w:rsidR="00AF35C7" w:rsidRDefault="00AF35C7" w:rsidP="00AF35C7">
      <w:pPr>
        <w:pStyle w:val="Prrafodelista"/>
        <w:rPr>
          <w:rFonts w:cs="Arial"/>
          <w:b w:val="0"/>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Capítulo de gasto:</w:t>
      </w:r>
      <w:r w:rsidRPr="000E73FE">
        <w:rPr>
          <w:rFonts w:ascii="Arial" w:hAnsi="Arial" w:cs="Arial"/>
          <w:color w:val="000000" w:themeColor="text1"/>
          <w:sz w:val="24"/>
          <w:szCs w:val="24"/>
        </w:rPr>
        <w:t xml:space="preserve"> El mayor nivel de agregación que identifica el conjunto homogéneo y ordenado de los bienes y servicios requeridos por los entes públicos; </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Cartera de Programas y Proyectos de inversión:</w:t>
      </w:r>
      <w:r w:rsidRPr="000E73FE">
        <w:rPr>
          <w:rFonts w:ascii="Arial" w:hAnsi="Arial" w:cs="Arial"/>
          <w:color w:val="000000" w:themeColor="text1"/>
          <w:sz w:val="24"/>
          <w:szCs w:val="24"/>
        </w:rPr>
        <w:t xml:space="preserve"> Conjunto de acciones susceptibles de ser financiadas con recursos públicos; </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Clasificación Administrativa:</w:t>
      </w:r>
      <w:r w:rsidRPr="000E73FE">
        <w:rPr>
          <w:rFonts w:ascii="Arial" w:hAnsi="Arial" w:cs="Arial"/>
          <w:color w:val="000000" w:themeColor="text1"/>
          <w:sz w:val="24"/>
          <w:szCs w:val="24"/>
        </w:rPr>
        <w:t xml:space="preserve"> Muestra la estructura básica de las transacciones financieras que aplicarán los tres órdenes de gobierno para clasificar los entes públicos de su ámbito institucional, y a partir de ésta, cada uno aplicarán las subclasificaciones que estimen convenientes, atendiendo a su estructura organizacional y requerimientos de información; </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lang w:val="es-MX"/>
        </w:rPr>
      </w:pPr>
      <w:r w:rsidRPr="000E73FE">
        <w:rPr>
          <w:rFonts w:ascii="Arial" w:hAnsi="Arial" w:cs="Arial"/>
          <w:b/>
          <w:color w:val="000000" w:themeColor="text1"/>
          <w:sz w:val="24"/>
          <w:szCs w:val="24"/>
          <w:lang w:val="es-MX"/>
        </w:rPr>
        <w:t>Clasificación Económica de los Ingresos, de los Gastos y del Financiamiento de los Entes Públicos</w:t>
      </w:r>
      <w:r w:rsidRPr="000E73FE">
        <w:rPr>
          <w:rFonts w:ascii="Arial" w:hAnsi="Arial" w:cs="Arial"/>
          <w:color w:val="000000" w:themeColor="text1"/>
          <w:sz w:val="24"/>
          <w:szCs w:val="24"/>
          <w:lang w:val="es-MX"/>
        </w:rPr>
        <w:t>: Aquella que permite ordenar las transacciones de los Entes Públicos de acuerdo con su naturaleza económica, con el propósito general de analizar y evaluar el impacto de la política y gestión fiscal y sus componentes sobre la economía en general.</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Clasificación Funcional del Gasto:</w:t>
      </w:r>
      <w:r w:rsidRPr="000E73FE">
        <w:rPr>
          <w:rFonts w:ascii="Arial" w:hAnsi="Arial" w:cs="Arial"/>
          <w:color w:val="000000" w:themeColor="text1"/>
          <w:sz w:val="24"/>
          <w:szCs w:val="24"/>
        </w:rPr>
        <w:t xml:space="preserve">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a nivel de Finalidad, Función y Subfunción, que se asignan para alcanzarlos.</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lastRenderedPageBreak/>
        <w:t>Clasificación por Objeto del Gasto:</w:t>
      </w:r>
      <w:r w:rsidRPr="000E73FE">
        <w:rPr>
          <w:rFonts w:ascii="Arial" w:hAnsi="Arial" w:cs="Arial"/>
          <w:color w:val="000000" w:themeColor="text1"/>
          <w:sz w:val="24"/>
          <w:szCs w:val="24"/>
        </w:rPr>
        <w:t xml:space="preserve">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 La clasificación por objeto del gasto 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así el vínculo con la contabilidad a nivel de Capítulo, Concepto y Partida Específica;</w:t>
      </w:r>
    </w:p>
    <w:p w:rsidR="00AF35C7" w:rsidRPr="000E73FE" w:rsidRDefault="00AF35C7" w:rsidP="00AF35C7">
      <w:pPr>
        <w:pStyle w:val="Textosinformato"/>
        <w:spacing w:line="360" w:lineRule="auto"/>
        <w:rPr>
          <w:rFonts w:ascii="Arial" w:hAnsi="Arial" w:cs="Arial"/>
          <w:color w:val="000000" w:themeColor="text1"/>
          <w:sz w:val="24"/>
          <w:szCs w:val="24"/>
          <w:lang w:val="es-MX"/>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lang w:val="es-MX"/>
        </w:rPr>
      </w:pPr>
      <w:r w:rsidRPr="000E73FE">
        <w:rPr>
          <w:rFonts w:ascii="Arial" w:hAnsi="Arial" w:cs="Arial"/>
          <w:b/>
          <w:color w:val="000000" w:themeColor="text1"/>
          <w:sz w:val="24"/>
          <w:szCs w:val="24"/>
          <w:lang w:val="es-MX"/>
        </w:rPr>
        <w:t>Clasificación por Fuentes de Financiamiento:</w:t>
      </w:r>
      <w:r w:rsidRPr="000E73FE">
        <w:rPr>
          <w:rFonts w:ascii="Arial" w:hAnsi="Arial" w:cs="Arial"/>
          <w:color w:val="000000" w:themeColor="text1"/>
          <w:sz w:val="24"/>
          <w:szCs w:val="24"/>
          <w:lang w:val="es-MX"/>
        </w:rPr>
        <w:t xml:space="preserve">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rsidR="00AF35C7" w:rsidRPr="000E73FE" w:rsidRDefault="00AF35C7" w:rsidP="00AF35C7">
      <w:pPr>
        <w:pStyle w:val="Textosinformato"/>
        <w:spacing w:line="360" w:lineRule="auto"/>
        <w:ind w:left="567" w:hanging="567"/>
        <w:rPr>
          <w:rFonts w:ascii="Arial" w:hAnsi="Arial" w:cs="Arial"/>
          <w:b/>
          <w:color w:val="000000" w:themeColor="text1"/>
          <w:sz w:val="24"/>
          <w:szCs w:val="24"/>
          <w:lang w:val="es-MX"/>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Clasificación Programática:</w:t>
      </w:r>
      <w:r w:rsidRPr="000E73FE">
        <w:rPr>
          <w:rFonts w:ascii="Arial" w:hAnsi="Arial" w:cs="Arial"/>
          <w:color w:val="000000" w:themeColor="text1"/>
          <w:sz w:val="24"/>
          <w:szCs w:val="24"/>
        </w:rPr>
        <w:t xml:space="preserve"> Técnica presupuestaria que pone especial atención a las actividades que se realizan más que a los bienes y servicios que se adquieren. Contiene un conjunto armónico de programas, proyectos y metas que se deben realizar a corto plazo y permite la racionalización en el uso de recursos al determinar objetivos y metas; asimismo, identifica responsables del programa y establece las acciones concretas para obtener los fines deseados.</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Clasificación por Tipo de Gasto:</w:t>
      </w:r>
      <w:r w:rsidRPr="000E73FE">
        <w:rPr>
          <w:rFonts w:ascii="Arial" w:hAnsi="Arial" w:cs="Arial"/>
          <w:color w:val="000000" w:themeColor="text1"/>
          <w:sz w:val="24"/>
          <w:szCs w:val="24"/>
        </w:rPr>
        <w:t xml:space="preserve"> La que relaciona las transacciones públicas que generan los grandes agregados de la clasificación económica presentándolos </w:t>
      </w:r>
      <w:r w:rsidRPr="000E73FE">
        <w:rPr>
          <w:rFonts w:ascii="Arial" w:hAnsi="Arial" w:cs="Arial"/>
          <w:color w:val="000000" w:themeColor="text1"/>
          <w:sz w:val="24"/>
          <w:szCs w:val="24"/>
        </w:rPr>
        <w:lastRenderedPageBreak/>
        <w:t>en: Gasto Corriente,  Gasto de Capital, Amortización de la Deuda y Disminución de Pasivos</w:t>
      </w:r>
      <w:r>
        <w:rPr>
          <w:rFonts w:ascii="Arial" w:hAnsi="Arial" w:cs="Arial"/>
          <w:color w:val="000000" w:themeColor="text1"/>
          <w:sz w:val="24"/>
          <w:szCs w:val="24"/>
        </w:rPr>
        <w:t>, Pensiones y Jubilaciones y Participaciones</w:t>
      </w:r>
      <w:r w:rsidRPr="000E73FE">
        <w:rPr>
          <w:rFonts w:ascii="Arial" w:hAnsi="Arial" w:cs="Arial"/>
          <w:color w:val="000000" w:themeColor="text1"/>
          <w:sz w:val="24"/>
          <w:szCs w:val="24"/>
        </w:rPr>
        <w:t xml:space="preserve">; </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Concepto:</w:t>
      </w:r>
      <w:r w:rsidRPr="000E73FE">
        <w:rPr>
          <w:rFonts w:ascii="Arial" w:hAnsi="Arial" w:cs="Arial"/>
          <w:color w:val="000000" w:themeColor="text1"/>
          <w:sz w:val="24"/>
          <w:szCs w:val="24"/>
        </w:rPr>
        <w:t xml:space="preserve"> Los subconjuntos homogéneos y ordenados en forma específica, producto de la desagregación de los bienes y servicios, incluidos en cada capítulo de gasto; </w:t>
      </w:r>
    </w:p>
    <w:p w:rsidR="00AF35C7" w:rsidRPr="000E73FE" w:rsidRDefault="00AF35C7" w:rsidP="00AF35C7">
      <w:pPr>
        <w:pStyle w:val="Textosinformato"/>
        <w:spacing w:line="360" w:lineRule="auto"/>
        <w:ind w:left="92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Contabilidad Gubernamental:</w:t>
      </w:r>
      <w:r w:rsidRPr="000E73FE">
        <w:rPr>
          <w:rFonts w:ascii="Arial" w:hAnsi="Arial" w:cs="Arial"/>
          <w:color w:val="000000" w:themeColor="text1"/>
          <w:sz w:val="24"/>
          <w:szCs w:val="24"/>
        </w:rPr>
        <w:t xml:space="preserve"> 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 </w:t>
      </w:r>
    </w:p>
    <w:p w:rsidR="00AF35C7" w:rsidRPr="000E73FE" w:rsidRDefault="00AF35C7" w:rsidP="00AF35C7">
      <w:pPr>
        <w:pStyle w:val="Textosinformato"/>
        <w:spacing w:line="360" w:lineRule="auto"/>
        <w:ind w:left="567" w:hanging="567"/>
        <w:rPr>
          <w:rFonts w:ascii="Arial" w:hAnsi="Arial" w:cs="Arial"/>
          <w:b/>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CONAC:</w:t>
      </w:r>
      <w:r w:rsidRPr="000E73FE">
        <w:rPr>
          <w:rFonts w:ascii="Arial" w:hAnsi="Arial" w:cs="Arial"/>
          <w:color w:val="000000" w:themeColor="text1"/>
          <w:sz w:val="24"/>
          <w:szCs w:val="24"/>
        </w:rPr>
        <w:t xml:space="preserve"> Consejo Nacional de Armonización Contable, órgano de coordinación para la armonización de la contabilidad gubernamental y tiene por objeto la emisión de las normas contables y lineamientos para la generación de información financiera que aplicarán los entes públicos; </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Cuentas presupuestarias:</w:t>
      </w:r>
      <w:r w:rsidRPr="000E73FE">
        <w:rPr>
          <w:rFonts w:ascii="Arial" w:hAnsi="Arial" w:cs="Arial"/>
          <w:color w:val="000000" w:themeColor="text1"/>
          <w:sz w:val="24"/>
          <w:szCs w:val="24"/>
        </w:rPr>
        <w:t xml:space="preserve"> Las cuentas que conforman los clasificadores de ingresos y gastos públicos; </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Dependencias</w:t>
      </w:r>
      <w:r w:rsidRPr="000E73FE">
        <w:rPr>
          <w:rFonts w:ascii="Arial" w:hAnsi="Arial" w:cs="Arial"/>
          <w:color w:val="000000" w:themeColor="text1"/>
          <w:sz w:val="24"/>
          <w:szCs w:val="24"/>
        </w:rPr>
        <w:t>: Las definidas como tales en la Ley Orgánica de la Administración Pública del Estado, las cuales son objeto de control presupuestario directo por parte de la Secretaría de Finanzas.</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lastRenderedPageBreak/>
        <w:t>Ejecutores de gasto</w:t>
      </w:r>
      <w:r w:rsidRPr="000E73FE">
        <w:rPr>
          <w:rFonts w:ascii="Arial" w:hAnsi="Arial" w:cs="Arial"/>
          <w:color w:val="000000" w:themeColor="text1"/>
          <w:sz w:val="24"/>
          <w:szCs w:val="24"/>
        </w:rPr>
        <w:t>: Los Poderes Ejecutivo, Legislativo y Judicial,  así como los Entes Autónomos a los que se les asignen recursos en el presente decreto.</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Entes públicos:</w:t>
      </w:r>
      <w:r w:rsidRPr="000E73FE">
        <w:rPr>
          <w:rFonts w:ascii="Arial" w:hAnsi="Arial" w:cs="Arial"/>
          <w:color w:val="000000" w:themeColor="text1"/>
          <w:sz w:val="24"/>
          <w:szCs w:val="24"/>
        </w:rPr>
        <w:t xml:space="preserve"> El Poder Ejecutivo, el Poder Legislativo, el Poder Judicial y Órganos Autónomos;</w:t>
      </w:r>
    </w:p>
    <w:p w:rsidR="00AF35C7" w:rsidRPr="000E73FE" w:rsidRDefault="00AF35C7" w:rsidP="00AF35C7">
      <w:pPr>
        <w:pStyle w:val="Textosinformato"/>
        <w:spacing w:line="360" w:lineRule="auto"/>
        <w:ind w:left="927" w:hanging="50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Entidades Paraestatales:</w:t>
      </w:r>
      <w:r w:rsidRPr="000E73FE">
        <w:rPr>
          <w:rFonts w:ascii="Arial" w:hAnsi="Arial" w:cs="Arial"/>
          <w:color w:val="000000" w:themeColor="text1"/>
          <w:sz w:val="24"/>
          <w:szCs w:val="24"/>
        </w:rPr>
        <w:t xml:space="preserve"> Los organismos públicos descentralizados, los organismos públicos de participación ciudadana, las empresas de participación estatal y los fideicomisos públicos, los cuales son objeto de control presupuestario indirecto por parte de la Secretaría de Finanzas.</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Estado:</w:t>
      </w:r>
      <w:r w:rsidRPr="000E73FE">
        <w:rPr>
          <w:rFonts w:ascii="Arial" w:hAnsi="Arial" w:cs="Arial"/>
          <w:color w:val="000000" w:themeColor="text1"/>
          <w:sz w:val="24"/>
          <w:szCs w:val="24"/>
        </w:rPr>
        <w:t xml:space="preserve"> El Estado de Coahuila de Zaragoza; </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 xml:space="preserve">Fideicomisos Públicos: </w:t>
      </w:r>
      <w:r w:rsidRPr="000E73FE">
        <w:rPr>
          <w:rFonts w:ascii="Arial" w:hAnsi="Arial" w:cs="Arial"/>
          <w:color w:val="000000" w:themeColor="text1"/>
          <w:sz w:val="24"/>
          <w:szCs w:val="24"/>
        </w:rPr>
        <w:t>Aquellos en los que el fideicomitente sea el Gobierno del Estado, organismos descentralizados, empresas de participación estatal  o cualquier institución fiduciaria cuando ésta actúe en cumplimiento de los fines de otro fideicomiso de cualquier dependencia o entidad de la Administración Pública Estatal.</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Juntas Locales de Conciliación y Arbitraje</w:t>
      </w:r>
      <w:r w:rsidRPr="000E73FE">
        <w:rPr>
          <w:rFonts w:ascii="Arial" w:hAnsi="Arial" w:cs="Arial"/>
          <w:color w:val="000000" w:themeColor="text1"/>
          <w:sz w:val="24"/>
          <w:szCs w:val="24"/>
        </w:rPr>
        <w:t>: Aquellas a las cuales les corresponde el conocimiento y resolución de los conflictos laborales, de conformidad a la Ley Federal del Trabajo.</w:t>
      </w:r>
    </w:p>
    <w:p w:rsidR="00AF35C7" w:rsidRPr="000E73FE" w:rsidRDefault="00AF35C7" w:rsidP="00AF35C7">
      <w:pPr>
        <w:pStyle w:val="Textosinformato"/>
        <w:spacing w:line="360" w:lineRule="auto"/>
        <w:ind w:left="927" w:hanging="567"/>
        <w:rPr>
          <w:rFonts w:ascii="Arial" w:hAnsi="Arial" w:cs="Arial"/>
          <w:color w:val="000000" w:themeColor="text1"/>
          <w:sz w:val="24"/>
          <w:szCs w:val="24"/>
        </w:rPr>
      </w:pPr>
    </w:p>
    <w:p w:rsidR="00AF35C7" w:rsidRDefault="00AF35C7" w:rsidP="00AF35C7">
      <w:pPr>
        <w:pStyle w:val="Textosinformato"/>
        <w:numPr>
          <w:ilvl w:val="0"/>
          <w:numId w:val="5"/>
        </w:numPr>
        <w:spacing w:line="360" w:lineRule="auto"/>
        <w:rPr>
          <w:rFonts w:ascii="Arial" w:hAnsi="Arial" w:cs="Arial"/>
          <w:color w:val="000000" w:themeColor="text1"/>
          <w:sz w:val="24"/>
          <w:szCs w:val="24"/>
        </w:rPr>
      </w:pPr>
      <w:r w:rsidRPr="00E71633">
        <w:rPr>
          <w:rFonts w:ascii="Arial" w:hAnsi="Arial" w:cs="Arial"/>
          <w:b/>
          <w:color w:val="000000" w:themeColor="text1"/>
          <w:sz w:val="24"/>
          <w:szCs w:val="24"/>
        </w:rPr>
        <w:t>LDF:</w:t>
      </w:r>
      <w:r w:rsidRPr="00E71633">
        <w:rPr>
          <w:rFonts w:ascii="Arial" w:hAnsi="Arial" w:cs="Arial"/>
          <w:color w:val="000000" w:themeColor="text1"/>
          <w:sz w:val="24"/>
          <w:szCs w:val="24"/>
        </w:rPr>
        <w:t xml:space="preserve"> Ley de Disciplina Financiera de las Entidades Federativas y los Municipios:</w:t>
      </w:r>
      <w:r>
        <w:rPr>
          <w:rFonts w:ascii="Arial" w:hAnsi="Arial" w:cs="Arial"/>
          <w:color w:val="000000" w:themeColor="text1"/>
          <w:sz w:val="24"/>
          <w:szCs w:val="24"/>
        </w:rPr>
        <w:t xml:space="preserve"> Tiene por objeto establecer los criterios generales de responsabilidad hacendaria y financiera que regirán a las Entidades Federativas y los Municipios, así como a sus respectivos Entes Públicos, para un  manejo sostenible de sus finanzas públicas.</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LGCG:</w:t>
      </w:r>
      <w:r w:rsidRPr="000E73FE">
        <w:rPr>
          <w:rFonts w:ascii="Arial" w:hAnsi="Arial" w:cs="Arial"/>
          <w:color w:val="000000" w:themeColor="text1"/>
          <w:sz w:val="24"/>
          <w:szCs w:val="24"/>
        </w:rPr>
        <w:t xml:space="preserve"> Ley General de Contabilidad Gubernamental, que tiene por objeto establecer los criterios generales que regirán la contabilidad gubernamental y la emisión de información financiera de los entes públicos con el fin de lograr su adecuada armonización;</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 xml:space="preserve">Perspectiva de Género: </w:t>
      </w:r>
      <w:r w:rsidRPr="000E73FE">
        <w:rPr>
          <w:rFonts w:ascii="Arial" w:hAnsi="Arial" w:cs="Arial"/>
          <w:color w:val="000000" w:themeColor="text1"/>
          <w:sz w:val="24"/>
          <w:szCs w:val="24"/>
        </w:rPr>
        <w:t>Es una herramienta metodológica de análisis que permite visibilizar la asignación social diferenciada de roles y tareas en virtud del sexo; revela las diferencias en oportunidades y derechos que siguen a esta asignación; evidencia de las relaciones de poder originadas en estas diferencias; y pregunta por los impactos diferenciados de las leyes y políticas públicas basadas en estas asignaciones, diferencias y relaciones de poder;</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0E73FE"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Plan Estatal de Desarrollo:</w:t>
      </w:r>
      <w:r w:rsidRPr="000E73FE">
        <w:rPr>
          <w:rFonts w:ascii="Arial" w:hAnsi="Arial" w:cs="Arial"/>
          <w:color w:val="000000" w:themeColor="text1"/>
          <w:sz w:val="24"/>
          <w:szCs w:val="24"/>
        </w:rPr>
        <w:t xml:space="preserve"> Instrumento rector de la planeación del desarrollo del estado, en el que se identifican las prioridades, se presentan los objetivos y se integran las estrategias y líneas de acción que la administración pública estatal llevará a cabo para el logro de dichos objetivos. Con base en él se elaborarán los programas y demás instrumentos de desarrollo y planeación estatal y municipal; </w:t>
      </w:r>
    </w:p>
    <w:p w:rsidR="00AF35C7" w:rsidRPr="000E73FE" w:rsidRDefault="00AF35C7" w:rsidP="00AF35C7">
      <w:pPr>
        <w:pStyle w:val="Textosinformato"/>
        <w:spacing w:line="360" w:lineRule="auto"/>
        <w:rPr>
          <w:rFonts w:ascii="Arial" w:hAnsi="Arial" w:cs="Arial"/>
          <w:color w:val="000000" w:themeColor="text1"/>
          <w:sz w:val="24"/>
          <w:szCs w:val="24"/>
        </w:rPr>
      </w:pPr>
    </w:p>
    <w:p w:rsidR="00AF35C7" w:rsidRPr="002F4F3B" w:rsidRDefault="00AF35C7" w:rsidP="00AF35C7">
      <w:pPr>
        <w:pStyle w:val="Textosinformato"/>
        <w:numPr>
          <w:ilvl w:val="0"/>
          <w:numId w:val="5"/>
        </w:numPr>
        <w:spacing w:line="360" w:lineRule="auto"/>
        <w:rPr>
          <w:rFonts w:ascii="Arial" w:hAnsi="Arial" w:cs="Arial"/>
          <w:color w:val="000000" w:themeColor="text1"/>
          <w:sz w:val="24"/>
          <w:szCs w:val="24"/>
        </w:rPr>
      </w:pPr>
      <w:r w:rsidRPr="000E73FE">
        <w:rPr>
          <w:rFonts w:ascii="Arial" w:hAnsi="Arial" w:cs="Arial"/>
          <w:b/>
          <w:color w:val="000000" w:themeColor="text1"/>
          <w:sz w:val="24"/>
          <w:szCs w:val="24"/>
        </w:rPr>
        <w:t>Presupuesto basado en Resultado (PbR):</w:t>
      </w:r>
      <w:r w:rsidRPr="002F4F3B">
        <w:rPr>
          <w:rFonts w:ascii="Arial" w:hAnsi="Arial" w:cs="Arial"/>
          <w:b/>
          <w:color w:val="000000" w:themeColor="text1"/>
          <w:sz w:val="24"/>
          <w:szCs w:val="24"/>
        </w:rPr>
        <w:t xml:space="preserve"> </w:t>
      </w:r>
      <w:r w:rsidRPr="002F4F3B">
        <w:rPr>
          <w:rFonts w:ascii="Arial" w:hAnsi="Arial" w:cs="Arial"/>
          <w:color w:val="000000" w:themeColor="text1"/>
          <w:sz w:val="24"/>
          <w:szCs w:val="24"/>
        </w:rPr>
        <w:t>Un presupuesto con enfoque en el logro de resultados consistente en que los órganos públicos establezcan de manera puntual los objetivos que se alcanzarán con los recursos que se asignen a sus respectivos programas y que el grado de consecución de dichos objetivos pueda ser efectivamente confirmado mediante el Sistema de Evaluación de Desempeño;</w:t>
      </w:r>
    </w:p>
    <w:p w:rsidR="00AF35C7" w:rsidRPr="000E73FE" w:rsidRDefault="00AF35C7" w:rsidP="00AF35C7">
      <w:pPr>
        <w:pStyle w:val="Textosinformato"/>
        <w:spacing w:line="360" w:lineRule="auto"/>
        <w:ind w:left="567" w:hanging="567"/>
        <w:rPr>
          <w:rFonts w:ascii="Arial" w:hAnsi="Arial" w:cs="Arial"/>
          <w:color w:val="000000" w:themeColor="text1"/>
          <w:sz w:val="24"/>
          <w:szCs w:val="24"/>
        </w:rPr>
      </w:pPr>
    </w:p>
    <w:p w:rsidR="00AF35C7" w:rsidRPr="0047366B" w:rsidRDefault="00AF35C7" w:rsidP="00AF35C7">
      <w:pPr>
        <w:pStyle w:val="Textosinformato"/>
        <w:numPr>
          <w:ilvl w:val="0"/>
          <w:numId w:val="5"/>
        </w:numPr>
        <w:spacing w:line="360" w:lineRule="auto"/>
        <w:rPr>
          <w:rFonts w:ascii="Arial" w:hAnsi="Arial" w:cs="Arial"/>
          <w:color w:val="000000" w:themeColor="text1"/>
          <w:sz w:val="24"/>
          <w:szCs w:val="24"/>
        </w:rPr>
      </w:pPr>
      <w:r w:rsidRPr="0047366B">
        <w:rPr>
          <w:rFonts w:ascii="Arial" w:hAnsi="Arial" w:cs="Arial"/>
          <w:b/>
          <w:color w:val="000000" w:themeColor="text1"/>
          <w:sz w:val="24"/>
          <w:szCs w:val="24"/>
        </w:rPr>
        <w:lastRenderedPageBreak/>
        <w:t>Presupuesto de Egresos del Estado:</w:t>
      </w:r>
      <w:r w:rsidRPr="0047366B">
        <w:rPr>
          <w:rFonts w:ascii="Arial" w:hAnsi="Arial" w:cs="Arial"/>
          <w:color w:val="000000" w:themeColor="text1"/>
          <w:sz w:val="24"/>
          <w:szCs w:val="24"/>
        </w:rPr>
        <w:t xml:space="preserve"> Contiene las previsiones financieras para sufragar el gasto público a cargo del Gobierno del Estado, durante el ejercicio fiscal 201</w:t>
      </w:r>
      <w:r>
        <w:rPr>
          <w:rFonts w:ascii="Arial" w:hAnsi="Arial" w:cs="Arial"/>
          <w:color w:val="000000" w:themeColor="text1"/>
          <w:sz w:val="24"/>
          <w:szCs w:val="24"/>
        </w:rPr>
        <w:t>9</w:t>
      </w:r>
      <w:r w:rsidRPr="0047366B">
        <w:rPr>
          <w:rFonts w:ascii="Arial" w:hAnsi="Arial" w:cs="Arial"/>
          <w:color w:val="000000" w:themeColor="text1"/>
          <w:sz w:val="24"/>
          <w:szCs w:val="24"/>
        </w:rPr>
        <w:t xml:space="preserve">; </w:t>
      </w:r>
    </w:p>
    <w:p w:rsidR="00AF35C7" w:rsidRPr="0047366B" w:rsidRDefault="00AF35C7" w:rsidP="00AF35C7">
      <w:pPr>
        <w:pStyle w:val="Textosinformato"/>
        <w:spacing w:line="360" w:lineRule="auto"/>
        <w:ind w:left="927" w:hanging="567"/>
        <w:rPr>
          <w:rFonts w:ascii="Arial" w:hAnsi="Arial" w:cs="Arial"/>
          <w:color w:val="000000" w:themeColor="text1"/>
          <w:sz w:val="24"/>
          <w:szCs w:val="24"/>
        </w:rPr>
      </w:pPr>
    </w:p>
    <w:p w:rsidR="00AF35C7" w:rsidRPr="0047366B" w:rsidRDefault="00AF35C7" w:rsidP="00AF35C7">
      <w:pPr>
        <w:pStyle w:val="Textosinformato"/>
        <w:numPr>
          <w:ilvl w:val="0"/>
          <w:numId w:val="5"/>
        </w:numPr>
        <w:spacing w:line="360" w:lineRule="auto"/>
        <w:rPr>
          <w:rFonts w:ascii="Arial" w:hAnsi="Arial" w:cs="Arial"/>
          <w:color w:val="000000" w:themeColor="text1"/>
          <w:sz w:val="24"/>
          <w:szCs w:val="24"/>
        </w:rPr>
      </w:pPr>
      <w:r w:rsidRPr="0047366B">
        <w:rPr>
          <w:rFonts w:ascii="Arial" w:hAnsi="Arial" w:cs="Arial"/>
          <w:b/>
          <w:color w:val="000000" w:themeColor="text1"/>
          <w:sz w:val="24"/>
          <w:szCs w:val="24"/>
        </w:rPr>
        <w:t>Programas:</w:t>
      </w:r>
      <w:r w:rsidRPr="0047366B">
        <w:rPr>
          <w:rFonts w:ascii="Arial" w:hAnsi="Arial" w:cs="Arial"/>
          <w:color w:val="000000" w:themeColor="text1"/>
          <w:sz w:val="24"/>
          <w:szCs w:val="24"/>
        </w:rPr>
        <w:t xml:space="preserve"> Programas aprobados conforme a los ordenamientos de los entes públicos, con base en los cuales se ejecutan las acciones para el ejercicio de sus recursos; asimismo, las estrategias que integran a un conjunto de programas; </w:t>
      </w:r>
    </w:p>
    <w:p w:rsidR="00AF35C7" w:rsidRPr="0047366B" w:rsidRDefault="00AF35C7" w:rsidP="00AF35C7">
      <w:pPr>
        <w:pStyle w:val="Textosinformato"/>
        <w:spacing w:line="360" w:lineRule="auto"/>
        <w:ind w:left="567" w:hanging="567"/>
        <w:rPr>
          <w:rFonts w:ascii="Arial" w:hAnsi="Arial" w:cs="Arial"/>
          <w:color w:val="000000" w:themeColor="text1"/>
          <w:sz w:val="24"/>
          <w:szCs w:val="24"/>
        </w:rPr>
      </w:pPr>
    </w:p>
    <w:p w:rsidR="00AF35C7" w:rsidRDefault="00AF35C7" w:rsidP="00AF35C7">
      <w:pPr>
        <w:pStyle w:val="Textosinformato"/>
        <w:numPr>
          <w:ilvl w:val="0"/>
          <w:numId w:val="5"/>
        </w:numPr>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 xml:space="preserve">Titular del </w:t>
      </w:r>
      <w:r>
        <w:rPr>
          <w:rFonts w:ascii="Arial" w:hAnsi="Arial" w:cs="Arial"/>
          <w:b/>
          <w:color w:val="000000" w:themeColor="text1"/>
          <w:sz w:val="24"/>
          <w:szCs w:val="24"/>
        </w:rPr>
        <w:t xml:space="preserve">Poder </w:t>
      </w:r>
      <w:r w:rsidRPr="004F54EC">
        <w:rPr>
          <w:rFonts w:ascii="Arial" w:hAnsi="Arial" w:cs="Arial"/>
          <w:b/>
          <w:color w:val="000000" w:themeColor="text1"/>
          <w:sz w:val="24"/>
          <w:szCs w:val="24"/>
        </w:rPr>
        <w:t>Ejecutivo:</w:t>
      </w:r>
      <w:r w:rsidRPr="002F4F3B">
        <w:rPr>
          <w:rFonts w:ascii="Arial" w:hAnsi="Arial" w:cs="Arial"/>
          <w:b/>
          <w:color w:val="000000" w:themeColor="text1"/>
          <w:sz w:val="24"/>
          <w:szCs w:val="24"/>
        </w:rPr>
        <w:t xml:space="preserve"> </w:t>
      </w:r>
      <w:r w:rsidRPr="002F4F3B">
        <w:rPr>
          <w:rFonts w:ascii="Arial" w:hAnsi="Arial" w:cs="Arial"/>
          <w:color w:val="000000" w:themeColor="text1"/>
          <w:sz w:val="24"/>
          <w:szCs w:val="24"/>
        </w:rPr>
        <w:t>El Gobernador Constitucional del Estado de Coahuila de Zaragoza;</w:t>
      </w:r>
    </w:p>
    <w:p w:rsidR="00AF35C7" w:rsidRDefault="00AF35C7" w:rsidP="00AF35C7">
      <w:pPr>
        <w:pStyle w:val="Textosinformato"/>
        <w:spacing w:line="360" w:lineRule="auto"/>
        <w:ind w:left="927" w:hanging="567"/>
        <w:rPr>
          <w:rFonts w:ascii="Arial" w:hAnsi="Arial" w:cs="Arial"/>
          <w:color w:val="000000" w:themeColor="text1"/>
          <w:sz w:val="24"/>
          <w:szCs w:val="24"/>
        </w:rPr>
      </w:pPr>
    </w:p>
    <w:p w:rsidR="00AF35C7" w:rsidRPr="00E71633" w:rsidRDefault="00AF35C7" w:rsidP="00AF35C7">
      <w:pPr>
        <w:pStyle w:val="Prrafodelista"/>
        <w:widowControl/>
        <w:numPr>
          <w:ilvl w:val="0"/>
          <w:numId w:val="5"/>
        </w:numPr>
        <w:spacing w:after="200" w:line="360" w:lineRule="auto"/>
        <w:rPr>
          <w:rFonts w:cs="Arial"/>
          <w:color w:val="000000" w:themeColor="text1"/>
        </w:rPr>
      </w:pPr>
      <w:r w:rsidRPr="008A0BFC">
        <w:rPr>
          <w:rFonts w:cs="Arial"/>
          <w:color w:val="000000" w:themeColor="text1"/>
          <w:sz w:val="24"/>
          <w:szCs w:val="24"/>
        </w:rPr>
        <w:t xml:space="preserve">Unidad de Medida y Actualización: Valor </w:t>
      </w:r>
      <w:r w:rsidRPr="008A0BFC">
        <w:rPr>
          <w:rFonts w:cs="Arial"/>
          <w:color w:val="2F2F2F"/>
          <w:sz w:val="24"/>
          <w:szCs w:val="24"/>
        </w:rPr>
        <w:t>que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w:t>
      </w:r>
      <w:r>
        <w:rPr>
          <w:rFonts w:cs="Arial"/>
          <w:color w:val="2F2F2F"/>
          <w:sz w:val="24"/>
          <w:szCs w:val="24"/>
        </w:rPr>
        <w:t>, de acuerdo al Decreto por el que se declaran reformadas y adicionadas diversas disposiciones de la Constitución Política de los Estados Unidos Mexicanos, en materia de desindexación del salario mínimo, publicado en el Diario Oficial de la Federación el 27 de enero de 2016.</w:t>
      </w:r>
    </w:p>
    <w:p w:rsidR="00AF35C7" w:rsidRPr="002F4F3B" w:rsidRDefault="00AF35C7" w:rsidP="00AF35C7">
      <w:pPr>
        <w:pStyle w:val="Textosinformato"/>
        <w:spacing w:line="360" w:lineRule="auto"/>
        <w:ind w:left="927" w:hanging="567"/>
        <w:rPr>
          <w:rFonts w:ascii="Arial" w:hAnsi="Arial" w:cs="Arial"/>
          <w:b/>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color w:val="000000" w:themeColor="text1"/>
          <w:sz w:val="24"/>
          <w:szCs w:val="24"/>
        </w:rPr>
        <w:t>Cualquier otro término no contemplado en el presente artículo se deberá entender conforme a glosario de la Ley General de Contabilidad Gubernamental</w:t>
      </w:r>
      <w:r>
        <w:rPr>
          <w:rFonts w:ascii="Arial" w:hAnsi="Arial" w:cs="Arial"/>
          <w:color w:val="000000" w:themeColor="text1"/>
          <w:sz w:val="24"/>
          <w:szCs w:val="24"/>
        </w:rPr>
        <w:t>, de la Ley de Disciplina Financiera de las Entidades Federativas y los Municipios</w:t>
      </w:r>
      <w:r w:rsidRPr="004F54EC">
        <w:rPr>
          <w:rFonts w:ascii="Arial" w:hAnsi="Arial" w:cs="Arial"/>
          <w:color w:val="000000" w:themeColor="text1"/>
          <w:sz w:val="24"/>
          <w:szCs w:val="24"/>
        </w:rPr>
        <w:t xml:space="preserve"> y las demás leyes </w:t>
      </w:r>
      <w:r>
        <w:rPr>
          <w:rFonts w:ascii="Arial" w:hAnsi="Arial" w:cs="Arial"/>
          <w:color w:val="000000" w:themeColor="text1"/>
          <w:sz w:val="24"/>
          <w:szCs w:val="24"/>
        </w:rPr>
        <w:t xml:space="preserve">aplicables </w:t>
      </w:r>
      <w:r w:rsidRPr="004F54EC">
        <w:rPr>
          <w:rFonts w:ascii="Arial" w:hAnsi="Arial" w:cs="Arial"/>
          <w:color w:val="000000" w:themeColor="text1"/>
          <w:sz w:val="24"/>
          <w:szCs w:val="24"/>
        </w:rPr>
        <w:t>en la materia.</w:t>
      </w:r>
    </w:p>
    <w:p w:rsidR="00AF35C7" w:rsidRDefault="00AF35C7" w:rsidP="00AF35C7">
      <w:pPr>
        <w:pStyle w:val="Textosinformato"/>
        <w:spacing w:line="360" w:lineRule="auto"/>
        <w:rPr>
          <w:rFonts w:ascii="Arial" w:hAnsi="Arial" w:cs="Arial"/>
          <w:color w:val="000000" w:themeColor="text1"/>
          <w:sz w:val="24"/>
          <w:szCs w:val="24"/>
        </w:rPr>
      </w:pPr>
    </w:p>
    <w:p w:rsidR="00AF35C7" w:rsidRDefault="00AF35C7" w:rsidP="00AF35C7">
      <w:pPr>
        <w:pStyle w:val="Textosinformato"/>
        <w:spacing w:line="360" w:lineRule="auto"/>
        <w:rPr>
          <w:rFonts w:ascii="Arial" w:hAnsi="Arial" w:cs="Arial"/>
          <w:color w:val="000000" w:themeColor="text1"/>
          <w:sz w:val="24"/>
          <w:szCs w:val="24"/>
        </w:rPr>
      </w:pPr>
      <w:r>
        <w:rPr>
          <w:rFonts w:ascii="Arial" w:hAnsi="Arial" w:cs="Arial"/>
          <w:b/>
          <w:color w:val="000000" w:themeColor="text1"/>
          <w:sz w:val="24"/>
          <w:szCs w:val="24"/>
        </w:rPr>
        <w:t xml:space="preserve">ARTÍCULO 3.- </w:t>
      </w:r>
      <w:r>
        <w:rPr>
          <w:rFonts w:ascii="Arial" w:hAnsi="Arial" w:cs="Arial"/>
          <w:color w:val="000000" w:themeColor="text1"/>
          <w:sz w:val="24"/>
          <w:szCs w:val="24"/>
        </w:rPr>
        <w:t xml:space="preserve">El presente Presupuesto de Egresos, se encuentra elaborado conforme a lo establecido en la Ley Reglamentaria del Presupuesto de Egresos del Estado de </w:t>
      </w:r>
      <w:r>
        <w:rPr>
          <w:rFonts w:ascii="Arial" w:hAnsi="Arial" w:cs="Arial"/>
          <w:color w:val="000000" w:themeColor="text1"/>
          <w:sz w:val="24"/>
          <w:szCs w:val="24"/>
        </w:rPr>
        <w:lastRenderedPageBreak/>
        <w:t xml:space="preserve">Coahuila de Zaragoza, en la Ley General de Contabilidad Gubernamental, las normas del Consejo Nacional de Armonización Contable y la Ley de Disciplina Financiera de las Entidades Federativas y los Municipios. </w:t>
      </w:r>
      <w:r w:rsidRPr="00DC05A7">
        <w:rPr>
          <w:rFonts w:ascii="Arial" w:hAnsi="Arial" w:cs="Arial"/>
          <w:color w:val="000000" w:themeColor="text1"/>
          <w:sz w:val="24"/>
          <w:szCs w:val="24"/>
        </w:rPr>
        <w:t xml:space="preserve">Anexo </w:t>
      </w:r>
      <w:r>
        <w:rPr>
          <w:rFonts w:ascii="Arial" w:hAnsi="Arial" w:cs="Arial"/>
          <w:color w:val="000000" w:themeColor="text1"/>
          <w:sz w:val="24"/>
          <w:szCs w:val="24"/>
        </w:rPr>
        <w:t>7</w:t>
      </w:r>
    </w:p>
    <w:p w:rsidR="00AF35C7" w:rsidRDefault="00AF35C7" w:rsidP="00AF35C7">
      <w:pPr>
        <w:pStyle w:val="Textosinformato"/>
        <w:spacing w:line="360" w:lineRule="auto"/>
        <w:rPr>
          <w:rFonts w:ascii="Arial" w:hAnsi="Arial" w:cs="Arial"/>
          <w:color w:val="000000" w:themeColor="text1"/>
          <w:sz w:val="24"/>
          <w:szCs w:val="24"/>
        </w:rPr>
      </w:pPr>
    </w:p>
    <w:p w:rsidR="00AF35C7" w:rsidRDefault="00AF35C7" w:rsidP="00AF35C7">
      <w:pPr>
        <w:pStyle w:val="Textosinformato"/>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Los recursos señalados en el presente presupuesto deberán ser ejercidos con base en los objetivos generales, parámetros cuantificables e indicadores del desempeño, que permitan el control, seguimiento, evaluación y alineación al Plan Estatal de Desarrollo </w:t>
      </w:r>
      <w:r w:rsidRPr="00AA4AFD">
        <w:rPr>
          <w:rFonts w:ascii="Arial" w:hAnsi="Arial" w:cs="Arial"/>
          <w:color w:val="000000" w:themeColor="text1"/>
          <w:sz w:val="24"/>
          <w:szCs w:val="24"/>
        </w:rPr>
        <w:t>que se encuentre vigente</w:t>
      </w:r>
      <w:r>
        <w:rPr>
          <w:rFonts w:ascii="Arial" w:hAnsi="Arial" w:cs="Arial"/>
          <w:color w:val="000000" w:themeColor="text1"/>
          <w:sz w:val="24"/>
          <w:szCs w:val="24"/>
        </w:rPr>
        <w:t>, contribuyendo a un balance presupuestario sostenible.</w:t>
      </w:r>
    </w:p>
    <w:p w:rsidR="00AF35C7" w:rsidRDefault="00AF35C7" w:rsidP="00AF35C7">
      <w:pPr>
        <w:pStyle w:val="Textosinformato"/>
        <w:spacing w:line="360" w:lineRule="auto"/>
        <w:rPr>
          <w:rFonts w:ascii="Arial" w:hAnsi="Arial" w:cs="Arial"/>
          <w:b/>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 xml:space="preserve">ARTÍCULO </w:t>
      </w:r>
      <w:r>
        <w:rPr>
          <w:rFonts w:ascii="Arial" w:hAnsi="Arial" w:cs="Arial"/>
          <w:b/>
          <w:color w:val="000000" w:themeColor="text1"/>
          <w:sz w:val="24"/>
          <w:szCs w:val="24"/>
        </w:rPr>
        <w:t>4</w:t>
      </w:r>
      <w:r w:rsidRPr="004F54EC">
        <w:rPr>
          <w:rFonts w:ascii="Arial" w:hAnsi="Arial" w:cs="Arial"/>
          <w:b/>
          <w:color w:val="000000" w:themeColor="text1"/>
          <w:sz w:val="24"/>
          <w:szCs w:val="24"/>
        </w:rPr>
        <w:t>.-</w:t>
      </w:r>
      <w:r w:rsidRPr="004F54EC">
        <w:rPr>
          <w:rFonts w:ascii="Arial" w:hAnsi="Arial" w:cs="Arial"/>
          <w:color w:val="000000" w:themeColor="text1"/>
          <w:sz w:val="24"/>
          <w:szCs w:val="24"/>
        </w:rPr>
        <w:t xml:space="preserve"> En el Presupuesto a que se refiere el artículo 1, se </w:t>
      </w:r>
      <w:r>
        <w:rPr>
          <w:rFonts w:ascii="Arial" w:hAnsi="Arial" w:cs="Arial"/>
          <w:color w:val="000000" w:themeColor="text1"/>
          <w:sz w:val="24"/>
          <w:szCs w:val="24"/>
        </w:rPr>
        <w:t xml:space="preserve">prevén </w:t>
      </w:r>
      <w:r w:rsidRPr="004F54EC">
        <w:rPr>
          <w:rFonts w:ascii="Arial" w:hAnsi="Arial" w:cs="Arial"/>
          <w:color w:val="000000" w:themeColor="text1"/>
          <w:sz w:val="24"/>
          <w:szCs w:val="24"/>
        </w:rPr>
        <w:t xml:space="preserve">los recursos correspondientes para el </w:t>
      </w:r>
      <w:r w:rsidRPr="00DC05A7">
        <w:rPr>
          <w:rFonts w:ascii="Arial" w:hAnsi="Arial" w:cs="Arial"/>
          <w:color w:val="000000" w:themeColor="text1"/>
          <w:sz w:val="24"/>
          <w:szCs w:val="24"/>
        </w:rPr>
        <w:t>otorgamiento de estímulos fiscales a los contribuyentes</w:t>
      </w:r>
      <w:r>
        <w:rPr>
          <w:rFonts w:ascii="Arial" w:hAnsi="Arial" w:cs="Arial"/>
          <w:color w:val="000000" w:themeColor="text1"/>
          <w:sz w:val="24"/>
          <w:szCs w:val="24"/>
        </w:rPr>
        <w:t xml:space="preserve"> y a las empresas que generen nuevos empleos;</w:t>
      </w:r>
      <w:r w:rsidRPr="004F54EC">
        <w:rPr>
          <w:rFonts w:ascii="Arial" w:hAnsi="Arial" w:cs="Arial"/>
          <w:color w:val="000000" w:themeColor="text1"/>
          <w:sz w:val="24"/>
          <w:szCs w:val="24"/>
        </w:rPr>
        <w:t xml:space="preserve"> </w:t>
      </w:r>
      <w:r>
        <w:rPr>
          <w:rFonts w:ascii="Arial" w:hAnsi="Arial" w:cs="Arial"/>
          <w:color w:val="000000" w:themeColor="text1"/>
          <w:sz w:val="24"/>
          <w:szCs w:val="24"/>
        </w:rPr>
        <w:t>además de recursos para atender a la población afectada y los daños causados a la infraestructura pública estatal ocasionados por la ocurrencia de desastres naturales, así como para llevar a cabo acciones para prevenir y mitigar su impacto en las finanzas estatales.</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3227A6"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 xml:space="preserve">ARTÍCULO </w:t>
      </w:r>
      <w:r>
        <w:rPr>
          <w:rFonts w:ascii="Arial" w:hAnsi="Arial" w:cs="Arial"/>
          <w:b/>
          <w:color w:val="000000" w:themeColor="text1"/>
          <w:sz w:val="24"/>
          <w:szCs w:val="24"/>
        </w:rPr>
        <w:t>5</w:t>
      </w:r>
      <w:r w:rsidRPr="004F54EC">
        <w:rPr>
          <w:rFonts w:ascii="Arial" w:hAnsi="Arial" w:cs="Arial"/>
          <w:color w:val="000000" w:themeColor="text1"/>
          <w:sz w:val="24"/>
          <w:szCs w:val="24"/>
        </w:rPr>
        <w:t xml:space="preserve">.- Los recursos financieros contenidos en el </w:t>
      </w:r>
      <w:r w:rsidRPr="00886C36">
        <w:rPr>
          <w:rFonts w:ascii="Arial" w:hAnsi="Arial" w:cs="Arial"/>
          <w:color w:val="000000" w:themeColor="text1"/>
          <w:sz w:val="24"/>
          <w:szCs w:val="24"/>
        </w:rPr>
        <w:t xml:space="preserve">presente decreto deberán de apegarse a los principios </w:t>
      </w:r>
      <w:r>
        <w:rPr>
          <w:rFonts w:ascii="Arial" w:hAnsi="Arial" w:cs="Arial"/>
          <w:color w:val="000000" w:themeColor="text1"/>
          <w:sz w:val="24"/>
          <w:szCs w:val="24"/>
        </w:rPr>
        <w:t xml:space="preserve">y criterios </w:t>
      </w:r>
      <w:r w:rsidRPr="00886C36">
        <w:rPr>
          <w:rFonts w:ascii="Arial" w:hAnsi="Arial" w:cs="Arial"/>
          <w:color w:val="000000" w:themeColor="text1"/>
          <w:sz w:val="24"/>
          <w:szCs w:val="24"/>
        </w:rPr>
        <w:t xml:space="preserve">de </w:t>
      </w:r>
      <w:r w:rsidRPr="003227A6">
        <w:rPr>
          <w:rFonts w:ascii="Arial" w:hAnsi="Arial" w:cs="Arial"/>
          <w:color w:val="000000" w:themeColor="text1"/>
          <w:sz w:val="24"/>
          <w:szCs w:val="24"/>
        </w:rPr>
        <w:t>legalidad, honestidad, eficacia, eficiencia, economía, racionalidad, austeridad, transparencia, control, equilibrio presupuestal, igualdad, no discriminación, rendición de cuentas y resultados para satisfacer los objetivos a los que están destinados con base a lo siguiente:</w:t>
      </w:r>
    </w:p>
    <w:p w:rsidR="00AF35C7" w:rsidRPr="003227A6" w:rsidRDefault="00AF35C7" w:rsidP="00AF35C7">
      <w:pPr>
        <w:pStyle w:val="Textosinformato"/>
        <w:spacing w:line="360" w:lineRule="auto"/>
        <w:rPr>
          <w:rFonts w:ascii="Arial" w:hAnsi="Arial" w:cs="Arial"/>
          <w:color w:val="000000" w:themeColor="text1"/>
          <w:sz w:val="24"/>
          <w:szCs w:val="24"/>
        </w:rPr>
      </w:pPr>
    </w:p>
    <w:p w:rsidR="00AF35C7" w:rsidRPr="003227A6" w:rsidRDefault="00AF35C7" w:rsidP="00AF35C7">
      <w:pPr>
        <w:pStyle w:val="Textosinformato"/>
        <w:numPr>
          <w:ilvl w:val="0"/>
          <w:numId w:val="1"/>
        </w:numPr>
        <w:spacing w:line="360" w:lineRule="auto"/>
        <w:rPr>
          <w:rFonts w:ascii="Arial" w:hAnsi="Arial" w:cs="Arial"/>
          <w:color w:val="000000" w:themeColor="text1"/>
          <w:sz w:val="24"/>
          <w:szCs w:val="24"/>
        </w:rPr>
      </w:pPr>
      <w:r w:rsidRPr="003227A6">
        <w:rPr>
          <w:rFonts w:ascii="Arial" w:hAnsi="Arial" w:cs="Arial"/>
          <w:color w:val="000000" w:themeColor="text1"/>
          <w:sz w:val="24"/>
          <w:szCs w:val="24"/>
        </w:rPr>
        <w:t>Priorizar la asignación de los recursos a los programas, obras y acciones de alto impacto y beneficio social que incidan en el desarrollo económico y social.</w:t>
      </w:r>
    </w:p>
    <w:p w:rsidR="00AF35C7" w:rsidRPr="003227A6" w:rsidRDefault="00AF35C7" w:rsidP="00AF35C7">
      <w:pPr>
        <w:pStyle w:val="Textosinformato"/>
        <w:numPr>
          <w:ilvl w:val="0"/>
          <w:numId w:val="1"/>
        </w:numPr>
        <w:spacing w:line="360" w:lineRule="auto"/>
        <w:rPr>
          <w:rFonts w:ascii="Arial" w:hAnsi="Arial" w:cs="Arial"/>
          <w:color w:val="000000" w:themeColor="text1"/>
          <w:sz w:val="24"/>
          <w:szCs w:val="24"/>
        </w:rPr>
      </w:pPr>
      <w:r w:rsidRPr="003227A6">
        <w:rPr>
          <w:rFonts w:ascii="Arial" w:hAnsi="Arial" w:cs="Arial"/>
          <w:color w:val="000000" w:themeColor="text1"/>
          <w:sz w:val="24"/>
          <w:szCs w:val="24"/>
        </w:rPr>
        <w:t xml:space="preserve">Atender las reglas de disciplina financiera, así como los criterios para la elaboración y presentación homogénea de la información financiera y de los </w:t>
      </w:r>
      <w:r w:rsidRPr="003227A6">
        <w:rPr>
          <w:rFonts w:ascii="Arial" w:hAnsi="Arial" w:cs="Arial"/>
          <w:color w:val="000000" w:themeColor="text1"/>
          <w:sz w:val="24"/>
          <w:szCs w:val="24"/>
        </w:rPr>
        <w:lastRenderedPageBreak/>
        <w:t>formatos a los que hace referencia la LDF, publicados en el Diario Oficial de la Federación el 11 de octubre de 2016.</w:t>
      </w:r>
    </w:p>
    <w:p w:rsidR="00AF35C7" w:rsidRPr="003227A6" w:rsidRDefault="00AF35C7" w:rsidP="00AF35C7">
      <w:pPr>
        <w:pStyle w:val="Textosinformato"/>
        <w:numPr>
          <w:ilvl w:val="0"/>
          <w:numId w:val="1"/>
        </w:numPr>
        <w:spacing w:line="360" w:lineRule="auto"/>
        <w:rPr>
          <w:rFonts w:ascii="Arial" w:hAnsi="Arial" w:cs="Arial"/>
          <w:color w:val="000000" w:themeColor="text1"/>
          <w:sz w:val="24"/>
          <w:szCs w:val="24"/>
        </w:rPr>
      </w:pPr>
      <w:r w:rsidRPr="003227A6">
        <w:rPr>
          <w:rFonts w:ascii="Arial" w:hAnsi="Arial" w:cs="Arial"/>
          <w:color w:val="000000" w:themeColor="text1"/>
          <w:sz w:val="24"/>
          <w:szCs w:val="24"/>
        </w:rPr>
        <w:t>Atender Criterios Generales de Política Económica de conformidad con el artículo 2 fracción IV de la Ley de Disciplina Financiera de las Entidades Federativas y los Municipios (LDF).</w:t>
      </w:r>
    </w:p>
    <w:p w:rsidR="00AF35C7" w:rsidRPr="004F54EC" w:rsidRDefault="00AF35C7" w:rsidP="00AF35C7">
      <w:pPr>
        <w:pStyle w:val="Textosinformato"/>
        <w:numPr>
          <w:ilvl w:val="0"/>
          <w:numId w:val="1"/>
        </w:numPr>
        <w:spacing w:line="360" w:lineRule="auto"/>
        <w:rPr>
          <w:rFonts w:ascii="Arial" w:hAnsi="Arial" w:cs="Arial"/>
          <w:color w:val="000000" w:themeColor="text1"/>
          <w:sz w:val="24"/>
          <w:szCs w:val="24"/>
        </w:rPr>
      </w:pPr>
      <w:r w:rsidRPr="004F54EC">
        <w:rPr>
          <w:rFonts w:ascii="Arial" w:hAnsi="Arial" w:cs="Arial"/>
          <w:color w:val="000000" w:themeColor="text1"/>
          <w:sz w:val="24"/>
          <w:szCs w:val="24"/>
        </w:rPr>
        <w:t>Garantizar la elevación de los niveles de calidad de vida de la población.</w:t>
      </w:r>
    </w:p>
    <w:p w:rsidR="00AF35C7" w:rsidRPr="004F54EC" w:rsidRDefault="00AF35C7" w:rsidP="00AF35C7">
      <w:pPr>
        <w:pStyle w:val="Textosinformato"/>
        <w:numPr>
          <w:ilvl w:val="0"/>
          <w:numId w:val="1"/>
        </w:numPr>
        <w:spacing w:line="360" w:lineRule="auto"/>
        <w:rPr>
          <w:rFonts w:ascii="Arial" w:hAnsi="Arial" w:cs="Arial"/>
          <w:color w:val="000000" w:themeColor="text1"/>
          <w:sz w:val="24"/>
          <w:szCs w:val="24"/>
        </w:rPr>
      </w:pPr>
      <w:r w:rsidRPr="004F54EC">
        <w:rPr>
          <w:rFonts w:ascii="Arial" w:hAnsi="Arial" w:cs="Arial"/>
          <w:color w:val="000000" w:themeColor="text1"/>
          <w:sz w:val="24"/>
          <w:szCs w:val="24"/>
        </w:rPr>
        <w:t>Identificación de la población objetivo, procurando atender a la de menor ingreso.</w:t>
      </w:r>
    </w:p>
    <w:p w:rsidR="00AF35C7" w:rsidRPr="00886C36" w:rsidRDefault="00AF35C7" w:rsidP="00AF35C7">
      <w:pPr>
        <w:pStyle w:val="Textosinformato"/>
        <w:numPr>
          <w:ilvl w:val="0"/>
          <w:numId w:val="1"/>
        </w:numPr>
        <w:spacing w:line="360" w:lineRule="auto"/>
        <w:rPr>
          <w:rFonts w:ascii="Arial" w:hAnsi="Arial" w:cs="Arial"/>
          <w:color w:val="000000" w:themeColor="text1"/>
          <w:sz w:val="24"/>
          <w:szCs w:val="24"/>
        </w:rPr>
      </w:pPr>
      <w:r w:rsidRPr="00886C36">
        <w:rPr>
          <w:rFonts w:ascii="Arial" w:hAnsi="Arial" w:cs="Arial"/>
          <w:color w:val="000000" w:themeColor="text1"/>
          <w:sz w:val="24"/>
          <w:szCs w:val="24"/>
        </w:rPr>
        <w:t>Priorizar asignación de recursos que contribuyan a fomentar la igualdad entre mujeres y hombres, con el fin de garantizar un presupuesto con Perspectiva de Género.</w:t>
      </w:r>
    </w:p>
    <w:p w:rsidR="00AF35C7" w:rsidRDefault="00AF35C7" w:rsidP="00AF35C7">
      <w:pPr>
        <w:pStyle w:val="Textosinformato"/>
        <w:numPr>
          <w:ilvl w:val="0"/>
          <w:numId w:val="1"/>
        </w:numPr>
        <w:spacing w:line="360" w:lineRule="auto"/>
        <w:rPr>
          <w:rFonts w:ascii="Arial" w:hAnsi="Arial" w:cs="Arial"/>
          <w:color w:val="000000" w:themeColor="text1"/>
          <w:sz w:val="24"/>
          <w:szCs w:val="24"/>
        </w:rPr>
      </w:pPr>
      <w:r w:rsidRPr="004F54EC">
        <w:rPr>
          <w:rFonts w:ascii="Arial" w:hAnsi="Arial" w:cs="Arial"/>
          <w:color w:val="000000" w:themeColor="text1"/>
          <w:sz w:val="24"/>
          <w:szCs w:val="24"/>
        </w:rPr>
        <w:t>Priorizar asignación de recursos que contribuyan a garantizar el debido respeto a los Derechos Humanos.</w:t>
      </w:r>
    </w:p>
    <w:p w:rsidR="00AF35C7" w:rsidRPr="005C4EC1" w:rsidRDefault="00AF35C7" w:rsidP="00AF35C7">
      <w:pPr>
        <w:pStyle w:val="Textosinformato"/>
        <w:numPr>
          <w:ilvl w:val="0"/>
          <w:numId w:val="1"/>
        </w:numPr>
        <w:spacing w:line="360" w:lineRule="auto"/>
        <w:rPr>
          <w:rFonts w:ascii="Arial" w:hAnsi="Arial" w:cs="Arial"/>
          <w:color w:val="000000" w:themeColor="text1"/>
          <w:sz w:val="24"/>
          <w:szCs w:val="24"/>
        </w:rPr>
      </w:pPr>
      <w:r w:rsidRPr="005C4EC1">
        <w:rPr>
          <w:rFonts w:ascii="Arial" w:hAnsi="Arial" w:cs="Arial"/>
          <w:color w:val="000000" w:themeColor="text1"/>
          <w:sz w:val="24"/>
          <w:szCs w:val="24"/>
        </w:rPr>
        <w:t>Priorizar asignación de recursos que contribuyan a un mayor beneficio de las personas con discapacidad.</w:t>
      </w:r>
    </w:p>
    <w:p w:rsidR="00AF35C7" w:rsidRPr="004F54EC" w:rsidRDefault="00AF35C7" w:rsidP="00AF35C7">
      <w:pPr>
        <w:pStyle w:val="Textosinformato"/>
        <w:numPr>
          <w:ilvl w:val="0"/>
          <w:numId w:val="1"/>
        </w:numPr>
        <w:spacing w:line="360" w:lineRule="auto"/>
        <w:rPr>
          <w:rFonts w:ascii="Arial" w:hAnsi="Arial" w:cs="Arial"/>
          <w:color w:val="000000" w:themeColor="text1"/>
          <w:sz w:val="24"/>
          <w:szCs w:val="24"/>
        </w:rPr>
      </w:pPr>
      <w:r w:rsidRPr="004F54EC">
        <w:rPr>
          <w:rFonts w:ascii="Arial" w:hAnsi="Arial" w:cs="Arial"/>
          <w:color w:val="000000" w:themeColor="text1"/>
          <w:sz w:val="24"/>
          <w:szCs w:val="24"/>
        </w:rPr>
        <w:t>Consolidar la estructura presupuestaria que facilite la ejecución de los programas.</w:t>
      </w:r>
    </w:p>
    <w:p w:rsidR="00AF35C7" w:rsidRPr="004F54EC" w:rsidRDefault="00AF35C7" w:rsidP="00AF35C7">
      <w:pPr>
        <w:pStyle w:val="Textosinformato"/>
        <w:numPr>
          <w:ilvl w:val="0"/>
          <w:numId w:val="1"/>
        </w:numPr>
        <w:spacing w:line="360" w:lineRule="auto"/>
        <w:rPr>
          <w:rFonts w:ascii="Arial" w:hAnsi="Arial" w:cs="Arial"/>
          <w:color w:val="000000" w:themeColor="text1"/>
          <w:sz w:val="24"/>
          <w:szCs w:val="24"/>
        </w:rPr>
      </w:pPr>
      <w:r w:rsidRPr="004F54EC">
        <w:rPr>
          <w:rFonts w:ascii="Arial" w:hAnsi="Arial" w:cs="Arial"/>
          <w:color w:val="000000" w:themeColor="text1"/>
          <w:sz w:val="24"/>
          <w:szCs w:val="24"/>
        </w:rPr>
        <w:t>Afianzar el Presupuesto basado en Resultados y Sistema de Evaluación del Desempeño.</w:t>
      </w:r>
    </w:p>
    <w:p w:rsidR="00AF35C7" w:rsidRPr="004F54EC" w:rsidRDefault="00AF35C7" w:rsidP="00AF35C7">
      <w:pPr>
        <w:pStyle w:val="Textosinformato"/>
        <w:numPr>
          <w:ilvl w:val="0"/>
          <w:numId w:val="1"/>
        </w:numPr>
        <w:spacing w:line="360" w:lineRule="auto"/>
        <w:rPr>
          <w:rFonts w:ascii="Arial" w:hAnsi="Arial" w:cs="Arial"/>
          <w:color w:val="000000" w:themeColor="text1"/>
          <w:sz w:val="24"/>
          <w:szCs w:val="24"/>
        </w:rPr>
      </w:pPr>
      <w:r w:rsidRPr="004F54EC">
        <w:rPr>
          <w:rFonts w:ascii="Arial" w:hAnsi="Arial" w:cs="Arial"/>
          <w:color w:val="000000" w:themeColor="text1"/>
          <w:sz w:val="24"/>
          <w:szCs w:val="24"/>
        </w:rPr>
        <w:t>Presupuesto Ciudadano.</w:t>
      </w:r>
    </w:p>
    <w:p w:rsidR="00AF35C7" w:rsidRPr="004F54EC" w:rsidRDefault="00AF35C7" w:rsidP="00AF35C7">
      <w:pPr>
        <w:pStyle w:val="Textosinformato"/>
        <w:spacing w:line="360" w:lineRule="auto"/>
        <w:ind w:left="1425"/>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color w:val="000000" w:themeColor="text1"/>
          <w:sz w:val="24"/>
          <w:szCs w:val="24"/>
        </w:rPr>
        <w:t>La interpretación del presente Presupuesto de Egresos para efectos administrativos y exclusivamente en el ámbito de competencia del Ejecutivo, corresponde a la Secretaría de Finanzas.</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 xml:space="preserve">ARTÍCULO </w:t>
      </w:r>
      <w:r>
        <w:rPr>
          <w:rFonts w:ascii="Arial" w:hAnsi="Arial" w:cs="Arial"/>
          <w:b/>
          <w:color w:val="000000" w:themeColor="text1"/>
          <w:sz w:val="24"/>
          <w:szCs w:val="24"/>
        </w:rPr>
        <w:t>6</w:t>
      </w:r>
      <w:r w:rsidRPr="004F54EC">
        <w:rPr>
          <w:rFonts w:ascii="Arial" w:hAnsi="Arial" w:cs="Arial"/>
          <w:b/>
          <w:color w:val="000000" w:themeColor="text1"/>
          <w:sz w:val="24"/>
          <w:szCs w:val="24"/>
        </w:rPr>
        <w:t>.-</w:t>
      </w:r>
      <w:r w:rsidRPr="004F54EC">
        <w:rPr>
          <w:rFonts w:ascii="Arial" w:hAnsi="Arial" w:cs="Arial"/>
          <w:color w:val="000000" w:themeColor="text1"/>
          <w:sz w:val="24"/>
          <w:szCs w:val="24"/>
        </w:rPr>
        <w:t xml:space="preserve"> Los titulares de las dependencias y entidades de la administración pública, en el ejercicio de sus presupuestos aprobados serán directamente responsables de que se alcancen con oportunidad y eficiencia las metas y acciones previstas en sus </w:t>
      </w:r>
      <w:r w:rsidRPr="004F54EC">
        <w:rPr>
          <w:rFonts w:ascii="Arial" w:hAnsi="Arial" w:cs="Arial"/>
          <w:color w:val="000000" w:themeColor="text1"/>
          <w:sz w:val="24"/>
          <w:szCs w:val="24"/>
        </w:rPr>
        <w:lastRenderedPageBreak/>
        <w:t xml:space="preserve">respectivos programas, conforme a lo dispuesto en el presente Decreto, así como en las demás disposiciones aplicables. </w:t>
      </w:r>
      <w:r>
        <w:rPr>
          <w:rFonts w:ascii="Arial" w:hAnsi="Arial" w:cs="Arial"/>
          <w:color w:val="000000" w:themeColor="text1"/>
          <w:sz w:val="24"/>
          <w:szCs w:val="24"/>
        </w:rPr>
        <w:t>Asimismo</w:t>
      </w:r>
      <w:r w:rsidRPr="004F54EC">
        <w:rPr>
          <w:rFonts w:ascii="Arial" w:hAnsi="Arial" w:cs="Arial"/>
          <w:color w:val="000000" w:themeColor="text1"/>
          <w:sz w:val="24"/>
          <w:szCs w:val="24"/>
        </w:rPr>
        <w:t xml:space="preserve">, no deberán contraer compromisos que rebasen el monto de los presupuestos autorizados o acordar erogaciones que afecten el cumplimiento de las metas aprobadas para el ejercicio fiscal.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 xml:space="preserve">ARTÍCULO </w:t>
      </w:r>
      <w:r>
        <w:rPr>
          <w:rFonts w:ascii="Arial" w:hAnsi="Arial" w:cs="Arial"/>
          <w:b/>
          <w:color w:val="000000" w:themeColor="text1"/>
          <w:sz w:val="24"/>
          <w:szCs w:val="24"/>
        </w:rPr>
        <w:t>7</w:t>
      </w:r>
      <w:r w:rsidRPr="004F54EC">
        <w:rPr>
          <w:rFonts w:ascii="Arial" w:hAnsi="Arial" w:cs="Arial"/>
          <w:b/>
          <w:color w:val="000000" w:themeColor="text1"/>
          <w:sz w:val="24"/>
          <w:szCs w:val="24"/>
        </w:rPr>
        <w:t>.-</w:t>
      </w:r>
      <w:r w:rsidRPr="004F54EC">
        <w:rPr>
          <w:rFonts w:ascii="Arial" w:hAnsi="Arial" w:cs="Arial"/>
          <w:color w:val="000000" w:themeColor="text1"/>
          <w:sz w:val="24"/>
          <w:szCs w:val="24"/>
        </w:rPr>
        <w:t xml:space="preserve"> La Secretaría de Finanzas, en el ámbito de su competencia, publicará los tabuladores de sueldos y determinará los criterios en materia de administración de personal</w:t>
      </w:r>
      <w:r w:rsidRPr="00641A12">
        <w:rPr>
          <w:rFonts w:ascii="Arial" w:hAnsi="Arial" w:cs="Arial"/>
          <w:color w:val="000000" w:themeColor="text1"/>
          <w:sz w:val="24"/>
          <w:szCs w:val="24"/>
        </w:rPr>
        <w:t xml:space="preserve">, </w:t>
      </w:r>
      <w:r w:rsidRPr="00DC05A7">
        <w:rPr>
          <w:rFonts w:ascii="Arial" w:hAnsi="Arial" w:cs="Arial"/>
          <w:color w:val="000000" w:themeColor="text1"/>
          <w:sz w:val="24"/>
          <w:szCs w:val="24"/>
        </w:rPr>
        <w:t>Anexo 4;</w:t>
      </w:r>
      <w:r w:rsidRPr="004F54EC">
        <w:rPr>
          <w:rFonts w:ascii="Arial" w:hAnsi="Arial" w:cs="Arial"/>
          <w:color w:val="000000" w:themeColor="text1"/>
          <w:sz w:val="24"/>
          <w:szCs w:val="24"/>
        </w:rPr>
        <w:t xml:space="preserve"> asimismo verificará los resultados de la ejecución de los presupuestos de las dependencias y entidades públicas en relación con las normas vigentes para el ejercicio de los presupuestos que se les asigna, a fin de que se adopten las medidas y se hagan las recomendaciones necesarias para corregir cualquier desviación.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3227A6">
        <w:rPr>
          <w:rFonts w:ascii="Arial" w:hAnsi="Arial" w:cs="Arial"/>
          <w:color w:val="000000" w:themeColor="text1"/>
          <w:sz w:val="24"/>
          <w:szCs w:val="24"/>
        </w:rPr>
        <w:t>Las dependencias y entidades públicas presentarán mensualmente sus informes presupuestales a la Secretaría de Finanzas, para que proceda ésta a la revisión, seguimiento en el cumplimiento de objetivos.</w:t>
      </w:r>
      <w:r w:rsidRPr="004F54EC">
        <w:rPr>
          <w:rFonts w:ascii="Arial" w:hAnsi="Arial" w:cs="Arial"/>
          <w:color w:val="000000" w:themeColor="text1"/>
          <w:sz w:val="24"/>
          <w:szCs w:val="24"/>
        </w:rPr>
        <w:t xml:space="preserve">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color w:val="000000" w:themeColor="text1"/>
          <w:sz w:val="24"/>
          <w:szCs w:val="24"/>
        </w:rPr>
        <w:t xml:space="preserve">Para los efectos del párrafo anterior, la Secretaría de Finanzas podrá requerir la información y documentos que considere necesarios, para verificar el contenido de los informes presentados. </w:t>
      </w:r>
    </w:p>
    <w:p w:rsidR="00AF35C7"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3227A6">
        <w:rPr>
          <w:rFonts w:ascii="Arial" w:hAnsi="Arial" w:cs="Arial"/>
          <w:b/>
          <w:color w:val="000000" w:themeColor="text1"/>
          <w:sz w:val="24"/>
          <w:szCs w:val="24"/>
        </w:rPr>
        <w:t>ARTÍCULO</w:t>
      </w:r>
      <w:r w:rsidRPr="003227A6">
        <w:rPr>
          <w:rFonts w:ascii="Arial" w:hAnsi="Arial" w:cs="Arial"/>
          <w:color w:val="000000" w:themeColor="text1"/>
          <w:sz w:val="24"/>
          <w:szCs w:val="24"/>
        </w:rPr>
        <w:t xml:space="preserve"> </w:t>
      </w:r>
      <w:r w:rsidRPr="003227A6">
        <w:rPr>
          <w:rFonts w:ascii="Arial" w:hAnsi="Arial" w:cs="Arial"/>
          <w:b/>
          <w:color w:val="000000" w:themeColor="text1"/>
          <w:sz w:val="24"/>
          <w:szCs w:val="24"/>
        </w:rPr>
        <w:t xml:space="preserve">8.- </w:t>
      </w:r>
      <w:r w:rsidRPr="003227A6">
        <w:rPr>
          <w:rFonts w:ascii="Arial" w:hAnsi="Arial" w:cs="Arial"/>
          <w:color w:val="000000" w:themeColor="text1"/>
          <w:sz w:val="24"/>
          <w:szCs w:val="24"/>
        </w:rPr>
        <w:t>La Secretaría de Fiscalización y Rendición de Cuentas, establecerá el Sistema de Evaluación del Desempeño de los programas presupuestarios contenidos en el presente Decreto, de conformidad con el art</w:t>
      </w:r>
      <w:r>
        <w:rPr>
          <w:rFonts w:ascii="Arial" w:hAnsi="Arial" w:cs="Arial"/>
          <w:color w:val="000000" w:themeColor="text1"/>
          <w:sz w:val="24"/>
          <w:szCs w:val="24"/>
        </w:rPr>
        <w:t>ículo</w:t>
      </w:r>
      <w:r w:rsidRPr="003227A6">
        <w:rPr>
          <w:rFonts w:ascii="Arial" w:hAnsi="Arial" w:cs="Arial"/>
          <w:color w:val="000000" w:themeColor="text1"/>
          <w:sz w:val="24"/>
          <w:szCs w:val="24"/>
        </w:rPr>
        <w:t xml:space="preserve"> </w:t>
      </w:r>
      <w:r w:rsidRPr="00377AA3">
        <w:rPr>
          <w:rFonts w:ascii="Arial" w:hAnsi="Arial" w:cs="Arial"/>
          <w:color w:val="000000" w:themeColor="text1"/>
          <w:sz w:val="24"/>
          <w:szCs w:val="24"/>
        </w:rPr>
        <w:t>34 de la Ley de Planeación para el Desarrollo del Estado de Coahuila de Zaragoza.</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 xml:space="preserve">ARTÍCULO </w:t>
      </w:r>
      <w:r>
        <w:rPr>
          <w:rFonts w:ascii="Arial" w:hAnsi="Arial" w:cs="Arial"/>
          <w:b/>
          <w:color w:val="000000" w:themeColor="text1"/>
          <w:sz w:val="24"/>
          <w:szCs w:val="24"/>
        </w:rPr>
        <w:t>9</w:t>
      </w:r>
      <w:r w:rsidRPr="004F54EC">
        <w:rPr>
          <w:rFonts w:ascii="Arial" w:hAnsi="Arial" w:cs="Arial"/>
          <w:b/>
          <w:color w:val="000000" w:themeColor="text1"/>
          <w:sz w:val="24"/>
          <w:szCs w:val="24"/>
        </w:rPr>
        <w:t>.-</w:t>
      </w:r>
      <w:r w:rsidRPr="004F54EC">
        <w:rPr>
          <w:rFonts w:ascii="Arial" w:hAnsi="Arial" w:cs="Arial"/>
          <w:color w:val="000000" w:themeColor="text1"/>
          <w:sz w:val="24"/>
          <w:szCs w:val="24"/>
        </w:rPr>
        <w:t xml:space="preserve"> Las dependencias, organismos y entidades de la Administración Pública del Estado, solo podrán ejercer su presupuesto hasta por el monto autorizado, debiendo concentrar en la Secretaría de Finanzas los recursos económicos provenientes de </w:t>
      </w:r>
      <w:r w:rsidRPr="004F54EC">
        <w:rPr>
          <w:rFonts w:ascii="Arial" w:hAnsi="Arial" w:cs="Arial"/>
          <w:color w:val="000000" w:themeColor="text1"/>
          <w:sz w:val="24"/>
          <w:szCs w:val="24"/>
        </w:rPr>
        <w:lastRenderedPageBreak/>
        <w:t xml:space="preserve">ahorros presupuestales; así como aquellos recaudados por cualquier otro concepto que exceda de este presupuesto. La Secretaría de Finanzas, previo acuerdo del Ejecutivo, podrá destinarlos a programas prioritarios.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 xml:space="preserve">ARTÍCULO </w:t>
      </w:r>
      <w:r>
        <w:rPr>
          <w:rFonts w:ascii="Arial" w:hAnsi="Arial" w:cs="Arial"/>
          <w:b/>
          <w:color w:val="000000" w:themeColor="text1"/>
          <w:sz w:val="24"/>
          <w:szCs w:val="24"/>
        </w:rPr>
        <w:t>10</w:t>
      </w:r>
      <w:r w:rsidRPr="004F54EC">
        <w:rPr>
          <w:rFonts w:ascii="Arial" w:hAnsi="Arial" w:cs="Arial"/>
          <w:b/>
          <w:color w:val="000000" w:themeColor="text1"/>
          <w:sz w:val="24"/>
          <w:szCs w:val="24"/>
        </w:rPr>
        <w:t>.-</w:t>
      </w:r>
      <w:r w:rsidRPr="004F54EC">
        <w:rPr>
          <w:rFonts w:ascii="Arial" w:hAnsi="Arial" w:cs="Arial"/>
          <w:color w:val="000000" w:themeColor="text1"/>
          <w:sz w:val="24"/>
          <w:szCs w:val="24"/>
        </w:rPr>
        <w:t xml:space="preserve"> El Ejecutivo Estatal, por conducto de la Secretaría de Finanzas, efectuará las reducciones a los montos de los presupuestos aprobados a las dependencias y entidades de la Administración Pública, cuando dejen de cumplir sus propósitos o cuando se presenten contingencias que repercutan en una disminución de los ingresos presupuestados, incluso los derivados de los convenios celebrados con la Federación.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color w:val="000000" w:themeColor="text1"/>
          <w:sz w:val="24"/>
          <w:szCs w:val="24"/>
        </w:rPr>
        <w:t>Para los efectos del párrafo anterior, deberán tomarse en cuenta las circunstancias económicas y sociales que priven en el Estado, las prioridades de</w:t>
      </w:r>
      <w:r>
        <w:rPr>
          <w:rFonts w:ascii="Arial" w:hAnsi="Arial" w:cs="Arial"/>
          <w:color w:val="000000" w:themeColor="text1"/>
          <w:sz w:val="24"/>
          <w:szCs w:val="24"/>
        </w:rPr>
        <w:t xml:space="preserve"> desarrollo que se establezcan</w:t>
      </w:r>
      <w:r w:rsidRPr="004F54EC">
        <w:rPr>
          <w:rFonts w:ascii="Arial" w:hAnsi="Arial" w:cs="Arial"/>
          <w:color w:val="000000" w:themeColor="text1"/>
          <w:sz w:val="24"/>
          <w:szCs w:val="24"/>
        </w:rPr>
        <w:t xml:space="preserve"> en el Plan Estatal de Desarrollo, los alcances de los conceptos de gasto y, en su caso, la naturaleza y características particulares de operación de las dependencias o entidades de que se trate.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color w:val="000000" w:themeColor="text1"/>
          <w:sz w:val="24"/>
          <w:szCs w:val="24"/>
        </w:rPr>
        <w:t xml:space="preserve">Los ajustes y reducciones que efectúe el Ejecutivo Estatal en observancia de lo anterior, deberán realizarse, sin afectar los programas prioritarios del gasto social y, en general, los programas estratégicos y prioritarios, optando preferentemente en los casos de programas de inversión, por aquellos de menor productividad e impacto social y económico.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 xml:space="preserve">ARTÍCULO </w:t>
      </w:r>
      <w:r>
        <w:rPr>
          <w:rFonts w:ascii="Arial" w:hAnsi="Arial" w:cs="Arial"/>
          <w:b/>
          <w:color w:val="000000" w:themeColor="text1"/>
          <w:sz w:val="24"/>
          <w:szCs w:val="24"/>
        </w:rPr>
        <w:t>11</w:t>
      </w:r>
      <w:r w:rsidRPr="004F54EC">
        <w:rPr>
          <w:rFonts w:ascii="Arial" w:hAnsi="Arial" w:cs="Arial"/>
          <w:b/>
          <w:color w:val="000000" w:themeColor="text1"/>
          <w:sz w:val="24"/>
          <w:szCs w:val="24"/>
        </w:rPr>
        <w:t>.-</w:t>
      </w:r>
      <w:r w:rsidRPr="004F54EC">
        <w:rPr>
          <w:rFonts w:ascii="Arial" w:hAnsi="Arial" w:cs="Arial"/>
          <w:color w:val="000000" w:themeColor="text1"/>
          <w:sz w:val="24"/>
          <w:szCs w:val="24"/>
        </w:rPr>
        <w:t xml:space="preserve"> En el caso de requerirse el pago de adeudos provenientes de ejercicios anteriores, los montos establecidos se harán con cargo a las partidas presupuestales de las dependencias o entidades previstas en el presente presupuesto, sin que su pago implique asignación de recursos adicionales.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lastRenderedPageBreak/>
        <w:t>ARTÍCULO 1</w:t>
      </w:r>
      <w:r>
        <w:rPr>
          <w:rFonts w:ascii="Arial" w:hAnsi="Arial" w:cs="Arial"/>
          <w:b/>
          <w:color w:val="000000" w:themeColor="text1"/>
          <w:sz w:val="24"/>
          <w:szCs w:val="24"/>
        </w:rPr>
        <w:t>2</w:t>
      </w:r>
      <w:r w:rsidRPr="004F54EC">
        <w:rPr>
          <w:rFonts w:ascii="Arial" w:hAnsi="Arial" w:cs="Arial"/>
          <w:b/>
          <w:color w:val="000000" w:themeColor="text1"/>
          <w:sz w:val="24"/>
          <w:szCs w:val="24"/>
        </w:rPr>
        <w:t>.-</w:t>
      </w:r>
      <w:r w:rsidRPr="004F54EC">
        <w:rPr>
          <w:rFonts w:ascii="Arial" w:hAnsi="Arial" w:cs="Arial"/>
          <w:color w:val="000000" w:themeColor="text1"/>
          <w:sz w:val="24"/>
          <w:szCs w:val="24"/>
        </w:rPr>
        <w:t xml:space="preserve"> Las dependencias y entidades de la Administración Pública, implementarán programas para reducir el gasto relacionado con la adquisición de materiales, suministros y servicios personales, con la finalidad de obtener ahorros, sin afectar las funciones, la productividad y eficiencia de las mismas.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ARTÍCULO 1</w:t>
      </w:r>
      <w:r>
        <w:rPr>
          <w:rFonts w:ascii="Arial" w:hAnsi="Arial" w:cs="Arial"/>
          <w:b/>
          <w:color w:val="000000" w:themeColor="text1"/>
          <w:sz w:val="24"/>
          <w:szCs w:val="24"/>
        </w:rPr>
        <w:t>3</w:t>
      </w:r>
      <w:r w:rsidRPr="004F54EC">
        <w:rPr>
          <w:rFonts w:ascii="Arial" w:hAnsi="Arial" w:cs="Arial"/>
          <w:b/>
          <w:color w:val="000000" w:themeColor="text1"/>
          <w:sz w:val="24"/>
          <w:szCs w:val="24"/>
        </w:rPr>
        <w:t>.-</w:t>
      </w:r>
      <w:r w:rsidRPr="004F54EC">
        <w:rPr>
          <w:rFonts w:ascii="Arial" w:hAnsi="Arial" w:cs="Arial"/>
          <w:color w:val="000000" w:themeColor="text1"/>
          <w:sz w:val="24"/>
          <w:szCs w:val="24"/>
        </w:rPr>
        <w:t xml:space="preserve"> Sin perjuicio de lo que establece el presente Decreto y las demás disposiciones aplicables a la materia, los titulares de las dependencias, así como las entidades de la administración pública estatal, serán responsables de la estricta observancia de las disposiciones de racionalidad y disciplina presupuestal.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color w:val="000000" w:themeColor="text1"/>
          <w:sz w:val="24"/>
          <w:szCs w:val="24"/>
        </w:rPr>
        <w:t xml:space="preserve">Su inobservancia o incumplimiento motivará que se finquen las responsabilidades a que haya lugar conforme a la Ley. </w:t>
      </w:r>
    </w:p>
    <w:p w:rsidR="00AF35C7" w:rsidRDefault="00AF35C7" w:rsidP="00AF35C7">
      <w:pPr>
        <w:pStyle w:val="Textosinformato"/>
        <w:spacing w:line="360" w:lineRule="auto"/>
        <w:rPr>
          <w:rFonts w:ascii="Arial" w:hAnsi="Arial" w:cs="Arial"/>
          <w:b/>
          <w:color w:val="000000" w:themeColor="text1"/>
          <w:sz w:val="24"/>
          <w:szCs w:val="24"/>
        </w:rPr>
      </w:pPr>
    </w:p>
    <w:p w:rsidR="00AF35C7" w:rsidRPr="00EA5FC6" w:rsidRDefault="00AF35C7" w:rsidP="00AF35C7">
      <w:pPr>
        <w:pStyle w:val="Textosinformato"/>
        <w:spacing w:line="360" w:lineRule="auto"/>
        <w:rPr>
          <w:rFonts w:ascii="Arial" w:hAnsi="Arial" w:cs="Arial"/>
          <w:b/>
          <w:color w:val="000000" w:themeColor="text1"/>
          <w:sz w:val="10"/>
          <w:szCs w:val="10"/>
        </w:rPr>
      </w:pPr>
    </w:p>
    <w:p w:rsidR="00AF35C7" w:rsidRDefault="00AF35C7" w:rsidP="00AF35C7">
      <w:pPr>
        <w:pStyle w:val="Textosinformato"/>
        <w:spacing w:line="360" w:lineRule="auto"/>
        <w:rPr>
          <w:rFonts w:ascii="Arial" w:hAnsi="Arial" w:cs="Arial"/>
          <w:b/>
          <w:color w:val="000000" w:themeColor="text1"/>
          <w:sz w:val="4"/>
          <w:szCs w:val="4"/>
        </w:rPr>
      </w:pPr>
    </w:p>
    <w:p w:rsidR="00AF35C7" w:rsidRDefault="00AF35C7" w:rsidP="00AF35C7">
      <w:pPr>
        <w:pStyle w:val="Textosinformato"/>
        <w:spacing w:line="360" w:lineRule="auto"/>
        <w:rPr>
          <w:rFonts w:ascii="Arial" w:hAnsi="Arial" w:cs="Arial"/>
          <w:b/>
          <w:color w:val="000000" w:themeColor="text1"/>
          <w:sz w:val="4"/>
          <w:szCs w:val="4"/>
        </w:rPr>
      </w:pPr>
    </w:p>
    <w:p w:rsidR="00AF35C7" w:rsidRPr="00EA5FC6" w:rsidRDefault="00AF35C7" w:rsidP="00AF35C7">
      <w:pPr>
        <w:pStyle w:val="Textosinformato"/>
        <w:spacing w:line="360" w:lineRule="auto"/>
        <w:rPr>
          <w:rFonts w:ascii="Arial" w:hAnsi="Arial" w:cs="Arial"/>
          <w:b/>
          <w:color w:val="000000" w:themeColor="text1"/>
          <w:sz w:val="4"/>
          <w:szCs w:val="4"/>
        </w:rPr>
      </w:pPr>
    </w:p>
    <w:p w:rsidR="00AF35C7" w:rsidRPr="00687231"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ARTÍCULO 1</w:t>
      </w:r>
      <w:r>
        <w:rPr>
          <w:rFonts w:ascii="Arial" w:hAnsi="Arial" w:cs="Arial"/>
          <w:b/>
          <w:color w:val="000000" w:themeColor="text1"/>
          <w:sz w:val="24"/>
          <w:szCs w:val="24"/>
        </w:rPr>
        <w:t>4</w:t>
      </w:r>
      <w:r w:rsidRPr="004F54EC">
        <w:rPr>
          <w:rFonts w:ascii="Arial" w:hAnsi="Arial" w:cs="Arial"/>
          <w:b/>
          <w:color w:val="000000" w:themeColor="text1"/>
          <w:sz w:val="24"/>
          <w:szCs w:val="24"/>
        </w:rPr>
        <w:t>.-</w:t>
      </w:r>
      <w:r w:rsidRPr="004F54EC">
        <w:rPr>
          <w:rFonts w:ascii="Arial" w:hAnsi="Arial" w:cs="Arial"/>
          <w:color w:val="000000" w:themeColor="text1"/>
          <w:sz w:val="24"/>
          <w:szCs w:val="24"/>
        </w:rPr>
        <w:t xml:space="preserve"> </w:t>
      </w:r>
      <w:r w:rsidRPr="003322B0">
        <w:rPr>
          <w:rFonts w:ascii="Arial" w:hAnsi="Arial" w:cs="Arial"/>
          <w:color w:val="000000" w:themeColor="text1"/>
          <w:sz w:val="24"/>
          <w:szCs w:val="24"/>
        </w:rPr>
        <w:t xml:space="preserve">De conformidad con lo dispuesto por el artículo 134 de la Constitución Política de los Estados Unidos Mexicanos; 171 de la Constitución Política del Estado de Coahuila de Zaragoza,  </w:t>
      </w:r>
      <w:r>
        <w:rPr>
          <w:rFonts w:ascii="Arial" w:hAnsi="Arial" w:cs="Arial"/>
          <w:color w:val="000000" w:themeColor="text1"/>
          <w:sz w:val="24"/>
          <w:szCs w:val="24"/>
        </w:rPr>
        <w:t xml:space="preserve">y </w:t>
      </w:r>
      <w:r w:rsidRPr="003322B0">
        <w:rPr>
          <w:rFonts w:ascii="Arial" w:hAnsi="Arial" w:cs="Arial"/>
          <w:color w:val="000000" w:themeColor="text1"/>
          <w:sz w:val="24"/>
          <w:szCs w:val="24"/>
        </w:rPr>
        <w:t xml:space="preserve">el artículo 42 </w:t>
      </w:r>
      <w:r>
        <w:rPr>
          <w:rFonts w:ascii="Arial" w:hAnsi="Arial" w:cs="Arial"/>
          <w:color w:val="000000" w:themeColor="text1"/>
          <w:sz w:val="24"/>
          <w:szCs w:val="24"/>
        </w:rPr>
        <w:t xml:space="preserve">y 42-A </w:t>
      </w:r>
      <w:r w:rsidRPr="003322B0">
        <w:rPr>
          <w:rFonts w:ascii="Arial" w:hAnsi="Arial" w:cs="Arial"/>
          <w:color w:val="000000" w:themeColor="text1"/>
          <w:sz w:val="24"/>
          <w:szCs w:val="24"/>
        </w:rPr>
        <w:t>de la Ley de Obras Públicas y Servicios relacionados con las mismas para el Estado de Coahuila de Zaragoza, los montos máximos de contratación de obra pública y de servicios relacionados con las obras públicas, los montos máximos para la adjudicación directa, por invitación a cuando menos tres personas y por licitación pública que podrán realizar las dependencias y entidades durante el ejercicio fiscal de 201</w:t>
      </w:r>
      <w:r>
        <w:rPr>
          <w:rFonts w:ascii="Arial" w:hAnsi="Arial" w:cs="Arial"/>
          <w:color w:val="000000" w:themeColor="text1"/>
          <w:sz w:val="24"/>
          <w:szCs w:val="24"/>
        </w:rPr>
        <w:t>9</w:t>
      </w:r>
      <w:r w:rsidRPr="003322B0">
        <w:rPr>
          <w:rFonts w:ascii="Arial" w:hAnsi="Arial" w:cs="Arial"/>
          <w:color w:val="000000" w:themeColor="text1"/>
          <w:sz w:val="24"/>
          <w:szCs w:val="24"/>
        </w:rPr>
        <w:t>, se sujetarán a los siguientes lineamientos</w:t>
      </w:r>
      <w:r w:rsidRPr="00687231">
        <w:rPr>
          <w:rFonts w:ascii="Arial" w:hAnsi="Arial" w:cs="Arial"/>
          <w:color w:val="000000" w:themeColor="text1"/>
          <w:sz w:val="24"/>
          <w:szCs w:val="24"/>
        </w:rPr>
        <w:t xml:space="preserve">. </w:t>
      </w:r>
    </w:p>
    <w:p w:rsidR="00AF35C7" w:rsidRPr="00EA5FC6" w:rsidRDefault="00AF35C7" w:rsidP="00AF35C7">
      <w:pPr>
        <w:pStyle w:val="Textosinformato"/>
        <w:tabs>
          <w:tab w:val="left" w:pos="1170"/>
        </w:tabs>
        <w:spacing w:line="360" w:lineRule="auto"/>
        <w:rPr>
          <w:rFonts w:ascii="Arial" w:hAnsi="Arial" w:cs="Arial"/>
          <w:color w:val="000000" w:themeColor="text1"/>
          <w:sz w:val="10"/>
          <w:szCs w:val="10"/>
        </w:rPr>
      </w:pPr>
      <w:r>
        <w:rPr>
          <w:rFonts w:ascii="Arial" w:hAnsi="Arial" w:cs="Arial"/>
          <w:color w:val="000000" w:themeColor="text1"/>
          <w:sz w:val="24"/>
          <w:szCs w:val="24"/>
        </w:rPr>
        <w:tab/>
      </w:r>
    </w:p>
    <w:p w:rsidR="00AF35C7" w:rsidRPr="00F13BED" w:rsidRDefault="00AF35C7" w:rsidP="00AF35C7">
      <w:pPr>
        <w:pStyle w:val="Textosinformato"/>
        <w:spacing w:line="360" w:lineRule="auto"/>
        <w:ind w:left="567" w:hanging="567"/>
        <w:rPr>
          <w:rFonts w:ascii="Arial" w:hAnsi="Arial" w:cs="Arial"/>
          <w:color w:val="000000" w:themeColor="text1"/>
          <w:sz w:val="24"/>
          <w:szCs w:val="24"/>
        </w:rPr>
      </w:pPr>
      <w:r w:rsidRPr="003322B0">
        <w:rPr>
          <w:rFonts w:ascii="Arial" w:hAnsi="Arial" w:cs="Arial"/>
          <w:b/>
          <w:color w:val="000000" w:themeColor="text1"/>
          <w:sz w:val="24"/>
          <w:szCs w:val="24"/>
        </w:rPr>
        <w:t>I.-</w:t>
      </w:r>
      <w:r w:rsidRPr="003322B0">
        <w:rPr>
          <w:rFonts w:ascii="Arial" w:hAnsi="Arial" w:cs="Arial"/>
          <w:color w:val="000000" w:themeColor="text1"/>
          <w:sz w:val="24"/>
          <w:szCs w:val="24"/>
        </w:rPr>
        <w:t xml:space="preserve"> </w:t>
      </w:r>
      <w:r w:rsidRPr="003322B0">
        <w:rPr>
          <w:rFonts w:ascii="Arial" w:hAnsi="Arial" w:cs="Arial"/>
          <w:color w:val="000000" w:themeColor="text1"/>
          <w:sz w:val="24"/>
          <w:szCs w:val="24"/>
        </w:rPr>
        <w:tab/>
      </w:r>
      <w:r w:rsidRPr="00F13BED">
        <w:rPr>
          <w:rFonts w:ascii="Arial" w:hAnsi="Arial" w:cs="Arial"/>
          <w:color w:val="000000" w:themeColor="text1"/>
          <w:sz w:val="24"/>
          <w:szCs w:val="24"/>
        </w:rPr>
        <w:t xml:space="preserve">Para obra pública: </w:t>
      </w:r>
    </w:p>
    <w:p w:rsidR="00AF35C7" w:rsidRPr="00F13BED" w:rsidRDefault="00AF35C7" w:rsidP="00AF35C7">
      <w:pPr>
        <w:pStyle w:val="Textosinformato"/>
        <w:spacing w:line="360" w:lineRule="auto"/>
        <w:rPr>
          <w:rFonts w:ascii="Arial" w:hAnsi="Arial" w:cs="Arial"/>
          <w:color w:val="000000" w:themeColor="text1"/>
          <w:sz w:val="10"/>
          <w:szCs w:val="10"/>
        </w:rPr>
      </w:pPr>
    </w:p>
    <w:p w:rsidR="00AF35C7" w:rsidRPr="00F13BED" w:rsidRDefault="00AF35C7" w:rsidP="00AF35C7">
      <w:pPr>
        <w:pStyle w:val="Textosinformato"/>
        <w:spacing w:line="360" w:lineRule="auto"/>
        <w:ind w:left="1021" w:hanging="454"/>
        <w:rPr>
          <w:rFonts w:ascii="Arial" w:hAnsi="Arial" w:cs="Arial"/>
          <w:color w:val="000000" w:themeColor="text1"/>
          <w:sz w:val="24"/>
          <w:szCs w:val="24"/>
        </w:rPr>
      </w:pPr>
      <w:r w:rsidRPr="00F13BED">
        <w:rPr>
          <w:rFonts w:ascii="Arial" w:hAnsi="Arial" w:cs="Arial"/>
          <w:b/>
          <w:color w:val="000000" w:themeColor="text1"/>
          <w:sz w:val="24"/>
          <w:szCs w:val="24"/>
        </w:rPr>
        <w:t>a).-</w:t>
      </w:r>
      <w:r w:rsidRPr="00F13BED">
        <w:rPr>
          <w:rFonts w:ascii="Arial" w:hAnsi="Arial" w:cs="Arial"/>
          <w:color w:val="000000" w:themeColor="text1"/>
          <w:sz w:val="24"/>
          <w:szCs w:val="24"/>
        </w:rPr>
        <w:t xml:space="preserve"> </w:t>
      </w:r>
      <w:r w:rsidRPr="00F13BED">
        <w:rPr>
          <w:rFonts w:ascii="Arial" w:hAnsi="Arial" w:cs="Arial"/>
          <w:color w:val="000000" w:themeColor="text1"/>
          <w:sz w:val="24"/>
          <w:szCs w:val="24"/>
        </w:rPr>
        <w:tab/>
        <w:t xml:space="preserve">Hasta 13,300 unidades de medida y actualización por adjudicación directa, con tres cotizaciones como mínimo. </w:t>
      </w:r>
    </w:p>
    <w:p w:rsidR="00AF35C7" w:rsidRPr="00F13BED" w:rsidRDefault="00AF35C7" w:rsidP="00AF35C7">
      <w:pPr>
        <w:pStyle w:val="Textosinformato"/>
        <w:spacing w:line="360" w:lineRule="auto"/>
        <w:ind w:left="1021" w:hanging="454"/>
        <w:rPr>
          <w:rFonts w:ascii="Arial" w:hAnsi="Arial" w:cs="Arial"/>
          <w:color w:val="000000" w:themeColor="text1"/>
          <w:sz w:val="10"/>
          <w:szCs w:val="10"/>
        </w:rPr>
      </w:pPr>
    </w:p>
    <w:p w:rsidR="00AF35C7" w:rsidRPr="00F13BED" w:rsidRDefault="00AF35C7" w:rsidP="00AF35C7">
      <w:pPr>
        <w:pStyle w:val="Textosinformato"/>
        <w:spacing w:line="360" w:lineRule="auto"/>
        <w:ind w:left="1021" w:hanging="454"/>
        <w:rPr>
          <w:rFonts w:ascii="Arial" w:hAnsi="Arial" w:cs="Arial"/>
          <w:color w:val="000000" w:themeColor="text1"/>
          <w:sz w:val="24"/>
          <w:szCs w:val="24"/>
        </w:rPr>
      </w:pPr>
      <w:r w:rsidRPr="00F13BED">
        <w:rPr>
          <w:rFonts w:ascii="Arial" w:hAnsi="Arial" w:cs="Arial"/>
          <w:b/>
          <w:color w:val="000000" w:themeColor="text1"/>
          <w:sz w:val="24"/>
          <w:szCs w:val="24"/>
        </w:rPr>
        <w:t>b).-</w:t>
      </w:r>
      <w:r w:rsidRPr="00F13BED">
        <w:rPr>
          <w:rFonts w:ascii="Arial" w:hAnsi="Arial" w:cs="Arial"/>
          <w:color w:val="000000" w:themeColor="text1"/>
          <w:sz w:val="24"/>
          <w:szCs w:val="24"/>
        </w:rPr>
        <w:t xml:space="preserve"> </w:t>
      </w:r>
      <w:r w:rsidRPr="00F13BED">
        <w:rPr>
          <w:rFonts w:ascii="Arial" w:hAnsi="Arial" w:cs="Arial"/>
          <w:color w:val="000000" w:themeColor="text1"/>
          <w:sz w:val="24"/>
          <w:szCs w:val="24"/>
        </w:rPr>
        <w:tab/>
        <w:t xml:space="preserve">De más de 13,300 unidades de medida y actualización, hasta 53,550 unidades de medida y actualización, a través de invitación de por lo menos tres personas </w:t>
      </w:r>
      <w:r w:rsidRPr="00F13BED">
        <w:rPr>
          <w:rFonts w:ascii="Arial" w:hAnsi="Arial" w:cs="Arial"/>
          <w:color w:val="000000" w:themeColor="text1"/>
          <w:sz w:val="24"/>
          <w:szCs w:val="24"/>
        </w:rPr>
        <w:lastRenderedPageBreak/>
        <w:t xml:space="preserve">y contar, en todo caso, con un mínimo de tres propuestas económicas solventes, de lo contrario se declarará desierta. </w:t>
      </w:r>
    </w:p>
    <w:p w:rsidR="00AF35C7" w:rsidRPr="00F13BED" w:rsidRDefault="00AF35C7" w:rsidP="00AF35C7">
      <w:pPr>
        <w:pStyle w:val="Textosinformato"/>
        <w:spacing w:line="360" w:lineRule="auto"/>
        <w:ind w:left="1021" w:hanging="454"/>
        <w:rPr>
          <w:rFonts w:ascii="Arial" w:hAnsi="Arial" w:cs="Arial"/>
          <w:color w:val="000000" w:themeColor="text1"/>
          <w:sz w:val="10"/>
          <w:szCs w:val="10"/>
        </w:rPr>
      </w:pPr>
    </w:p>
    <w:p w:rsidR="00AF35C7" w:rsidRPr="00F13BED" w:rsidRDefault="00AF35C7" w:rsidP="00AF35C7">
      <w:pPr>
        <w:pStyle w:val="Textosinformato"/>
        <w:spacing w:line="360" w:lineRule="auto"/>
        <w:ind w:left="1021" w:hanging="454"/>
        <w:rPr>
          <w:rFonts w:ascii="Arial" w:hAnsi="Arial" w:cs="Arial"/>
          <w:color w:val="000000" w:themeColor="text1"/>
          <w:sz w:val="24"/>
          <w:szCs w:val="24"/>
        </w:rPr>
      </w:pPr>
      <w:r w:rsidRPr="00F13BED">
        <w:rPr>
          <w:rFonts w:ascii="Arial" w:hAnsi="Arial" w:cs="Arial"/>
          <w:b/>
          <w:color w:val="000000" w:themeColor="text1"/>
          <w:sz w:val="24"/>
          <w:szCs w:val="24"/>
        </w:rPr>
        <w:t>c).-</w:t>
      </w:r>
      <w:r w:rsidRPr="00F13BED">
        <w:rPr>
          <w:rFonts w:ascii="Arial" w:hAnsi="Arial" w:cs="Arial"/>
          <w:color w:val="000000" w:themeColor="text1"/>
          <w:sz w:val="24"/>
          <w:szCs w:val="24"/>
        </w:rPr>
        <w:t xml:space="preserve"> </w:t>
      </w:r>
      <w:r w:rsidRPr="00F13BED">
        <w:rPr>
          <w:rFonts w:ascii="Arial" w:hAnsi="Arial" w:cs="Arial"/>
          <w:color w:val="000000" w:themeColor="text1"/>
          <w:sz w:val="24"/>
          <w:szCs w:val="24"/>
        </w:rPr>
        <w:tab/>
        <w:t xml:space="preserve">De más de 53,550 unidades de medida y actualización, mediante convocatoria o licitación pública. </w:t>
      </w:r>
    </w:p>
    <w:p w:rsidR="00AF35C7" w:rsidRPr="00F13BED" w:rsidRDefault="00AF35C7" w:rsidP="00AF35C7">
      <w:pPr>
        <w:pStyle w:val="Textosinformato"/>
        <w:spacing w:line="360" w:lineRule="auto"/>
        <w:ind w:left="1021" w:hanging="454"/>
        <w:rPr>
          <w:rFonts w:ascii="Arial" w:hAnsi="Arial" w:cs="Arial"/>
          <w:color w:val="000000" w:themeColor="text1"/>
          <w:sz w:val="10"/>
          <w:szCs w:val="10"/>
        </w:rPr>
      </w:pPr>
    </w:p>
    <w:p w:rsidR="00AF35C7" w:rsidRPr="00F13BED" w:rsidRDefault="00AF35C7" w:rsidP="00AF35C7">
      <w:pPr>
        <w:pStyle w:val="Textosinformato"/>
        <w:spacing w:line="360" w:lineRule="auto"/>
        <w:ind w:left="567" w:hanging="567"/>
        <w:rPr>
          <w:rFonts w:ascii="Arial" w:hAnsi="Arial" w:cs="Arial"/>
          <w:color w:val="000000" w:themeColor="text1"/>
          <w:sz w:val="24"/>
          <w:szCs w:val="24"/>
        </w:rPr>
      </w:pPr>
      <w:r w:rsidRPr="00F13BED">
        <w:rPr>
          <w:rFonts w:ascii="Arial" w:hAnsi="Arial" w:cs="Arial"/>
          <w:b/>
          <w:color w:val="000000" w:themeColor="text1"/>
          <w:sz w:val="24"/>
          <w:szCs w:val="24"/>
        </w:rPr>
        <w:t>II.-</w:t>
      </w:r>
      <w:r w:rsidRPr="00F13BED">
        <w:rPr>
          <w:rFonts w:ascii="Arial" w:hAnsi="Arial" w:cs="Arial"/>
          <w:color w:val="000000" w:themeColor="text1"/>
          <w:sz w:val="24"/>
          <w:szCs w:val="24"/>
        </w:rPr>
        <w:t xml:space="preserve"> </w:t>
      </w:r>
      <w:r w:rsidRPr="00F13BED">
        <w:rPr>
          <w:rFonts w:ascii="Arial" w:hAnsi="Arial" w:cs="Arial"/>
          <w:color w:val="000000" w:themeColor="text1"/>
          <w:sz w:val="24"/>
          <w:szCs w:val="24"/>
        </w:rPr>
        <w:tab/>
        <w:t xml:space="preserve">Para servicios relacionados con las obras públicas: </w:t>
      </w:r>
    </w:p>
    <w:p w:rsidR="00AF35C7" w:rsidRPr="00F13BED" w:rsidRDefault="00AF35C7" w:rsidP="00AF35C7">
      <w:pPr>
        <w:pStyle w:val="Textosinformato"/>
        <w:spacing w:line="360" w:lineRule="auto"/>
        <w:rPr>
          <w:rFonts w:ascii="Arial" w:hAnsi="Arial" w:cs="Arial"/>
          <w:color w:val="000000" w:themeColor="text1"/>
          <w:sz w:val="10"/>
          <w:szCs w:val="10"/>
        </w:rPr>
      </w:pPr>
    </w:p>
    <w:p w:rsidR="00AF35C7" w:rsidRPr="00F13BED" w:rsidRDefault="00AF35C7" w:rsidP="00AF35C7">
      <w:pPr>
        <w:pStyle w:val="Textosinformato"/>
        <w:spacing w:line="360" w:lineRule="auto"/>
        <w:ind w:left="1021" w:hanging="454"/>
        <w:rPr>
          <w:rFonts w:ascii="Arial" w:hAnsi="Arial" w:cs="Arial"/>
          <w:color w:val="000000" w:themeColor="text1"/>
          <w:sz w:val="24"/>
          <w:szCs w:val="24"/>
        </w:rPr>
      </w:pPr>
      <w:r w:rsidRPr="00F13BED">
        <w:rPr>
          <w:rFonts w:ascii="Arial" w:hAnsi="Arial" w:cs="Arial"/>
          <w:b/>
          <w:color w:val="000000" w:themeColor="text1"/>
          <w:sz w:val="24"/>
          <w:szCs w:val="24"/>
        </w:rPr>
        <w:t>a).-</w:t>
      </w:r>
      <w:r w:rsidRPr="00F13BED">
        <w:rPr>
          <w:rFonts w:ascii="Arial" w:hAnsi="Arial" w:cs="Arial"/>
          <w:color w:val="000000" w:themeColor="text1"/>
          <w:sz w:val="24"/>
          <w:szCs w:val="24"/>
        </w:rPr>
        <w:t xml:space="preserve"> </w:t>
      </w:r>
      <w:r w:rsidRPr="00F13BED">
        <w:rPr>
          <w:rFonts w:ascii="Arial" w:hAnsi="Arial" w:cs="Arial"/>
          <w:color w:val="000000" w:themeColor="text1"/>
          <w:sz w:val="24"/>
          <w:szCs w:val="24"/>
        </w:rPr>
        <w:tab/>
        <w:t xml:space="preserve">Hasta 4,463 unidades de medida y actualización por adjudicación directa, con tres cotizaciones como mínimo. </w:t>
      </w:r>
    </w:p>
    <w:p w:rsidR="00AF35C7" w:rsidRPr="00F13BED" w:rsidRDefault="00AF35C7" w:rsidP="00AF35C7">
      <w:pPr>
        <w:pStyle w:val="Textosinformato"/>
        <w:spacing w:line="360" w:lineRule="auto"/>
        <w:ind w:left="1021" w:hanging="454"/>
        <w:rPr>
          <w:rFonts w:ascii="Arial" w:hAnsi="Arial" w:cs="Arial"/>
          <w:color w:val="000000" w:themeColor="text1"/>
          <w:sz w:val="10"/>
          <w:szCs w:val="10"/>
        </w:rPr>
      </w:pPr>
    </w:p>
    <w:p w:rsidR="00AF35C7" w:rsidRPr="00F13BED" w:rsidRDefault="00AF35C7" w:rsidP="00AF35C7">
      <w:pPr>
        <w:pStyle w:val="Textosinformato"/>
        <w:spacing w:line="360" w:lineRule="auto"/>
        <w:ind w:left="1021" w:hanging="454"/>
        <w:rPr>
          <w:rFonts w:ascii="Arial" w:hAnsi="Arial" w:cs="Arial"/>
          <w:color w:val="000000" w:themeColor="text1"/>
          <w:sz w:val="24"/>
          <w:szCs w:val="24"/>
        </w:rPr>
      </w:pPr>
      <w:r w:rsidRPr="00F13BED">
        <w:rPr>
          <w:rFonts w:ascii="Arial" w:hAnsi="Arial" w:cs="Arial"/>
          <w:b/>
          <w:color w:val="000000" w:themeColor="text1"/>
          <w:sz w:val="24"/>
          <w:szCs w:val="24"/>
        </w:rPr>
        <w:t>b).-</w:t>
      </w:r>
      <w:r w:rsidRPr="00F13BED">
        <w:rPr>
          <w:rFonts w:ascii="Arial" w:hAnsi="Arial" w:cs="Arial"/>
          <w:color w:val="000000" w:themeColor="text1"/>
          <w:sz w:val="24"/>
          <w:szCs w:val="24"/>
        </w:rPr>
        <w:t xml:space="preserve"> </w:t>
      </w:r>
      <w:r w:rsidRPr="00F13BED">
        <w:rPr>
          <w:rFonts w:ascii="Arial" w:hAnsi="Arial" w:cs="Arial"/>
          <w:color w:val="000000" w:themeColor="text1"/>
          <w:sz w:val="24"/>
          <w:szCs w:val="24"/>
        </w:rPr>
        <w:tab/>
        <w:t>De más de 4,463 unidades de medida y actualización</w:t>
      </w:r>
      <w:r w:rsidRPr="00F13BED" w:rsidDel="002A4F18">
        <w:rPr>
          <w:rFonts w:ascii="Arial" w:hAnsi="Arial" w:cs="Arial"/>
          <w:color w:val="000000" w:themeColor="text1"/>
          <w:sz w:val="24"/>
          <w:szCs w:val="24"/>
        </w:rPr>
        <w:t xml:space="preserve"> </w:t>
      </w:r>
      <w:r w:rsidRPr="00F13BED">
        <w:rPr>
          <w:rFonts w:ascii="Arial" w:hAnsi="Arial" w:cs="Arial"/>
          <w:color w:val="000000" w:themeColor="text1"/>
          <w:sz w:val="24"/>
          <w:szCs w:val="24"/>
        </w:rPr>
        <w:t xml:space="preserve">hasta 17,853 unidades de medida y actualización, a través de invitación de por lo menos tres personas y contar, en todo caso, con un mínimo de tres propuestas económicas solventes, de lo contrario se declarará desierta. </w:t>
      </w:r>
    </w:p>
    <w:p w:rsidR="00AF35C7" w:rsidRPr="00F13BED" w:rsidRDefault="00AF35C7" w:rsidP="00AF35C7">
      <w:pPr>
        <w:pStyle w:val="Textosinformato"/>
        <w:spacing w:line="360" w:lineRule="auto"/>
        <w:ind w:left="1021" w:hanging="454"/>
        <w:rPr>
          <w:rFonts w:ascii="Arial" w:hAnsi="Arial" w:cs="Arial"/>
          <w:color w:val="000000" w:themeColor="text1"/>
          <w:sz w:val="24"/>
          <w:szCs w:val="24"/>
        </w:rPr>
      </w:pPr>
    </w:p>
    <w:p w:rsidR="00AF35C7" w:rsidRPr="00F13BED" w:rsidRDefault="00AF35C7" w:rsidP="00AF35C7">
      <w:pPr>
        <w:pStyle w:val="Textosinformato"/>
        <w:spacing w:line="360" w:lineRule="auto"/>
        <w:ind w:left="1021" w:hanging="454"/>
        <w:rPr>
          <w:rFonts w:ascii="Arial" w:hAnsi="Arial" w:cs="Arial"/>
          <w:color w:val="000000" w:themeColor="text1"/>
          <w:sz w:val="24"/>
          <w:szCs w:val="24"/>
        </w:rPr>
      </w:pPr>
      <w:r w:rsidRPr="00F13BED">
        <w:rPr>
          <w:rFonts w:ascii="Arial" w:hAnsi="Arial" w:cs="Arial"/>
          <w:b/>
          <w:color w:val="000000" w:themeColor="text1"/>
          <w:sz w:val="24"/>
          <w:szCs w:val="24"/>
        </w:rPr>
        <w:t>c).-</w:t>
      </w:r>
      <w:r w:rsidRPr="00F13BED">
        <w:rPr>
          <w:rFonts w:ascii="Arial" w:hAnsi="Arial" w:cs="Arial"/>
          <w:color w:val="000000" w:themeColor="text1"/>
          <w:sz w:val="24"/>
          <w:szCs w:val="24"/>
        </w:rPr>
        <w:t xml:space="preserve"> </w:t>
      </w:r>
      <w:r w:rsidRPr="00F13BED">
        <w:rPr>
          <w:rFonts w:ascii="Arial" w:hAnsi="Arial" w:cs="Arial"/>
          <w:color w:val="000000" w:themeColor="text1"/>
          <w:sz w:val="24"/>
          <w:szCs w:val="24"/>
        </w:rPr>
        <w:tab/>
        <w:t xml:space="preserve">De más de 17,853 unidades de medida y actualización, mediante convocatoria o licitación pública. </w:t>
      </w:r>
    </w:p>
    <w:p w:rsidR="00AF35C7" w:rsidRPr="00F13BED" w:rsidRDefault="00AF35C7" w:rsidP="00AF35C7">
      <w:pPr>
        <w:pStyle w:val="Textosinformato"/>
        <w:spacing w:line="360" w:lineRule="auto"/>
        <w:rPr>
          <w:rFonts w:ascii="Arial" w:hAnsi="Arial" w:cs="Arial"/>
          <w:color w:val="000000" w:themeColor="text1"/>
          <w:sz w:val="24"/>
          <w:szCs w:val="24"/>
        </w:rPr>
      </w:pPr>
    </w:p>
    <w:p w:rsidR="00AF35C7" w:rsidRPr="00F13BED" w:rsidRDefault="00AF35C7" w:rsidP="00AF35C7">
      <w:pPr>
        <w:pStyle w:val="Textosinformato"/>
        <w:spacing w:line="360" w:lineRule="auto"/>
        <w:rPr>
          <w:rFonts w:ascii="Arial" w:hAnsi="Arial" w:cs="Arial"/>
          <w:color w:val="000000" w:themeColor="text1"/>
          <w:sz w:val="24"/>
          <w:szCs w:val="24"/>
        </w:rPr>
      </w:pPr>
      <w:r w:rsidRPr="00F13BED">
        <w:rPr>
          <w:rFonts w:ascii="Arial" w:hAnsi="Arial" w:cs="Arial"/>
          <w:color w:val="000000" w:themeColor="text1"/>
          <w:sz w:val="24"/>
          <w:szCs w:val="24"/>
        </w:rPr>
        <w:t xml:space="preserve">Los montos establecidos deberán considerarse sin incluir el importe del Impuesto al Valor Agregado. </w:t>
      </w:r>
    </w:p>
    <w:p w:rsidR="00AF35C7" w:rsidRPr="00F13BED" w:rsidRDefault="00AF35C7" w:rsidP="00AF35C7">
      <w:pPr>
        <w:pStyle w:val="Textosinformato"/>
        <w:spacing w:line="360" w:lineRule="auto"/>
        <w:rPr>
          <w:rFonts w:ascii="Arial" w:hAnsi="Arial" w:cs="Arial"/>
          <w:color w:val="000000" w:themeColor="text1"/>
          <w:sz w:val="24"/>
          <w:szCs w:val="24"/>
        </w:rPr>
      </w:pPr>
    </w:p>
    <w:p w:rsidR="00AF35C7" w:rsidRPr="003322B0" w:rsidRDefault="00AF35C7" w:rsidP="00AF35C7">
      <w:pPr>
        <w:pStyle w:val="Textosinformato"/>
        <w:spacing w:line="360" w:lineRule="auto"/>
        <w:rPr>
          <w:rFonts w:ascii="Arial" w:hAnsi="Arial" w:cs="Arial"/>
          <w:color w:val="000000" w:themeColor="text1"/>
          <w:sz w:val="24"/>
          <w:szCs w:val="24"/>
        </w:rPr>
      </w:pPr>
      <w:r w:rsidRPr="00F13BED">
        <w:rPr>
          <w:rFonts w:ascii="Arial" w:hAnsi="Arial" w:cs="Arial"/>
          <w:color w:val="000000" w:themeColor="text1"/>
          <w:sz w:val="24"/>
          <w:szCs w:val="24"/>
        </w:rPr>
        <w:t>Para los efectos de la aplicación de este precepto, cada obra o servicio deberá considerarse individualmente, a fin de determinar si su monto queda comprendido dentro de los máximos señalados, en el entendido de que, en ningún caso, el importe total de una obra o servicio podrá ser fraccionado para que quede comprendido en los supuestos a que se refiere este artículo.</w:t>
      </w:r>
      <w:r w:rsidRPr="003322B0">
        <w:rPr>
          <w:rFonts w:ascii="Arial" w:hAnsi="Arial" w:cs="Arial"/>
          <w:color w:val="000000" w:themeColor="text1"/>
          <w:sz w:val="24"/>
          <w:szCs w:val="24"/>
        </w:rPr>
        <w:t xml:space="preserve"> </w:t>
      </w:r>
    </w:p>
    <w:p w:rsidR="00AF35C7" w:rsidRPr="005D1C6D" w:rsidRDefault="00AF35C7" w:rsidP="00AF35C7">
      <w:pPr>
        <w:pStyle w:val="Textosinformato"/>
        <w:spacing w:line="360" w:lineRule="auto"/>
        <w:rPr>
          <w:rFonts w:ascii="Arial" w:hAnsi="Arial" w:cs="Arial"/>
          <w:color w:val="000000" w:themeColor="text1"/>
          <w:sz w:val="24"/>
          <w:szCs w:val="24"/>
          <w:highlight w:val="yellow"/>
        </w:rPr>
      </w:pPr>
    </w:p>
    <w:p w:rsidR="00AF35C7" w:rsidRPr="00F13BED" w:rsidRDefault="00AF35C7" w:rsidP="00AF35C7">
      <w:pPr>
        <w:pStyle w:val="Textosinformato"/>
        <w:spacing w:line="360" w:lineRule="auto"/>
        <w:rPr>
          <w:rFonts w:ascii="Arial" w:hAnsi="Arial" w:cs="Arial"/>
          <w:color w:val="000000" w:themeColor="text1"/>
          <w:sz w:val="24"/>
          <w:szCs w:val="24"/>
        </w:rPr>
      </w:pPr>
      <w:r w:rsidRPr="00F13BED">
        <w:rPr>
          <w:rFonts w:ascii="Arial" w:hAnsi="Arial" w:cs="Arial"/>
          <w:b/>
          <w:color w:val="000000" w:themeColor="text1"/>
          <w:sz w:val="24"/>
          <w:szCs w:val="24"/>
        </w:rPr>
        <w:t>ARTÍCULO 15.-</w:t>
      </w:r>
      <w:r w:rsidRPr="00F13BED">
        <w:rPr>
          <w:rFonts w:ascii="Arial" w:hAnsi="Arial" w:cs="Arial"/>
          <w:color w:val="000000" w:themeColor="text1"/>
          <w:sz w:val="24"/>
          <w:szCs w:val="24"/>
        </w:rPr>
        <w:t xml:space="preserve"> De conformidad con lo dispuesto por el artículo 134 de la Constitución Política de los Estados Unidos Mexicanos, 171 de la Constitución Política del Estado de Coahuila de Zaragoza y el artículo 65 de la Ley de Adquisiciones, Arrendamientos y </w:t>
      </w:r>
      <w:r w:rsidRPr="00F13BED">
        <w:rPr>
          <w:rFonts w:ascii="Arial" w:hAnsi="Arial" w:cs="Arial"/>
          <w:color w:val="000000" w:themeColor="text1"/>
          <w:sz w:val="24"/>
          <w:szCs w:val="24"/>
        </w:rPr>
        <w:lastRenderedPageBreak/>
        <w:t>Contratación de Servicios para el Estado de Coahuila de Zaragoza, los montos máximos de contratación por adjudicación directa, por invitación a cuando menos tres personas y por licitación pública que podrán realizar las dependencias y entidades de la administración pública, durante el ejercicio fiscal de 201</w:t>
      </w:r>
      <w:r>
        <w:rPr>
          <w:rFonts w:ascii="Arial" w:hAnsi="Arial" w:cs="Arial"/>
          <w:color w:val="000000" w:themeColor="text1"/>
          <w:sz w:val="24"/>
          <w:szCs w:val="24"/>
        </w:rPr>
        <w:t>9</w:t>
      </w:r>
      <w:r w:rsidRPr="00F13BED">
        <w:rPr>
          <w:rFonts w:ascii="Arial" w:hAnsi="Arial" w:cs="Arial"/>
          <w:color w:val="000000" w:themeColor="text1"/>
          <w:sz w:val="24"/>
          <w:szCs w:val="24"/>
        </w:rPr>
        <w:t xml:space="preserve">, se sujetarán a los siguientes lineamientos: </w:t>
      </w:r>
    </w:p>
    <w:p w:rsidR="00AF35C7" w:rsidRPr="00F13BED" w:rsidRDefault="00AF35C7" w:rsidP="00AF35C7">
      <w:pPr>
        <w:pStyle w:val="Textosinformato"/>
        <w:spacing w:line="360" w:lineRule="auto"/>
        <w:rPr>
          <w:rFonts w:ascii="Arial" w:hAnsi="Arial" w:cs="Arial"/>
          <w:color w:val="000000" w:themeColor="text1"/>
          <w:sz w:val="24"/>
          <w:szCs w:val="24"/>
        </w:rPr>
      </w:pPr>
    </w:p>
    <w:p w:rsidR="00AF35C7" w:rsidRPr="00F13BED" w:rsidRDefault="00AF35C7" w:rsidP="00AF35C7">
      <w:pPr>
        <w:pStyle w:val="Textosinformato"/>
        <w:spacing w:line="360" w:lineRule="auto"/>
        <w:ind w:left="567" w:hanging="567"/>
        <w:rPr>
          <w:rFonts w:ascii="Arial" w:hAnsi="Arial" w:cs="Arial"/>
          <w:color w:val="000000" w:themeColor="text1"/>
          <w:sz w:val="24"/>
          <w:szCs w:val="24"/>
        </w:rPr>
      </w:pPr>
      <w:r w:rsidRPr="00F13BED">
        <w:rPr>
          <w:rFonts w:ascii="Arial" w:hAnsi="Arial" w:cs="Arial"/>
          <w:b/>
          <w:color w:val="000000" w:themeColor="text1"/>
          <w:sz w:val="24"/>
          <w:szCs w:val="24"/>
        </w:rPr>
        <w:t>a).-</w:t>
      </w:r>
      <w:r w:rsidRPr="00F13BED">
        <w:rPr>
          <w:rFonts w:ascii="Arial" w:hAnsi="Arial" w:cs="Arial"/>
          <w:color w:val="000000" w:themeColor="text1"/>
          <w:sz w:val="24"/>
          <w:szCs w:val="24"/>
        </w:rPr>
        <w:t xml:space="preserve"> </w:t>
      </w:r>
      <w:r w:rsidRPr="00F13BED">
        <w:rPr>
          <w:rFonts w:ascii="Arial" w:hAnsi="Arial" w:cs="Arial"/>
          <w:color w:val="000000" w:themeColor="text1"/>
          <w:sz w:val="24"/>
          <w:szCs w:val="24"/>
        </w:rPr>
        <w:tab/>
        <w:t xml:space="preserve">Hasta 4,460 unidades de medida y actualización, por Adjudicación Directa, con tres cotizaciones como mínimo. Cuando el monto de la adquisición sea hasta 305 unidades de medida y actualización podrá realizarse con una sola cotización, siempre que se garantice el adecuado abasto de los bienes requeridos. </w:t>
      </w:r>
    </w:p>
    <w:p w:rsidR="00AF35C7" w:rsidRPr="00F13BED" w:rsidRDefault="00AF35C7" w:rsidP="00AF35C7">
      <w:pPr>
        <w:pStyle w:val="Textosinformato"/>
        <w:spacing w:line="360" w:lineRule="auto"/>
        <w:ind w:left="567" w:hanging="567"/>
        <w:rPr>
          <w:rFonts w:ascii="Arial" w:hAnsi="Arial" w:cs="Arial"/>
          <w:color w:val="000000" w:themeColor="text1"/>
          <w:sz w:val="24"/>
          <w:szCs w:val="24"/>
        </w:rPr>
      </w:pPr>
    </w:p>
    <w:p w:rsidR="00AF35C7" w:rsidRPr="00F13BED" w:rsidRDefault="00AF35C7" w:rsidP="00AF35C7">
      <w:pPr>
        <w:pStyle w:val="Textosinformato"/>
        <w:spacing w:line="360" w:lineRule="auto"/>
        <w:ind w:left="567" w:hanging="567"/>
        <w:rPr>
          <w:rFonts w:ascii="Arial" w:hAnsi="Arial" w:cs="Arial"/>
          <w:color w:val="000000" w:themeColor="text1"/>
          <w:sz w:val="24"/>
          <w:szCs w:val="24"/>
        </w:rPr>
      </w:pPr>
      <w:r w:rsidRPr="00F13BED">
        <w:rPr>
          <w:rFonts w:ascii="Arial" w:hAnsi="Arial" w:cs="Arial"/>
          <w:b/>
          <w:color w:val="000000" w:themeColor="text1"/>
          <w:sz w:val="24"/>
          <w:szCs w:val="24"/>
        </w:rPr>
        <w:t>b).-</w:t>
      </w:r>
      <w:r w:rsidRPr="00F13BED">
        <w:rPr>
          <w:rFonts w:ascii="Arial" w:hAnsi="Arial" w:cs="Arial"/>
          <w:color w:val="000000" w:themeColor="text1"/>
          <w:sz w:val="24"/>
          <w:szCs w:val="24"/>
        </w:rPr>
        <w:t xml:space="preserve"> </w:t>
      </w:r>
      <w:r w:rsidRPr="00F13BED">
        <w:rPr>
          <w:rFonts w:ascii="Arial" w:hAnsi="Arial" w:cs="Arial"/>
          <w:color w:val="000000" w:themeColor="text1"/>
          <w:sz w:val="24"/>
          <w:szCs w:val="24"/>
        </w:rPr>
        <w:tab/>
        <w:t xml:space="preserve">De más de 4,460 unidades de medida y actualización, hasta 17,850 unidades de medida y actualización, a través de invitación de por lo menos a tres personas y contar, en todo caso, con un mínimo de tres propuestas económicas solventes, de lo contrario se declarará desierta. </w:t>
      </w:r>
    </w:p>
    <w:p w:rsidR="00AF35C7" w:rsidRPr="00F13BED" w:rsidRDefault="00AF35C7" w:rsidP="00AF35C7">
      <w:pPr>
        <w:pStyle w:val="Textosinformato"/>
        <w:spacing w:line="360" w:lineRule="auto"/>
        <w:rPr>
          <w:rFonts w:ascii="Arial" w:hAnsi="Arial" w:cs="Arial"/>
          <w:color w:val="000000" w:themeColor="text1"/>
          <w:sz w:val="24"/>
          <w:szCs w:val="24"/>
        </w:rPr>
      </w:pPr>
    </w:p>
    <w:p w:rsidR="00AF35C7" w:rsidRPr="00F13BED" w:rsidRDefault="00AF35C7" w:rsidP="00AF35C7">
      <w:pPr>
        <w:pStyle w:val="Textosinformato"/>
        <w:spacing w:line="360" w:lineRule="auto"/>
        <w:ind w:left="567" w:hanging="567"/>
        <w:rPr>
          <w:rFonts w:ascii="Arial" w:hAnsi="Arial" w:cs="Arial"/>
          <w:color w:val="000000" w:themeColor="text1"/>
          <w:sz w:val="24"/>
          <w:szCs w:val="24"/>
        </w:rPr>
      </w:pPr>
      <w:r w:rsidRPr="00F13BED">
        <w:rPr>
          <w:rFonts w:ascii="Arial" w:hAnsi="Arial" w:cs="Arial"/>
          <w:b/>
          <w:color w:val="000000" w:themeColor="text1"/>
          <w:sz w:val="24"/>
          <w:szCs w:val="24"/>
        </w:rPr>
        <w:t>c).-</w:t>
      </w:r>
      <w:r w:rsidRPr="00F13BED">
        <w:rPr>
          <w:rFonts w:ascii="Arial" w:hAnsi="Arial" w:cs="Arial"/>
          <w:color w:val="000000" w:themeColor="text1"/>
          <w:sz w:val="24"/>
          <w:szCs w:val="24"/>
        </w:rPr>
        <w:t xml:space="preserve"> </w:t>
      </w:r>
      <w:r w:rsidRPr="00F13BED">
        <w:rPr>
          <w:rFonts w:ascii="Arial" w:hAnsi="Arial" w:cs="Arial"/>
          <w:color w:val="000000" w:themeColor="text1"/>
          <w:sz w:val="24"/>
          <w:szCs w:val="24"/>
        </w:rPr>
        <w:tab/>
        <w:t xml:space="preserve">De más de 17,850 unidades de medida y actualización a través de Licitación Pública. </w:t>
      </w:r>
    </w:p>
    <w:p w:rsidR="00AF35C7" w:rsidRPr="002F53B6" w:rsidRDefault="00AF35C7" w:rsidP="00AF35C7">
      <w:pPr>
        <w:pStyle w:val="Textosinformato"/>
        <w:spacing w:line="360" w:lineRule="auto"/>
        <w:rPr>
          <w:rFonts w:ascii="Arial" w:hAnsi="Arial" w:cs="Arial"/>
          <w:color w:val="000000" w:themeColor="text1"/>
          <w:sz w:val="24"/>
          <w:szCs w:val="24"/>
          <w:highlight w:val="darkGreen"/>
        </w:rPr>
      </w:pPr>
    </w:p>
    <w:p w:rsidR="00AF35C7" w:rsidRPr="004F54EC" w:rsidRDefault="00AF35C7" w:rsidP="00AF35C7">
      <w:pPr>
        <w:pStyle w:val="Textosinformato"/>
        <w:spacing w:line="360" w:lineRule="auto"/>
        <w:rPr>
          <w:rFonts w:ascii="Arial" w:hAnsi="Arial" w:cs="Arial"/>
          <w:color w:val="000000" w:themeColor="text1"/>
          <w:sz w:val="24"/>
          <w:szCs w:val="24"/>
        </w:rPr>
      </w:pPr>
      <w:r w:rsidRPr="00F13BED">
        <w:rPr>
          <w:rFonts w:ascii="Arial" w:hAnsi="Arial" w:cs="Arial"/>
          <w:color w:val="000000" w:themeColor="text1"/>
          <w:sz w:val="24"/>
          <w:szCs w:val="24"/>
        </w:rPr>
        <w:t>Los montos establecidos deberán considerarse sin incluir el importe del Impuesto al Valor Agregado.</w:t>
      </w:r>
      <w:r w:rsidRPr="004F54EC">
        <w:rPr>
          <w:rFonts w:ascii="Arial" w:hAnsi="Arial" w:cs="Arial"/>
          <w:color w:val="000000" w:themeColor="text1"/>
          <w:sz w:val="24"/>
          <w:szCs w:val="24"/>
        </w:rPr>
        <w:t xml:space="preserve"> </w:t>
      </w:r>
    </w:p>
    <w:p w:rsidR="00AF35C7" w:rsidRPr="004F54EC" w:rsidRDefault="00AF35C7" w:rsidP="00AF35C7">
      <w:pPr>
        <w:pStyle w:val="Textosinformato"/>
        <w:spacing w:line="360" w:lineRule="auto"/>
        <w:rPr>
          <w:rFonts w:ascii="Arial" w:hAnsi="Arial" w:cs="Arial"/>
          <w:b/>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ARTÍCULO 1</w:t>
      </w:r>
      <w:r>
        <w:rPr>
          <w:rFonts w:ascii="Arial" w:hAnsi="Arial" w:cs="Arial"/>
          <w:b/>
          <w:color w:val="000000" w:themeColor="text1"/>
          <w:sz w:val="24"/>
          <w:szCs w:val="24"/>
        </w:rPr>
        <w:t>6</w:t>
      </w:r>
      <w:r w:rsidRPr="004F54EC">
        <w:rPr>
          <w:rFonts w:ascii="Arial" w:hAnsi="Arial" w:cs="Arial"/>
          <w:b/>
          <w:color w:val="000000" w:themeColor="text1"/>
          <w:sz w:val="24"/>
          <w:szCs w:val="24"/>
        </w:rPr>
        <w:t>.-</w:t>
      </w:r>
      <w:r w:rsidRPr="004F54EC">
        <w:rPr>
          <w:rFonts w:ascii="Arial" w:hAnsi="Arial" w:cs="Arial"/>
          <w:color w:val="000000" w:themeColor="text1"/>
          <w:sz w:val="24"/>
          <w:szCs w:val="24"/>
        </w:rPr>
        <w:t xml:space="preserve"> Las dependencias y entidades se abstendrán de formalizar o modificar contratos de obras públicas, adquisiciones y de servicios relacionados con ellas, cuando no hubiese saldo disponible en la correspondiente partida presupuestal.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ARTÍCULO 1</w:t>
      </w:r>
      <w:r>
        <w:rPr>
          <w:rFonts w:ascii="Arial" w:hAnsi="Arial" w:cs="Arial"/>
          <w:b/>
          <w:color w:val="000000" w:themeColor="text1"/>
          <w:sz w:val="24"/>
          <w:szCs w:val="24"/>
        </w:rPr>
        <w:t>7</w:t>
      </w:r>
      <w:r w:rsidRPr="004F54EC">
        <w:rPr>
          <w:rFonts w:ascii="Arial" w:hAnsi="Arial" w:cs="Arial"/>
          <w:b/>
          <w:color w:val="000000" w:themeColor="text1"/>
          <w:sz w:val="24"/>
          <w:szCs w:val="24"/>
        </w:rPr>
        <w:t>.-</w:t>
      </w:r>
      <w:r w:rsidRPr="004F54EC">
        <w:rPr>
          <w:rFonts w:ascii="Arial" w:hAnsi="Arial" w:cs="Arial"/>
          <w:color w:val="000000" w:themeColor="text1"/>
          <w:sz w:val="24"/>
          <w:szCs w:val="24"/>
        </w:rPr>
        <w:t xml:space="preserve"> </w:t>
      </w:r>
      <w:r w:rsidRPr="00877DD8">
        <w:rPr>
          <w:rFonts w:ascii="Arial" w:hAnsi="Arial" w:cs="Arial"/>
          <w:color w:val="000000" w:themeColor="text1"/>
          <w:sz w:val="24"/>
          <w:szCs w:val="24"/>
        </w:rPr>
        <w:t xml:space="preserve">Para los efectos del artículo 102 de la Constitución Política del Estado de Coahuila de Zaragoza y del segundo párrafo del artículo 41 de la Ley Reglamentaria </w:t>
      </w:r>
      <w:r w:rsidRPr="00877DD8">
        <w:rPr>
          <w:rFonts w:ascii="Arial" w:hAnsi="Arial" w:cs="Arial"/>
          <w:color w:val="000000" w:themeColor="text1"/>
          <w:sz w:val="24"/>
          <w:szCs w:val="24"/>
        </w:rPr>
        <w:lastRenderedPageBreak/>
        <w:t>del Presupuesto de Egresos del Estado, se autoriza al Ejecutivo del Estado para que, por conducto de la Secretaría de Finanzas, en caso de que durante el ejercicio fiscal de 201</w:t>
      </w:r>
      <w:r>
        <w:rPr>
          <w:rFonts w:ascii="Arial" w:hAnsi="Arial" w:cs="Arial"/>
          <w:color w:val="000000" w:themeColor="text1"/>
          <w:sz w:val="24"/>
          <w:szCs w:val="24"/>
        </w:rPr>
        <w:t>9</w:t>
      </w:r>
      <w:r w:rsidRPr="00877DD8">
        <w:rPr>
          <w:rFonts w:ascii="Arial" w:hAnsi="Arial" w:cs="Arial"/>
          <w:color w:val="000000" w:themeColor="text1"/>
          <w:sz w:val="24"/>
          <w:szCs w:val="24"/>
        </w:rPr>
        <w:t xml:space="preserve"> la Hacienda Pública del Estado cuente con disponibilidad de recursos superiores a la cobertura del gasto público autorizado en el presente Decreto, los aplique dentro de los programas sociales, prioritarios o de inversión pública.</w:t>
      </w:r>
      <w:r w:rsidRPr="004F54EC">
        <w:rPr>
          <w:rFonts w:ascii="Arial" w:hAnsi="Arial" w:cs="Arial"/>
          <w:color w:val="000000" w:themeColor="text1"/>
          <w:sz w:val="24"/>
          <w:szCs w:val="24"/>
        </w:rPr>
        <w:t xml:space="preserve">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ARTÍCULO 1</w:t>
      </w:r>
      <w:r>
        <w:rPr>
          <w:rFonts w:ascii="Arial" w:hAnsi="Arial" w:cs="Arial"/>
          <w:b/>
          <w:color w:val="000000" w:themeColor="text1"/>
          <w:sz w:val="24"/>
          <w:szCs w:val="24"/>
        </w:rPr>
        <w:t>8</w:t>
      </w:r>
      <w:r w:rsidRPr="004F54EC">
        <w:rPr>
          <w:rFonts w:ascii="Arial" w:hAnsi="Arial" w:cs="Arial"/>
          <w:b/>
          <w:color w:val="000000" w:themeColor="text1"/>
          <w:sz w:val="24"/>
          <w:szCs w:val="24"/>
        </w:rPr>
        <w:t>.-</w:t>
      </w:r>
      <w:r w:rsidRPr="004F54EC">
        <w:rPr>
          <w:rFonts w:ascii="Arial" w:hAnsi="Arial" w:cs="Arial"/>
          <w:color w:val="000000" w:themeColor="text1"/>
          <w:sz w:val="24"/>
          <w:szCs w:val="24"/>
        </w:rPr>
        <w:t xml:space="preserve"> La asignación definitiva de los recursos se hará del conocimiento de la Legislatura Local mediante la información financiera y la presentación de las cuentas públicas correspondientes. </w:t>
      </w:r>
    </w:p>
    <w:p w:rsidR="00AF35C7" w:rsidRDefault="00AF35C7" w:rsidP="00AF35C7">
      <w:pPr>
        <w:pStyle w:val="Textosinformato"/>
        <w:spacing w:line="360" w:lineRule="auto"/>
        <w:rPr>
          <w:rFonts w:ascii="Arial" w:hAnsi="Arial" w:cs="Arial"/>
          <w:b/>
          <w:color w:val="000000" w:themeColor="text1"/>
          <w:sz w:val="24"/>
          <w:szCs w:val="24"/>
        </w:rPr>
      </w:pPr>
    </w:p>
    <w:p w:rsidR="00AF35C7"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ARTÍCULO</w:t>
      </w:r>
      <w:r>
        <w:rPr>
          <w:rFonts w:ascii="Arial" w:hAnsi="Arial" w:cs="Arial"/>
          <w:b/>
          <w:color w:val="000000" w:themeColor="text1"/>
          <w:sz w:val="24"/>
          <w:szCs w:val="24"/>
        </w:rPr>
        <w:t xml:space="preserve"> 19</w:t>
      </w:r>
      <w:r w:rsidRPr="00687231">
        <w:rPr>
          <w:rFonts w:ascii="Arial" w:hAnsi="Arial" w:cs="Arial"/>
          <w:b/>
          <w:color w:val="000000" w:themeColor="text1"/>
          <w:sz w:val="24"/>
          <w:szCs w:val="24"/>
        </w:rPr>
        <w:t xml:space="preserve">.- </w:t>
      </w:r>
      <w:r w:rsidRPr="003322B0">
        <w:rPr>
          <w:rFonts w:ascii="Arial" w:hAnsi="Arial" w:cs="Arial"/>
          <w:color w:val="000000" w:themeColor="text1"/>
          <w:sz w:val="24"/>
          <w:szCs w:val="24"/>
        </w:rPr>
        <w:t xml:space="preserve">El Ejecutivo Estatal, por conducto de la Secretaría de Finanzas realizará una estimación sobre el impacto presupuestario de las iniciativas de ley o decretos que se presenten a la consideración del Congreso del Estado. Asimismo, realizará estimaciones sobre el impacto presupuestario de las disposiciones administrativas que impliquen costos para su implementación.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4F54EC" w:rsidRDefault="00AF35C7" w:rsidP="00AF35C7">
      <w:pPr>
        <w:pStyle w:val="Textosinformato"/>
        <w:spacing w:line="360" w:lineRule="auto"/>
        <w:rPr>
          <w:rFonts w:ascii="Arial" w:hAnsi="Arial" w:cs="Arial"/>
          <w:color w:val="000000" w:themeColor="text1"/>
          <w:sz w:val="24"/>
          <w:szCs w:val="24"/>
        </w:rPr>
      </w:pPr>
      <w:r w:rsidRPr="004F54EC">
        <w:rPr>
          <w:rFonts w:ascii="Arial" w:hAnsi="Arial" w:cs="Arial"/>
          <w:b/>
          <w:color w:val="000000" w:themeColor="text1"/>
          <w:sz w:val="24"/>
          <w:szCs w:val="24"/>
        </w:rPr>
        <w:t xml:space="preserve">ARTÍCULO </w:t>
      </w:r>
      <w:r>
        <w:rPr>
          <w:rFonts w:ascii="Arial" w:hAnsi="Arial" w:cs="Arial"/>
          <w:b/>
          <w:color w:val="000000" w:themeColor="text1"/>
          <w:sz w:val="24"/>
          <w:szCs w:val="24"/>
        </w:rPr>
        <w:t>20</w:t>
      </w:r>
      <w:r w:rsidRPr="004F54EC">
        <w:rPr>
          <w:rFonts w:ascii="Arial" w:hAnsi="Arial" w:cs="Arial"/>
          <w:b/>
          <w:color w:val="000000" w:themeColor="text1"/>
          <w:sz w:val="24"/>
          <w:szCs w:val="24"/>
        </w:rPr>
        <w:t>.-</w:t>
      </w:r>
      <w:r w:rsidRPr="004F54EC">
        <w:rPr>
          <w:rFonts w:ascii="Arial" w:hAnsi="Arial" w:cs="Arial"/>
          <w:color w:val="000000" w:themeColor="text1"/>
          <w:sz w:val="24"/>
          <w:szCs w:val="24"/>
        </w:rPr>
        <w:t xml:space="preserve"> Las dependencias y entidades tienen obligación de publicar a través de las páginas electrónicas que tengan establecidas en Internet, la información relativa a los convenios celebrados con el Gobierno Federal por los que se transfieran recursos, así como las convocatorias para licitaciones públicas que lleven a cabo y el fallo correspondiente. </w:t>
      </w:r>
    </w:p>
    <w:p w:rsidR="00AF35C7" w:rsidRPr="004F54EC"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21.-</w:t>
      </w:r>
      <w:r w:rsidRPr="00DC05A7">
        <w:rPr>
          <w:rFonts w:ascii="Arial" w:hAnsi="Arial" w:cs="Arial"/>
          <w:color w:val="000000" w:themeColor="text1"/>
          <w:sz w:val="24"/>
          <w:szCs w:val="24"/>
        </w:rPr>
        <w:t xml:space="preserve"> El Poder Ejecutivo, el Poder Legislativo y el Poder Judicial, difundirán periódicamente entre la población en general, a través de las páginas electrónicas que tengan establecidas en Internet, la información relativa a los programas y acciones aprobados en este Presupuesto, incluyendo el avance en el cumplimiento de los respectivos objetivos y metas. </w:t>
      </w:r>
    </w:p>
    <w:p w:rsidR="00AF35C7" w:rsidRPr="00DC05A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lastRenderedPageBreak/>
        <w:t>ARTÍCULO 22.-</w:t>
      </w:r>
      <w:r w:rsidRPr="00DC05A7">
        <w:rPr>
          <w:rFonts w:ascii="Arial" w:hAnsi="Arial" w:cs="Arial"/>
          <w:color w:val="000000" w:themeColor="text1"/>
          <w:sz w:val="24"/>
          <w:szCs w:val="24"/>
        </w:rPr>
        <w:t xml:space="preserve"> El Poder Ejecutivo, el Poder Legislativo y el Poder Judicial, así como los organismos públicos descentralizados y demás dependencias y entidades de la Administración Pública, tendrán la obligación de publicar en sus respectivas páginas de Internet la información y documentos necesarios, en términos de la Ley de Acceso a la Información Pública para el Estado de Coahuila de Zaragoza, siendo sujetos obligados los enunciados en Anexo 5.</w:t>
      </w:r>
    </w:p>
    <w:p w:rsidR="00AF35C7" w:rsidRPr="00DC05A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sz w:val="24"/>
          <w:szCs w:val="24"/>
        </w:rPr>
      </w:pPr>
      <w:r w:rsidRPr="00DC05A7">
        <w:rPr>
          <w:rFonts w:ascii="Arial" w:hAnsi="Arial" w:cs="Arial"/>
          <w:b/>
          <w:color w:val="000000" w:themeColor="text1"/>
          <w:sz w:val="24"/>
          <w:szCs w:val="24"/>
        </w:rPr>
        <w:t>ARTÍCULO 23.-</w:t>
      </w:r>
      <w:r w:rsidRPr="00DC05A7">
        <w:rPr>
          <w:rFonts w:ascii="Arial" w:hAnsi="Arial" w:cs="Arial"/>
          <w:color w:val="000000" w:themeColor="text1"/>
          <w:sz w:val="24"/>
          <w:szCs w:val="24"/>
        </w:rPr>
        <w:t xml:space="preserve"> </w:t>
      </w:r>
      <w:r w:rsidRPr="00DC05A7">
        <w:rPr>
          <w:rFonts w:ascii="Arial" w:hAnsi="Arial" w:cs="Arial"/>
          <w:sz w:val="24"/>
          <w:szCs w:val="24"/>
        </w:rPr>
        <w:t>Las partidas contenidas en el concepto 3600 “Servicios de comunicación social y publicidad” deberán atender lo dispuesto en la Ley de Acceso a la Información Pública para el Estado de Coahuila de Zaragoza vigente que en su artículo 22 establece la obligación de publicar lo relacionado con gastos de publicidad oficial bajo las siguientes premisas:</w:t>
      </w:r>
    </w:p>
    <w:p w:rsidR="00AF35C7" w:rsidRPr="00DC05A7" w:rsidRDefault="00AF35C7" w:rsidP="00AF35C7">
      <w:pPr>
        <w:pStyle w:val="Textosinformato"/>
        <w:spacing w:line="360" w:lineRule="auto"/>
        <w:rPr>
          <w:rFonts w:ascii="Arial" w:hAnsi="Arial" w:cs="Arial"/>
          <w:sz w:val="24"/>
          <w:szCs w:val="24"/>
        </w:rPr>
      </w:pPr>
    </w:p>
    <w:p w:rsidR="00AF35C7" w:rsidRPr="00DC05A7" w:rsidRDefault="00AF35C7" w:rsidP="00AF35C7">
      <w:pPr>
        <w:pStyle w:val="Textosinformato"/>
        <w:numPr>
          <w:ilvl w:val="0"/>
          <w:numId w:val="3"/>
        </w:numPr>
        <w:spacing w:line="360" w:lineRule="auto"/>
        <w:rPr>
          <w:rFonts w:ascii="Arial" w:hAnsi="Arial" w:cs="Arial"/>
          <w:sz w:val="24"/>
          <w:szCs w:val="24"/>
        </w:rPr>
      </w:pPr>
      <w:r w:rsidRPr="00DC05A7">
        <w:rPr>
          <w:rFonts w:ascii="Arial" w:hAnsi="Arial" w:cs="Arial"/>
          <w:sz w:val="24"/>
          <w:szCs w:val="24"/>
        </w:rPr>
        <w:t>Presupuesto aprobado por partida y ejercido;</w:t>
      </w:r>
    </w:p>
    <w:p w:rsidR="00AF35C7" w:rsidRPr="00DC05A7" w:rsidRDefault="00AF35C7" w:rsidP="00AF35C7">
      <w:pPr>
        <w:pStyle w:val="Textosinformato"/>
        <w:numPr>
          <w:ilvl w:val="0"/>
          <w:numId w:val="3"/>
        </w:numPr>
        <w:spacing w:line="360" w:lineRule="auto"/>
        <w:rPr>
          <w:rFonts w:ascii="Arial" w:hAnsi="Arial" w:cs="Arial"/>
          <w:sz w:val="24"/>
          <w:szCs w:val="24"/>
        </w:rPr>
      </w:pPr>
      <w:r w:rsidRPr="00DC05A7">
        <w:rPr>
          <w:rFonts w:ascii="Arial" w:hAnsi="Arial" w:cs="Arial"/>
          <w:sz w:val="24"/>
          <w:szCs w:val="24"/>
        </w:rPr>
        <w:t>Contrato, monto y factura;</w:t>
      </w:r>
    </w:p>
    <w:p w:rsidR="00AF35C7" w:rsidRPr="00DC05A7" w:rsidRDefault="00AF35C7" w:rsidP="00AF35C7">
      <w:pPr>
        <w:pStyle w:val="Textosinformato"/>
        <w:numPr>
          <w:ilvl w:val="0"/>
          <w:numId w:val="3"/>
        </w:numPr>
        <w:spacing w:line="360" w:lineRule="auto"/>
        <w:rPr>
          <w:rFonts w:ascii="Arial" w:hAnsi="Arial" w:cs="Arial"/>
          <w:sz w:val="24"/>
          <w:szCs w:val="24"/>
        </w:rPr>
      </w:pPr>
      <w:r w:rsidRPr="00DC05A7">
        <w:rPr>
          <w:rFonts w:ascii="Arial" w:hAnsi="Arial" w:cs="Arial"/>
          <w:sz w:val="24"/>
          <w:szCs w:val="24"/>
        </w:rPr>
        <w:t>Nombre de la campaña y objeto;</w:t>
      </w:r>
    </w:p>
    <w:p w:rsidR="00AF35C7" w:rsidRPr="00DC05A7" w:rsidRDefault="00AF35C7" w:rsidP="00AF35C7">
      <w:pPr>
        <w:pStyle w:val="Textosinformato"/>
        <w:numPr>
          <w:ilvl w:val="0"/>
          <w:numId w:val="3"/>
        </w:numPr>
        <w:spacing w:line="360" w:lineRule="auto"/>
        <w:rPr>
          <w:rFonts w:ascii="Arial" w:hAnsi="Arial" w:cs="Arial"/>
          <w:sz w:val="24"/>
          <w:szCs w:val="24"/>
        </w:rPr>
      </w:pPr>
      <w:r w:rsidRPr="00DC05A7">
        <w:rPr>
          <w:rFonts w:ascii="Arial" w:hAnsi="Arial" w:cs="Arial"/>
          <w:sz w:val="24"/>
          <w:szCs w:val="24"/>
        </w:rPr>
        <w:t>Fecha de inicio y fecha de término;</w:t>
      </w:r>
    </w:p>
    <w:p w:rsidR="00AF35C7" w:rsidRPr="00DC05A7" w:rsidRDefault="00AF35C7" w:rsidP="00AF35C7">
      <w:pPr>
        <w:pStyle w:val="Textosinformato"/>
        <w:numPr>
          <w:ilvl w:val="0"/>
          <w:numId w:val="3"/>
        </w:numPr>
        <w:spacing w:line="360" w:lineRule="auto"/>
        <w:rPr>
          <w:rFonts w:ascii="Arial" w:hAnsi="Arial" w:cs="Arial"/>
          <w:sz w:val="24"/>
          <w:szCs w:val="24"/>
        </w:rPr>
      </w:pPr>
      <w:r w:rsidRPr="00DC05A7">
        <w:rPr>
          <w:rFonts w:ascii="Arial" w:hAnsi="Arial" w:cs="Arial"/>
          <w:sz w:val="24"/>
          <w:szCs w:val="24"/>
        </w:rPr>
        <w:t>Dependencia o dirección que la solicita;</w:t>
      </w:r>
    </w:p>
    <w:p w:rsidR="00AF35C7" w:rsidRPr="00DC05A7" w:rsidRDefault="00AF35C7" w:rsidP="00AF35C7">
      <w:pPr>
        <w:pStyle w:val="Textosinformato"/>
        <w:numPr>
          <w:ilvl w:val="0"/>
          <w:numId w:val="3"/>
        </w:numPr>
        <w:spacing w:line="360" w:lineRule="auto"/>
        <w:rPr>
          <w:rFonts w:ascii="Arial" w:hAnsi="Arial" w:cs="Arial"/>
          <w:sz w:val="24"/>
          <w:szCs w:val="24"/>
        </w:rPr>
      </w:pPr>
      <w:r w:rsidRPr="00DC05A7">
        <w:rPr>
          <w:rFonts w:ascii="Arial" w:hAnsi="Arial" w:cs="Arial"/>
          <w:sz w:val="24"/>
          <w:szCs w:val="24"/>
        </w:rPr>
        <w:t>Tipo de medio de comunicación;</w:t>
      </w:r>
    </w:p>
    <w:p w:rsidR="00AF35C7" w:rsidRPr="00DC05A7" w:rsidRDefault="00AF35C7" w:rsidP="00AF35C7">
      <w:pPr>
        <w:pStyle w:val="Textosinformato"/>
        <w:numPr>
          <w:ilvl w:val="0"/>
          <w:numId w:val="3"/>
        </w:numPr>
        <w:spacing w:line="360" w:lineRule="auto"/>
        <w:rPr>
          <w:rFonts w:ascii="Arial" w:hAnsi="Arial" w:cs="Arial"/>
          <w:sz w:val="24"/>
          <w:szCs w:val="24"/>
        </w:rPr>
      </w:pPr>
      <w:r w:rsidRPr="00DC05A7">
        <w:rPr>
          <w:rFonts w:ascii="Arial" w:hAnsi="Arial" w:cs="Arial"/>
          <w:sz w:val="24"/>
          <w:szCs w:val="24"/>
        </w:rPr>
        <w:t>Costo por centímetro de las publicaciones impresas y por segundo o minuto según sea el caso en la difusión en medios electrónicos;</w:t>
      </w:r>
    </w:p>
    <w:p w:rsidR="00AF35C7" w:rsidRPr="00DC05A7" w:rsidRDefault="00AF35C7" w:rsidP="00AF35C7">
      <w:pPr>
        <w:pStyle w:val="Textosinformato"/>
        <w:numPr>
          <w:ilvl w:val="0"/>
          <w:numId w:val="3"/>
        </w:numPr>
        <w:spacing w:line="360" w:lineRule="auto"/>
        <w:rPr>
          <w:rFonts w:ascii="Arial" w:hAnsi="Arial" w:cs="Arial"/>
          <w:sz w:val="24"/>
          <w:szCs w:val="24"/>
        </w:rPr>
      </w:pPr>
      <w:r w:rsidRPr="00DC05A7">
        <w:rPr>
          <w:rFonts w:ascii="Arial" w:hAnsi="Arial" w:cs="Arial"/>
          <w:sz w:val="24"/>
          <w:szCs w:val="24"/>
        </w:rPr>
        <w:t>Padrón de proveedores, y</w:t>
      </w:r>
    </w:p>
    <w:p w:rsidR="00AF35C7" w:rsidRPr="00DC05A7" w:rsidRDefault="00AF35C7" w:rsidP="00AF35C7">
      <w:pPr>
        <w:pStyle w:val="Textosinformato"/>
        <w:numPr>
          <w:ilvl w:val="0"/>
          <w:numId w:val="3"/>
        </w:numPr>
        <w:spacing w:line="360" w:lineRule="auto"/>
        <w:rPr>
          <w:rFonts w:ascii="Arial" w:hAnsi="Arial" w:cs="Arial"/>
          <w:sz w:val="24"/>
          <w:szCs w:val="24"/>
        </w:rPr>
      </w:pPr>
      <w:r w:rsidRPr="00DC05A7">
        <w:rPr>
          <w:rFonts w:ascii="Arial" w:hAnsi="Arial" w:cs="Arial"/>
          <w:sz w:val="24"/>
          <w:szCs w:val="24"/>
        </w:rPr>
        <w:t>Se prohíbe la contratación de publicidad oficial en términos superiores a aquella que se otorga a la iniciativa privada. La Auditoría Superior del Estado se podrá auxiliar de las autoridades de protección al consumidor para verificar los precios.</w:t>
      </w:r>
    </w:p>
    <w:p w:rsidR="00AF35C7" w:rsidRPr="00DC05A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lastRenderedPageBreak/>
        <w:t>ARTÍCULO 2</w:t>
      </w:r>
      <w:r>
        <w:rPr>
          <w:rFonts w:ascii="Arial" w:hAnsi="Arial" w:cs="Arial"/>
          <w:b/>
          <w:color w:val="000000" w:themeColor="text1"/>
          <w:sz w:val="24"/>
          <w:szCs w:val="24"/>
        </w:rPr>
        <w:t>4</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El gasto neto total previsto en el artículo 1º del presente Presupuesto de Egresos, se presenta de acuerdo a los clasificadores y formatos ahí señalados; en atención a lo dispuesto por la Ley General de Contabilidad Gubernamental y a lo dispuesto por las Normas aprobadas por el “CONAC”, publicadas en el Periódico Oficial del Gobierno del Estado de Coahuila de Zaragoza, No. 32 de fecha el 19 de abril de 2013</w:t>
      </w:r>
      <w:r>
        <w:rPr>
          <w:rFonts w:ascii="Arial" w:hAnsi="Arial" w:cs="Arial"/>
          <w:color w:val="000000" w:themeColor="text1"/>
          <w:sz w:val="24"/>
          <w:szCs w:val="24"/>
        </w:rPr>
        <w:t xml:space="preserve">, </w:t>
      </w:r>
      <w:r w:rsidRPr="00DC05A7">
        <w:rPr>
          <w:rFonts w:ascii="Arial" w:hAnsi="Arial" w:cs="Arial"/>
          <w:color w:val="000000" w:themeColor="text1"/>
          <w:sz w:val="24"/>
          <w:szCs w:val="24"/>
        </w:rPr>
        <w:t>Acuerdos y Reformas a las Normas, así como en las páginas electrónicas y Anexo 7 del presente Presupuesto.</w:t>
      </w:r>
    </w:p>
    <w:p w:rsidR="00AF35C7" w:rsidRPr="00DC05A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2</w:t>
      </w:r>
      <w:r>
        <w:rPr>
          <w:rFonts w:ascii="Arial" w:hAnsi="Arial" w:cs="Arial"/>
          <w:b/>
          <w:color w:val="000000" w:themeColor="text1"/>
          <w:sz w:val="24"/>
          <w:szCs w:val="24"/>
        </w:rPr>
        <w:t>5</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Para el establecimiento y determinación de criterios que regulen los incrementos salariales, la Secretaría de Finanzas se sujetará a lo previsto en las normas y lineamientos en materia de administración, remuneraciones y desarrollo del personal, y cualquier otra incidencia que modifique la relación jurídico-laboral entre el Estado y sus servidores públicos, incluyendo el control y elaboración de la nómina del personal del Gobierno del Estado de Coahuila de Zaragoza de conformidad al artículo 22 fracciones XXVIII, XXIX y XXX de la Ley Orgánica de la Administración Pública del Estado de Coahuila publicada en el Periódico Oficial No. 101 del 19 de diciembre de 2017.</w:t>
      </w:r>
    </w:p>
    <w:p w:rsidR="00AF35C7" w:rsidRPr="00DC05A7" w:rsidRDefault="00AF35C7" w:rsidP="00AF35C7">
      <w:pPr>
        <w:pStyle w:val="Textosinformato"/>
        <w:spacing w:line="360" w:lineRule="auto"/>
        <w:rPr>
          <w:rFonts w:ascii="Arial" w:hAnsi="Arial" w:cs="Arial"/>
          <w:color w:val="000000" w:themeColor="text1"/>
          <w:sz w:val="10"/>
          <w:szCs w:val="10"/>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2</w:t>
      </w:r>
      <w:r>
        <w:rPr>
          <w:rFonts w:ascii="Arial" w:hAnsi="Arial" w:cs="Arial"/>
          <w:b/>
          <w:color w:val="000000" w:themeColor="text1"/>
          <w:sz w:val="24"/>
          <w:szCs w:val="24"/>
        </w:rPr>
        <w:t>6</w:t>
      </w:r>
      <w:r w:rsidRPr="00DC05A7">
        <w:rPr>
          <w:rFonts w:ascii="Arial" w:hAnsi="Arial" w:cs="Arial"/>
          <w:b/>
          <w:color w:val="000000" w:themeColor="text1"/>
          <w:sz w:val="24"/>
          <w:szCs w:val="24"/>
        </w:rPr>
        <w:t xml:space="preserve">.- </w:t>
      </w:r>
      <w:r w:rsidRPr="00DC05A7">
        <w:rPr>
          <w:rFonts w:ascii="Arial" w:hAnsi="Arial" w:cs="Arial"/>
          <w:color w:val="000000" w:themeColor="text1"/>
          <w:sz w:val="24"/>
          <w:szCs w:val="24"/>
        </w:rPr>
        <w:t>En materia de conflictos laborales que se susciten entre el Estado, Municipios y sus trabajadores estos serán atendidos por el Tribunal de Conciliación y Arbitraje del Poder Judicial del Estado, Anexo 29.</w:t>
      </w:r>
    </w:p>
    <w:p w:rsidR="00AF35C7" w:rsidRPr="00DC05A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10"/>
          <w:szCs w:val="10"/>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2</w:t>
      </w:r>
      <w:r>
        <w:rPr>
          <w:rFonts w:ascii="Arial" w:hAnsi="Arial" w:cs="Arial"/>
          <w:b/>
          <w:color w:val="000000" w:themeColor="text1"/>
          <w:sz w:val="24"/>
          <w:szCs w:val="24"/>
        </w:rPr>
        <w:t>7</w:t>
      </w:r>
      <w:r w:rsidRPr="00DC05A7">
        <w:rPr>
          <w:rFonts w:ascii="Arial" w:hAnsi="Arial" w:cs="Arial"/>
          <w:b/>
          <w:color w:val="000000" w:themeColor="text1"/>
          <w:sz w:val="24"/>
          <w:szCs w:val="24"/>
        </w:rPr>
        <w:t xml:space="preserve">.- </w:t>
      </w:r>
      <w:r w:rsidRPr="00DC05A7">
        <w:rPr>
          <w:rFonts w:ascii="Arial" w:hAnsi="Arial" w:cs="Arial"/>
          <w:color w:val="000000" w:themeColor="text1"/>
          <w:sz w:val="24"/>
          <w:szCs w:val="24"/>
        </w:rPr>
        <w:t>En materia de laudos laborales estos deberán de ser atendidos de conformidad al artículo 16 fracción XIX del Reglamento Interior vigente de la Secretaría de Finanzas, para lo cual se establecerá en la partida específica 15202 Pago de Liquidaciones.</w:t>
      </w:r>
    </w:p>
    <w:p w:rsidR="00AF35C7" w:rsidRPr="00DC05A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10"/>
          <w:szCs w:val="10"/>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lastRenderedPageBreak/>
        <w:t>ARTÍCULO 2</w:t>
      </w:r>
      <w:r>
        <w:rPr>
          <w:rFonts w:ascii="Arial" w:hAnsi="Arial" w:cs="Arial"/>
          <w:b/>
          <w:color w:val="000000" w:themeColor="text1"/>
          <w:sz w:val="24"/>
          <w:szCs w:val="24"/>
        </w:rPr>
        <w:t>8</w:t>
      </w:r>
      <w:r w:rsidRPr="00DC05A7">
        <w:rPr>
          <w:rFonts w:ascii="Arial" w:hAnsi="Arial" w:cs="Arial"/>
          <w:b/>
          <w:color w:val="000000" w:themeColor="text1"/>
          <w:sz w:val="24"/>
          <w:szCs w:val="24"/>
        </w:rPr>
        <w:t xml:space="preserve">.- </w:t>
      </w:r>
      <w:r w:rsidRPr="00DC05A7">
        <w:rPr>
          <w:rFonts w:ascii="Arial" w:hAnsi="Arial" w:cs="Arial"/>
          <w:color w:val="000000" w:themeColor="text1"/>
          <w:sz w:val="24"/>
          <w:szCs w:val="24"/>
        </w:rPr>
        <w:t>La Secretaría del Trabajo cuenta con las Juntas Locales de Conciliación y Arbitraje que resuelven los conflictos laborales entre los trabajadores y sus patrones de acuerdo a lo establecido en la Ley Federal del Trabajo, Anexo 8.</w:t>
      </w:r>
    </w:p>
    <w:p w:rsidR="00AF35C7" w:rsidRPr="00DC05A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10"/>
          <w:szCs w:val="10"/>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 xml:space="preserve">ARTÍCULO </w:t>
      </w:r>
      <w:r>
        <w:rPr>
          <w:rFonts w:ascii="Arial" w:hAnsi="Arial" w:cs="Arial"/>
          <w:b/>
          <w:color w:val="000000" w:themeColor="text1"/>
          <w:sz w:val="24"/>
          <w:szCs w:val="24"/>
        </w:rPr>
        <w:t>29</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El Titular del Poder Ejecutivo del Estado podrá proporcionar subsidios a los Ayuntamientos de la entidad, para lo cual deberán tramitar solicitud en la cual se justifique plenamente el motivo de la petición. El trámite anterior se realizará a través de la Secretaría de Finanzas la que previo análisis del impacto al bienestar de los ciudadanos, lo someterá a consideración del titular del Poder Ejecutivo. Así mismo podrá otorgar subsidios a los sectores social y privado cuando los recursos se canalicen al bienestar de los Coahuilenses, o bien, para cubrir sus propias contingencias de conformidad con la legislación aplicable, Anexo 9.</w:t>
      </w:r>
    </w:p>
    <w:p w:rsidR="00AF35C7" w:rsidRPr="00DC05A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color w:val="000000" w:themeColor="text1"/>
          <w:sz w:val="24"/>
          <w:szCs w:val="24"/>
        </w:rPr>
        <w:t>La Secretaría de Finanzas podrá reducir, suspender o cancelar los subsidios cuando:</w:t>
      </w:r>
    </w:p>
    <w:p w:rsidR="00AF35C7" w:rsidRPr="00DC05A7" w:rsidRDefault="00AF35C7" w:rsidP="00AF35C7">
      <w:pPr>
        <w:pStyle w:val="Textosinformato"/>
        <w:numPr>
          <w:ilvl w:val="0"/>
          <w:numId w:val="2"/>
        </w:numPr>
        <w:spacing w:line="360" w:lineRule="auto"/>
        <w:rPr>
          <w:rFonts w:ascii="Arial" w:hAnsi="Arial" w:cs="Arial"/>
          <w:color w:val="000000" w:themeColor="text1"/>
          <w:sz w:val="24"/>
          <w:szCs w:val="24"/>
        </w:rPr>
      </w:pPr>
      <w:r w:rsidRPr="00DC05A7">
        <w:rPr>
          <w:rFonts w:ascii="Arial" w:hAnsi="Arial" w:cs="Arial"/>
          <w:color w:val="000000" w:themeColor="text1"/>
          <w:sz w:val="24"/>
          <w:szCs w:val="24"/>
        </w:rPr>
        <w:t>Las entidades a las que les otorguen cuenten con autosuficiencia financiera;</w:t>
      </w:r>
    </w:p>
    <w:p w:rsidR="00AF35C7" w:rsidRPr="00DC05A7" w:rsidRDefault="00AF35C7" w:rsidP="00AF35C7">
      <w:pPr>
        <w:pStyle w:val="Textosinformato"/>
        <w:numPr>
          <w:ilvl w:val="0"/>
          <w:numId w:val="2"/>
        </w:numPr>
        <w:spacing w:line="360" w:lineRule="auto"/>
        <w:rPr>
          <w:rFonts w:ascii="Arial" w:hAnsi="Arial" w:cs="Arial"/>
          <w:color w:val="000000" w:themeColor="text1"/>
          <w:sz w:val="24"/>
          <w:szCs w:val="24"/>
        </w:rPr>
      </w:pPr>
      <w:r w:rsidRPr="00DC05A7">
        <w:rPr>
          <w:rFonts w:ascii="Arial" w:hAnsi="Arial" w:cs="Arial"/>
          <w:color w:val="000000" w:themeColor="text1"/>
          <w:sz w:val="24"/>
          <w:szCs w:val="24"/>
        </w:rPr>
        <w:t>No cumplan con el objetivo de su otorgamiento;</w:t>
      </w:r>
    </w:p>
    <w:p w:rsidR="00AF35C7" w:rsidRPr="00DC05A7" w:rsidRDefault="00AF35C7" w:rsidP="00AF35C7">
      <w:pPr>
        <w:pStyle w:val="Textosinformato"/>
        <w:numPr>
          <w:ilvl w:val="0"/>
          <w:numId w:val="2"/>
        </w:numPr>
        <w:spacing w:line="360" w:lineRule="auto"/>
        <w:rPr>
          <w:rFonts w:ascii="Arial" w:hAnsi="Arial" w:cs="Arial"/>
          <w:color w:val="000000" w:themeColor="text1"/>
          <w:sz w:val="24"/>
          <w:szCs w:val="24"/>
        </w:rPr>
      </w:pPr>
      <w:r w:rsidRPr="00DC05A7">
        <w:rPr>
          <w:rFonts w:ascii="Arial" w:hAnsi="Arial" w:cs="Arial"/>
          <w:color w:val="000000" w:themeColor="text1"/>
          <w:sz w:val="24"/>
          <w:szCs w:val="24"/>
        </w:rPr>
        <w:t xml:space="preserve">Las entidades no remitan la información referente a su aplicación; y </w:t>
      </w:r>
    </w:p>
    <w:p w:rsidR="00AF35C7" w:rsidRPr="00DC05A7" w:rsidRDefault="00AF35C7" w:rsidP="00AF35C7">
      <w:pPr>
        <w:pStyle w:val="Textosinformato"/>
        <w:numPr>
          <w:ilvl w:val="0"/>
          <w:numId w:val="2"/>
        </w:numPr>
        <w:spacing w:line="360" w:lineRule="auto"/>
        <w:rPr>
          <w:rFonts w:ascii="Arial" w:hAnsi="Arial" w:cs="Arial"/>
          <w:color w:val="000000" w:themeColor="text1"/>
          <w:sz w:val="24"/>
          <w:szCs w:val="24"/>
        </w:rPr>
      </w:pPr>
      <w:r w:rsidRPr="00DC05A7">
        <w:rPr>
          <w:rFonts w:ascii="Arial" w:hAnsi="Arial" w:cs="Arial"/>
          <w:color w:val="000000" w:themeColor="text1"/>
          <w:sz w:val="24"/>
          <w:szCs w:val="24"/>
        </w:rPr>
        <w:t>No existan las condiciones presupuestales para seguir otorgándolos.</w:t>
      </w:r>
    </w:p>
    <w:p w:rsidR="00AF35C7" w:rsidRPr="00DC05A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3</w:t>
      </w:r>
      <w:r>
        <w:rPr>
          <w:rFonts w:ascii="Arial" w:hAnsi="Arial" w:cs="Arial"/>
          <w:b/>
          <w:color w:val="000000" w:themeColor="text1"/>
          <w:sz w:val="24"/>
          <w:szCs w:val="24"/>
        </w:rPr>
        <w:t>0</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Para garantizar y priorizar la asignación de los recursos y programas, obras y acciones de alto impacto y beneficio social que incidan en el desarrollo económico y social, así como en la elevación de los niveles de calidad de vida de la población, se tomarán los criterios contenidos en las Reglas de Operación publicadas en el Periódico Oficial del Estado tales como objetivos de programas, cobertura, población-objetivo, criterios y requisitos de elegibilidad, derechos y obligaciones de sujetos al beneficio, atendiendo la clave única de beneficiarios, entre otras.</w:t>
      </w:r>
    </w:p>
    <w:p w:rsidR="00AF35C7" w:rsidRPr="00DC05A7" w:rsidRDefault="00AF35C7" w:rsidP="00AF35C7">
      <w:pPr>
        <w:pStyle w:val="Textosinformato"/>
        <w:spacing w:line="360" w:lineRule="auto"/>
        <w:rPr>
          <w:rFonts w:ascii="Arial" w:hAnsi="Arial" w:cs="Arial"/>
          <w:color w:val="000000" w:themeColor="text1"/>
          <w:sz w:val="10"/>
          <w:szCs w:val="10"/>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lastRenderedPageBreak/>
        <w:t>ARTÍCULO 3</w:t>
      </w:r>
      <w:r>
        <w:rPr>
          <w:rFonts w:ascii="Arial" w:hAnsi="Arial" w:cs="Arial"/>
          <w:b/>
          <w:color w:val="000000" w:themeColor="text1"/>
          <w:sz w:val="24"/>
          <w:szCs w:val="24"/>
        </w:rPr>
        <w:t>1</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Para efectos de regulación de las entidades paraestatales y fideicomisos públicos, deberá atender lo dispuesto en la Ley de Entidades Paraestatales para el Estado de Coahuila de Zaragoza, publicada en el Periódico Oficial del Gobierno del Estado de Coahuila el día 19 de octubre de 2012, reconociendo como fideicomisos a la fecha del presente decreto entre otros los contemplados en el Anexo 10.</w:t>
      </w:r>
    </w:p>
    <w:p w:rsidR="00AF35C7" w:rsidRPr="00DC05A7" w:rsidRDefault="00AF35C7" w:rsidP="00AF35C7">
      <w:pPr>
        <w:pStyle w:val="Textosinformato"/>
        <w:spacing w:line="360" w:lineRule="auto"/>
        <w:rPr>
          <w:rFonts w:ascii="Arial" w:hAnsi="Arial" w:cs="Arial"/>
          <w:b/>
          <w:color w:val="000000" w:themeColor="text1"/>
          <w:sz w:val="10"/>
          <w:szCs w:val="10"/>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3</w:t>
      </w:r>
      <w:r>
        <w:rPr>
          <w:rFonts w:ascii="Arial" w:hAnsi="Arial" w:cs="Arial"/>
          <w:b/>
          <w:color w:val="000000" w:themeColor="text1"/>
          <w:sz w:val="24"/>
          <w:szCs w:val="24"/>
        </w:rPr>
        <w:t>2</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El Presupuesto de Egresos del Estado de Coahuila de Zaragoza para el Ejercicio Fiscal 2019 está orientado a satisfacer las necesidades sociales, atendiendo a las prioridades que se establezcan en el Plan Estatal de Desarrollo, Anexo 11.</w:t>
      </w:r>
    </w:p>
    <w:p w:rsidR="00AF35C7" w:rsidRPr="00DC05A7" w:rsidRDefault="00AF35C7" w:rsidP="00AF35C7">
      <w:pPr>
        <w:pStyle w:val="Textosinformato"/>
        <w:spacing w:line="360" w:lineRule="auto"/>
        <w:rPr>
          <w:rFonts w:ascii="Arial" w:hAnsi="Arial" w:cs="Arial"/>
          <w:color w:val="000000" w:themeColor="text1"/>
          <w:sz w:val="10"/>
          <w:szCs w:val="10"/>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3</w:t>
      </w:r>
      <w:r>
        <w:rPr>
          <w:rFonts w:ascii="Arial" w:hAnsi="Arial" w:cs="Arial"/>
          <w:b/>
          <w:color w:val="000000" w:themeColor="text1"/>
          <w:sz w:val="24"/>
          <w:szCs w:val="24"/>
        </w:rPr>
        <w:t>3</w:t>
      </w:r>
      <w:r w:rsidRPr="00DC05A7">
        <w:rPr>
          <w:rFonts w:ascii="Arial" w:hAnsi="Arial" w:cs="Arial"/>
          <w:b/>
          <w:color w:val="000000" w:themeColor="text1"/>
          <w:sz w:val="24"/>
          <w:szCs w:val="24"/>
        </w:rPr>
        <w:t xml:space="preserve">.- </w:t>
      </w:r>
      <w:r w:rsidRPr="00DC05A7">
        <w:rPr>
          <w:rFonts w:ascii="Arial" w:hAnsi="Arial" w:cs="Arial"/>
          <w:color w:val="000000" w:themeColor="text1"/>
          <w:sz w:val="24"/>
          <w:szCs w:val="24"/>
        </w:rPr>
        <w:t>De conformidad con lo establecido en la fracción V del artículo 26 y 34 de la Ley de Planeación para el Desarrollo del Estado de Coahuila de Zaragoza, en los que establece medir la efectividad y el costo de las políticas públicas, para tal efecto se establece un conjunto de 90 indicadores asociados a los programas sectoriales y especiales como se describen en el Anexo 12.</w:t>
      </w:r>
    </w:p>
    <w:p w:rsidR="00AF35C7" w:rsidRPr="00DC05A7" w:rsidRDefault="00AF35C7" w:rsidP="00AF35C7">
      <w:pPr>
        <w:pStyle w:val="Textosinformato"/>
        <w:spacing w:line="360" w:lineRule="auto"/>
        <w:rPr>
          <w:rFonts w:ascii="Arial" w:hAnsi="Arial" w:cs="Arial"/>
          <w:b/>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3</w:t>
      </w:r>
      <w:r>
        <w:rPr>
          <w:rFonts w:ascii="Arial" w:hAnsi="Arial" w:cs="Arial"/>
          <w:b/>
          <w:color w:val="000000" w:themeColor="text1"/>
          <w:sz w:val="24"/>
          <w:szCs w:val="24"/>
        </w:rPr>
        <w:t>4</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En el presente decreto no se desglosan pagos para contratos o asociaciones público privadas en virtud de que el Gobierno del Estado de Coahuila de Zaragoza no ha recurrido a la contratación de dichos esquemas.</w:t>
      </w:r>
    </w:p>
    <w:p w:rsidR="00AF35C7" w:rsidRPr="00DC05A7" w:rsidRDefault="00AF35C7" w:rsidP="00AF35C7">
      <w:pPr>
        <w:pStyle w:val="Textosinformato"/>
        <w:spacing w:line="360" w:lineRule="auto"/>
        <w:rPr>
          <w:rFonts w:ascii="Arial" w:hAnsi="Arial" w:cs="Arial"/>
          <w:b/>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3</w:t>
      </w:r>
      <w:r>
        <w:rPr>
          <w:rFonts w:ascii="Arial" w:hAnsi="Arial" w:cs="Arial"/>
          <w:b/>
          <w:color w:val="000000" w:themeColor="text1"/>
          <w:sz w:val="24"/>
          <w:szCs w:val="24"/>
        </w:rPr>
        <w:t>5</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Las dependencias y entidades de la Administración Pública y los municipios del Estado podrán participar en proyectos y asociaciones público-privadas, únicamente cuando tales proyectos tengan por objeto, de manera exclusiva, actividades que conforme a la legislación específica vigente, pueda el sector privado participar libremente o mediante el otorgamiento de permisos, autorizaciones o concesiones.</w:t>
      </w:r>
    </w:p>
    <w:p w:rsidR="00AF35C7" w:rsidRPr="00DC05A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3</w:t>
      </w:r>
      <w:r>
        <w:rPr>
          <w:rFonts w:ascii="Arial" w:hAnsi="Arial" w:cs="Arial"/>
          <w:b/>
          <w:color w:val="000000" w:themeColor="text1"/>
          <w:sz w:val="24"/>
          <w:szCs w:val="24"/>
        </w:rPr>
        <w:t>6</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De conformidad al Reglamento Interior de la Secretaría de Medio Ambiente de Coahuila de Zaragoza en su artículo 8 fracciones IX, X, XI, XII, XIII, XIV, XV y XVIII es esta dependencia la encargada de atender las medidas de mitigación y adaptación para el cambio climático contando para ello con un recurso de hasta </w:t>
      </w:r>
      <w:r w:rsidRPr="00DC05A7">
        <w:rPr>
          <w:rFonts w:ascii="Arial" w:hAnsi="Arial" w:cs="Arial"/>
          <w:color w:val="000000" w:themeColor="text1"/>
          <w:sz w:val="24"/>
          <w:szCs w:val="24"/>
        </w:rPr>
        <w:lastRenderedPageBreak/>
        <w:t>$300,000.00 (Trescientos mil pesos 00/100 M.N.) el cual se encuentra contemplado en el Presupuesto a que se refiere el artículo 1°.</w:t>
      </w:r>
    </w:p>
    <w:p w:rsidR="00AF35C7" w:rsidRPr="00DC05A7" w:rsidRDefault="00AF35C7" w:rsidP="00AF35C7">
      <w:pPr>
        <w:pStyle w:val="Textosinformato"/>
        <w:spacing w:line="360" w:lineRule="auto"/>
        <w:rPr>
          <w:rFonts w:ascii="Arial" w:hAnsi="Arial" w:cs="Arial"/>
          <w:color w:val="000000" w:themeColor="text1"/>
          <w:sz w:val="24"/>
          <w:szCs w:val="24"/>
        </w:rPr>
      </w:pPr>
    </w:p>
    <w:p w:rsidR="00AF35C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3</w:t>
      </w:r>
      <w:r>
        <w:rPr>
          <w:rFonts w:ascii="Arial" w:hAnsi="Arial" w:cs="Arial"/>
          <w:b/>
          <w:color w:val="000000" w:themeColor="text1"/>
          <w:sz w:val="24"/>
          <w:szCs w:val="24"/>
        </w:rPr>
        <w:t>7</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En atención a la Ley de Victimas del Estado de Coahuila de Zaragoza publicada en el Periódico Oficial del Gobierno del Estado el 2 de mayo de 2014 y específicamente a sus artículos 114, 115 y 116 se establece un fondo de hasta por $2’221,368.01 (Dos millones doscientos veintiún mil trescientos sesenta y ocho pesos 01/100 M.N) el cual se encuentra contemplado en el Presupuesto a que se refiere el artículo 1°.</w:t>
      </w:r>
    </w:p>
    <w:p w:rsidR="00AF35C7" w:rsidRPr="00DC05A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3</w:t>
      </w:r>
      <w:r>
        <w:rPr>
          <w:rFonts w:ascii="Arial" w:hAnsi="Arial" w:cs="Arial"/>
          <w:b/>
          <w:color w:val="000000" w:themeColor="text1"/>
          <w:sz w:val="24"/>
          <w:szCs w:val="24"/>
        </w:rPr>
        <w:t>8</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Atendiendo lo dispuesto en la Ley General de los Derechos de las Niñas, Niños y Adolescentes publicada en el Diario Oficial de la Federación el día 4 de diciembre de 2014, específicamente en su artículo 2, el presente decreto contiene la transversalidad dispuesta por el ordenamiento jurídico señalado en el Anexo 27.</w:t>
      </w:r>
    </w:p>
    <w:p w:rsidR="00AF35C7" w:rsidRPr="00DC05A7" w:rsidRDefault="00AF35C7" w:rsidP="00AF35C7">
      <w:pPr>
        <w:pStyle w:val="Textosinformato"/>
        <w:spacing w:line="360" w:lineRule="auto"/>
        <w:rPr>
          <w:rFonts w:ascii="Arial" w:hAnsi="Arial" w:cs="Arial"/>
          <w:b/>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 xml:space="preserve">ARTÍCULO </w:t>
      </w:r>
      <w:r>
        <w:rPr>
          <w:rFonts w:ascii="Arial" w:hAnsi="Arial" w:cs="Arial"/>
          <w:b/>
          <w:color w:val="000000" w:themeColor="text1"/>
          <w:sz w:val="24"/>
          <w:szCs w:val="24"/>
        </w:rPr>
        <w:t>39</w:t>
      </w:r>
      <w:r w:rsidRPr="00DC05A7">
        <w:rPr>
          <w:rFonts w:ascii="Arial" w:hAnsi="Arial" w:cs="Arial"/>
          <w:b/>
          <w:color w:val="000000" w:themeColor="text1"/>
          <w:sz w:val="24"/>
          <w:szCs w:val="24"/>
        </w:rPr>
        <w:t>.- </w:t>
      </w:r>
      <w:r w:rsidRPr="00DC05A7">
        <w:rPr>
          <w:rFonts w:ascii="Arial" w:hAnsi="Arial" w:cs="Arial"/>
          <w:color w:val="000000" w:themeColor="text1"/>
          <w:sz w:val="24"/>
          <w:szCs w:val="24"/>
        </w:rPr>
        <w:t xml:space="preserve">De conformidad con lo establecido en los artículos 113 y séptimo transitorio del Decreto por el que se reforman, adicionan y derogan diversas disposiciones de la Constitución Política de los Estados Unidos Mexicanos, en materia de combate a la corrupción, publicado en el Diario Oficial de la Federación, el 27 de mayo de 2015; así como en el artículo 113, párrafo sexto de la Constitución Política del Estado de Coahuila de Zaragoza; y 21 párrafos primero, tercero y cuarto y 22 fracciones I y XXIV de la Ley Orgánica de la Fiscalía General del Estado de Coahuila de Zaragoza, la Fiscalía Especializada en Delitos por Hechos de Corrupción, es el órgano dotado de autonomía técnica y operativa para investigar y perseguir las conductas que la ley considera como delitos por hechos de corrupción, al que se le deberá de proveer de los recursos económicos, financieros, materiales y humanos necesarios. Para el cumplimiento de las labores encomendadas y determinadas por la normatividad legal aplicable, se le asigna un recurso de hasta $51’219,068.00 (Cincuenta y un millones doscientos diecinueve mil </w:t>
      </w:r>
      <w:r w:rsidRPr="00DC05A7">
        <w:rPr>
          <w:rFonts w:ascii="Arial" w:hAnsi="Arial" w:cs="Arial"/>
          <w:color w:val="000000" w:themeColor="text1"/>
          <w:sz w:val="24"/>
          <w:szCs w:val="24"/>
        </w:rPr>
        <w:lastRenderedPageBreak/>
        <w:t xml:space="preserve">sesenta y ocho pesos 00/100 M.N.), el cual se encuentra contemplado en el artículo 1º de este Presupuesto de Egresos. </w:t>
      </w:r>
    </w:p>
    <w:p w:rsidR="00AF35C7" w:rsidRPr="00DC05A7" w:rsidRDefault="00AF35C7" w:rsidP="00AF35C7">
      <w:pPr>
        <w:pStyle w:val="Textosinformato"/>
        <w:spacing w:line="360" w:lineRule="auto"/>
        <w:rPr>
          <w:rFonts w:ascii="Arial" w:hAnsi="Arial" w:cs="Arial"/>
          <w:color w:val="000000" w:themeColor="text1"/>
          <w:sz w:val="10"/>
          <w:szCs w:val="10"/>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4</w:t>
      </w:r>
      <w:r>
        <w:rPr>
          <w:rFonts w:ascii="Arial" w:hAnsi="Arial" w:cs="Arial"/>
          <w:b/>
          <w:color w:val="000000" w:themeColor="text1"/>
          <w:sz w:val="24"/>
          <w:szCs w:val="24"/>
        </w:rPr>
        <w:t>0</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De conformidad a lo dispuesto por los artículos 7, 8, 9 y sexto transitorio de la Ley de la Academia Interamericana de Derechos Humanos de la Universidad Autónoma de Coahuila, publicada en el Periódico Oficial del Estado de Derechos Humanos, es un Instituto de Investigaciones Jurídicas de la Universidad Autónoma de Coahuila, creado para asegurar el desarrollo permanente y sistemático sobre el estudio, investigación, docencia, asesoría y consultoría en materia de derechos humanos, a través de su cuerpo académico, sus órganos y sus actividades. Como organismo académico sectorizado a la Universidad Autónoma de Coahuila, gozará de una autonomía interna de organización y gestión, será una academia propia dentro de la Universidad y podrá participar en los diferentes programas estatales y federales que correspondan, el presupuesto asignado para dicho organismo en el ejercicio 2019 será de $39,590,500.00 (Treinta y nueve millones quinientos noventa mil quinientos pesos 00/100 M.N.), mismo que formará parte del presupuesto asignado a la Universidad Autónoma de Coahuila. </w:t>
      </w:r>
    </w:p>
    <w:p w:rsidR="00AF35C7" w:rsidRPr="00DC05A7" w:rsidRDefault="00AF35C7" w:rsidP="00AF35C7">
      <w:pPr>
        <w:pStyle w:val="xm4824948961059116615m2799650438844631901m-765471766936010942m-4788339828234984493gmail-msonormal"/>
        <w:shd w:val="clear" w:color="auto" w:fill="FFFFFF"/>
        <w:spacing w:before="0" w:beforeAutospacing="0" w:after="160" w:afterAutospacing="0" w:line="330" w:lineRule="atLeast"/>
        <w:ind w:left="567" w:right="900"/>
        <w:jc w:val="both"/>
        <w:rPr>
          <w:rFonts w:ascii="Arial" w:hAnsi="Arial" w:cs="Arial"/>
          <w:color w:val="000000" w:themeColor="text1"/>
          <w:sz w:val="10"/>
          <w:szCs w:val="10"/>
        </w:rPr>
      </w:pPr>
      <w:r w:rsidRPr="00DC05A7">
        <w:rPr>
          <w:rFonts w:ascii="Arial" w:hAnsi="Arial" w:cs="Arial"/>
          <w:i/>
          <w:iCs/>
          <w:color w:val="212121"/>
          <w:sz w:val="22"/>
          <w:szCs w:val="22"/>
        </w:rPr>
        <w:t> </w:t>
      </w:r>
    </w:p>
    <w:p w:rsidR="00AF35C7" w:rsidRPr="00DC05A7" w:rsidRDefault="00AF35C7" w:rsidP="00AF35C7">
      <w:pPr>
        <w:pStyle w:val="Textosinformato"/>
        <w:spacing w:line="360" w:lineRule="auto"/>
        <w:jc w:val="center"/>
        <w:rPr>
          <w:rFonts w:ascii="Arial" w:hAnsi="Arial" w:cs="Arial"/>
          <w:b/>
          <w:color w:val="000000" w:themeColor="text1"/>
          <w:sz w:val="24"/>
          <w:szCs w:val="24"/>
          <w:lang w:val="en-US"/>
        </w:rPr>
      </w:pPr>
      <w:r w:rsidRPr="00DC05A7">
        <w:rPr>
          <w:rFonts w:ascii="Arial" w:hAnsi="Arial" w:cs="Arial"/>
          <w:b/>
          <w:color w:val="000000" w:themeColor="text1"/>
          <w:sz w:val="24"/>
          <w:szCs w:val="24"/>
          <w:lang w:val="en-US"/>
        </w:rPr>
        <w:t>T R A N S I T O R I O S</w:t>
      </w:r>
    </w:p>
    <w:p w:rsidR="00AF35C7" w:rsidRPr="00DC05A7" w:rsidRDefault="00AF35C7" w:rsidP="00AF35C7">
      <w:pPr>
        <w:pStyle w:val="Textosinformato"/>
        <w:spacing w:line="360" w:lineRule="auto"/>
        <w:rPr>
          <w:rFonts w:ascii="Arial" w:hAnsi="Arial" w:cs="Arial"/>
          <w:color w:val="000000" w:themeColor="text1"/>
          <w:sz w:val="10"/>
          <w:szCs w:val="10"/>
          <w:lang w:val="en-US"/>
        </w:rPr>
      </w:pPr>
    </w:p>
    <w:p w:rsidR="00AF35C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PRIMERO.-</w:t>
      </w:r>
      <w:r w:rsidRPr="00DC05A7">
        <w:rPr>
          <w:rFonts w:ascii="Arial" w:hAnsi="Arial" w:cs="Arial"/>
          <w:color w:val="000000" w:themeColor="text1"/>
          <w:sz w:val="24"/>
          <w:szCs w:val="24"/>
        </w:rPr>
        <w:t xml:space="preserve"> La presente Ley entrará en vigor a partir del primero de enero del año dos mil diecinueve. </w:t>
      </w:r>
    </w:p>
    <w:p w:rsidR="00AF35C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SEGUNDO.-</w:t>
      </w:r>
      <w:r>
        <w:rPr>
          <w:rFonts w:ascii="Arial" w:hAnsi="Arial" w:cs="Arial"/>
          <w:b/>
          <w:color w:val="000000" w:themeColor="text1"/>
          <w:sz w:val="24"/>
          <w:szCs w:val="24"/>
        </w:rPr>
        <w:t xml:space="preserve"> </w:t>
      </w:r>
      <w:r>
        <w:rPr>
          <w:rFonts w:ascii="Arial" w:hAnsi="Arial" w:cs="Arial"/>
          <w:color w:val="000000" w:themeColor="text1"/>
          <w:sz w:val="24"/>
          <w:szCs w:val="24"/>
        </w:rPr>
        <w:t>En caso de que durante el ejercicio fiscal 2019, la Hacienda Pública del Estado cuente con ingresos excedentes derivados de libre disposición, deberán aplicarse en los términos señalados en el artículo 14 de la Ley de Disciplina Financiera de las Entidades Federativas y los Municipios y demás disposiciones aplicables.</w:t>
      </w:r>
    </w:p>
    <w:p w:rsidR="00AF35C7" w:rsidRPr="00DC05A7" w:rsidRDefault="00AF35C7" w:rsidP="00AF35C7">
      <w:pPr>
        <w:pStyle w:val="Textosinformato"/>
        <w:spacing w:line="360" w:lineRule="auto"/>
        <w:rPr>
          <w:rFonts w:ascii="Arial" w:hAnsi="Arial" w:cs="Arial"/>
          <w:color w:val="000000" w:themeColor="text1"/>
          <w:sz w:val="10"/>
          <w:szCs w:val="10"/>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lastRenderedPageBreak/>
        <w:t xml:space="preserve">ARTÍCULO </w:t>
      </w:r>
      <w:r>
        <w:rPr>
          <w:rFonts w:ascii="Arial" w:hAnsi="Arial" w:cs="Arial"/>
          <w:b/>
          <w:color w:val="000000" w:themeColor="text1"/>
          <w:sz w:val="24"/>
          <w:szCs w:val="24"/>
        </w:rPr>
        <w:t>TERCERO</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Para los efectos de esta Ley, no se consideran ingresos del ejercicio, los excedentes fiscales del ejercicio anterior, aun cuando formen parte del Presupuesto de Egresos para el mismo ejercicio fiscal. </w:t>
      </w:r>
    </w:p>
    <w:p w:rsidR="00AF35C7" w:rsidRPr="00DC05A7" w:rsidRDefault="00AF35C7" w:rsidP="00AF35C7">
      <w:pPr>
        <w:pStyle w:val="Textosinformato"/>
        <w:spacing w:line="360" w:lineRule="auto"/>
        <w:rPr>
          <w:rFonts w:ascii="Arial" w:hAnsi="Arial" w:cs="Arial"/>
          <w:b/>
          <w:color w:val="000000" w:themeColor="text1"/>
          <w:sz w:val="10"/>
          <w:szCs w:val="10"/>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 xml:space="preserve">ARTÍCULO </w:t>
      </w:r>
      <w:r>
        <w:rPr>
          <w:rFonts w:ascii="Arial" w:hAnsi="Arial" w:cs="Arial"/>
          <w:b/>
          <w:color w:val="000000" w:themeColor="text1"/>
          <w:sz w:val="24"/>
          <w:szCs w:val="24"/>
        </w:rPr>
        <w:t>CUARTO</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Los tabuladores de sueldos que sean publicados por la Secretaría de Finanzas de acuerdo al artículo 7 del presente Presupuesto de Egresos, se podrán actualizar y modificar de acuerdo a los requerimientos señalados en la legislación aplicable. </w:t>
      </w:r>
    </w:p>
    <w:p w:rsidR="00AF35C7" w:rsidRPr="00DC05A7" w:rsidRDefault="00AF35C7" w:rsidP="00AF35C7">
      <w:pPr>
        <w:pStyle w:val="Textosinformato"/>
        <w:spacing w:line="360" w:lineRule="auto"/>
        <w:rPr>
          <w:rFonts w:ascii="Arial" w:hAnsi="Arial" w:cs="Arial"/>
          <w:color w:val="000000" w:themeColor="text1"/>
          <w:sz w:val="10"/>
          <w:szCs w:val="10"/>
        </w:rPr>
      </w:pP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 xml:space="preserve">ARTÍCULO </w:t>
      </w:r>
      <w:r>
        <w:rPr>
          <w:rFonts w:ascii="Arial" w:hAnsi="Arial" w:cs="Arial"/>
          <w:b/>
          <w:color w:val="000000" w:themeColor="text1"/>
          <w:sz w:val="24"/>
          <w:szCs w:val="24"/>
        </w:rPr>
        <w:t>QUINTO</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Con la finalidad de continuar con la política de transparencia y rendición de cuentas, se adjuntan al presente Presupuesto de Egresos 34 Anexos, a través de los cuales se muestra el detalle de la información financiera presupuestada. </w:t>
      </w:r>
    </w:p>
    <w:p w:rsidR="00AF35C7" w:rsidRPr="00DC05A7" w:rsidRDefault="00AF35C7" w:rsidP="00AF35C7">
      <w:pPr>
        <w:pStyle w:val="Textosinformato"/>
        <w:spacing w:line="360" w:lineRule="auto"/>
        <w:rPr>
          <w:rFonts w:ascii="Arial" w:hAnsi="Arial" w:cs="Arial"/>
          <w:color w:val="000000" w:themeColor="text1"/>
          <w:sz w:val="10"/>
          <w:szCs w:val="10"/>
        </w:rPr>
      </w:pPr>
    </w:p>
    <w:p w:rsidR="00AF35C7" w:rsidRPr="00DC05A7" w:rsidRDefault="00AF35C7" w:rsidP="00AF35C7">
      <w:pPr>
        <w:spacing w:line="360" w:lineRule="auto"/>
        <w:rPr>
          <w:rFonts w:cs="Arial"/>
          <w:color w:val="000000" w:themeColor="text1"/>
        </w:rPr>
      </w:pPr>
      <w:r w:rsidRPr="00DC05A7">
        <w:rPr>
          <w:rFonts w:cs="Arial"/>
          <w:b/>
          <w:color w:val="000000" w:themeColor="text1"/>
        </w:rPr>
        <w:t xml:space="preserve">ARTÍCULO </w:t>
      </w:r>
      <w:r>
        <w:rPr>
          <w:rFonts w:cs="Arial"/>
          <w:b/>
          <w:color w:val="000000" w:themeColor="text1"/>
        </w:rPr>
        <w:t>SEXTO</w:t>
      </w:r>
      <w:r w:rsidRPr="00DC05A7">
        <w:rPr>
          <w:rFonts w:cs="Arial"/>
          <w:b/>
          <w:color w:val="000000" w:themeColor="text1"/>
        </w:rPr>
        <w:t>.-</w:t>
      </w:r>
      <w:r w:rsidRPr="00DC05A7">
        <w:rPr>
          <w:rFonts w:cs="Arial"/>
          <w:color w:val="000000" w:themeColor="text1"/>
        </w:rPr>
        <w:t xml:space="preserve"> Los recursos destinados para la igualdad entre mujeres y hombres, se sujetaran al seguimiento, monitoreo y evaluaciones de desempeño por parte de las instancias competentes, a efecto de que se verifique el cumplimiento de sus objetivos y metas así como los resultados de la aplicación de los mismos, debiendo contemplar los siguientes criterios en sus Reglas de Operación:</w:t>
      </w:r>
    </w:p>
    <w:p w:rsidR="00AF35C7" w:rsidRDefault="00AF35C7" w:rsidP="00AF35C7">
      <w:pPr>
        <w:spacing w:line="360" w:lineRule="auto"/>
        <w:rPr>
          <w:rFonts w:cs="Arial"/>
          <w:color w:val="000000" w:themeColor="text1"/>
        </w:rPr>
      </w:pPr>
    </w:p>
    <w:p w:rsidR="00AF35C7" w:rsidRPr="00DC05A7" w:rsidRDefault="00AF35C7" w:rsidP="00AF35C7">
      <w:pPr>
        <w:spacing w:line="360" w:lineRule="auto"/>
        <w:rPr>
          <w:rFonts w:cs="Arial"/>
          <w:color w:val="000000" w:themeColor="text1"/>
        </w:rPr>
      </w:pPr>
    </w:p>
    <w:p w:rsidR="00AF35C7" w:rsidRPr="00DC05A7" w:rsidRDefault="00AF35C7" w:rsidP="00AF35C7">
      <w:pPr>
        <w:pStyle w:val="Prrafodelista"/>
        <w:widowControl/>
        <w:numPr>
          <w:ilvl w:val="0"/>
          <w:numId w:val="4"/>
        </w:numPr>
        <w:spacing w:after="160" w:line="360" w:lineRule="auto"/>
        <w:rPr>
          <w:rFonts w:cs="Arial"/>
          <w:color w:val="000000" w:themeColor="text1"/>
          <w:sz w:val="24"/>
          <w:szCs w:val="24"/>
          <w:lang w:val="es-ES_tradnl"/>
        </w:rPr>
      </w:pPr>
      <w:r w:rsidRPr="00DC05A7">
        <w:rPr>
          <w:rFonts w:cs="Arial"/>
          <w:color w:val="000000" w:themeColor="text1"/>
          <w:sz w:val="24"/>
          <w:szCs w:val="24"/>
          <w:lang w:val="es-ES_tradnl"/>
        </w:rPr>
        <w:t>Priorizar la perspectiva de género y reflejar en la matriz de indicadores para resultados de los programas bajo su responsabilidad.</w:t>
      </w:r>
    </w:p>
    <w:p w:rsidR="00AF35C7" w:rsidRPr="00DC05A7" w:rsidRDefault="00AF35C7" w:rsidP="00AF35C7">
      <w:pPr>
        <w:pStyle w:val="Prrafodelista"/>
        <w:widowControl/>
        <w:numPr>
          <w:ilvl w:val="0"/>
          <w:numId w:val="4"/>
        </w:numPr>
        <w:spacing w:after="160" w:line="360" w:lineRule="auto"/>
        <w:rPr>
          <w:rFonts w:cs="Arial"/>
          <w:color w:val="000000" w:themeColor="text1"/>
          <w:sz w:val="24"/>
          <w:szCs w:val="24"/>
          <w:lang w:val="es-ES_tradnl"/>
        </w:rPr>
      </w:pPr>
      <w:r w:rsidRPr="00DC05A7">
        <w:rPr>
          <w:rFonts w:cs="Arial"/>
          <w:color w:val="000000" w:themeColor="text1"/>
          <w:sz w:val="24"/>
          <w:szCs w:val="24"/>
          <w:lang w:val="es-ES_tradnl"/>
        </w:rPr>
        <w:t>Identificar y registrar la población objetivo, y la atendida con dichos programas, diferenciada por sexo, grupo de edad y municipio, así como en los padrones de personas beneficiarias que correspondan.</w:t>
      </w:r>
    </w:p>
    <w:p w:rsidR="00AF35C7" w:rsidRPr="00DC05A7" w:rsidRDefault="00AF35C7" w:rsidP="00AF35C7">
      <w:pPr>
        <w:pStyle w:val="Prrafodelista"/>
        <w:widowControl/>
        <w:numPr>
          <w:ilvl w:val="0"/>
          <w:numId w:val="4"/>
        </w:numPr>
        <w:spacing w:after="160" w:line="360" w:lineRule="auto"/>
        <w:rPr>
          <w:rFonts w:cs="Arial"/>
          <w:color w:val="000000" w:themeColor="text1"/>
          <w:sz w:val="24"/>
          <w:szCs w:val="24"/>
          <w:lang w:val="es-ES_tradnl"/>
        </w:rPr>
      </w:pPr>
      <w:r w:rsidRPr="00DC05A7">
        <w:rPr>
          <w:rFonts w:cs="Arial"/>
          <w:color w:val="000000" w:themeColor="text1"/>
          <w:sz w:val="24"/>
          <w:szCs w:val="24"/>
          <w:lang w:val="es-ES_tradnl"/>
        </w:rPr>
        <w:t>Elaborar indicadores de género que reflejen de manera diferenciada en mujeres y hombres sus objetivos, metas y los resultados a alcanzar.</w:t>
      </w:r>
    </w:p>
    <w:p w:rsidR="00AF35C7" w:rsidRPr="00DC05A7" w:rsidRDefault="00AF35C7" w:rsidP="00AF35C7">
      <w:pPr>
        <w:pStyle w:val="Prrafodelista"/>
        <w:widowControl/>
        <w:numPr>
          <w:ilvl w:val="0"/>
          <w:numId w:val="4"/>
        </w:numPr>
        <w:spacing w:after="160" w:line="360" w:lineRule="auto"/>
        <w:rPr>
          <w:rFonts w:cs="Arial"/>
          <w:color w:val="000000" w:themeColor="text1"/>
          <w:sz w:val="24"/>
          <w:szCs w:val="24"/>
          <w:lang w:val="es-ES_tradnl"/>
        </w:rPr>
      </w:pPr>
      <w:r w:rsidRPr="00DC05A7">
        <w:rPr>
          <w:rFonts w:cs="Arial"/>
          <w:color w:val="000000" w:themeColor="text1"/>
          <w:sz w:val="24"/>
          <w:szCs w:val="24"/>
          <w:lang w:val="es-ES_tradnl"/>
        </w:rPr>
        <w:t>Fomentar la Perspectiva de Género en el diseño y ejecución de programas en los que aún y cuando no estén dirigidos a mitigar o solventar desigualdades de género, se pueda identificar de forma diferenciada los beneficios específicos para mujeres y hombres.</w:t>
      </w:r>
    </w:p>
    <w:p w:rsidR="00AF35C7" w:rsidRPr="00DC05A7" w:rsidRDefault="00AF35C7" w:rsidP="00AF35C7">
      <w:pPr>
        <w:pStyle w:val="Prrafodelista"/>
        <w:widowControl/>
        <w:numPr>
          <w:ilvl w:val="0"/>
          <w:numId w:val="4"/>
        </w:numPr>
        <w:spacing w:after="160" w:line="360" w:lineRule="auto"/>
        <w:rPr>
          <w:rFonts w:cs="Arial"/>
          <w:color w:val="000000" w:themeColor="text1"/>
          <w:sz w:val="24"/>
          <w:szCs w:val="24"/>
          <w:lang w:val="es-ES_tradnl"/>
        </w:rPr>
      </w:pPr>
      <w:r w:rsidRPr="00DC05A7">
        <w:rPr>
          <w:rFonts w:cs="Arial"/>
          <w:color w:val="000000" w:themeColor="text1"/>
          <w:sz w:val="24"/>
          <w:szCs w:val="24"/>
          <w:lang w:val="es-ES_tradnl"/>
        </w:rPr>
        <w:lastRenderedPageBreak/>
        <w:t>Emprender acciones para crear las condiciones de cambio que permitan avanzar en la construcción de la igualdad de género</w:t>
      </w:r>
    </w:p>
    <w:p w:rsidR="00AF35C7" w:rsidRPr="00DC05A7" w:rsidRDefault="00AF35C7" w:rsidP="00AF35C7">
      <w:pPr>
        <w:pStyle w:val="Prrafodelista"/>
        <w:widowControl/>
        <w:numPr>
          <w:ilvl w:val="0"/>
          <w:numId w:val="4"/>
        </w:numPr>
        <w:spacing w:after="160" w:line="360" w:lineRule="auto"/>
        <w:rPr>
          <w:rFonts w:cs="Arial"/>
          <w:color w:val="000000" w:themeColor="text1"/>
          <w:sz w:val="24"/>
          <w:szCs w:val="24"/>
          <w:lang w:val="es-ES_tradnl"/>
        </w:rPr>
      </w:pPr>
      <w:r w:rsidRPr="00DC05A7">
        <w:rPr>
          <w:rFonts w:cs="Arial"/>
          <w:color w:val="000000" w:themeColor="text1"/>
          <w:sz w:val="24"/>
          <w:szCs w:val="24"/>
          <w:lang w:val="es-ES_tradnl"/>
        </w:rPr>
        <w:t>Identificar los recursos destinados para la igualdad entre mujeres y hombres, así como las acciones afirmativas compensatorias que se realicen.</w:t>
      </w:r>
    </w:p>
    <w:p w:rsidR="00AF35C7" w:rsidRPr="00DC05A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color w:val="000000" w:themeColor="text1"/>
          <w:sz w:val="24"/>
          <w:szCs w:val="24"/>
        </w:rPr>
        <w:t xml:space="preserve"> </w:t>
      </w:r>
      <w:r w:rsidRPr="00DC05A7">
        <w:rPr>
          <w:rFonts w:ascii="Arial" w:hAnsi="Arial" w:cs="Arial"/>
          <w:b/>
          <w:color w:val="000000" w:themeColor="text1"/>
          <w:sz w:val="24"/>
          <w:szCs w:val="24"/>
        </w:rPr>
        <w:t xml:space="preserve">ARTÍCULO </w:t>
      </w:r>
      <w:r>
        <w:rPr>
          <w:rFonts w:ascii="Arial" w:hAnsi="Arial" w:cs="Arial"/>
          <w:b/>
          <w:color w:val="000000" w:themeColor="text1"/>
          <w:sz w:val="24"/>
          <w:szCs w:val="24"/>
        </w:rPr>
        <w:t>SEPTIMO</w:t>
      </w:r>
      <w:r w:rsidRPr="00DC05A7">
        <w:rPr>
          <w:rFonts w:ascii="Arial" w:hAnsi="Arial" w:cs="Arial"/>
          <w:b/>
          <w:color w:val="000000" w:themeColor="text1"/>
          <w:sz w:val="24"/>
          <w:szCs w:val="24"/>
        </w:rPr>
        <w:t>.-</w:t>
      </w:r>
      <w:r w:rsidRPr="00DC05A7">
        <w:rPr>
          <w:rFonts w:ascii="Arial" w:hAnsi="Arial" w:cs="Arial"/>
          <w:color w:val="000000" w:themeColor="text1"/>
          <w:sz w:val="24"/>
          <w:szCs w:val="24"/>
        </w:rPr>
        <w:t xml:space="preserve"> Se derogan todas las disposiciones administrativas que se opongan al presente Decreto. </w:t>
      </w:r>
    </w:p>
    <w:p w:rsidR="00AF35C7" w:rsidRPr="00DC05A7" w:rsidRDefault="00AF35C7" w:rsidP="00AF35C7">
      <w:pPr>
        <w:pStyle w:val="Textosinformato"/>
        <w:spacing w:line="360" w:lineRule="auto"/>
        <w:rPr>
          <w:rFonts w:ascii="Arial" w:hAnsi="Arial" w:cs="Arial"/>
          <w:b/>
          <w:color w:val="000000" w:themeColor="text1"/>
          <w:sz w:val="10"/>
          <w:szCs w:val="10"/>
        </w:rPr>
      </w:pPr>
    </w:p>
    <w:p w:rsidR="00AF35C7" w:rsidRDefault="00AF35C7" w:rsidP="00AF35C7">
      <w:pPr>
        <w:pStyle w:val="Textosinformato"/>
        <w:spacing w:line="360" w:lineRule="auto"/>
        <w:rPr>
          <w:rFonts w:ascii="Arial" w:hAnsi="Arial" w:cs="Arial"/>
          <w:color w:val="000000" w:themeColor="text1"/>
          <w:sz w:val="24"/>
          <w:szCs w:val="24"/>
        </w:rPr>
      </w:pPr>
      <w:r w:rsidRPr="00DC05A7">
        <w:rPr>
          <w:rFonts w:ascii="Arial" w:hAnsi="Arial" w:cs="Arial"/>
          <w:b/>
          <w:color w:val="000000" w:themeColor="text1"/>
          <w:sz w:val="24"/>
          <w:szCs w:val="24"/>
        </w:rPr>
        <w:t>ARTÍCULO OCTAVO.-</w:t>
      </w:r>
      <w:r w:rsidRPr="00DC05A7">
        <w:rPr>
          <w:rFonts w:ascii="Arial" w:hAnsi="Arial" w:cs="Arial"/>
          <w:color w:val="000000" w:themeColor="text1"/>
          <w:sz w:val="24"/>
          <w:szCs w:val="24"/>
        </w:rPr>
        <w:t xml:space="preserve"> Publíquese en el Periódico Oficial del Gobierno del Estado. </w:t>
      </w:r>
    </w:p>
    <w:p w:rsidR="00AF35C7" w:rsidRDefault="00AF35C7" w:rsidP="00AF35C7">
      <w:pPr>
        <w:pStyle w:val="Textosinformato"/>
        <w:spacing w:line="360" w:lineRule="auto"/>
        <w:rPr>
          <w:rFonts w:ascii="Arial" w:hAnsi="Arial" w:cs="Arial"/>
          <w:color w:val="000000" w:themeColor="text1"/>
          <w:sz w:val="24"/>
          <w:szCs w:val="24"/>
        </w:rPr>
      </w:pPr>
    </w:p>
    <w:p w:rsidR="00AF35C7" w:rsidRPr="00DC05A7" w:rsidRDefault="00AF35C7" w:rsidP="00AF35C7">
      <w:pPr>
        <w:pStyle w:val="Textosinformato"/>
        <w:spacing w:line="360" w:lineRule="auto"/>
        <w:rPr>
          <w:rFonts w:ascii="Arial" w:hAnsi="Arial" w:cs="Arial"/>
          <w:color w:val="000000" w:themeColor="text1"/>
          <w:sz w:val="24"/>
          <w:szCs w:val="24"/>
        </w:rPr>
      </w:pPr>
      <w:r>
        <w:rPr>
          <w:rFonts w:ascii="Arial" w:hAnsi="Arial" w:cs="Arial"/>
          <w:color w:val="000000" w:themeColor="text1"/>
          <w:sz w:val="24"/>
          <w:szCs w:val="24"/>
        </w:rPr>
        <w:t>Congreso del Estado de Coahuila, en la Ciudad de Saltillo, Coahuila de Zaragoza, a 30 de Diciembre de 2018</w:t>
      </w:r>
    </w:p>
    <w:p w:rsidR="00AF35C7" w:rsidRPr="00DC05A7" w:rsidRDefault="00AF35C7" w:rsidP="00AF35C7">
      <w:pPr>
        <w:spacing w:line="360" w:lineRule="auto"/>
        <w:ind w:right="-93"/>
        <w:jc w:val="center"/>
        <w:rPr>
          <w:rFonts w:cs="Arial"/>
          <w:b/>
          <w:color w:val="000000" w:themeColor="text1"/>
          <w:sz w:val="10"/>
          <w:szCs w:val="10"/>
        </w:rPr>
      </w:pPr>
    </w:p>
    <w:p w:rsidR="00AF35C7" w:rsidRPr="004064A2" w:rsidRDefault="00AF35C7" w:rsidP="00AF35C7">
      <w:pPr>
        <w:pStyle w:val="Textoindependiente"/>
        <w:jc w:val="center"/>
        <w:rPr>
          <w:rFonts w:cs="Arial"/>
          <w:b/>
          <w:bCs/>
          <w:szCs w:val="22"/>
        </w:rPr>
      </w:pPr>
      <w:r w:rsidRPr="004064A2">
        <w:rPr>
          <w:rFonts w:cs="Arial"/>
          <w:b/>
          <w:bCs/>
          <w:szCs w:val="22"/>
        </w:rPr>
        <w:t>POR LA COMISIÓN DE PRESUP</w:t>
      </w:r>
      <w:r>
        <w:rPr>
          <w:rFonts w:cs="Arial"/>
          <w:b/>
          <w:bCs/>
          <w:szCs w:val="22"/>
        </w:rPr>
        <w:t>U</w:t>
      </w:r>
      <w:r w:rsidRPr="004064A2">
        <w:rPr>
          <w:rFonts w:cs="Arial"/>
          <w:b/>
          <w:bCs/>
          <w:szCs w:val="22"/>
        </w:rPr>
        <w:t>ESTO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F35C7" w:rsidRPr="004064A2" w:rsidTr="00406BE1">
        <w:tc>
          <w:tcPr>
            <w:tcW w:w="2500" w:type="pct"/>
            <w:tcBorders>
              <w:top w:val="single" w:sz="4" w:space="0" w:color="auto"/>
              <w:left w:val="single" w:sz="4" w:space="0" w:color="auto"/>
              <w:bottom w:val="single" w:sz="4" w:space="0" w:color="auto"/>
              <w:right w:val="single" w:sz="4" w:space="0" w:color="auto"/>
            </w:tcBorders>
            <w:vAlign w:val="center"/>
            <w:hideMark/>
          </w:tcPr>
          <w:p w:rsidR="00AF35C7" w:rsidRPr="004064A2" w:rsidRDefault="00AF35C7" w:rsidP="00406BE1">
            <w:pPr>
              <w:jc w:val="center"/>
              <w:rPr>
                <w:rFonts w:eastAsia="Calibri" w:cs="Arial"/>
                <w:b/>
                <w:sz w:val="18"/>
                <w:szCs w:val="18"/>
              </w:rPr>
            </w:pPr>
            <w:r w:rsidRPr="004064A2">
              <w:rPr>
                <w:rFonts w:eastAsia="Calibri" w:cs="Arial"/>
                <w:b/>
                <w:sz w:val="18"/>
                <w:szCs w:val="18"/>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AF35C7" w:rsidRPr="004064A2" w:rsidRDefault="00AF35C7" w:rsidP="00406BE1">
            <w:pPr>
              <w:jc w:val="center"/>
              <w:rPr>
                <w:rFonts w:eastAsia="Calibri" w:cs="Arial"/>
                <w:b/>
                <w:sz w:val="16"/>
                <w:szCs w:val="16"/>
              </w:rPr>
            </w:pPr>
            <w:r w:rsidRPr="004064A2">
              <w:rPr>
                <w:rFonts w:eastAsia="Calibri" w:cs="Arial"/>
                <w:b/>
                <w:sz w:val="16"/>
                <w:szCs w:val="16"/>
              </w:rPr>
              <w:t xml:space="preserve">VOTO </w:t>
            </w:r>
          </w:p>
        </w:tc>
      </w:tr>
      <w:tr w:rsidR="00AF35C7" w:rsidRPr="004064A2" w:rsidTr="00406BE1">
        <w:tc>
          <w:tcPr>
            <w:tcW w:w="2500" w:type="pct"/>
            <w:tcBorders>
              <w:top w:val="single" w:sz="4" w:space="0" w:color="auto"/>
              <w:left w:val="single" w:sz="4" w:space="0" w:color="auto"/>
              <w:bottom w:val="single" w:sz="4" w:space="0" w:color="auto"/>
              <w:right w:val="single" w:sz="4" w:space="0" w:color="auto"/>
            </w:tcBorders>
            <w:vAlign w:val="center"/>
          </w:tcPr>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r>
              <w:rPr>
                <w:rFonts w:eastAsia="Calibri" w:cs="Arial"/>
                <w:sz w:val="18"/>
                <w:szCs w:val="18"/>
              </w:rPr>
              <w:t>Dip.</w:t>
            </w:r>
            <w:r w:rsidRPr="004064A2">
              <w:rPr>
                <w:rFonts w:cs="Arial"/>
                <w:sz w:val="18"/>
                <w:szCs w:val="18"/>
              </w:rPr>
              <w:t xml:space="preserve"> Emilio Alejandro de Hoyos Montemayor.</w:t>
            </w:r>
            <w:r w:rsidRPr="004064A2">
              <w:rPr>
                <w:rFonts w:cs="Arial"/>
                <w:sz w:val="18"/>
                <w:szCs w:val="18"/>
              </w:rPr>
              <w:tab/>
            </w:r>
            <w:r w:rsidRPr="004064A2">
              <w:rPr>
                <w:rFonts w:eastAsia="Calibri" w:cs="Arial"/>
                <w:sz w:val="18"/>
                <w:szCs w:val="18"/>
              </w:rPr>
              <w:t>Coordinador</w:t>
            </w:r>
          </w:p>
          <w:p w:rsidR="00AF35C7" w:rsidRPr="004064A2" w:rsidRDefault="00AF35C7" w:rsidP="00406BE1">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35C7" w:rsidRPr="004064A2" w:rsidTr="00406BE1">
              <w:tc>
                <w:tcPr>
                  <w:tcW w:w="1440"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 FAVOR</w:t>
                  </w:r>
                </w:p>
                <w:p w:rsidR="00AF35C7" w:rsidRPr="004064A2" w:rsidRDefault="00AF35C7"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EN CONTRA</w:t>
                  </w:r>
                </w:p>
              </w:tc>
            </w:tr>
          </w:tbl>
          <w:p w:rsidR="00AF35C7" w:rsidRPr="004064A2" w:rsidRDefault="00AF35C7" w:rsidP="00406BE1">
            <w:pPr>
              <w:jc w:val="center"/>
              <w:rPr>
                <w:rFonts w:eastAsia="Calibri" w:cs="Arial"/>
                <w:sz w:val="16"/>
                <w:szCs w:val="16"/>
              </w:rPr>
            </w:pPr>
          </w:p>
        </w:tc>
      </w:tr>
      <w:tr w:rsidR="00AF35C7" w:rsidRPr="004064A2" w:rsidTr="00406BE1">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r w:rsidRPr="004064A2">
              <w:rPr>
                <w:rFonts w:eastAsia="Calibri" w:cs="Arial"/>
                <w:sz w:val="18"/>
                <w:szCs w:val="18"/>
              </w:rPr>
              <w:t xml:space="preserve">Dip. </w:t>
            </w:r>
            <w:r w:rsidRPr="004064A2">
              <w:rPr>
                <w:rFonts w:cs="Arial"/>
                <w:sz w:val="18"/>
                <w:szCs w:val="18"/>
              </w:rPr>
              <w:t>Claudia Isela Ramírez Pineda</w:t>
            </w:r>
          </w:p>
          <w:p w:rsidR="00AF35C7" w:rsidRPr="004064A2" w:rsidRDefault="00AF35C7" w:rsidP="00406BE1">
            <w:pPr>
              <w:jc w:val="center"/>
              <w:rPr>
                <w:rFonts w:eastAsia="Calibri" w:cs="Arial"/>
                <w:sz w:val="18"/>
                <w:szCs w:val="18"/>
              </w:rPr>
            </w:pPr>
            <w:r w:rsidRPr="004064A2">
              <w:rPr>
                <w:rFonts w:eastAsia="Calibri" w:cs="Arial"/>
                <w:sz w:val="18"/>
                <w:szCs w:val="18"/>
              </w:rPr>
              <w:t xml:space="preserve">Secretaria  </w:t>
            </w:r>
          </w:p>
          <w:p w:rsidR="00AF35C7" w:rsidRPr="004064A2" w:rsidRDefault="00AF35C7" w:rsidP="00406BE1">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35C7" w:rsidRPr="004064A2" w:rsidTr="00406BE1">
              <w:tc>
                <w:tcPr>
                  <w:tcW w:w="1440"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 FAVOR</w:t>
                  </w:r>
                </w:p>
                <w:p w:rsidR="00AF35C7" w:rsidRPr="004064A2" w:rsidRDefault="00AF35C7"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EN CONTRA</w:t>
                  </w:r>
                </w:p>
              </w:tc>
            </w:tr>
          </w:tbl>
          <w:p w:rsidR="00AF35C7" w:rsidRPr="004064A2" w:rsidRDefault="00AF35C7" w:rsidP="00406BE1">
            <w:pPr>
              <w:jc w:val="center"/>
              <w:rPr>
                <w:rFonts w:eastAsia="Calibri" w:cs="Arial"/>
                <w:sz w:val="16"/>
                <w:szCs w:val="16"/>
              </w:rPr>
            </w:pPr>
          </w:p>
        </w:tc>
      </w:tr>
      <w:tr w:rsidR="00AF35C7" w:rsidRPr="004064A2" w:rsidTr="00406BE1">
        <w:tc>
          <w:tcPr>
            <w:tcW w:w="2500" w:type="pct"/>
            <w:tcBorders>
              <w:top w:val="single" w:sz="4" w:space="0" w:color="auto"/>
              <w:left w:val="single" w:sz="4" w:space="0" w:color="auto"/>
              <w:bottom w:val="single" w:sz="4" w:space="0" w:color="auto"/>
              <w:right w:val="single" w:sz="4" w:space="0" w:color="auto"/>
            </w:tcBorders>
            <w:vAlign w:val="center"/>
          </w:tcPr>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r w:rsidRPr="004064A2">
              <w:rPr>
                <w:rFonts w:eastAsia="Calibri" w:cs="Arial"/>
                <w:sz w:val="18"/>
                <w:szCs w:val="18"/>
              </w:rPr>
              <w:t xml:space="preserve">Dip. </w:t>
            </w:r>
            <w:r w:rsidRPr="004064A2">
              <w:rPr>
                <w:rFonts w:cs="Arial"/>
                <w:sz w:val="18"/>
                <w:szCs w:val="18"/>
              </w:rPr>
              <w:t>Juan Carlos Guerra López Negrete.</w:t>
            </w:r>
          </w:p>
          <w:p w:rsidR="00AF35C7" w:rsidRPr="004064A2" w:rsidRDefault="00AF35C7" w:rsidP="00406BE1">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35C7" w:rsidRPr="004064A2" w:rsidTr="00406BE1">
              <w:tc>
                <w:tcPr>
                  <w:tcW w:w="1440"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 FAVOR</w:t>
                  </w:r>
                </w:p>
                <w:p w:rsidR="00AF35C7" w:rsidRPr="004064A2" w:rsidRDefault="00AF35C7"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EN CONTRA</w:t>
                  </w:r>
                </w:p>
              </w:tc>
            </w:tr>
          </w:tbl>
          <w:p w:rsidR="00AF35C7" w:rsidRPr="004064A2" w:rsidRDefault="00AF35C7" w:rsidP="00406BE1">
            <w:pPr>
              <w:jc w:val="center"/>
              <w:rPr>
                <w:rFonts w:eastAsia="Calibri" w:cs="Arial"/>
                <w:sz w:val="16"/>
                <w:szCs w:val="16"/>
              </w:rPr>
            </w:pPr>
          </w:p>
        </w:tc>
      </w:tr>
      <w:tr w:rsidR="00AF35C7" w:rsidRPr="004064A2" w:rsidTr="00406BE1">
        <w:tc>
          <w:tcPr>
            <w:tcW w:w="2500" w:type="pct"/>
            <w:tcBorders>
              <w:top w:val="single" w:sz="4" w:space="0" w:color="auto"/>
              <w:left w:val="single" w:sz="4" w:space="0" w:color="auto"/>
              <w:bottom w:val="single" w:sz="4" w:space="0" w:color="auto"/>
              <w:right w:val="single" w:sz="4" w:space="0" w:color="auto"/>
            </w:tcBorders>
            <w:vAlign w:val="center"/>
          </w:tcPr>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cs="Arial"/>
                <w:sz w:val="18"/>
                <w:szCs w:val="18"/>
              </w:rPr>
            </w:pPr>
            <w:r w:rsidRPr="004064A2">
              <w:rPr>
                <w:rFonts w:eastAsia="Calibri" w:cs="Arial"/>
                <w:sz w:val="18"/>
                <w:szCs w:val="18"/>
              </w:rPr>
              <w:t xml:space="preserve">Dip. </w:t>
            </w:r>
            <w:r w:rsidRPr="004064A2">
              <w:rPr>
                <w:rFonts w:cs="Arial"/>
                <w:sz w:val="18"/>
                <w:szCs w:val="18"/>
              </w:rPr>
              <w:t>Blanca Eppen Canales.</w:t>
            </w:r>
          </w:p>
          <w:p w:rsidR="00AF35C7" w:rsidRPr="004064A2" w:rsidRDefault="00AF35C7" w:rsidP="00406BE1">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35C7" w:rsidRPr="004064A2" w:rsidTr="00406BE1">
              <w:tc>
                <w:tcPr>
                  <w:tcW w:w="1440"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 FAVOR</w:t>
                  </w:r>
                </w:p>
                <w:p w:rsidR="00AF35C7" w:rsidRPr="004064A2" w:rsidRDefault="00AF35C7"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EN CONTRA</w:t>
                  </w:r>
                </w:p>
              </w:tc>
            </w:tr>
          </w:tbl>
          <w:p w:rsidR="00AF35C7" w:rsidRPr="004064A2" w:rsidRDefault="00AF35C7" w:rsidP="00406BE1">
            <w:pPr>
              <w:jc w:val="center"/>
              <w:rPr>
                <w:rFonts w:eastAsia="Calibri" w:cs="Arial"/>
                <w:sz w:val="16"/>
                <w:szCs w:val="16"/>
              </w:rPr>
            </w:pPr>
          </w:p>
        </w:tc>
      </w:tr>
      <w:tr w:rsidR="00AF35C7" w:rsidRPr="004064A2" w:rsidTr="00406BE1">
        <w:tc>
          <w:tcPr>
            <w:tcW w:w="2500" w:type="pct"/>
            <w:tcBorders>
              <w:top w:val="single" w:sz="4" w:space="0" w:color="auto"/>
              <w:left w:val="single" w:sz="4" w:space="0" w:color="auto"/>
              <w:bottom w:val="single" w:sz="4" w:space="0" w:color="auto"/>
              <w:right w:val="single" w:sz="4" w:space="0" w:color="auto"/>
            </w:tcBorders>
            <w:vAlign w:val="center"/>
          </w:tcPr>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r w:rsidRPr="004064A2">
              <w:rPr>
                <w:rFonts w:eastAsia="Calibri" w:cs="Arial"/>
                <w:sz w:val="18"/>
                <w:szCs w:val="18"/>
              </w:rPr>
              <w:t xml:space="preserve">Dip. Jesús Andrés Loya Cardona </w:t>
            </w:r>
          </w:p>
          <w:p w:rsidR="00AF35C7" w:rsidRPr="004064A2" w:rsidRDefault="00AF35C7" w:rsidP="00406BE1">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35C7" w:rsidRPr="004064A2" w:rsidTr="00406BE1">
              <w:tc>
                <w:tcPr>
                  <w:tcW w:w="1440"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 FAVOR</w:t>
                  </w:r>
                </w:p>
                <w:p w:rsidR="00AF35C7" w:rsidRPr="004064A2" w:rsidRDefault="00AF35C7"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EN CONTRA</w:t>
                  </w:r>
                </w:p>
              </w:tc>
            </w:tr>
          </w:tbl>
          <w:p w:rsidR="00AF35C7" w:rsidRPr="004064A2" w:rsidRDefault="00AF35C7" w:rsidP="00406BE1">
            <w:pPr>
              <w:jc w:val="center"/>
              <w:rPr>
                <w:rFonts w:eastAsia="Calibri" w:cs="Arial"/>
                <w:sz w:val="16"/>
                <w:szCs w:val="16"/>
              </w:rPr>
            </w:pPr>
          </w:p>
        </w:tc>
      </w:tr>
      <w:tr w:rsidR="00AF35C7" w:rsidRPr="004064A2" w:rsidTr="00406BE1">
        <w:tc>
          <w:tcPr>
            <w:tcW w:w="2500" w:type="pct"/>
            <w:tcBorders>
              <w:top w:val="single" w:sz="4" w:space="0" w:color="auto"/>
              <w:left w:val="single" w:sz="4" w:space="0" w:color="auto"/>
              <w:bottom w:val="single" w:sz="4" w:space="0" w:color="auto"/>
              <w:right w:val="single" w:sz="4" w:space="0" w:color="auto"/>
            </w:tcBorders>
            <w:vAlign w:val="center"/>
          </w:tcPr>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cs="Arial"/>
                <w:sz w:val="18"/>
                <w:szCs w:val="18"/>
              </w:rPr>
            </w:pPr>
            <w:r w:rsidRPr="004064A2">
              <w:rPr>
                <w:rFonts w:eastAsia="Calibri" w:cs="Arial"/>
                <w:sz w:val="18"/>
                <w:szCs w:val="18"/>
              </w:rPr>
              <w:t>Dip</w:t>
            </w:r>
            <w:r>
              <w:rPr>
                <w:rFonts w:eastAsia="Calibri" w:cs="Arial"/>
                <w:sz w:val="18"/>
                <w:szCs w:val="18"/>
              </w:rPr>
              <w:t>.</w:t>
            </w:r>
            <w:r w:rsidRPr="004064A2">
              <w:rPr>
                <w:rFonts w:eastAsia="Calibri" w:cs="Arial"/>
                <w:sz w:val="18"/>
                <w:szCs w:val="18"/>
              </w:rPr>
              <w:t xml:space="preserve"> </w:t>
            </w:r>
            <w:r w:rsidRPr="004064A2">
              <w:rPr>
                <w:rFonts w:cs="Arial"/>
                <w:sz w:val="18"/>
                <w:szCs w:val="18"/>
              </w:rPr>
              <w:t xml:space="preserve">Lucía Azucena Ramos Ramos. </w:t>
            </w:r>
          </w:p>
          <w:p w:rsidR="00AF35C7" w:rsidRPr="004064A2" w:rsidRDefault="00AF35C7" w:rsidP="00406BE1">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35C7" w:rsidRPr="004064A2" w:rsidTr="00406BE1">
              <w:tc>
                <w:tcPr>
                  <w:tcW w:w="1440"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 FAVOR</w:t>
                  </w:r>
                </w:p>
                <w:p w:rsidR="00AF35C7" w:rsidRPr="004064A2" w:rsidRDefault="00AF35C7"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EN CONTRA</w:t>
                  </w:r>
                </w:p>
              </w:tc>
            </w:tr>
          </w:tbl>
          <w:p w:rsidR="00AF35C7" w:rsidRPr="004064A2" w:rsidRDefault="00AF35C7" w:rsidP="00406BE1">
            <w:pPr>
              <w:jc w:val="center"/>
              <w:rPr>
                <w:rFonts w:eastAsia="Calibri" w:cs="Arial"/>
                <w:sz w:val="16"/>
                <w:szCs w:val="16"/>
              </w:rPr>
            </w:pPr>
          </w:p>
        </w:tc>
      </w:tr>
      <w:tr w:rsidR="00AF35C7" w:rsidRPr="004064A2" w:rsidTr="00406BE1">
        <w:tc>
          <w:tcPr>
            <w:tcW w:w="2500" w:type="pct"/>
            <w:tcBorders>
              <w:top w:val="single" w:sz="4" w:space="0" w:color="auto"/>
              <w:left w:val="single" w:sz="4" w:space="0" w:color="auto"/>
              <w:bottom w:val="single" w:sz="4" w:space="0" w:color="auto"/>
              <w:right w:val="single" w:sz="4" w:space="0" w:color="auto"/>
            </w:tcBorders>
            <w:vAlign w:val="center"/>
          </w:tcPr>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p>
          <w:p w:rsidR="00AF35C7" w:rsidRPr="004064A2" w:rsidRDefault="00AF35C7" w:rsidP="00406BE1">
            <w:pPr>
              <w:jc w:val="center"/>
              <w:rPr>
                <w:rFonts w:eastAsia="Calibri" w:cs="Arial"/>
                <w:sz w:val="18"/>
                <w:szCs w:val="18"/>
              </w:rPr>
            </w:pPr>
            <w:r w:rsidRPr="004064A2">
              <w:rPr>
                <w:rFonts w:eastAsia="Calibri" w:cs="Arial"/>
                <w:sz w:val="18"/>
                <w:szCs w:val="18"/>
              </w:rPr>
              <w:t xml:space="preserve">Dip. </w:t>
            </w:r>
            <w:r w:rsidRPr="004064A2">
              <w:rPr>
                <w:rFonts w:eastAsia="Calibri" w:cs="Arial"/>
                <w:sz w:val="18"/>
                <w:szCs w:val="18"/>
                <w:lang w:val="en-US"/>
              </w:rPr>
              <w:t>José Benito Ramirez Rosas</w:t>
            </w:r>
            <w:r w:rsidRPr="004064A2">
              <w:rPr>
                <w:rFonts w:eastAsia="Calibri" w:cs="Arial"/>
                <w:sz w:val="18"/>
                <w:szCs w:val="18"/>
              </w:rPr>
              <w:t xml:space="preserve"> </w:t>
            </w:r>
          </w:p>
          <w:p w:rsidR="00AF35C7" w:rsidRPr="004064A2" w:rsidRDefault="00AF35C7" w:rsidP="00406BE1">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F35C7" w:rsidRPr="004064A2" w:rsidTr="00406BE1">
              <w:tc>
                <w:tcPr>
                  <w:tcW w:w="1440"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 FAVOR</w:t>
                  </w:r>
                </w:p>
                <w:p w:rsidR="00AF35C7" w:rsidRPr="004064A2" w:rsidRDefault="00AF35C7"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AF35C7" w:rsidRPr="004064A2" w:rsidRDefault="00AF35C7" w:rsidP="00406BE1">
                  <w:pPr>
                    <w:jc w:val="center"/>
                    <w:rPr>
                      <w:rFonts w:eastAsia="Calibri" w:cs="Arial"/>
                      <w:sz w:val="16"/>
                      <w:szCs w:val="16"/>
                    </w:rPr>
                  </w:pPr>
                </w:p>
                <w:p w:rsidR="00AF35C7" w:rsidRPr="004064A2" w:rsidRDefault="00AF35C7" w:rsidP="00406BE1">
                  <w:pPr>
                    <w:jc w:val="center"/>
                    <w:rPr>
                      <w:rFonts w:eastAsia="Calibri" w:cs="Arial"/>
                      <w:sz w:val="16"/>
                      <w:szCs w:val="16"/>
                    </w:rPr>
                  </w:pPr>
                  <w:r w:rsidRPr="004064A2">
                    <w:rPr>
                      <w:rFonts w:eastAsia="Calibri" w:cs="Arial"/>
                      <w:sz w:val="16"/>
                      <w:szCs w:val="16"/>
                    </w:rPr>
                    <w:t>EN CONTRA</w:t>
                  </w:r>
                </w:p>
              </w:tc>
            </w:tr>
          </w:tbl>
          <w:p w:rsidR="00AF35C7" w:rsidRPr="004064A2" w:rsidRDefault="00AF35C7" w:rsidP="00406BE1">
            <w:pPr>
              <w:jc w:val="center"/>
              <w:rPr>
                <w:rFonts w:eastAsia="Calibri" w:cs="Arial"/>
                <w:sz w:val="16"/>
                <w:szCs w:val="16"/>
              </w:rPr>
            </w:pPr>
          </w:p>
        </w:tc>
      </w:tr>
    </w:tbl>
    <w:p w:rsidR="00AF35C7" w:rsidRDefault="00AF35C7" w:rsidP="00AF35C7">
      <w:pPr>
        <w:jc w:val="center"/>
      </w:pPr>
    </w:p>
    <w:p w:rsidR="00AF35C7" w:rsidRPr="009D7AA6" w:rsidRDefault="00AF35C7" w:rsidP="00AF35C7">
      <w:pPr>
        <w:pStyle w:val="Textoindependiente"/>
        <w:rPr>
          <w:rFonts w:cs="Arial"/>
          <w:sz w:val="16"/>
          <w:szCs w:val="16"/>
          <w:lang w:val="es-MX"/>
        </w:rPr>
      </w:pPr>
      <w:r w:rsidRPr="009D7AA6">
        <w:rPr>
          <w:rFonts w:cs="Arial"/>
          <w:sz w:val="16"/>
          <w:szCs w:val="16"/>
          <w:lang w:val="es-MX"/>
        </w:rPr>
        <w:t>Estas firmas pertenecen al Dictamen de la Comisión de Presupuesto de la LXI Legislatura del Congreso del Estado, en relación al Presupuesto de Egresos para el ejercicio fiscal 2019, suscrito por el Gobernador Constitucional del Estado de Coahuila de Zaragoza, Miguel Ángel Riquelme Solís.</w:t>
      </w:r>
    </w:p>
    <w:p w:rsidR="00AF35C7" w:rsidRPr="00F748B2"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6303D9">
        <w:rPr>
          <w:noProof/>
          <w:lang w:eastAsia="es-MX"/>
        </w:rPr>
        <w:lastRenderedPageBreak/>
        <w:drawing>
          <wp:anchor distT="0" distB="0" distL="114300" distR="114300" simplePos="0" relativeHeight="251876352" behindDoc="1" locked="0" layoutInCell="1" allowOverlap="1" wp14:anchorId="4D95616C" wp14:editId="76C75BCD">
            <wp:simplePos x="0" y="0"/>
            <wp:positionH relativeFrom="column">
              <wp:posOffset>310128</wp:posOffset>
            </wp:positionH>
            <wp:positionV relativeFrom="paragraph">
              <wp:posOffset>16510</wp:posOffset>
            </wp:positionV>
            <wp:extent cx="4940135" cy="7983748"/>
            <wp:effectExtent l="0" t="0" r="0" b="0"/>
            <wp:wrapNone/>
            <wp:docPr id="1170" name="Imagen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0135" cy="79837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1</w:t>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250CBA">
        <w:rPr>
          <w:noProof/>
          <w:lang w:eastAsia="es-MX"/>
        </w:rPr>
        <w:lastRenderedPageBreak/>
        <w:drawing>
          <wp:anchor distT="0" distB="0" distL="114300" distR="114300" simplePos="0" relativeHeight="251877376" behindDoc="0" locked="0" layoutInCell="1" allowOverlap="1" wp14:anchorId="5919BE88" wp14:editId="4BAF595F">
            <wp:simplePos x="0" y="0"/>
            <wp:positionH relativeFrom="column">
              <wp:posOffset>120650</wp:posOffset>
            </wp:positionH>
            <wp:positionV relativeFrom="paragraph">
              <wp:posOffset>348615</wp:posOffset>
            </wp:positionV>
            <wp:extent cx="5971540" cy="6605270"/>
            <wp:effectExtent l="0" t="0" r="0" b="0"/>
            <wp:wrapSquare wrapText="bothSides"/>
            <wp:docPr id="1171" name="Imagen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6605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2</w:t>
      </w:r>
    </w:p>
    <w:p w:rsidR="00AF35C7" w:rsidRDefault="00AF35C7" w:rsidP="00AF35C7">
      <w:pPr>
        <w:jc w:val="cente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t>ANEXO 2</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250CBA">
        <w:rPr>
          <w:noProof/>
          <w:lang w:eastAsia="es-MX"/>
        </w:rPr>
        <w:drawing>
          <wp:anchor distT="0" distB="0" distL="114300" distR="114300" simplePos="0" relativeHeight="251878400" behindDoc="1" locked="0" layoutInCell="1" allowOverlap="1" wp14:anchorId="210475EB" wp14:editId="432C7B22">
            <wp:simplePos x="0" y="0"/>
            <wp:positionH relativeFrom="column">
              <wp:posOffset>206475</wp:posOffset>
            </wp:positionH>
            <wp:positionV relativeFrom="paragraph">
              <wp:posOffset>48092</wp:posOffset>
            </wp:positionV>
            <wp:extent cx="5112334" cy="7298289"/>
            <wp:effectExtent l="0" t="0" r="0" b="0"/>
            <wp:wrapNone/>
            <wp:docPr id="1187" name="Imagen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2334" cy="7298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w:t>
      </w:r>
    </w:p>
    <w:p w:rsidR="00AF35C7" w:rsidRDefault="00AF35C7" w:rsidP="00AF35C7">
      <w:pPr>
        <w:rPr>
          <w:rFonts w:ascii="Arial Narrow" w:hAnsi="Arial Narrow"/>
          <w:b/>
          <w:smallCaps/>
        </w:rPr>
      </w:pPr>
      <w:r w:rsidRPr="00250CBA">
        <w:rPr>
          <w:noProof/>
          <w:lang w:eastAsia="es-MX"/>
        </w:rPr>
        <w:drawing>
          <wp:anchor distT="0" distB="0" distL="114300" distR="114300" simplePos="0" relativeHeight="251879424" behindDoc="1" locked="0" layoutInCell="1" allowOverlap="1" wp14:anchorId="1C7C9B20" wp14:editId="7357D0F2">
            <wp:simplePos x="0" y="0"/>
            <wp:positionH relativeFrom="column">
              <wp:posOffset>278765</wp:posOffset>
            </wp:positionH>
            <wp:positionV relativeFrom="paragraph">
              <wp:posOffset>82048</wp:posOffset>
            </wp:positionV>
            <wp:extent cx="5564505" cy="7559675"/>
            <wp:effectExtent l="0" t="0" r="0" b="0"/>
            <wp:wrapNone/>
            <wp:docPr id="1189" name="Imagen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4505" cy="755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sidRPr="00250CBA">
        <w:rPr>
          <w:noProof/>
          <w:lang w:eastAsia="es-MX"/>
        </w:rPr>
        <w:lastRenderedPageBreak/>
        <w:drawing>
          <wp:anchor distT="0" distB="0" distL="114300" distR="114300" simplePos="0" relativeHeight="251880448" behindDoc="1" locked="0" layoutInCell="1" allowOverlap="1" wp14:anchorId="0AF7C835" wp14:editId="5EC84922">
            <wp:simplePos x="0" y="0"/>
            <wp:positionH relativeFrom="column">
              <wp:posOffset>286385</wp:posOffset>
            </wp:positionH>
            <wp:positionV relativeFrom="paragraph">
              <wp:posOffset>5080</wp:posOffset>
            </wp:positionV>
            <wp:extent cx="5651500" cy="7808595"/>
            <wp:effectExtent l="0" t="0" r="0" b="0"/>
            <wp:wrapNone/>
            <wp:docPr id="1198" name="Imagen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1500" cy="7808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2</w:t>
      </w:r>
    </w:p>
    <w:p w:rsidR="00AF35C7" w:rsidRDefault="00AF35C7" w:rsidP="00AF35C7">
      <w:pPr>
        <w:jc w:val="cente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250CBA">
        <w:rPr>
          <w:noProof/>
          <w:lang w:eastAsia="es-MX"/>
        </w:rPr>
        <w:lastRenderedPageBreak/>
        <w:drawing>
          <wp:anchor distT="0" distB="0" distL="114300" distR="114300" simplePos="0" relativeHeight="251881472" behindDoc="1" locked="0" layoutInCell="1" allowOverlap="1" wp14:anchorId="44AA79D0" wp14:editId="5B0FFFF2">
            <wp:simplePos x="0" y="0"/>
            <wp:positionH relativeFrom="column">
              <wp:posOffset>543931</wp:posOffset>
            </wp:positionH>
            <wp:positionV relativeFrom="paragraph">
              <wp:posOffset>16320</wp:posOffset>
            </wp:positionV>
            <wp:extent cx="5407149" cy="7718961"/>
            <wp:effectExtent l="0" t="0" r="0" b="0"/>
            <wp:wrapNone/>
            <wp:docPr id="1212" name="Imagen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7149" cy="77189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2</w:t>
      </w:r>
    </w:p>
    <w:p w:rsidR="00AF35C7" w:rsidRDefault="00AF35C7" w:rsidP="00AF35C7">
      <w:pPr>
        <w:jc w:val="cente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w:t>
      </w:r>
    </w:p>
    <w:p w:rsidR="00AF35C7" w:rsidRDefault="00AF35C7" w:rsidP="00AF35C7">
      <w:pPr>
        <w:jc w:val="cente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364F79">
        <w:rPr>
          <w:noProof/>
          <w:lang w:eastAsia="es-MX"/>
        </w:rPr>
        <w:drawing>
          <wp:anchor distT="0" distB="0" distL="114300" distR="114300" simplePos="0" relativeHeight="251906048" behindDoc="0" locked="0" layoutInCell="1" allowOverlap="1" wp14:anchorId="0FDAC986" wp14:editId="5771CEA7">
            <wp:simplePos x="0" y="0"/>
            <wp:positionH relativeFrom="column">
              <wp:posOffset>-3810</wp:posOffset>
            </wp:positionH>
            <wp:positionV relativeFrom="paragraph">
              <wp:posOffset>-1905</wp:posOffset>
            </wp:positionV>
            <wp:extent cx="5971540" cy="591502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1540" cy="591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w:t>
      </w:r>
    </w:p>
    <w:p w:rsidR="00AF35C7" w:rsidRDefault="00AF35C7" w:rsidP="00AF35C7">
      <w:pPr>
        <w:jc w:val="center"/>
        <w:rPr>
          <w:rFonts w:ascii="Arial Narrow" w:hAnsi="Arial Narrow"/>
          <w:b/>
          <w:smallCaps/>
        </w:rPr>
      </w:pPr>
    </w:p>
    <w:p w:rsidR="00AF35C7" w:rsidRDefault="00AF35C7" w:rsidP="00AF35C7">
      <w:pPr>
        <w:rPr>
          <w:rFonts w:ascii="Arial Narrow" w:hAnsi="Arial Narrow"/>
          <w:b/>
          <w:smallCaps/>
        </w:rPr>
      </w:pPr>
      <w:r w:rsidRPr="00250CBA">
        <w:rPr>
          <w:noProof/>
          <w:lang w:eastAsia="es-MX"/>
        </w:rPr>
        <w:drawing>
          <wp:inline distT="0" distB="0" distL="0" distR="0" wp14:anchorId="4411C69E" wp14:editId="78FD6F17">
            <wp:extent cx="5971540" cy="6879526"/>
            <wp:effectExtent l="0" t="0" r="0" b="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1540" cy="6879526"/>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sidRPr="00250CBA">
        <w:rPr>
          <w:noProof/>
          <w:lang w:eastAsia="es-MX"/>
        </w:rPr>
        <w:lastRenderedPageBreak/>
        <w:drawing>
          <wp:anchor distT="0" distB="0" distL="114300" distR="114300" simplePos="0" relativeHeight="251882496" behindDoc="1" locked="0" layoutInCell="1" allowOverlap="1" wp14:anchorId="2D9BC170" wp14:editId="4B58B7BC">
            <wp:simplePos x="0" y="0"/>
            <wp:positionH relativeFrom="column">
              <wp:posOffset>168613</wp:posOffset>
            </wp:positionH>
            <wp:positionV relativeFrom="paragraph">
              <wp:posOffset>99447</wp:posOffset>
            </wp:positionV>
            <wp:extent cx="5712031" cy="7817902"/>
            <wp:effectExtent l="0" t="0" r="0" b="0"/>
            <wp:wrapNone/>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2031" cy="78179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2</w:t>
      </w:r>
    </w:p>
    <w:p w:rsidR="00AF35C7" w:rsidRDefault="00AF35C7" w:rsidP="00AF35C7">
      <w:pPr>
        <w:jc w:val="cente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250CBA">
        <w:rPr>
          <w:noProof/>
          <w:lang w:eastAsia="es-MX"/>
        </w:rPr>
        <w:lastRenderedPageBreak/>
        <w:drawing>
          <wp:anchor distT="0" distB="0" distL="114300" distR="114300" simplePos="0" relativeHeight="251883520" behindDoc="1" locked="0" layoutInCell="1" allowOverlap="1" wp14:anchorId="258D7D2B" wp14:editId="4007943E">
            <wp:simplePos x="0" y="0"/>
            <wp:positionH relativeFrom="column">
              <wp:posOffset>334010</wp:posOffset>
            </wp:positionH>
            <wp:positionV relativeFrom="paragraph">
              <wp:posOffset>111710</wp:posOffset>
            </wp:positionV>
            <wp:extent cx="5571346" cy="7825839"/>
            <wp:effectExtent l="0" t="0" r="0" b="0"/>
            <wp:wrapNone/>
            <wp:docPr id="1037"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1346" cy="78258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2</w:t>
      </w:r>
    </w:p>
    <w:p w:rsidR="00AF35C7" w:rsidRDefault="00AF35C7" w:rsidP="00AF35C7">
      <w:pPr>
        <w:jc w:val="cente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w:t>
      </w:r>
    </w:p>
    <w:p w:rsidR="00AF35C7" w:rsidRDefault="00AF35C7" w:rsidP="00AF35C7">
      <w:pPr>
        <w:jc w:val="center"/>
        <w:rPr>
          <w:rFonts w:ascii="Arial Narrow" w:hAnsi="Arial Narrow"/>
          <w:b/>
          <w:smallCaps/>
        </w:rPr>
      </w:pPr>
    </w:p>
    <w:p w:rsidR="00AF35C7" w:rsidRDefault="00AF35C7" w:rsidP="00AF35C7">
      <w:pPr>
        <w:rPr>
          <w:rFonts w:ascii="Arial Narrow" w:hAnsi="Arial Narrow"/>
          <w:b/>
          <w:smallCaps/>
        </w:rPr>
      </w:pPr>
      <w:r w:rsidRPr="00250CBA">
        <w:rPr>
          <w:noProof/>
          <w:lang w:eastAsia="es-MX"/>
        </w:rPr>
        <w:drawing>
          <wp:inline distT="0" distB="0" distL="0" distR="0" wp14:anchorId="7DCEDC25" wp14:editId="03E07E8B">
            <wp:extent cx="5971540" cy="6742549"/>
            <wp:effectExtent l="0" t="0" r="0" b="0"/>
            <wp:docPr id="1038" name="Imagen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1540" cy="6742549"/>
                    </a:xfrm>
                    <a:prstGeom prst="rect">
                      <a:avLst/>
                    </a:prstGeom>
                    <a:noFill/>
                    <a:ln>
                      <a:noFill/>
                    </a:ln>
                  </pic:spPr>
                </pic:pic>
              </a:graphicData>
            </a:graphic>
          </wp:inline>
        </w:drawing>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250CBA">
        <w:rPr>
          <w:noProof/>
          <w:lang w:eastAsia="es-MX"/>
        </w:rPr>
        <w:lastRenderedPageBreak/>
        <w:drawing>
          <wp:anchor distT="0" distB="0" distL="114300" distR="114300" simplePos="0" relativeHeight="251884544" behindDoc="1" locked="0" layoutInCell="1" allowOverlap="1" wp14:anchorId="56633ACA" wp14:editId="37D33C3D">
            <wp:simplePos x="0" y="0"/>
            <wp:positionH relativeFrom="column">
              <wp:posOffset>286385</wp:posOffset>
            </wp:positionH>
            <wp:positionV relativeFrom="paragraph">
              <wp:posOffset>5080</wp:posOffset>
            </wp:positionV>
            <wp:extent cx="5971540" cy="7976235"/>
            <wp:effectExtent l="0" t="0" r="0" b="0"/>
            <wp:wrapNone/>
            <wp:docPr id="1061" name="Imagen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1540" cy="797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2</w:t>
      </w:r>
    </w:p>
    <w:p w:rsidR="00AF35C7" w:rsidRDefault="00AF35C7" w:rsidP="00AF35C7">
      <w:pPr>
        <w:jc w:val="cente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CB6DE8">
        <w:rPr>
          <w:noProof/>
          <w:lang w:eastAsia="es-MX"/>
        </w:rPr>
        <w:lastRenderedPageBreak/>
        <w:drawing>
          <wp:anchor distT="0" distB="0" distL="114300" distR="114300" simplePos="0" relativeHeight="251907072" behindDoc="1" locked="0" layoutInCell="1" allowOverlap="1" wp14:anchorId="3DBAB65E" wp14:editId="3EF3158E">
            <wp:simplePos x="0" y="0"/>
            <wp:positionH relativeFrom="column">
              <wp:posOffset>48260</wp:posOffset>
            </wp:positionH>
            <wp:positionV relativeFrom="paragraph">
              <wp:posOffset>65405</wp:posOffset>
            </wp:positionV>
            <wp:extent cx="5971540" cy="6872605"/>
            <wp:effectExtent l="0" t="0" r="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1540" cy="687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2</w:t>
      </w:r>
    </w:p>
    <w:p w:rsidR="00AF35C7" w:rsidRDefault="00AF35C7" w:rsidP="00AF35C7">
      <w:pPr>
        <w:jc w:val="cente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w:t>
      </w:r>
    </w:p>
    <w:p w:rsidR="00AF35C7" w:rsidRDefault="00AF35C7" w:rsidP="00AF35C7">
      <w:pPr>
        <w:jc w:val="center"/>
        <w:rPr>
          <w:rFonts w:ascii="Arial Narrow" w:hAnsi="Arial Narrow"/>
          <w:b/>
          <w:smallCaps/>
        </w:rPr>
      </w:pPr>
    </w:p>
    <w:p w:rsidR="00AF35C7" w:rsidRDefault="00AF35C7" w:rsidP="00AF35C7">
      <w:pPr>
        <w:rPr>
          <w:rFonts w:ascii="Arial Narrow" w:hAnsi="Arial Narrow"/>
          <w:b/>
          <w:smallCaps/>
        </w:rPr>
      </w:pPr>
      <w:r w:rsidRPr="00250CBA">
        <w:rPr>
          <w:noProof/>
          <w:lang w:eastAsia="es-MX"/>
        </w:rPr>
        <w:drawing>
          <wp:inline distT="0" distB="0" distL="0" distR="0" wp14:anchorId="0E8EC786" wp14:editId="1689187A">
            <wp:extent cx="5971540" cy="6605572"/>
            <wp:effectExtent l="0" t="0" r="0" b="0"/>
            <wp:docPr id="1216" name="Imagen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1540" cy="6605572"/>
                    </a:xfrm>
                    <a:prstGeom prst="rect">
                      <a:avLst/>
                    </a:prstGeom>
                    <a:noFill/>
                    <a:ln>
                      <a:noFill/>
                    </a:ln>
                  </pic:spPr>
                </pic:pic>
              </a:graphicData>
            </a:graphic>
          </wp:inline>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lastRenderedPageBreak/>
        <w:t>ANEXO 2</w:t>
      </w:r>
    </w:p>
    <w:p w:rsidR="00AF35C7" w:rsidRDefault="00AF35C7" w:rsidP="00AF35C7">
      <w:pPr>
        <w:rPr>
          <w:rFonts w:ascii="Arial Narrow" w:hAnsi="Arial Narrow"/>
          <w:b/>
          <w:smallCaps/>
        </w:rPr>
      </w:pPr>
      <w:r w:rsidRPr="00250CBA">
        <w:rPr>
          <w:noProof/>
          <w:lang w:eastAsia="es-MX"/>
        </w:rPr>
        <w:drawing>
          <wp:anchor distT="0" distB="0" distL="114300" distR="114300" simplePos="0" relativeHeight="251885568" behindDoc="1" locked="0" layoutInCell="1" allowOverlap="1" wp14:anchorId="247CCE06" wp14:editId="62F87D84">
            <wp:simplePos x="0" y="0"/>
            <wp:positionH relativeFrom="column">
              <wp:posOffset>215989</wp:posOffset>
            </wp:positionH>
            <wp:positionV relativeFrom="paragraph">
              <wp:posOffset>149151</wp:posOffset>
            </wp:positionV>
            <wp:extent cx="5741581" cy="7669174"/>
            <wp:effectExtent l="0" t="0" r="0" b="0"/>
            <wp:wrapNone/>
            <wp:docPr id="1217" name="Imagen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4980" cy="767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w:t>
      </w:r>
    </w:p>
    <w:p w:rsidR="00AF35C7" w:rsidRDefault="00AF35C7" w:rsidP="00AF35C7">
      <w:pPr>
        <w:jc w:val="center"/>
        <w:rPr>
          <w:rFonts w:ascii="Arial Narrow" w:hAnsi="Arial Narrow"/>
          <w:b/>
          <w:smallCaps/>
        </w:rPr>
      </w:pPr>
      <w:r w:rsidRPr="00D27282">
        <w:rPr>
          <w:noProof/>
          <w:lang w:eastAsia="es-MX"/>
        </w:rPr>
        <w:drawing>
          <wp:inline distT="0" distB="0" distL="0" distR="0" wp14:anchorId="71F419C6" wp14:editId="3C8DC58E">
            <wp:extent cx="5489932" cy="7265503"/>
            <wp:effectExtent l="0" t="0" r="0" b="0"/>
            <wp:docPr id="1218" name="Imagen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0289" cy="7265975"/>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t>ANEXO 3</w:t>
      </w:r>
    </w:p>
    <w:p w:rsidR="00AF35C7" w:rsidRDefault="00AF35C7" w:rsidP="00AF35C7">
      <w:pPr>
        <w:jc w:val="center"/>
        <w:rPr>
          <w:rFonts w:ascii="Arial Narrow" w:hAnsi="Arial Narrow"/>
          <w:b/>
          <w:smallCaps/>
        </w:rPr>
      </w:pPr>
      <w:r w:rsidRPr="00D27282">
        <w:rPr>
          <w:noProof/>
          <w:lang w:eastAsia="es-MX"/>
        </w:rPr>
        <w:drawing>
          <wp:inline distT="0" distB="0" distL="0" distR="0" wp14:anchorId="25E09F8C" wp14:editId="355571DC">
            <wp:extent cx="5617210" cy="7054215"/>
            <wp:effectExtent l="0" t="0" r="0" b="0"/>
            <wp:docPr id="1219" name="Imagen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7210" cy="7054215"/>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48622F">
        <w:rPr>
          <w:noProof/>
          <w:lang w:eastAsia="es-MX"/>
        </w:rPr>
        <w:drawing>
          <wp:inline distT="0" distB="0" distL="0" distR="0" wp14:anchorId="29FDE103" wp14:editId="0BADECA3">
            <wp:extent cx="5971540" cy="29538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1540" cy="2953848"/>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48622F">
        <w:rPr>
          <w:noProof/>
          <w:lang w:eastAsia="es-MX"/>
        </w:rPr>
        <w:drawing>
          <wp:inline distT="0" distB="0" distL="0" distR="0" wp14:anchorId="2A5BD3B3" wp14:editId="1FD5537E">
            <wp:extent cx="5971540" cy="445032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1540" cy="4450322"/>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48622F">
        <w:rPr>
          <w:noProof/>
          <w:lang w:eastAsia="es-MX"/>
        </w:rPr>
        <w:drawing>
          <wp:inline distT="0" distB="0" distL="0" distR="0" wp14:anchorId="55F0DDF7" wp14:editId="14803ABA">
            <wp:extent cx="5971540" cy="334931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1540" cy="3349310"/>
                    </a:xfrm>
                    <a:prstGeom prst="rect">
                      <a:avLst/>
                    </a:prstGeom>
                    <a:noFill/>
                    <a:ln>
                      <a:noFill/>
                    </a:ln>
                  </pic:spPr>
                </pic:pic>
              </a:graphicData>
            </a:graphic>
          </wp:inline>
        </w:drawing>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D8546A">
        <w:rPr>
          <w:rFonts w:ascii="Arial Narrow" w:hAnsi="Arial Narrow"/>
          <w:b/>
          <w:smallCaps/>
        </w:rPr>
        <w:t xml:space="preserve"> </w:t>
      </w:r>
      <w:r>
        <w:rPr>
          <w:rFonts w:ascii="Arial Narrow" w:hAnsi="Arial Narrow"/>
          <w:b/>
          <w:smallCaps/>
        </w:rPr>
        <w:t>ANEXO 4</w:t>
      </w:r>
    </w:p>
    <w:p w:rsidR="00AF35C7" w:rsidRDefault="00AF35C7" w:rsidP="00AF35C7">
      <w:pPr>
        <w:rPr>
          <w:rFonts w:ascii="Arial Narrow" w:hAnsi="Arial Narrow"/>
          <w:b/>
          <w:smallCaps/>
        </w:rPr>
      </w:pPr>
      <w:r w:rsidRPr="0048622F">
        <w:rPr>
          <w:noProof/>
          <w:lang w:eastAsia="es-MX"/>
        </w:rPr>
        <w:drawing>
          <wp:inline distT="0" distB="0" distL="0" distR="0" wp14:anchorId="1659BDED" wp14:editId="0BD7E419">
            <wp:extent cx="5971540" cy="188548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71540" cy="1885484"/>
                    </a:xfrm>
                    <a:prstGeom prst="rect">
                      <a:avLst/>
                    </a:prstGeom>
                    <a:noFill/>
                    <a:ln>
                      <a:noFill/>
                    </a:ln>
                  </pic:spPr>
                </pic:pic>
              </a:graphicData>
            </a:graphic>
          </wp:inline>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48622F">
        <w:rPr>
          <w:noProof/>
          <w:lang w:eastAsia="es-MX"/>
        </w:rPr>
        <w:drawing>
          <wp:inline distT="0" distB="0" distL="0" distR="0" wp14:anchorId="745652FE" wp14:editId="2EBAD828">
            <wp:extent cx="5971540" cy="1481266"/>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1540" cy="1481266"/>
                    </a:xfrm>
                    <a:prstGeom prst="rect">
                      <a:avLst/>
                    </a:prstGeom>
                    <a:noFill/>
                    <a:ln>
                      <a:noFill/>
                    </a:ln>
                  </pic:spPr>
                </pic:pic>
              </a:graphicData>
            </a:graphic>
          </wp:inline>
        </w:drawing>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48622F">
        <w:rPr>
          <w:noProof/>
          <w:lang w:eastAsia="es-MX"/>
        </w:rPr>
        <w:drawing>
          <wp:inline distT="0" distB="0" distL="0" distR="0" wp14:anchorId="51033000" wp14:editId="0255560E">
            <wp:extent cx="5971540" cy="96632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71540" cy="966328"/>
                    </a:xfrm>
                    <a:prstGeom prst="rect">
                      <a:avLst/>
                    </a:prstGeom>
                    <a:noFill/>
                    <a:ln>
                      <a:noFill/>
                    </a:ln>
                  </pic:spPr>
                </pic:pic>
              </a:graphicData>
            </a:graphic>
          </wp:inline>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48622F">
        <w:rPr>
          <w:noProof/>
          <w:lang w:eastAsia="es-MX"/>
        </w:rPr>
        <w:drawing>
          <wp:inline distT="0" distB="0" distL="0" distR="0" wp14:anchorId="1ED319B3" wp14:editId="238DADDD">
            <wp:extent cx="5971540" cy="325620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1540" cy="3256203"/>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48622F">
        <w:rPr>
          <w:noProof/>
          <w:lang w:eastAsia="es-MX"/>
        </w:rPr>
        <w:drawing>
          <wp:inline distT="0" distB="0" distL="0" distR="0" wp14:anchorId="0D53CCDB" wp14:editId="62E6B1AB">
            <wp:extent cx="5971540" cy="330250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1540" cy="3302509"/>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48622F">
        <w:rPr>
          <w:noProof/>
          <w:lang w:eastAsia="es-MX"/>
        </w:rPr>
        <w:drawing>
          <wp:anchor distT="0" distB="0" distL="114300" distR="114300" simplePos="0" relativeHeight="251866112" behindDoc="0" locked="0" layoutInCell="1" allowOverlap="1" wp14:anchorId="473ACB3B" wp14:editId="359375AB">
            <wp:simplePos x="0" y="0"/>
            <wp:positionH relativeFrom="column">
              <wp:posOffset>-132715</wp:posOffset>
            </wp:positionH>
            <wp:positionV relativeFrom="paragraph">
              <wp:posOffset>335280</wp:posOffset>
            </wp:positionV>
            <wp:extent cx="5971540" cy="114173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154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48622F">
        <w:rPr>
          <w:noProof/>
          <w:lang w:eastAsia="es-MX"/>
        </w:rPr>
        <w:drawing>
          <wp:inline distT="0" distB="0" distL="0" distR="0" wp14:anchorId="7515F5CA" wp14:editId="668329F6">
            <wp:extent cx="5971540" cy="3279488"/>
            <wp:effectExtent l="0" t="0" r="0" b="0"/>
            <wp:docPr id="1125" name="Imagen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1540" cy="3279488"/>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48622F">
        <w:rPr>
          <w:noProof/>
          <w:lang w:eastAsia="es-MX"/>
        </w:rPr>
        <w:drawing>
          <wp:inline distT="0" distB="0" distL="0" distR="0" wp14:anchorId="50EDABA4" wp14:editId="48DE9449">
            <wp:extent cx="5971540" cy="3279488"/>
            <wp:effectExtent l="0" t="0" r="0" b="0"/>
            <wp:docPr id="1126" name="Imagen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1540" cy="3279488"/>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48622F">
        <w:rPr>
          <w:noProof/>
          <w:lang w:eastAsia="es-MX"/>
        </w:rPr>
        <w:drawing>
          <wp:anchor distT="0" distB="0" distL="114300" distR="114300" simplePos="0" relativeHeight="251869184" behindDoc="0" locked="0" layoutInCell="1" allowOverlap="1" wp14:anchorId="1DEB88F7" wp14:editId="6FF23A67">
            <wp:simplePos x="0" y="0"/>
            <wp:positionH relativeFrom="column">
              <wp:posOffset>107315</wp:posOffset>
            </wp:positionH>
            <wp:positionV relativeFrom="paragraph">
              <wp:posOffset>554990</wp:posOffset>
            </wp:positionV>
            <wp:extent cx="5971540" cy="2455545"/>
            <wp:effectExtent l="0" t="0" r="0" b="0"/>
            <wp:wrapSquare wrapText="bothSides"/>
            <wp:docPr id="1129" name="Imagen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71540" cy="2455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48622F">
        <w:rPr>
          <w:noProof/>
          <w:lang w:eastAsia="es-MX"/>
        </w:rPr>
        <w:drawing>
          <wp:anchor distT="0" distB="0" distL="114300" distR="114300" simplePos="0" relativeHeight="251865088" behindDoc="0" locked="0" layoutInCell="1" allowOverlap="1" wp14:anchorId="3AB776FB" wp14:editId="2B5C54E0">
            <wp:simplePos x="0" y="0"/>
            <wp:positionH relativeFrom="column">
              <wp:posOffset>3810</wp:posOffset>
            </wp:positionH>
            <wp:positionV relativeFrom="paragraph">
              <wp:posOffset>365125</wp:posOffset>
            </wp:positionV>
            <wp:extent cx="5971540" cy="2654935"/>
            <wp:effectExtent l="0" t="0" r="0" b="0"/>
            <wp:wrapSquare wrapText="bothSides"/>
            <wp:docPr id="1127" name="Imagen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1540" cy="2654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48622F">
        <w:rPr>
          <w:noProof/>
          <w:lang w:eastAsia="es-MX"/>
        </w:rPr>
        <w:drawing>
          <wp:anchor distT="0" distB="0" distL="114300" distR="114300" simplePos="0" relativeHeight="251867136" behindDoc="0" locked="0" layoutInCell="1" allowOverlap="1" wp14:anchorId="1030D91D" wp14:editId="3D05E8CE">
            <wp:simplePos x="0" y="0"/>
            <wp:positionH relativeFrom="column">
              <wp:posOffset>3810</wp:posOffset>
            </wp:positionH>
            <wp:positionV relativeFrom="paragraph">
              <wp:posOffset>403860</wp:posOffset>
            </wp:positionV>
            <wp:extent cx="5971540" cy="2639060"/>
            <wp:effectExtent l="0" t="0" r="0" b="0"/>
            <wp:wrapSquare wrapText="bothSides"/>
            <wp:docPr id="1128" name="Imagen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1540" cy="2639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48622F">
        <w:rPr>
          <w:noProof/>
          <w:lang w:eastAsia="es-MX"/>
        </w:rPr>
        <w:drawing>
          <wp:anchor distT="0" distB="0" distL="114300" distR="114300" simplePos="0" relativeHeight="251868160" behindDoc="0" locked="0" layoutInCell="1" allowOverlap="1" wp14:anchorId="26C0F450" wp14:editId="536973DB">
            <wp:simplePos x="0" y="0"/>
            <wp:positionH relativeFrom="column">
              <wp:posOffset>3810</wp:posOffset>
            </wp:positionH>
            <wp:positionV relativeFrom="paragraph">
              <wp:posOffset>305435</wp:posOffset>
            </wp:positionV>
            <wp:extent cx="5971540" cy="2905760"/>
            <wp:effectExtent l="0" t="0" r="0" b="0"/>
            <wp:wrapSquare wrapText="bothSides"/>
            <wp:docPr id="1130" name="Imagen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71540" cy="2905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3832DF">
        <w:rPr>
          <w:noProof/>
          <w:lang w:eastAsia="es-MX"/>
        </w:rPr>
        <w:drawing>
          <wp:inline distT="0" distB="0" distL="0" distR="0" wp14:anchorId="0F8E8DC0" wp14:editId="6AE0B585">
            <wp:extent cx="1439545" cy="102171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9545" cy="1021715"/>
                    </a:xfrm>
                    <a:prstGeom prst="rect">
                      <a:avLst/>
                    </a:prstGeom>
                    <a:noFill/>
                    <a:ln>
                      <a:noFill/>
                    </a:ln>
                  </pic:spPr>
                </pic:pic>
              </a:graphicData>
            </a:graphic>
          </wp:inline>
        </w:drawing>
      </w:r>
      <w:r w:rsidRPr="0048622F">
        <w:rPr>
          <w:noProof/>
          <w:lang w:eastAsia="es-MX"/>
        </w:rPr>
        <w:drawing>
          <wp:anchor distT="0" distB="0" distL="114300" distR="114300" simplePos="0" relativeHeight="251870208" behindDoc="0" locked="0" layoutInCell="1" allowOverlap="1" wp14:anchorId="49A0A70D" wp14:editId="333581C1">
            <wp:simplePos x="0" y="0"/>
            <wp:positionH relativeFrom="column">
              <wp:posOffset>-54610</wp:posOffset>
            </wp:positionH>
            <wp:positionV relativeFrom="paragraph">
              <wp:posOffset>306070</wp:posOffset>
            </wp:positionV>
            <wp:extent cx="5971540" cy="241935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154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3832DF">
        <w:rPr>
          <w:noProof/>
          <w:lang w:eastAsia="es-MX"/>
        </w:rPr>
        <w:drawing>
          <wp:inline distT="0" distB="0" distL="0" distR="0" wp14:anchorId="26BF8F66" wp14:editId="1DECFE12">
            <wp:extent cx="5971540" cy="96014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71540" cy="960141"/>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3832DF">
        <w:rPr>
          <w:noProof/>
          <w:lang w:eastAsia="es-MX"/>
        </w:rPr>
        <w:drawing>
          <wp:inline distT="0" distB="0" distL="0" distR="0" wp14:anchorId="27DBACFE" wp14:editId="31884572">
            <wp:extent cx="5971540" cy="2757800"/>
            <wp:effectExtent l="0" t="0" r="0" b="0"/>
            <wp:docPr id="1184" name="Imagen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1540" cy="2757800"/>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3832DF">
        <w:rPr>
          <w:noProof/>
          <w:lang w:eastAsia="es-MX"/>
        </w:rPr>
        <w:drawing>
          <wp:anchor distT="0" distB="0" distL="114300" distR="114300" simplePos="0" relativeHeight="251871232" behindDoc="0" locked="0" layoutInCell="1" allowOverlap="1" wp14:anchorId="53DCF098" wp14:editId="5E06CA50">
            <wp:simplePos x="0" y="0"/>
            <wp:positionH relativeFrom="column">
              <wp:posOffset>12700</wp:posOffset>
            </wp:positionH>
            <wp:positionV relativeFrom="paragraph">
              <wp:posOffset>209550</wp:posOffset>
            </wp:positionV>
            <wp:extent cx="5971540" cy="3812540"/>
            <wp:effectExtent l="0" t="0" r="0" b="0"/>
            <wp:wrapSquare wrapText="bothSides"/>
            <wp:docPr id="1186" name="Imagen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71540" cy="3812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3832DF">
        <w:rPr>
          <w:noProof/>
          <w:lang w:eastAsia="es-MX"/>
        </w:rPr>
        <w:drawing>
          <wp:inline distT="0" distB="0" distL="0" distR="0" wp14:anchorId="458C49C3" wp14:editId="31F68A7E">
            <wp:extent cx="5971540" cy="2603888"/>
            <wp:effectExtent l="0" t="0" r="0" b="0"/>
            <wp:docPr id="1188" name="Imagen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71540" cy="2603888"/>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3832DF">
        <w:rPr>
          <w:noProof/>
          <w:lang w:eastAsia="es-MX"/>
        </w:rPr>
        <w:drawing>
          <wp:inline distT="0" distB="0" distL="0" distR="0" wp14:anchorId="5A2BD6A5" wp14:editId="5ED64DBC">
            <wp:extent cx="5971540" cy="2709910"/>
            <wp:effectExtent l="0" t="0" r="0" b="0"/>
            <wp:docPr id="1190" name="Imagen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1540" cy="2709910"/>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3832DF">
        <w:rPr>
          <w:noProof/>
          <w:lang w:eastAsia="es-MX"/>
        </w:rPr>
        <w:drawing>
          <wp:inline distT="0" distB="0" distL="0" distR="0" wp14:anchorId="5E70FE4F" wp14:editId="2FD914D0">
            <wp:extent cx="5971540" cy="2709910"/>
            <wp:effectExtent l="0" t="0" r="0" b="0"/>
            <wp:docPr id="1191" name="Imagen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1540" cy="2709910"/>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A8420F">
        <w:rPr>
          <w:noProof/>
          <w:lang w:eastAsia="es-MX"/>
        </w:rPr>
        <w:drawing>
          <wp:inline distT="0" distB="0" distL="0" distR="0" wp14:anchorId="3600298F" wp14:editId="3F471D0E">
            <wp:extent cx="5971540" cy="2709910"/>
            <wp:effectExtent l="0" t="0" r="0" b="0"/>
            <wp:docPr id="1192" name="Imagen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71540" cy="2709910"/>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A8420F">
        <w:rPr>
          <w:noProof/>
          <w:lang w:eastAsia="es-MX"/>
        </w:rPr>
        <w:drawing>
          <wp:inline distT="0" distB="0" distL="0" distR="0" wp14:anchorId="26326E37" wp14:editId="77BAFC6F">
            <wp:extent cx="5971540" cy="2709910"/>
            <wp:effectExtent l="0" t="0" r="0" b="0"/>
            <wp:docPr id="1193" name="Imagen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1540" cy="2709910"/>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A8420F">
        <w:rPr>
          <w:noProof/>
          <w:lang w:eastAsia="es-MX"/>
        </w:rPr>
        <w:drawing>
          <wp:inline distT="0" distB="0" distL="0" distR="0" wp14:anchorId="5B7320F7" wp14:editId="6AC47A45">
            <wp:extent cx="5971540" cy="2811323"/>
            <wp:effectExtent l="0" t="0" r="0" b="0"/>
            <wp:docPr id="1194" name="Imagen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1540" cy="2811323"/>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4</w:t>
      </w:r>
    </w:p>
    <w:p w:rsidR="00AF35C7" w:rsidRDefault="00AF35C7" w:rsidP="00AF35C7">
      <w:pPr>
        <w:rPr>
          <w:rFonts w:ascii="Arial Narrow" w:hAnsi="Arial Narrow"/>
          <w:b/>
          <w:smallCaps/>
        </w:rPr>
      </w:pPr>
      <w:r w:rsidRPr="00A8420F">
        <w:rPr>
          <w:noProof/>
          <w:lang w:eastAsia="es-MX"/>
        </w:rPr>
        <w:drawing>
          <wp:inline distT="0" distB="0" distL="0" distR="0" wp14:anchorId="0E93A168" wp14:editId="50A3BB51">
            <wp:extent cx="5971540" cy="2189017"/>
            <wp:effectExtent l="0" t="0" r="0" b="0"/>
            <wp:docPr id="1195" name="Imagen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1540" cy="2189017"/>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sidRPr="00A8420F">
        <w:rPr>
          <w:noProof/>
          <w:lang w:eastAsia="es-MX"/>
        </w:rPr>
        <w:lastRenderedPageBreak/>
        <w:drawing>
          <wp:anchor distT="0" distB="0" distL="114300" distR="114300" simplePos="0" relativeHeight="251872256" behindDoc="0" locked="0" layoutInCell="1" allowOverlap="1" wp14:anchorId="3455F688" wp14:editId="60DF8CA8">
            <wp:simplePos x="0" y="0"/>
            <wp:positionH relativeFrom="column">
              <wp:posOffset>17780</wp:posOffset>
            </wp:positionH>
            <wp:positionV relativeFrom="paragraph">
              <wp:posOffset>422910</wp:posOffset>
            </wp:positionV>
            <wp:extent cx="5971540" cy="2076450"/>
            <wp:effectExtent l="0" t="0" r="0" b="0"/>
            <wp:wrapSquare wrapText="bothSides"/>
            <wp:docPr id="1196" name="Imagen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154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4</w:t>
      </w:r>
    </w:p>
    <w:p w:rsidR="00AF35C7" w:rsidRDefault="00AF35C7" w:rsidP="00AF35C7">
      <w:pPr>
        <w:rPr>
          <w:rFonts w:ascii="Arial Narrow" w:hAnsi="Arial Narrow"/>
          <w:b/>
          <w:smallCaps/>
        </w:rPr>
      </w:pPr>
      <w:r w:rsidRPr="00A8420F">
        <w:rPr>
          <w:noProof/>
          <w:lang w:eastAsia="es-MX"/>
        </w:rPr>
        <w:drawing>
          <wp:inline distT="0" distB="0" distL="0" distR="0" wp14:anchorId="7B23ED48" wp14:editId="2C52E4B5">
            <wp:extent cx="4815205" cy="768350"/>
            <wp:effectExtent l="0" t="0" r="0" b="0"/>
            <wp:docPr id="1197" name="Imagen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15205" cy="768350"/>
                    </a:xfrm>
                    <a:prstGeom prst="rect">
                      <a:avLst/>
                    </a:prstGeom>
                    <a:noFill/>
                    <a:ln>
                      <a:noFill/>
                    </a:ln>
                  </pic:spPr>
                </pic:pic>
              </a:graphicData>
            </a:graphic>
          </wp:inline>
        </w:drawing>
      </w:r>
      <w:r>
        <w:rPr>
          <w:rFonts w:ascii="Arial Narrow" w:hAnsi="Arial Narrow"/>
          <w:b/>
          <w:smallCaps/>
        </w:rPr>
        <w:br w:type="page"/>
      </w:r>
      <w:r>
        <w:rPr>
          <w:rFonts w:ascii="Arial Narrow" w:hAnsi="Arial Narrow"/>
          <w:b/>
          <w:smallCaps/>
        </w:rPr>
        <w:lastRenderedPageBreak/>
        <w:t>ANEXO 5</w:t>
      </w:r>
    </w:p>
    <w:p w:rsidR="00AF35C7" w:rsidRDefault="00AF35C7" w:rsidP="00AF35C7">
      <w:pPr>
        <w:rPr>
          <w:rFonts w:ascii="Arial Narrow" w:hAnsi="Arial Narrow"/>
          <w:b/>
          <w:smallCaps/>
        </w:rPr>
      </w:pPr>
      <w:r>
        <w:rPr>
          <w:rFonts w:ascii="Arial Narrow" w:hAnsi="Arial Narrow"/>
          <w:b/>
          <w:smallCaps/>
          <w:noProof/>
          <w:lang w:eastAsia="es-MX"/>
        </w:rPr>
        <w:drawing>
          <wp:anchor distT="0" distB="0" distL="114300" distR="114300" simplePos="0" relativeHeight="251660288" behindDoc="1" locked="0" layoutInCell="1" allowOverlap="1" wp14:anchorId="031CCFD8" wp14:editId="035E4E04">
            <wp:simplePos x="0" y="0"/>
            <wp:positionH relativeFrom="column">
              <wp:posOffset>182245</wp:posOffset>
            </wp:positionH>
            <wp:positionV relativeFrom="paragraph">
              <wp:posOffset>290830</wp:posOffset>
            </wp:positionV>
            <wp:extent cx="5480685" cy="7002780"/>
            <wp:effectExtent l="0" t="0" r="5715" b="7620"/>
            <wp:wrapTight wrapText="bothSides">
              <wp:wrapPolygon edited="0">
                <wp:start x="0" y="0"/>
                <wp:lineTo x="0" y="21565"/>
                <wp:lineTo x="21547" y="21565"/>
                <wp:lineTo x="21547"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cstate="print"/>
                    <a:srcRect/>
                    <a:stretch>
                      <a:fillRect/>
                    </a:stretch>
                  </pic:blipFill>
                  <pic:spPr bwMode="auto">
                    <a:xfrm>
                      <a:off x="0" y="0"/>
                      <a:ext cx="5480685" cy="7002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6</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noProof/>
          <w:lang w:eastAsia="es-MX"/>
        </w:rPr>
        <w:drawing>
          <wp:anchor distT="0" distB="0" distL="114300" distR="114300" simplePos="0" relativeHeight="251661312" behindDoc="0" locked="0" layoutInCell="1" allowOverlap="1" wp14:anchorId="53E399F0" wp14:editId="5D957CA5">
            <wp:simplePos x="0" y="0"/>
            <wp:positionH relativeFrom="column">
              <wp:posOffset>-395605</wp:posOffset>
            </wp:positionH>
            <wp:positionV relativeFrom="paragraph">
              <wp:posOffset>412750</wp:posOffset>
            </wp:positionV>
            <wp:extent cx="6944995" cy="5400675"/>
            <wp:effectExtent l="0" t="0" r="0" b="0"/>
            <wp:wrapSquare wrapText="bothSides"/>
            <wp:docPr id="3"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cstate="print"/>
                    <a:srcRect b="52410"/>
                    <a:stretch>
                      <a:fillRect/>
                    </a:stretch>
                  </pic:blipFill>
                  <pic:spPr bwMode="auto">
                    <a:xfrm>
                      <a:off x="0" y="0"/>
                      <a:ext cx="6944995" cy="5400675"/>
                    </a:xfrm>
                    <a:prstGeom prst="rect">
                      <a:avLst/>
                    </a:prstGeom>
                    <a:noFill/>
                    <a:ln w="9525">
                      <a:noFill/>
                      <a:miter lim="800000"/>
                      <a:headEnd/>
                      <a:tailEnd/>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 xml:space="preserve">ANEXO 6 </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noProof/>
          <w:lang w:eastAsia="es-MX"/>
        </w:rPr>
        <w:drawing>
          <wp:anchor distT="0" distB="0" distL="114300" distR="114300" simplePos="0" relativeHeight="251662336" behindDoc="0" locked="0" layoutInCell="1" allowOverlap="1" wp14:anchorId="4ADBA925" wp14:editId="67F4DD29">
            <wp:simplePos x="0" y="0"/>
            <wp:positionH relativeFrom="column">
              <wp:posOffset>-251460</wp:posOffset>
            </wp:positionH>
            <wp:positionV relativeFrom="paragraph">
              <wp:posOffset>581660</wp:posOffset>
            </wp:positionV>
            <wp:extent cx="6551930" cy="5629275"/>
            <wp:effectExtent l="0" t="0" r="0" b="0"/>
            <wp:wrapSquare wrapText="bothSides"/>
            <wp:docPr id="5"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cstate="print"/>
                    <a:srcRect t="47344"/>
                    <a:stretch>
                      <a:fillRect/>
                    </a:stretch>
                  </pic:blipFill>
                  <pic:spPr bwMode="auto">
                    <a:xfrm>
                      <a:off x="0" y="0"/>
                      <a:ext cx="6551930" cy="5629275"/>
                    </a:xfrm>
                    <a:prstGeom prst="rect">
                      <a:avLst/>
                    </a:prstGeom>
                    <a:noFill/>
                    <a:ln w="9525">
                      <a:noFill/>
                      <a:miter lim="800000"/>
                      <a:headEnd/>
                      <a:tailEnd/>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noProof/>
          <w:lang w:eastAsia="es-MX"/>
        </w:rPr>
        <w:lastRenderedPageBreak/>
        <w:drawing>
          <wp:anchor distT="0" distB="0" distL="114300" distR="114300" simplePos="0" relativeHeight="251663360" behindDoc="1" locked="0" layoutInCell="1" allowOverlap="1" wp14:anchorId="37D55D3D" wp14:editId="0F66C3DB">
            <wp:simplePos x="0" y="0"/>
            <wp:positionH relativeFrom="column">
              <wp:posOffset>-24130</wp:posOffset>
            </wp:positionH>
            <wp:positionV relativeFrom="paragraph">
              <wp:posOffset>146685</wp:posOffset>
            </wp:positionV>
            <wp:extent cx="5905500" cy="7305675"/>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cstate="print"/>
                    <a:srcRect l="958" t="776"/>
                    <a:stretch>
                      <a:fillRect/>
                    </a:stretch>
                  </pic:blipFill>
                  <pic:spPr bwMode="auto">
                    <a:xfrm>
                      <a:off x="0" y="0"/>
                      <a:ext cx="5905500" cy="7305675"/>
                    </a:xfrm>
                    <a:prstGeom prst="rect">
                      <a:avLst/>
                    </a:prstGeom>
                    <a:noFill/>
                    <a:ln w="9525">
                      <a:noFill/>
                      <a:miter lim="800000"/>
                      <a:headEnd/>
                      <a:tailEnd/>
                    </a:ln>
                  </pic:spPr>
                </pic:pic>
              </a:graphicData>
            </a:graphic>
          </wp:anchor>
        </w:drawing>
      </w:r>
      <w:r>
        <w:rPr>
          <w:rFonts w:ascii="Arial Narrow" w:hAnsi="Arial Narrow"/>
          <w:b/>
          <w:smallCaps/>
        </w:rPr>
        <w:t>ANEXO 7</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8</w:t>
      </w:r>
    </w:p>
    <w:p w:rsidR="00AF35C7" w:rsidRDefault="00AF35C7" w:rsidP="00AF35C7">
      <w:pPr>
        <w:rPr>
          <w:rFonts w:ascii="Arial Narrow" w:hAnsi="Arial Narrow"/>
          <w:b/>
          <w:smallCaps/>
        </w:rPr>
      </w:pPr>
      <w:r>
        <w:rPr>
          <w:rFonts w:ascii="Arial Narrow" w:hAnsi="Arial Narrow"/>
          <w:b/>
          <w:smallCaps/>
          <w:noProof/>
          <w:lang w:eastAsia="es-MX"/>
        </w:rPr>
        <w:drawing>
          <wp:anchor distT="0" distB="0" distL="114300" distR="114300" simplePos="0" relativeHeight="251846656" behindDoc="0" locked="0" layoutInCell="1" allowOverlap="1" wp14:anchorId="7474621A" wp14:editId="2FE46C78">
            <wp:simplePos x="0" y="0"/>
            <wp:positionH relativeFrom="column">
              <wp:posOffset>17780</wp:posOffset>
            </wp:positionH>
            <wp:positionV relativeFrom="paragraph">
              <wp:posOffset>316865</wp:posOffset>
            </wp:positionV>
            <wp:extent cx="5962015" cy="2950845"/>
            <wp:effectExtent l="19050" t="19050" r="19685" b="20955"/>
            <wp:wrapSquare wrapText="bothSides"/>
            <wp:docPr id="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5962015" cy="2950845"/>
                    </a:xfrm>
                    <a:prstGeom prst="rect">
                      <a:avLst/>
                    </a:prstGeom>
                    <a:noFill/>
                    <a:ln w="9525">
                      <a:solidFill>
                        <a:schemeClr val="tx1"/>
                      </a:solidFill>
                      <a:miter lim="800000"/>
                      <a:headEnd/>
                      <a:tailEnd/>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EB5ED1">
        <w:rPr>
          <w:noProof/>
          <w:lang w:eastAsia="es-MX"/>
        </w:rPr>
        <w:lastRenderedPageBreak/>
        <w:drawing>
          <wp:anchor distT="0" distB="0" distL="114300" distR="114300" simplePos="0" relativeHeight="251890688" behindDoc="0" locked="0" layoutInCell="1" allowOverlap="1" wp14:anchorId="6921F628" wp14:editId="56ED5012">
            <wp:simplePos x="0" y="0"/>
            <wp:positionH relativeFrom="column">
              <wp:posOffset>1905</wp:posOffset>
            </wp:positionH>
            <wp:positionV relativeFrom="paragraph">
              <wp:posOffset>740410</wp:posOffset>
            </wp:positionV>
            <wp:extent cx="5971540" cy="5913755"/>
            <wp:effectExtent l="0" t="0" r="0" b="0"/>
            <wp:wrapSquare wrapText="bothSides"/>
            <wp:docPr id="1229" name="Imagen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71540" cy="5913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9</w:t>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10</w:t>
      </w:r>
    </w:p>
    <w:p w:rsidR="00AF35C7" w:rsidRDefault="00AF35C7" w:rsidP="00AF35C7">
      <w:pPr>
        <w:rPr>
          <w:rFonts w:ascii="Arial Narrow" w:hAnsi="Arial Narrow"/>
          <w:b/>
          <w:smallCaps/>
        </w:rPr>
      </w:pPr>
      <w:r w:rsidRPr="00200165">
        <w:rPr>
          <w:noProof/>
          <w:lang w:eastAsia="es-MX"/>
        </w:rPr>
        <w:drawing>
          <wp:anchor distT="0" distB="0" distL="114300" distR="114300" simplePos="0" relativeHeight="251659264" behindDoc="0" locked="0" layoutInCell="1" allowOverlap="1" wp14:anchorId="69259FD3" wp14:editId="637140F6">
            <wp:simplePos x="0" y="0"/>
            <wp:positionH relativeFrom="column">
              <wp:posOffset>32993</wp:posOffset>
            </wp:positionH>
            <wp:positionV relativeFrom="paragraph">
              <wp:posOffset>376042</wp:posOffset>
            </wp:positionV>
            <wp:extent cx="5971540" cy="2669838"/>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71540" cy="2669838"/>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11</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EB5ED1">
        <w:rPr>
          <w:noProof/>
          <w:lang w:eastAsia="es-MX"/>
        </w:rPr>
        <w:drawing>
          <wp:anchor distT="0" distB="0" distL="114300" distR="114300" simplePos="0" relativeHeight="251891712" behindDoc="0" locked="0" layoutInCell="1" allowOverlap="1" wp14:anchorId="0AD5F902" wp14:editId="4DBE7AD2">
            <wp:simplePos x="0" y="0"/>
            <wp:positionH relativeFrom="column">
              <wp:posOffset>511810</wp:posOffset>
            </wp:positionH>
            <wp:positionV relativeFrom="paragraph">
              <wp:posOffset>621665</wp:posOffset>
            </wp:positionV>
            <wp:extent cx="5034915" cy="3895090"/>
            <wp:effectExtent l="0" t="0" r="0" b="0"/>
            <wp:wrapSquare wrapText="bothSides"/>
            <wp:docPr id="1230" name="Imagen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34915" cy="389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12</w:t>
      </w:r>
    </w:p>
    <w:p w:rsidR="00AF35C7" w:rsidRDefault="00AF35C7" w:rsidP="00AF35C7">
      <w:pPr>
        <w:rPr>
          <w:rFonts w:ascii="Arial Narrow" w:hAnsi="Arial Narrow"/>
          <w:b/>
          <w:smallCaps/>
        </w:rPr>
      </w:pPr>
      <w:r w:rsidRPr="006F5E81">
        <w:rPr>
          <w:noProof/>
          <w:lang w:eastAsia="es-MX"/>
        </w:rPr>
        <w:drawing>
          <wp:inline distT="0" distB="0" distL="0" distR="0" wp14:anchorId="1F7AB3DE" wp14:editId="4152FC80">
            <wp:extent cx="5971540" cy="6679831"/>
            <wp:effectExtent l="0" t="0" r="0" b="0"/>
            <wp:docPr id="1062" name="Imagen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71540" cy="6679831"/>
                    </a:xfrm>
                    <a:prstGeom prst="rect">
                      <a:avLst/>
                    </a:prstGeom>
                    <a:noFill/>
                    <a:ln>
                      <a:noFill/>
                    </a:ln>
                  </pic:spPr>
                </pic:pic>
              </a:graphicData>
            </a:graphic>
          </wp:inline>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12</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6F5E81">
        <w:rPr>
          <w:noProof/>
          <w:lang w:eastAsia="es-MX"/>
        </w:rPr>
        <w:drawing>
          <wp:inline distT="0" distB="0" distL="0" distR="0" wp14:anchorId="27ADA4D3" wp14:editId="4B9902D3">
            <wp:extent cx="5971540" cy="6608597"/>
            <wp:effectExtent l="0" t="0" r="0" b="0"/>
            <wp:docPr id="1063" name="Imagen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71540" cy="6608597"/>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12</w:t>
      </w:r>
    </w:p>
    <w:p w:rsidR="00AF35C7" w:rsidRDefault="00AF35C7" w:rsidP="00AF35C7">
      <w:pPr>
        <w:rPr>
          <w:rFonts w:ascii="Arial Narrow" w:hAnsi="Arial Narrow"/>
          <w:b/>
          <w:smallCaps/>
        </w:rPr>
      </w:pPr>
      <w:r w:rsidRPr="006F5E81">
        <w:rPr>
          <w:noProof/>
          <w:lang w:eastAsia="es-MX"/>
        </w:rPr>
        <w:drawing>
          <wp:inline distT="0" distB="0" distL="0" distR="0" wp14:anchorId="480E4021" wp14:editId="65BF05E8">
            <wp:extent cx="5971540" cy="5223867"/>
            <wp:effectExtent l="0" t="0" r="0" b="0"/>
            <wp:docPr id="1064" name="Imagen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71540" cy="5223867"/>
                    </a:xfrm>
                    <a:prstGeom prst="rect">
                      <a:avLst/>
                    </a:prstGeom>
                    <a:noFill/>
                    <a:ln>
                      <a:noFill/>
                    </a:ln>
                  </pic:spPr>
                </pic:pic>
              </a:graphicData>
            </a:graphic>
          </wp:inline>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13</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6009D3">
        <w:rPr>
          <w:noProof/>
          <w:lang w:eastAsia="es-MX"/>
        </w:rPr>
        <w:drawing>
          <wp:anchor distT="0" distB="0" distL="114300" distR="114300" simplePos="0" relativeHeight="251666432" behindDoc="1" locked="0" layoutInCell="1" allowOverlap="1" wp14:anchorId="6C527FE7" wp14:editId="3401ACF7">
            <wp:simplePos x="0" y="0"/>
            <wp:positionH relativeFrom="column">
              <wp:posOffset>281005</wp:posOffset>
            </wp:positionH>
            <wp:positionV relativeFrom="paragraph">
              <wp:posOffset>14701</wp:posOffset>
            </wp:positionV>
            <wp:extent cx="5538470" cy="444246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38470" cy="444246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667456" behindDoc="1" locked="0" layoutInCell="1" allowOverlap="1" wp14:anchorId="3F5556DF" wp14:editId="47F28C5E">
            <wp:simplePos x="0" y="0"/>
            <wp:positionH relativeFrom="column">
              <wp:posOffset>763965</wp:posOffset>
            </wp:positionH>
            <wp:positionV relativeFrom="paragraph">
              <wp:posOffset>145588</wp:posOffset>
            </wp:positionV>
            <wp:extent cx="4382219" cy="576527"/>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219" cy="57652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6E7E45">
        <w:rPr>
          <w:noProof/>
          <w:lang w:eastAsia="es-MX"/>
        </w:rPr>
        <w:drawing>
          <wp:anchor distT="0" distB="0" distL="114300" distR="114300" simplePos="0" relativeHeight="251668480" behindDoc="0" locked="0" layoutInCell="1" allowOverlap="1" wp14:anchorId="3EFFC671" wp14:editId="756CC426">
            <wp:simplePos x="0" y="0"/>
            <wp:positionH relativeFrom="column">
              <wp:posOffset>-298450</wp:posOffset>
            </wp:positionH>
            <wp:positionV relativeFrom="paragraph">
              <wp:posOffset>210820</wp:posOffset>
            </wp:positionV>
            <wp:extent cx="6703695" cy="388175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03695" cy="3881755"/>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t xml:space="preserve"> </w:t>
      </w:r>
      <w:r>
        <w:rPr>
          <w:rFonts w:ascii="Arial Narrow" w:hAnsi="Arial Narrow"/>
          <w:b/>
          <w:smallCaps/>
        </w:rPr>
        <w:tab/>
      </w: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669504" behindDoc="1" locked="0" layoutInCell="1" allowOverlap="1" wp14:anchorId="68ADE39B" wp14:editId="7201B09C">
            <wp:simplePos x="0" y="0"/>
            <wp:positionH relativeFrom="column">
              <wp:posOffset>622935</wp:posOffset>
            </wp:positionH>
            <wp:positionV relativeFrom="paragraph">
              <wp:posOffset>132715</wp:posOffset>
            </wp:positionV>
            <wp:extent cx="4382135" cy="57594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6E7E45">
        <w:rPr>
          <w:noProof/>
          <w:lang w:eastAsia="es-MX"/>
        </w:rPr>
        <w:drawing>
          <wp:anchor distT="0" distB="0" distL="114300" distR="114300" simplePos="0" relativeHeight="251673600" behindDoc="0" locked="0" layoutInCell="1" allowOverlap="1" wp14:anchorId="45E141D0" wp14:editId="6DA6AD30">
            <wp:simplePos x="0" y="0"/>
            <wp:positionH relativeFrom="column">
              <wp:posOffset>-487045</wp:posOffset>
            </wp:positionH>
            <wp:positionV relativeFrom="paragraph">
              <wp:posOffset>123825</wp:posOffset>
            </wp:positionV>
            <wp:extent cx="6777990" cy="3924935"/>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777990" cy="3924935"/>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670528" behindDoc="1" locked="0" layoutInCell="1" allowOverlap="1" wp14:anchorId="2E4F0878" wp14:editId="2904AB27">
            <wp:simplePos x="0" y="0"/>
            <wp:positionH relativeFrom="column">
              <wp:posOffset>636905</wp:posOffset>
            </wp:positionH>
            <wp:positionV relativeFrom="paragraph">
              <wp:posOffset>164465</wp:posOffset>
            </wp:positionV>
            <wp:extent cx="4382135" cy="57594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6E7E45">
        <w:rPr>
          <w:noProof/>
          <w:lang w:eastAsia="es-MX"/>
        </w:rPr>
        <w:drawing>
          <wp:anchor distT="0" distB="0" distL="114300" distR="114300" simplePos="0" relativeHeight="251674624" behindDoc="0" locked="0" layoutInCell="1" allowOverlap="1" wp14:anchorId="3326BC8D" wp14:editId="701C4EB4">
            <wp:simplePos x="0" y="0"/>
            <wp:positionH relativeFrom="column">
              <wp:posOffset>-374650</wp:posOffset>
            </wp:positionH>
            <wp:positionV relativeFrom="paragraph">
              <wp:posOffset>176530</wp:posOffset>
            </wp:positionV>
            <wp:extent cx="6772275" cy="382143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772275" cy="3821430"/>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671552" behindDoc="1" locked="0" layoutInCell="1" allowOverlap="1" wp14:anchorId="0904354C" wp14:editId="017D594A">
            <wp:simplePos x="0" y="0"/>
            <wp:positionH relativeFrom="column">
              <wp:posOffset>591185</wp:posOffset>
            </wp:positionH>
            <wp:positionV relativeFrom="paragraph">
              <wp:posOffset>144145</wp:posOffset>
            </wp:positionV>
            <wp:extent cx="4382135" cy="57594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6E7E45">
        <w:rPr>
          <w:noProof/>
          <w:lang w:eastAsia="es-MX"/>
        </w:rPr>
        <w:drawing>
          <wp:anchor distT="0" distB="0" distL="114300" distR="114300" simplePos="0" relativeHeight="251675648" behindDoc="0" locked="0" layoutInCell="1" allowOverlap="1" wp14:anchorId="40D71398" wp14:editId="16179267">
            <wp:simplePos x="0" y="0"/>
            <wp:positionH relativeFrom="column">
              <wp:posOffset>-340995</wp:posOffset>
            </wp:positionH>
            <wp:positionV relativeFrom="paragraph">
              <wp:posOffset>308610</wp:posOffset>
            </wp:positionV>
            <wp:extent cx="6762750" cy="3816985"/>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62750" cy="3816985"/>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r w:rsidRPr="004D2702">
        <w:rPr>
          <w:noProof/>
          <w:lang w:eastAsia="es-MX"/>
        </w:rPr>
        <w:lastRenderedPageBreak/>
        <w:drawing>
          <wp:anchor distT="0" distB="0" distL="114300" distR="114300" simplePos="0" relativeHeight="251672576" behindDoc="1" locked="0" layoutInCell="1" allowOverlap="1" wp14:anchorId="215832BE" wp14:editId="4F9F54C6">
            <wp:simplePos x="0" y="0"/>
            <wp:positionH relativeFrom="column">
              <wp:posOffset>614045</wp:posOffset>
            </wp:positionH>
            <wp:positionV relativeFrom="paragraph">
              <wp:posOffset>108585</wp:posOffset>
            </wp:positionV>
            <wp:extent cx="4382135" cy="57594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6E7E45">
        <w:rPr>
          <w:noProof/>
          <w:lang w:eastAsia="es-MX"/>
        </w:rPr>
        <w:drawing>
          <wp:anchor distT="0" distB="0" distL="114300" distR="114300" simplePos="0" relativeHeight="251676672" behindDoc="0" locked="0" layoutInCell="1" allowOverlap="1" wp14:anchorId="2E842126" wp14:editId="1DF873E4">
            <wp:simplePos x="0" y="0"/>
            <wp:positionH relativeFrom="column">
              <wp:posOffset>-400685</wp:posOffset>
            </wp:positionH>
            <wp:positionV relativeFrom="paragraph">
              <wp:posOffset>231140</wp:posOffset>
            </wp:positionV>
            <wp:extent cx="6787515" cy="382968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87515" cy="3829685"/>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677696" behindDoc="1" locked="0" layoutInCell="1" allowOverlap="1" wp14:anchorId="5F82B76F" wp14:editId="34C413B6">
            <wp:simplePos x="0" y="0"/>
            <wp:positionH relativeFrom="column">
              <wp:posOffset>743585</wp:posOffset>
            </wp:positionH>
            <wp:positionV relativeFrom="paragraph">
              <wp:posOffset>201295</wp:posOffset>
            </wp:positionV>
            <wp:extent cx="4382135" cy="57594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6E7E45">
        <w:rPr>
          <w:noProof/>
          <w:lang w:eastAsia="es-MX"/>
        </w:rPr>
        <w:drawing>
          <wp:anchor distT="0" distB="0" distL="114300" distR="114300" simplePos="0" relativeHeight="251679744" behindDoc="0" locked="0" layoutInCell="1" allowOverlap="1" wp14:anchorId="613506A8" wp14:editId="4A4D3731">
            <wp:simplePos x="0" y="0"/>
            <wp:positionH relativeFrom="column">
              <wp:posOffset>-288290</wp:posOffset>
            </wp:positionH>
            <wp:positionV relativeFrom="paragraph">
              <wp:posOffset>158750</wp:posOffset>
            </wp:positionV>
            <wp:extent cx="6695440" cy="3778250"/>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95440" cy="3778250"/>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6E7E45">
        <w:rPr>
          <w:noProof/>
          <w:lang w:eastAsia="es-MX"/>
        </w:rPr>
        <w:lastRenderedPageBreak/>
        <w:drawing>
          <wp:anchor distT="0" distB="0" distL="114300" distR="114300" simplePos="0" relativeHeight="251680768" behindDoc="0" locked="0" layoutInCell="1" allowOverlap="1" wp14:anchorId="0F4B3CAE" wp14:editId="54638593">
            <wp:simplePos x="0" y="0"/>
            <wp:positionH relativeFrom="column">
              <wp:posOffset>-358140</wp:posOffset>
            </wp:positionH>
            <wp:positionV relativeFrom="paragraph">
              <wp:posOffset>858520</wp:posOffset>
            </wp:positionV>
            <wp:extent cx="6725920" cy="3795395"/>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725920" cy="3795395"/>
                    </a:xfrm>
                    <a:prstGeom prst="rect">
                      <a:avLst/>
                    </a:prstGeom>
                    <a:noFill/>
                    <a:ln>
                      <a:noFill/>
                    </a:ln>
                  </pic:spPr>
                </pic:pic>
              </a:graphicData>
            </a:graphic>
          </wp:anchor>
        </w:drawing>
      </w:r>
      <w:r w:rsidRPr="004D2702">
        <w:rPr>
          <w:noProof/>
          <w:lang w:eastAsia="es-MX"/>
        </w:rPr>
        <w:drawing>
          <wp:anchor distT="0" distB="0" distL="114300" distR="114300" simplePos="0" relativeHeight="251678720" behindDoc="1" locked="0" layoutInCell="1" allowOverlap="1" wp14:anchorId="0908323F" wp14:editId="1A7C4633">
            <wp:simplePos x="0" y="0"/>
            <wp:positionH relativeFrom="column">
              <wp:posOffset>743585</wp:posOffset>
            </wp:positionH>
            <wp:positionV relativeFrom="paragraph">
              <wp:posOffset>192405</wp:posOffset>
            </wp:positionV>
            <wp:extent cx="4382135" cy="575945"/>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r>
        <w:rPr>
          <w:rFonts w:ascii="Arial Narrow" w:hAnsi="Arial Narrow"/>
          <w:b/>
          <w:smallCaps/>
        </w:rPr>
        <w:br w:type="page"/>
      </w:r>
    </w:p>
    <w:p w:rsidR="00AF35C7" w:rsidRDefault="00AF35C7" w:rsidP="00AF35C7">
      <w:pPr>
        <w:rPr>
          <w:rFonts w:ascii="Arial Narrow" w:hAnsi="Arial Narrow"/>
          <w:b/>
          <w:smallCaps/>
        </w:rPr>
      </w:pPr>
      <w:r w:rsidRPr="00BA11C0">
        <w:rPr>
          <w:noProof/>
          <w:lang w:eastAsia="es-MX"/>
        </w:rPr>
        <w:lastRenderedPageBreak/>
        <w:drawing>
          <wp:anchor distT="0" distB="0" distL="114300" distR="114300" simplePos="0" relativeHeight="251682816" behindDoc="0" locked="0" layoutInCell="1" allowOverlap="1" wp14:anchorId="2C9DC58E" wp14:editId="3BB0A6D0">
            <wp:simplePos x="0" y="0"/>
            <wp:positionH relativeFrom="column">
              <wp:posOffset>-391795</wp:posOffset>
            </wp:positionH>
            <wp:positionV relativeFrom="paragraph">
              <wp:posOffset>902335</wp:posOffset>
            </wp:positionV>
            <wp:extent cx="6771640" cy="382143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771640" cy="3821430"/>
                    </a:xfrm>
                    <a:prstGeom prst="rect">
                      <a:avLst/>
                    </a:prstGeom>
                    <a:noFill/>
                    <a:ln>
                      <a:noFill/>
                    </a:ln>
                  </pic:spPr>
                </pic:pic>
              </a:graphicData>
            </a:graphic>
          </wp:anchor>
        </w:drawing>
      </w:r>
      <w:r w:rsidRPr="004D2702">
        <w:rPr>
          <w:noProof/>
          <w:lang w:eastAsia="es-MX"/>
        </w:rPr>
        <w:drawing>
          <wp:anchor distT="0" distB="0" distL="114300" distR="114300" simplePos="0" relativeHeight="251681792" behindDoc="1" locked="0" layoutInCell="1" allowOverlap="1" wp14:anchorId="02FC4552" wp14:editId="22FC0068">
            <wp:simplePos x="0" y="0"/>
            <wp:positionH relativeFrom="column">
              <wp:posOffset>826770</wp:posOffset>
            </wp:positionH>
            <wp:positionV relativeFrom="paragraph">
              <wp:posOffset>215265</wp:posOffset>
            </wp:positionV>
            <wp:extent cx="4382135" cy="575945"/>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683840" behindDoc="1" locked="0" layoutInCell="1" allowOverlap="1" wp14:anchorId="38A8504E" wp14:editId="2C1D857F">
            <wp:simplePos x="0" y="0"/>
            <wp:positionH relativeFrom="column">
              <wp:posOffset>979170</wp:posOffset>
            </wp:positionH>
            <wp:positionV relativeFrom="paragraph">
              <wp:posOffset>144780</wp:posOffset>
            </wp:positionV>
            <wp:extent cx="4382135" cy="57594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BA11C0">
        <w:rPr>
          <w:noProof/>
          <w:lang w:eastAsia="es-MX"/>
        </w:rPr>
        <w:drawing>
          <wp:anchor distT="0" distB="0" distL="114300" distR="114300" simplePos="0" relativeHeight="251684864" behindDoc="0" locked="0" layoutInCell="1" allowOverlap="1" wp14:anchorId="039725B8" wp14:editId="588EA962">
            <wp:simplePos x="0" y="0"/>
            <wp:positionH relativeFrom="column">
              <wp:posOffset>-383540</wp:posOffset>
            </wp:positionH>
            <wp:positionV relativeFrom="paragraph">
              <wp:posOffset>176530</wp:posOffset>
            </wp:positionV>
            <wp:extent cx="6756400" cy="381254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56400" cy="3812540"/>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14</w:t>
      </w:r>
    </w:p>
    <w:p w:rsidR="00AF35C7" w:rsidRDefault="00AF35C7" w:rsidP="00AF35C7">
      <w:pPr>
        <w:rPr>
          <w:rFonts w:ascii="Arial Narrow" w:hAnsi="Arial Narrow"/>
          <w:b/>
          <w:smallCaps/>
        </w:rPr>
      </w:pPr>
      <w:r w:rsidRPr="004D2702">
        <w:rPr>
          <w:noProof/>
          <w:lang w:eastAsia="es-MX"/>
        </w:rPr>
        <w:drawing>
          <wp:anchor distT="0" distB="0" distL="114300" distR="114300" simplePos="0" relativeHeight="251685888" behindDoc="1" locked="0" layoutInCell="1" allowOverlap="1" wp14:anchorId="7404EE83" wp14:editId="7C3F1697">
            <wp:simplePos x="0" y="0"/>
            <wp:positionH relativeFrom="column">
              <wp:posOffset>892906</wp:posOffset>
            </wp:positionH>
            <wp:positionV relativeFrom="paragraph">
              <wp:posOffset>3259</wp:posOffset>
            </wp:positionV>
            <wp:extent cx="4382135" cy="575945"/>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BA11C0">
        <w:rPr>
          <w:noProof/>
          <w:lang w:eastAsia="es-MX"/>
        </w:rPr>
        <w:drawing>
          <wp:anchor distT="0" distB="0" distL="114300" distR="114300" simplePos="0" relativeHeight="251687936" behindDoc="0" locked="0" layoutInCell="1" allowOverlap="1" wp14:anchorId="1B529A91" wp14:editId="4B005BF5">
            <wp:simplePos x="0" y="0"/>
            <wp:positionH relativeFrom="column">
              <wp:posOffset>-512445</wp:posOffset>
            </wp:positionH>
            <wp:positionV relativeFrom="paragraph">
              <wp:posOffset>116205</wp:posOffset>
            </wp:positionV>
            <wp:extent cx="6787515" cy="3829685"/>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787515" cy="3829685"/>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686912" behindDoc="1" locked="0" layoutInCell="1" allowOverlap="1" wp14:anchorId="67D49114" wp14:editId="60CEAC9E">
            <wp:simplePos x="0" y="0"/>
            <wp:positionH relativeFrom="column">
              <wp:posOffset>846455</wp:posOffset>
            </wp:positionH>
            <wp:positionV relativeFrom="paragraph">
              <wp:posOffset>166370</wp:posOffset>
            </wp:positionV>
            <wp:extent cx="4382135" cy="57594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BA11C0">
        <w:rPr>
          <w:noProof/>
          <w:lang w:eastAsia="es-MX"/>
        </w:rPr>
        <w:drawing>
          <wp:anchor distT="0" distB="0" distL="114300" distR="114300" simplePos="0" relativeHeight="251688960" behindDoc="0" locked="0" layoutInCell="1" allowOverlap="1" wp14:anchorId="73C10901" wp14:editId="4F8362E0">
            <wp:simplePos x="0" y="0"/>
            <wp:positionH relativeFrom="column">
              <wp:posOffset>-443865</wp:posOffset>
            </wp:positionH>
            <wp:positionV relativeFrom="paragraph">
              <wp:posOffset>666115</wp:posOffset>
            </wp:positionV>
            <wp:extent cx="6695440" cy="3778250"/>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95440" cy="377825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689984" behindDoc="1" locked="0" layoutInCell="1" allowOverlap="1" wp14:anchorId="7E74FA6C" wp14:editId="68B7F346">
            <wp:simplePos x="0" y="0"/>
            <wp:positionH relativeFrom="column">
              <wp:posOffset>958850</wp:posOffset>
            </wp:positionH>
            <wp:positionV relativeFrom="paragraph">
              <wp:posOffset>147955</wp:posOffset>
            </wp:positionV>
            <wp:extent cx="4382135" cy="575945"/>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r w:rsidRPr="00BA11C0">
        <w:rPr>
          <w:rFonts w:ascii="Arial Narrow" w:hAnsi="Arial Narrow"/>
          <w:b/>
          <w:smallCaps/>
        </w:rPr>
        <w:t xml:space="preserve"> </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1F5FD9">
        <w:rPr>
          <w:noProof/>
          <w:lang w:eastAsia="es-MX"/>
        </w:rPr>
        <w:drawing>
          <wp:anchor distT="0" distB="0" distL="114300" distR="114300" simplePos="0" relativeHeight="251691008" behindDoc="0" locked="0" layoutInCell="1" allowOverlap="1" wp14:anchorId="73FCAFF3" wp14:editId="3FF6F038">
            <wp:simplePos x="0" y="0"/>
            <wp:positionH relativeFrom="column">
              <wp:posOffset>-332105</wp:posOffset>
            </wp:positionH>
            <wp:positionV relativeFrom="paragraph">
              <wp:posOffset>81280</wp:posOffset>
            </wp:positionV>
            <wp:extent cx="6695440" cy="3778250"/>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95440" cy="3778250"/>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692032" behindDoc="1" locked="0" layoutInCell="1" allowOverlap="1" wp14:anchorId="7F6A6064" wp14:editId="2F00EA8B">
            <wp:simplePos x="0" y="0"/>
            <wp:positionH relativeFrom="column">
              <wp:posOffset>958850</wp:posOffset>
            </wp:positionH>
            <wp:positionV relativeFrom="paragraph">
              <wp:posOffset>147955</wp:posOffset>
            </wp:positionV>
            <wp:extent cx="4382135" cy="575945"/>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r w:rsidRPr="00BA11C0">
        <w:rPr>
          <w:rFonts w:ascii="Arial Narrow" w:hAnsi="Arial Narrow"/>
          <w:b/>
          <w:smallCaps/>
        </w:rPr>
        <w:t xml:space="preserve"> </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1F5FD9">
        <w:rPr>
          <w:noProof/>
          <w:lang w:eastAsia="es-MX"/>
        </w:rPr>
        <w:drawing>
          <wp:anchor distT="0" distB="0" distL="114300" distR="114300" simplePos="0" relativeHeight="251695104" behindDoc="0" locked="0" layoutInCell="1" allowOverlap="1" wp14:anchorId="5132A70B" wp14:editId="1F3F34F4">
            <wp:simplePos x="0" y="0"/>
            <wp:positionH relativeFrom="column">
              <wp:posOffset>-434975</wp:posOffset>
            </wp:positionH>
            <wp:positionV relativeFrom="paragraph">
              <wp:posOffset>248285</wp:posOffset>
            </wp:positionV>
            <wp:extent cx="6753860" cy="3810635"/>
            <wp:effectExtent l="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753860" cy="3810635"/>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693056" behindDoc="1" locked="0" layoutInCell="1" allowOverlap="1" wp14:anchorId="56DF33F4" wp14:editId="4BD90423">
            <wp:simplePos x="0" y="0"/>
            <wp:positionH relativeFrom="column">
              <wp:posOffset>958850</wp:posOffset>
            </wp:positionH>
            <wp:positionV relativeFrom="paragraph">
              <wp:posOffset>147955</wp:posOffset>
            </wp:positionV>
            <wp:extent cx="4382135" cy="575945"/>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1F5FD9">
        <w:rPr>
          <w:noProof/>
          <w:lang w:eastAsia="es-MX"/>
        </w:rPr>
        <w:drawing>
          <wp:anchor distT="0" distB="0" distL="114300" distR="114300" simplePos="0" relativeHeight="251696128" behindDoc="0" locked="0" layoutInCell="1" allowOverlap="1" wp14:anchorId="5F808D27" wp14:editId="61B3F439">
            <wp:simplePos x="0" y="0"/>
            <wp:positionH relativeFrom="column">
              <wp:posOffset>-512445</wp:posOffset>
            </wp:positionH>
            <wp:positionV relativeFrom="paragraph">
              <wp:posOffset>274320</wp:posOffset>
            </wp:positionV>
            <wp:extent cx="6771640" cy="3820160"/>
            <wp:effectExtent l="0" t="0" r="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771640" cy="3820160"/>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694080" behindDoc="1" locked="0" layoutInCell="1" allowOverlap="1" wp14:anchorId="4FAD0D7E" wp14:editId="3CEB6BFF">
            <wp:simplePos x="0" y="0"/>
            <wp:positionH relativeFrom="column">
              <wp:posOffset>958850</wp:posOffset>
            </wp:positionH>
            <wp:positionV relativeFrom="paragraph">
              <wp:posOffset>147955</wp:posOffset>
            </wp:positionV>
            <wp:extent cx="4382135" cy="575945"/>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r w:rsidRPr="00BA11C0">
        <w:rPr>
          <w:rFonts w:ascii="Arial Narrow" w:hAnsi="Arial Narrow"/>
          <w:b/>
          <w:smallCaps/>
        </w:rPr>
        <w:t xml:space="preserve"> </w:t>
      </w:r>
    </w:p>
    <w:p w:rsidR="00AF35C7" w:rsidRDefault="00AF35C7" w:rsidP="00AF35C7">
      <w:pPr>
        <w:rPr>
          <w:rFonts w:ascii="Arial Narrow" w:hAnsi="Arial Narrow"/>
          <w:b/>
          <w:smallCaps/>
        </w:rPr>
      </w:pPr>
      <w:r w:rsidRPr="00784A49">
        <w:rPr>
          <w:noProof/>
          <w:lang w:eastAsia="es-MX"/>
        </w:rPr>
        <w:drawing>
          <wp:anchor distT="0" distB="0" distL="114300" distR="114300" simplePos="0" relativeHeight="251697152" behindDoc="0" locked="0" layoutInCell="1" allowOverlap="1" wp14:anchorId="2E9AEB95" wp14:editId="084C73B9">
            <wp:simplePos x="0" y="0"/>
            <wp:positionH relativeFrom="column">
              <wp:posOffset>-434975</wp:posOffset>
            </wp:positionH>
            <wp:positionV relativeFrom="paragraph">
              <wp:posOffset>598170</wp:posOffset>
            </wp:positionV>
            <wp:extent cx="6788785" cy="3830320"/>
            <wp:effectExtent l="0" t="0" r="0"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788785" cy="383032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698176" behindDoc="1" locked="0" layoutInCell="1" allowOverlap="1" wp14:anchorId="78002358" wp14:editId="3858EE71">
            <wp:simplePos x="0" y="0"/>
            <wp:positionH relativeFrom="column">
              <wp:posOffset>958850</wp:posOffset>
            </wp:positionH>
            <wp:positionV relativeFrom="paragraph">
              <wp:posOffset>147955</wp:posOffset>
            </wp:positionV>
            <wp:extent cx="4382135" cy="57594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r w:rsidRPr="00BA11C0">
        <w:rPr>
          <w:rFonts w:ascii="Arial Narrow" w:hAnsi="Arial Narrow"/>
          <w:b/>
          <w:smallCaps/>
        </w:rPr>
        <w:t xml:space="preserve"> </w:t>
      </w:r>
    </w:p>
    <w:p w:rsidR="00AF35C7" w:rsidRDefault="00AF35C7" w:rsidP="00AF35C7">
      <w:pPr>
        <w:rPr>
          <w:rFonts w:ascii="Arial Narrow" w:hAnsi="Arial Narrow"/>
          <w:b/>
          <w:smallCaps/>
        </w:rPr>
      </w:pPr>
      <w:r w:rsidRPr="00784A49">
        <w:rPr>
          <w:noProof/>
          <w:lang w:eastAsia="es-MX"/>
        </w:rPr>
        <w:drawing>
          <wp:anchor distT="0" distB="0" distL="114300" distR="114300" simplePos="0" relativeHeight="251703296" behindDoc="0" locked="0" layoutInCell="1" allowOverlap="1" wp14:anchorId="46C0281D" wp14:editId="54CFA9D0">
            <wp:simplePos x="0" y="0"/>
            <wp:positionH relativeFrom="column">
              <wp:posOffset>-400685</wp:posOffset>
            </wp:positionH>
            <wp:positionV relativeFrom="paragraph">
              <wp:posOffset>588645</wp:posOffset>
            </wp:positionV>
            <wp:extent cx="6788785" cy="3830955"/>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788785" cy="383095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699200" behindDoc="1" locked="0" layoutInCell="1" allowOverlap="1" wp14:anchorId="3DB28321" wp14:editId="045D586B">
            <wp:simplePos x="0" y="0"/>
            <wp:positionH relativeFrom="column">
              <wp:posOffset>958850</wp:posOffset>
            </wp:positionH>
            <wp:positionV relativeFrom="paragraph">
              <wp:posOffset>147955</wp:posOffset>
            </wp:positionV>
            <wp:extent cx="4382135" cy="575945"/>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r w:rsidRPr="00BA11C0">
        <w:rPr>
          <w:rFonts w:ascii="Arial Narrow" w:hAnsi="Arial Narrow"/>
          <w:b/>
          <w:smallCaps/>
        </w:rPr>
        <w:t xml:space="preserve"> </w:t>
      </w:r>
    </w:p>
    <w:p w:rsidR="00AF35C7" w:rsidRDefault="00AF35C7" w:rsidP="00AF35C7">
      <w:pPr>
        <w:rPr>
          <w:rFonts w:ascii="Arial Narrow" w:hAnsi="Arial Narrow"/>
          <w:b/>
          <w:smallCaps/>
        </w:rPr>
      </w:pPr>
      <w:r w:rsidRPr="00784A49">
        <w:rPr>
          <w:noProof/>
          <w:lang w:eastAsia="es-MX"/>
        </w:rPr>
        <w:drawing>
          <wp:anchor distT="0" distB="0" distL="114300" distR="114300" simplePos="0" relativeHeight="251704320" behindDoc="0" locked="0" layoutInCell="1" allowOverlap="1" wp14:anchorId="0C15A2AB" wp14:editId="350E2A87">
            <wp:simplePos x="0" y="0"/>
            <wp:positionH relativeFrom="column">
              <wp:posOffset>-323215</wp:posOffset>
            </wp:positionH>
            <wp:positionV relativeFrom="paragraph">
              <wp:posOffset>649605</wp:posOffset>
            </wp:positionV>
            <wp:extent cx="6762750" cy="3816350"/>
            <wp:effectExtent l="0" t="0" r="0"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62750" cy="381635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700224" behindDoc="1" locked="0" layoutInCell="1" allowOverlap="1" wp14:anchorId="7B823D8E" wp14:editId="4E80597C">
            <wp:simplePos x="0" y="0"/>
            <wp:positionH relativeFrom="column">
              <wp:posOffset>958850</wp:posOffset>
            </wp:positionH>
            <wp:positionV relativeFrom="paragraph">
              <wp:posOffset>147955</wp:posOffset>
            </wp:positionV>
            <wp:extent cx="4382135" cy="575945"/>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784A49">
        <w:rPr>
          <w:noProof/>
          <w:lang w:eastAsia="es-MX"/>
        </w:rPr>
        <w:drawing>
          <wp:anchor distT="0" distB="0" distL="114300" distR="114300" simplePos="0" relativeHeight="251705344" behindDoc="0" locked="0" layoutInCell="1" allowOverlap="1" wp14:anchorId="2CF5CF47" wp14:editId="6D1D997A">
            <wp:simplePos x="0" y="0"/>
            <wp:positionH relativeFrom="column">
              <wp:posOffset>-391795</wp:posOffset>
            </wp:positionH>
            <wp:positionV relativeFrom="paragraph">
              <wp:posOffset>598170</wp:posOffset>
            </wp:positionV>
            <wp:extent cx="6771005" cy="3821430"/>
            <wp:effectExtent l="0" t="0" r="0"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771005" cy="382143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701248" behindDoc="1" locked="0" layoutInCell="1" allowOverlap="1" wp14:anchorId="2395D07D" wp14:editId="456C05EE">
            <wp:simplePos x="0" y="0"/>
            <wp:positionH relativeFrom="column">
              <wp:posOffset>958850</wp:posOffset>
            </wp:positionH>
            <wp:positionV relativeFrom="paragraph">
              <wp:posOffset>147955</wp:posOffset>
            </wp:positionV>
            <wp:extent cx="4382135" cy="575945"/>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784A49">
        <w:rPr>
          <w:noProof/>
          <w:lang w:eastAsia="es-MX"/>
        </w:rPr>
        <w:drawing>
          <wp:anchor distT="0" distB="0" distL="114300" distR="114300" simplePos="0" relativeHeight="251706368" behindDoc="0" locked="0" layoutInCell="1" allowOverlap="1" wp14:anchorId="5C2C4FFB" wp14:editId="2B0525D4">
            <wp:simplePos x="0" y="0"/>
            <wp:positionH relativeFrom="column">
              <wp:posOffset>-245110</wp:posOffset>
            </wp:positionH>
            <wp:positionV relativeFrom="paragraph">
              <wp:posOffset>632460</wp:posOffset>
            </wp:positionV>
            <wp:extent cx="6731635" cy="3798570"/>
            <wp:effectExtent l="0" t="0" r="0"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731635" cy="379857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4D2702">
        <w:rPr>
          <w:noProof/>
          <w:lang w:eastAsia="es-MX"/>
        </w:rPr>
        <w:lastRenderedPageBreak/>
        <w:drawing>
          <wp:anchor distT="0" distB="0" distL="114300" distR="114300" simplePos="0" relativeHeight="251702272" behindDoc="1" locked="0" layoutInCell="1" allowOverlap="1" wp14:anchorId="7F890117" wp14:editId="45FBCFB5">
            <wp:simplePos x="0" y="0"/>
            <wp:positionH relativeFrom="column">
              <wp:posOffset>958850</wp:posOffset>
            </wp:positionH>
            <wp:positionV relativeFrom="paragraph">
              <wp:posOffset>147955</wp:posOffset>
            </wp:positionV>
            <wp:extent cx="4382135" cy="575945"/>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8468" r="27601" b="-654"/>
                    <a:stretch/>
                  </pic:blipFill>
                  <pic:spPr bwMode="auto">
                    <a:xfrm>
                      <a:off x="0" y="0"/>
                      <a:ext cx="4382135"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784A49">
        <w:rPr>
          <w:noProof/>
          <w:lang w:eastAsia="es-MX"/>
        </w:rPr>
        <w:drawing>
          <wp:anchor distT="0" distB="0" distL="114300" distR="114300" simplePos="0" relativeHeight="251707392" behindDoc="0" locked="0" layoutInCell="1" allowOverlap="1" wp14:anchorId="685C326F" wp14:editId="3407CACE">
            <wp:simplePos x="0" y="0"/>
            <wp:positionH relativeFrom="column">
              <wp:posOffset>-245745</wp:posOffset>
            </wp:positionH>
            <wp:positionV relativeFrom="paragraph">
              <wp:posOffset>608965</wp:posOffset>
            </wp:positionV>
            <wp:extent cx="6797040" cy="2480945"/>
            <wp:effectExtent l="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797040" cy="248094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02079F">
        <w:rPr>
          <w:noProof/>
          <w:lang w:eastAsia="es-MX"/>
        </w:rPr>
        <w:lastRenderedPageBreak/>
        <w:drawing>
          <wp:anchor distT="0" distB="0" distL="114300" distR="114300" simplePos="0" relativeHeight="251740160" behindDoc="1" locked="0" layoutInCell="1" allowOverlap="1" wp14:anchorId="29FC0BB1" wp14:editId="45594A62">
            <wp:simplePos x="0" y="0"/>
            <wp:positionH relativeFrom="column">
              <wp:posOffset>1057443</wp:posOffset>
            </wp:positionH>
            <wp:positionV relativeFrom="paragraph">
              <wp:posOffset>99695</wp:posOffset>
            </wp:positionV>
            <wp:extent cx="4140680" cy="591014"/>
            <wp:effectExtent l="0" t="0" r="0" b="0"/>
            <wp:wrapNone/>
            <wp:docPr id="1055" name="Imagen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2399" r="20954"/>
                    <a:stretch/>
                  </pic:blipFill>
                  <pic:spPr bwMode="auto">
                    <a:xfrm>
                      <a:off x="0" y="0"/>
                      <a:ext cx="4140680" cy="59101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02079F">
        <w:rPr>
          <w:noProof/>
          <w:lang w:eastAsia="es-MX"/>
        </w:rPr>
        <w:drawing>
          <wp:anchor distT="0" distB="0" distL="114300" distR="114300" simplePos="0" relativeHeight="251746304" behindDoc="0" locked="0" layoutInCell="1" allowOverlap="1" wp14:anchorId="0D877D94" wp14:editId="21E9406E">
            <wp:simplePos x="0" y="0"/>
            <wp:positionH relativeFrom="column">
              <wp:posOffset>-3810</wp:posOffset>
            </wp:positionH>
            <wp:positionV relativeFrom="paragraph">
              <wp:posOffset>247015</wp:posOffset>
            </wp:positionV>
            <wp:extent cx="6264000" cy="5896093"/>
            <wp:effectExtent l="0" t="0" r="0" b="0"/>
            <wp:wrapSquare wrapText="bothSides"/>
            <wp:docPr id="1066" name="Imagen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64000" cy="5896093"/>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02079F">
        <w:rPr>
          <w:noProof/>
          <w:lang w:eastAsia="es-MX"/>
        </w:rPr>
        <w:lastRenderedPageBreak/>
        <w:drawing>
          <wp:anchor distT="0" distB="0" distL="114300" distR="114300" simplePos="0" relativeHeight="251741184" behindDoc="1" locked="0" layoutInCell="1" allowOverlap="1" wp14:anchorId="0C596F24" wp14:editId="5E096DE0">
            <wp:simplePos x="0" y="0"/>
            <wp:positionH relativeFrom="column">
              <wp:posOffset>1057443</wp:posOffset>
            </wp:positionH>
            <wp:positionV relativeFrom="paragraph">
              <wp:posOffset>99695</wp:posOffset>
            </wp:positionV>
            <wp:extent cx="4140680" cy="591014"/>
            <wp:effectExtent l="0" t="0" r="0" b="0"/>
            <wp:wrapNone/>
            <wp:docPr id="1056" name="Imagen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2399" r="20954"/>
                    <a:stretch/>
                  </pic:blipFill>
                  <pic:spPr bwMode="auto">
                    <a:xfrm>
                      <a:off x="0" y="0"/>
                      <a:ext cx="4140680" cy="59101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02079F">
        <w:rPr>
          <w:noProof/>
          <w:lang w:eastAsia="es-MX"/>
        </w:rPr>
        <w:drawing>
          <wp:anchor distT="0" distB="0" distL="114300" distR="114300" simplePos="0" relativeHeight="251747328" behindDoc="0" locked="0" layoutInCell="1" allowOverlap="1" wp14:anchorId="2AC91440" wp14:editId="7F1AA7F9">
            <wp:simplePos x="0" y="0"/>
            <wp:positionH relativeFrom="column">
              <wp:posOffset>-64135</wp:posOffset>
            </wp:positionH>
            <wp:positionV relativeFrom="paragraph">
              <wp:posOffset>261620</wp:posOffset>
            </wp:positionV>
            <wp:extent cx="6245225" cy="5877560"/>
            <wp:effectExtent l="0" t="0" r="0" b="0"/>
            <wp:wrapSquare wrapText="bothSides"/>
            <wp:docPr id="1067" name="Imagen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245225" cy="5877560"/>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02079F">
        <w:rPr>
          <w:noProof/>
          <w:lang w:eastAsia="es-MX"/>
        </w:rPr>
        <w:lastRenderedPageBreak/>
        <w:drawing>
          <wp:anchor distT="0" distB="0" distL="114300" distR="114300" simplePos="0" relativeHeight="251742208" behindDoc="1" locked="0" layoutInCell="1" allowOverlap="1" wp14:anchorId="3CAAFBA9" wp14:editId="06855425">
            <wp:simplePos x="0" y="0"/>
            <wp:positionH relativeFrom="column">
              <wp:posOffset>1057443</wp:posOffset>
            </wp:positionH>
            <wp:positionV relativeFrom="paragraph">
              <wp:posOffset>99695</wp:posOffset>
            </wp:positionV>
            <wp:extent cx="4140680" cy="591014"/>
            <wp:effectExtent l="0" t="0" r="0" b="0"/>
            <wp:wrapNone/>
            <wp:docPr id="1057" name="Imagen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2399" r="20954"/>
                    <a:stretch/>
                  </pic:blipFill>
                  <pic:spPr bwMode="auto">
                    <a:xfrm>
                      <a:off x="0" y="0"/>
                      <a:ext cx="4140680" cy="59101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02079F">
        <w:rPr>
          <w:noProof/>
          <w:lang w:eastAsia="es-MX"/>
        </w:rPr>
        <w:drawing>
          <wp:anchor distT="0" distB="0" distL="114300" distR="114300" simplePos="0" relativeHeight="251748352" behindDoc="0" locked="0" layoutInCell="1" allowOverlap="1" wp14:anchorId="43F9C970" wp14:editId="60B197CA">
            <wp:simplePos x="0" y="0"/>
            <wp:positionH relativeFrom="column">
              <wp:posOffset>-3810</wp:posOffset>
            </wp:positionH>
            <wp:positionV relativeFrom="paragraph">
              <wp:posOffset>231140</wp:posOffset>
            </wp:positionV>
            <wp:extent cx="6193155" cy="5829300"/>
            <wp:effectExtent l="0" t="0" r="0" b="0"/>
            <wp:wrapSquare wrapText="bothSides"/>
            <wp:docPr id="1068" name="Imagen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93155" cy="5829300"/>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02079F">
        <w:rPr>
          <w:noProof/>
          <w:lang w:eastAsia="es-MX"/>
        </w:rPr>
        <w:lastRenderedPageBreak/>
        <w:drawing>
          <wp:anchor distT="0" distB="0" distL="114300" distR="114300" simplePos="0" relativeHeight="251743232" behindDoc="1" locked="0" layoutInCell="1" allowOverlap="1" wp14:anchorId="181912E0" wp14:editId="14F5E3D5">
            <wp:simplePos x="0" y="0"/>
            <wp:positionH relativeFrom="column">
              <wp:posOffset>1057443</wp:posOffset>
            </wp:positionH>
            <wp:positionV relativeFrom="paragraph">
              <wp:posOffset>99695</wp:posOffset>
            </wp:positionV>
            <wp:extent cx="4140680" cy="591014"/>
            <wp:effectExtent l="0" t="0" r="0" b="0"/>
            <wp:wrapNone/>
            <wp:docPr id="1058" name="Imagen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2399" r="20954"/>
                    <a:stretch/>
                  </pic:blipFill>
                  <pic:spPr bwMode="auto">
                    <a:xfrm>
                      <a:off x="0" y="0"/>
                      <a:ext cx="4140680" cy="59101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02079F">
        <w:rPr>
          <w:noProof/>
          <w:lang w:eastAsia="es-MX"/>
        </w:rPr>
        <w:drawing>
          <wp:anchor distT="0" distB="0" distL="114300" distR="114300" simplePos="0" relativeHeight="251749376" behindDoc="0" locked="0" layoutInCell="1" allowOverlap="1" wp14:anchorId="38322EA8" wp14:editId="7834B96C">
            <wp:simplePos x="0" y="0"/>
            <wp:positionH relativeFrom="column">
              <wp:posOffset>-201930</wp:posOffset>
            </wp:positionH>
            <wp:positionV relativeFrom="paragraph">
              <wp:posOffset>231140</wp:posOffset>
            </wp:positionV>
            <wp:extent cx="6314440" cy="5942965"/>
            <wp:effectExtent l="0" t="0" r="0" b="0"/>
            <wp:wrapSquare wrapText="bothSides"/>
            <wp:docPr id="1069" name="Imagen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314440" cy="5942965"/>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02079F">
        <w:rPr>
          <w:noProof/>
          <w:lang w:eastAsia="es-MX"/>
        </w:rPr>
        <w:lastRenderedPageBreak/>
        <w:drawing>
          <wp:anchor distT="0" distB="0" distL="114300" distR="114300" simplePos="0" relativeHeight="251744256" behindDoc="1" locked="0" layoutInCell="1" allowOverlap="1" wp14:anchorId="19BA4EA3" wp14:editId="1B6773FF">
            <wp:simplePos x="0" y="0"/>
            <wp:positionH relativeFrom="column">
              <wp:posOffset>1057443</wp:posOffset>
            </wp:positionH>
            <wp:positionV relativeFrom="paragraph">
              <wp:posOffset>99695</wp:posOffset>
            </wp:positionV>
            <wp:extent cx="4140680" cy="591014"/>
            <wp:effectExtent l="0" t="0" r="0" b="0"/>
            <wp:wrapNone/>
            <wp:docPr id="1059" name="Imagen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2399" r="20954"/>
                    <a:stretch/>
                  </pic:blipFill>
                  <pic:spPr bwMode="auto">
                    <a:xfrm>
                      <a:off x="0" y="0"/>
                      <a:ext cx="4140680" cy="59101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02079F">
        <w:rPr>
          <w:noProof/>
          <w:lang w:eastAsia="es-MX"/>
        </w:rPr>
        <w:drawing>
          <wp:anchor distT="0" distB="0" distL="114300" distR="114300" simplePos="0" relativeHeight="251750400" behindDoc="0" locked="0" layoutInCell="1" allowOverlap="1" wp14:anchorId="6AD9BAA0" wp14:editId="3DD986C8">
            <wp:simplePos x="0" y="0"/>
            <wp:positionH relativeFrom="column">
              <wp:posOffset>-133350</wp:posOffset>
            </wp:positionH>
            <wp:positionV relativeFrom="paragraph">
              <wp:posOffset>230505</wp:posOffset>
            </wp:positionV>
            <wp:extent cx="6335395" cy="5963285"/>
            <wp:effectExtent l="0" t="0" r="0" b="0"/>
            <wp:wrapSquare wrapText="bothSides"/>
            <wp:docPr id="1070" name="Imagen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335395" cy="5963285"/>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02079F">
        <w:rPr>
          <w:noProof/>
          <w:lang w:eastAsia="es-MX"/>
        </w:rPr>
        <w:lastRenderedPageBreak/>
        <w:drawing>
          <wp:anchor distT="0" distB="0" distL="114300" distR="114300" simplePos="0" relativeHeight="251745280" behindDoc="1" locked="0" layoutInCell="1" allowOverlap="1" wp14:anchorId="5D148DD5" wp14:editId="789202C9">
            <wp:simplePos x="0" y="0"/>
            <wp:positionH relativeFrom="column">
              <wp:posOffset>1057443</wp:posOffset>
            </wp:positionH>
            <wp:positionV relativeFrom="paragraph">
              <wp:posOffset>99695</wp:posOffset>
            </wp:positionV>
            <wp:extent cx="4140680" cy="591014"/>
            <wp:effectExtent l="0" t="0" r="0" b="0"/>
            <wp:wrapNone/>
            <wp:docPr id="1060" name="Image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2399" r="20954"/>
                    <a:stretch/>
                  </pic:blipFill>
                  <pic:spPr bwMode="auto">
                    <a:xfrm>
                      <a:off x="0" y="0"/>
                      <a:ext cx="4140680" cy="59101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02079F">
        <w:rPr>
          <w:noProof/>
          <w:lang w:eastAsia="es-MX"/>
        </w:rPr>
        <w:drawing>
          <wp:anchor distT="0" distB="0" distL="114300" distR="114300" simplePos="0" relativeHeight="251751424" behindDoc="1" locked="0" layoutInCell="1" allowOverlap="1" wp14:anchorId="1481D421" wp14:editId="53B3BA3F">
            <wp:simplePos x="0" y="0"/>
            <wp:positionH relativeFrom="column">
              <wp:posOffset>-236220</wp:posOffset>
            </wp:positionH>
            <wp:positionV relativeFrom="paragraph">
              <wp:posOffset>422275</wp:posOffset>
            </wp:positionV>
            <wp:extent cx="6348730" cy="6327140"/>
            <wp:effectExtent l="0" t="0" r="0" b="0"/>
            <wp:wrapSquare wrapText="bothSides"/>
            <wp:docPr id="1071" name="Imagen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348730" cy="6327140"/>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02079F">
        <w:rPr>
          <w:noProof/>
          <w:lang w:eastAsia="es-MX"/>
        </w:rPr>
        <w:lastRenderedPageBreak/>
        <w:drawing>
          <wp:anchor distT="0" distB="0" distL="114300" distR="114300" simplePos="0" relativeHeight="251752448" behindDoc="1" locked="0" layoutInCell="1" allowOverlap="1" wp14:anchorId="30FCEEEF" wp14:editId="72671DD0">
            <wp:simplePos x="0" y="0"/>
            <wp:positionH relativeFrom="column">
              <wp:posOffset>979361</wp:posOffset>
            </wp:positionH>
            <wp:positionV relativeFrom="paragraph">
              <wp:posOffset>56839</wp:posOffset>
            </wp:positionV>
            <wp:extent cx="4060825" cy="584835"/>
            <wp:effectExtent l="0" t="0" r="0" b="0"/>
            <wp:wrapNone/>
            <wp:docPr id="1073"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25473" r="26201"/>
                    <a:stretch/>
                  </pic:blipFill>
                  <pic:spPr bwMode="auto">
                    <a:xfrm>
                      <a:off x="0" y="0"/>
                      <a:ext cx="4060825" cy="58483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02079F">
        <w:rPr>
          <w:noProof/>
          <w:lang w:eastAsia="es-MX"/>
        </w:rPr>
        <w:drawing>
          <wp:anchor distT="0" distB="0" distL="114300" distR="114300" simplePos="0" relativeHeight="251753472" behindDoc="0" locked="0" layoutInCell="1" allowOverlap="1" wp14:anchorId="78EFB057" wp14:editId="1E4CFC82">
            <wp:simplePos x="0" y="0"/>
            <wp:positionH relativeFrom="column">
              <wp:posOffset>-73025</wp:posOffset>
            </wp:positionH>
            <wp:positionV relativeFrom="paragraph">
              <wp:posOffset>187960</wp:posOffset>
            </wp:positionV>
            <wp:extent cx="6259195" cy="5891530"/>
            <wp:effectExtent l="0" t="0" r="0" b="0"/>
            <wp:wrapSquare wrapText="bothSides"/>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259195" cy="5891530"/>
                    </a:xfrm>
                    <a:prstGeom prst="rect">
                      <a:avLst/>
                    </a:prstGeom>
                    <a:noFill/>
                    <a:ln>
                      <a:noFill/>
                    </a:ln>
                  </pic:spPr>
                </pic:pic>
              </a:graphicData>
            </a:graphic>
          </wp:anchor>
        </w:drawing>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54496" behindDoc="1" locked="0" layoutInCell="1" allowOverlap="1" wp14:anchorId="0A7FC74B" wp14:editId="630D4755">
            <wp:simplePos x="0" y="0"/>
            <wp:positionH relativeFrom="column">
              <wp:posOffset>841687</wp:posOffset>
            </wp:positionH>
            <wp:positionV relativeFrom="paragraph">
              <wp:posOffset>73983</wp:posOffset>
            </wp:positionV>
            <wp:extent cx="4459856" cy="550996"/>
            <wp:effectExtent l="0" t="0" r="0" b="0"/>
            <wp:wrapNone/>
            <wp:docPr id="1074" name="Imagen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856" cy="550996"/>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48218D">
        <w:rPr>
          <w:noProof/>
          <w:lang w:eastAsia="es-MX"/>
        </w:rPr>
        <w:drawing>
          <wp:anchor distT="0" distB="0" distL="114300" distR="114300" simplePos="0" relativeHeight="251756544" behindDoc="0" locked="0" layoutInCell="1" allowOverlap="1" wp14:anchorId="0F7685D6" wp14:editId="50F9232E">
            <wp:simplePos x="0" y="0"/>
            <wp:positionH relativeFrom="column">
              <wp:posOffset>-132715</wp:posOffset>
            </wp:positionH>
            <wp:positionV relativeFrom="paragraph">
              <wp:posOffset>563880</wp:posOffset>
            </wp:positionV>
            <wp:extent cx="6391910" cy="4361180"/>
            <wp:effectExtent l="0" t="0" r="0" b="0"/>
            <wp:wrapSquare wrapText="bothSides"/>
            <wp:docPr id="1076" name="Imagen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391910" cy="436118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55520" behindDoc="1" locked="0" layoutInCell="1" allowOverlap="1" wp14:anchorId="00C77DA5" wp14:editId="002BE5EE">
            <wp:simplePos x="0" y="0"/>
            <wp:positionH relativeFrom="column">
              <wp:posOffset>950056</wp:posOffset>
            </wp:positionH>
            <wp:positionV relativeFrom="paragraph">
              <wp:posOffset>53975</wp:posOffset>
            </wp:positionV>
            <wp:extent cx="4459605" cy="550545"/>
            <wp:effectExtent l="0" t="0" r="0" b="0"/>
            <wp:wrapNone/>
            <wp:docPr id="1075"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48218D">
        <w:rPr>
          <w:noProof/>
          <w:lang w:eastAsia="es-MX"/>
        </w:rPr>
        <w:drawing>
          <wp:anchor distT="0" distB="0" distL="114300" distR="114300" simplePos="0" relativeHeight="251757568" behindDoc="0" locked="0" layoutInCell="1" allowOverlap="1" wp14:anchorId="2F209DC6" wp14:editId="115190C1">
            <wp:simplePos x="0" y="0"/>
            <wp:positionH relativeFrom="column">
              <wp:posOffset>-288925</wp:posOffset>
            </wp:positionH>
            <wp:positionV relativeFrom="paragraph">
              <wp:posOffset>596900</wp:posOffset>
            </wp:positionV>
            <wp:extent cx="6371590" cy="4347845"/>
            <wp:effectExtent l="0" t="0" r="0" b="0"/>
            <wp:wrapSquare wrapText="bothSides"/>
            <wp:docPr id="1077" name="Imagen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371590" cy="434784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58592" behindDoc="1" locked="0" layoutInCell="1" allowOverlap="1" wp14:anchorId="012B05B2" wp14:editId="6A863F60">
            <wp:simplePos x="0" y="0"/>
            <wp:positionH relativeFrom="column">
              <wp:posOffset>950056</wp:posOffset>
            </wp:positionH>
            <wp:positionV relativeFrom="paragraph">
              <wp:posOffset>53975</wp:posOffset>
            </wp:positionV>
            <wp:extent cx="4459605" cy="550545"/>
            <wp:effectExtent l="0" t="0" r="0" b="0"/>
            <wp:wrapNone/>
            <wp:docPr id="1078" name="Imagen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48218D">
        <w:rPr>
          <w:noProof/>
          <w:lang w:eastAsia="es-MX"/>
        </w:rPr>
        <w:drawing>
          <wp:anchor distT="0" distB="0" distL="114300" distR="114300" simplePos="0" relativeHeight="251781120" behindDoc="0" locked="0" layoutInCell="1" allowOverlap="1" wp14:anchorId="3B3A2B2E" wp14:editId="419758D4">
            <wp:simplePos x="0" y="0"/>
            <wp:positionH relativeFrom="column">
              <wp:posOffset>-133350</wp:posOffset>
            </wp:positionH>
            <wp:positionV relativeFrom="paragraph">
              <wp:posOffset>474345</wp:posOffset>
            </wp:positionV>
            <wp:extent cx="6400800" cy="4366895"/>
            <wp:effectExtent l="0" t="0" r="0" b="0"/>
            <wp:wrapSquare wrapText="bothSides"/>
            <wp:docPr id="1100" name="Imagen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400800" cy="436689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59616" behindDoc="1" locked="0" layoutInCell="1" allowOverlap="1" wp14:anchorId="6637A40A" wp14:editId="7F9D0A77">
            <wp:simplePos x="0" y="0"/>
            <wp:positionH relativeFrom="column">
              <wp:posOffset>950056</wp:posOffset>
            </wp:positionH>
            <wp:positionV relativeFrom="paragraph">
              <wp:posOffset>53975</wp:posOffset>
            </wp:positionV>
            <wp:extent cx="4459605" cy="550545"/>
            <wp:effectExtent l="0" t="0" r="0" b="0"/>
            <wp:wrapNone/>
            <wp:docPr id="1079" name="Imagen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6C5CA5">
        <w:rPr>
          <w:noProof/>
          <w:lang w:eastAsia="es-MX"/>
        </w:rPr>
        <w:drawing>
          <wp:anchor distT="0" distB="0" distL="114300" distR="114300" simplePos="0" relativeHeight="251782144" behindDoc="0" locked="0" layoutInCell="1" allowOverlap="1" wp14:anchorId="46A77A94" wp14:editId="221669A4">
            <wp:simplePos x="0" y="0"/>
            <wp:positionH relativeFrom="column">
              <wp:posOffset>-127000</wp:posOffset>
            </wp:positionH>
            <wp:positionV relativeFrom="paragraph">
              <wp:posOffset>493395</wp:posOffset>
            </wp:positionV>
            <wp:extent cx="6407785" cy="4489450"/>
            <wp:effectExtent l="0" t="0" r="0" b="0"/>
            <wp:wrapSquare wrapText="bothSides"/>
            <wp:docPr id="1102" name="Imagen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407785" cy="448945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60640" behindDoc="1" locked="0" layoutInCell="1" allowOverlap="1" wp14:anchorId="50DF854E" wp14:editId="2A09DB2D">
            <wp:simplePos x="0" y="0"/>
            <wp:positionH relativeFrom="column">
              <wp:posOffset>950056</wp:posOffset>
            </wp:positionH>
            <wp:positionV relativeFrom="paragraph">
              <wp:posOffset>53975</wp:posOffset>
            </wp:positionV>
            <wp:extent cx="4459605" cy="550545"/>
            <wp:effectExtent l="0" t="0" r="0" b="0"/>
            <wp:wrapNone/>
            <wp:docPr id="1080" name="Imagen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6C5CA5">
        <w:rPr>
          <w:noProof/>
          <w:lang w:eastAsia="es-MX"/>
        </w:rPr>
        <w:drawing>
          <wp:anchor distT="0" distB="0" distL="114300" distR="114300" simplePos="0" relativeHeight="251783168" behindDoc="0" locked="0" layoutInCell="1" allowOverlap="1" wp14:anchorId="572A1F05" wp14:editId="05F4DC36">
            <wp:simplePos x="0" y="0"/>
            <wp:positionH relativeFrom="column">
              <wp:posOffset>-132715</wp:posOffset>
            </wp:positionH>
            <wp:positionV relativeFrom="paragraph">
              <wp:posOffset>511810</wp:posOffset>
            </wp:positionV>
            <wp:extent cx="6364605" cy="4459605"/>
            <wp:effectExtent l="0" t="0" r="0" b="0"/>
            <wp:wrapSquare wrapText="bothSides"/>
            <wp:docPr id="1103" name="Imagen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364605" cy="445960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61664" behindDoc="1" locked="0" layoutInCell="1" allowOverlap="1" wp14:anchorId="1DB0AB7B" wp14:editId="1DAF5970">
            <wp:simplePos x="0" y="0"/>
            <wp:positionH relativeFrom="column">
              <wp:posOffset>950056</wp:posOffset>
            </wp:positionH>
            <wp:positionV relativeFrom="paragraph">
              <wp:posOffset>53975</wp:posOffset>
            </wp:positionV>
            <wp:extent cx="4459605" cy="550545"/>
            <wp:effectExtent l="0" t="0" r="0" b="0"/>
            <wp:wrapNone/>
            <wp:docPr id="1081" name="Imagen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6C5CA5">
        <w:rPr>
          <w:noProof/>
          <w:lang w:eastAsia="es-MX"/>
        </w:rPr>
        <w:drawing>
          <wp:anchor distT="0" distB="0" distL="114300" distR="114300" simplePos="0" relativeHeight="251784192" behindDoc="0" locked="0" layoutInCell="1" allowOverlap="1" wp14:anchorId="6B06E9AA" wp14:editId="033EFFA5">
            <wp:simplePos x="0" y="0"/>
            <wp:positionH relativeFrom="column">
              <wp:posOffset>-133350</wp:posOffset>
            </wp:positionH>
            <wp:positionV relativeFrom="paragraph">
              <wp:posOffset>571500</wp:posOffset>
            </wp:positionV>
            <wp:extent cx="6407785" cy="4393565"/>
            <wp:effectExtent l="0" t="0" r="0" b="0"/>
            <wp:wrapSquare wrapText="bothSides"/>
            <wp:docPr id="1104" name="Imagen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407785" cy="439356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62688" behindDoc="1" locked="0" layoutInCell="1" allowOverlap="1" wp14:anchorId="22E20B2D" wp14:editId="54D37399">
            <wp:simplePos x="0" y="0"/>
            <wp:positionH relativeFrom="column">
              <wp:posOffset>950056</wp:posOffset>
            </wp:positionH>
            <wp:positionV relativeFrom="paragraph">
              <wp:posOffset>53975</wp:posOffset>
            </wp:positionV>
            <wp:extent cx="4459605" cy="550545"/>
            <wp:effectExtent l="0" t="0" r="0" b="0"/>
            <wp:wrapNone/>
            <wp:docPr id="1082" name="Imagen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6C5CA5">
        <w:rPr>
          <w:noProof/>
          <w:lang w:eastAsia="es-MX"/>
        </w:rPr>
        <w:drawing>
          <wp:anchor distT="0" distB="0" distL="114300" distR="114300" simplePos="0" relativeHeight="251785216" behindDoc="0" locked="0" layoutInCell="1" allowOverlap="1" wp14:anchorId="4F06928B" wp14:editId="4A30AFCB">
            <wp:simplePos x="0" y="0"/>
            <wp:positionH relativeFrom="column">
              <wp:posOffset>-132715</wp:posOffset>
            </wp:positionH>
            <wp:positionV relativeFrom="paragraph">
              <wp:posOffset>532765</wp:posOffset>
            </wp:positionV>
            <wp:extent cx="6365875" cy="4364990"/>
            <wp:effectExtent l="0" t="0" r="0" b="0"/>
            <wp:wrapSquare wrapText="bothSides"/>
            <wp:docPr id="1105" name="Imagen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365875" cy="436499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63712" behindDoc="1" locked="0" layoutInCell="1" allowOverlap="1" wp14:anchorId="48D4DBA8" wp14:editId="28FB9EDD">
            <wp:simplePos x="0" y="0"/>
            <wp:positionH relativeFrom="column">
              <wp:posOffset>950056</wp:posOffset>
            </wp:positionH>
            <wp:positionV relativeFrom="paragraph">
              <wp:posOffset>53975</wp:posOffset>
            </wp:positionV>
            <wp:extent cx="4459605" cy="550545"/>
            <wp:effectExtent l="0" t="0" r="0" b="0"/>
            <wp:wrapNone/>
            <wp:docPr id="1083" name="Imagen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6C5CA5">
        <w:rPr>
          <w:noProof/>
          <w:lang w:eastAsia="es-MX"/>
        </w:rPr>
        <w:drawing>
          <wp:anchor distT="0" distB="0" distL="114300" distR="114300" simplePos="0" relativeHeight="251786240" behindDoc="0" locked="0" layoutInCell="1" allowOverlap="1" wp14:anchorId="580A4E2A" wp14:editId="1E657ED8">
            <wp:simplePos x="0" y="0"/>
            <wp:positionH relativeFrom="column">
              <wp:posOffset>-245110</wp:posOffset>
            </wp:positionH>
            <wp:positionV relativeFrom="paragraph">
              <wp:posOffset>537845</wp:posOffset>
            </wp:positionV>
            <wp:extent cx="6391275" cy="4382135"/>
            <wp:effectExtent l="0" t="0" r="0" b="0"/>
            <wp:wrapSquare wrapText="bothSides"/>
            <wp:docPr id="1106" name="Imagen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391275" cy="438213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64736" behindDoc="1" locked="0" layoutInCell="1" allowOverlap="1" wp14:anchorId="36BFF94A" wp14:editId="7DCB5708">
            <wp:simplePos x="0" y="0"/>
            <wp:positionH relativeFrom="column">
              <wp:posOffset>950056</wp:posOffset>
            </wp:positionH>
            <wp:positionV relativeFrom="paragraph">
              <wp:posOffset>53975</wp:posOffset>
            </wp:positionV>
            <wp:extent cx="4459605" cy="550545"/>
            <wp:effectExtent l="0" t="0" r="0" b="0"/>
            <wp:wrapNone/>
            <wp:docPr id="1084" name="Imagen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6C5CA5">
        <w:rPr>
          <w:noProof/>
          <w:lang w:eastAsia="es-MX"/>
        </w:rPr>
        <w:drawing>
          <wp:anchor distT="0" distB="0" distL="114300" distR="114300" simplePos="0" relativeHeight="251787264" behindDoc="0" locked="0" layoutInCell="1" allowOverlap="1" wp14:anchorId="7CD6D539" wp14:editId="58BEEDB5">
            <wp:simplePos x="0" y="0"/>
            <wp:positionH relativeFrom="column">
              <wp:posOffset>-262255</wp:posOffset>
            </wp:positionH>
            <wp:positionV relativeFrom="paragraph">
              <wp:posOffset>520700</wp:posOffset>
            </wp:positionV>
            <wp:extent cx="6453505" cy="4425315"/>
            <wp:effectExtent l="0" t="0" r="0" b="0"/>
            <wp:wrapSquare wrapText="bothSides"/>
            <wp:docPr id="1107" name="Imagen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453505" cy="442531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65760" behindDoc="1" locked="0" layoutInCell="1" allowOverlap="1" wp14:anchorId="2FB2184A" wp14:editId="5E5A990F">
            <wp:simplePos x="0" y="0"/>
            <wp:positionH relativeFrom="column">
              <wp:posOffset>950056</wp:posOffset>
            </wp:positionH>
            <wp:positionV relativeFrom="paragraph">
              <wp:posOffset>53975</wp:posOffset>
            </wp:positionV>
            <wp:extent cx="4459605" cy="550545"/>
            <wp:effectExtent l="0" t="0" r="0" b="0"/>
            <wp:wrapNone/>
            <wp:docPr id="1085" name="Imagen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6C5CA5">
        <w:rPr>
          <w:noProof/>
          <w:lang w:eastAsia="es-MX"/>
        </w:rPr>
        <w:drawing>
          <wp:anchor distT="0" distB="0" distL="114300" distR="114300" simplePos="0" relativeHeight="251788288" behindDoc="0" locked="0" layoutInCell="1" allowOverlap="1" wp14:anchorId="54AECDE8" wp14:editId="511E27FA">
            <wp:simplePos x="0" y="0"/>
            <wp:positionH relativeFrom="column">
              <wp:posOffset>-132715</wp:posOffset>
            </wp:positionH>
            <wp:positionV relativeFrom="paragraph">
              <wp:posOffset>494665</wp:posOffset>
            </wp:positionV>
            <wp:extent cx="6452235" cy="4423410"/>
            <wp:effectExtent l="0" t="0" r="0" b="0"/>
            <wp:wrapSquare wrapText="bothSides"/>
            <wp:docPr id="1108" name="Imagen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452235" cy="442341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66784" behindDoc="1" locked="0" layoutInCell="1" allowOverlap="1" wp14:anchorId="0CF094D7" wp14:editId="048AA89E">
            <wp:simplePos x="0" y="0"/>
            <wp:positionH relativeFrom="column">
              <wp:posOffset>950056</wp:posOffset>
            </wp:positionH>
            <wp:positionV relativeFrom="paragraph">
              <wp:posOffset>53975</wp:posOffset>
            </wp:positionV>
            <wp:extent cx="4459605" cy="550545"/>
            <wp:effectExtent l="0" t="0" r="0" b="0"/>
            <wp:wrapNone/>
            <wp:docPr id="1086" name="Imagen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4001E1">
        <w:rPr>
          <w:noProof/>
          <w:lang w:eastAsia="es-MX"/>
        </w:rPr>
        <w:drawing>
          <wp:anchor distT="0" distB="0" distL="114300" distR="114300" simplePos="0" relativeHeight="251789312" behindDoc="0" locked="0" layoutInCell="1" allowOverlap="1" wp14:anchorId="567364D4" wp14:editId="23EFF208">
            <wp:simplePos x="0" y="0"/>
            <wp:positionH relativeFrom="column">
              <wp:posOffset>-305435</wp:posOffset>
            </wp:positionH>
            <wp:positionV relativeFrom="paragraph">
              <wp:posOffset>511810</wp:posOffset>
            </wp:positionV>
            <wp:extent cx="6529070" cy="4476750"/>
            <wp:effectExtent l="0" t="0" r="0" b="0"/>
            <wp:wrapSquare wrapText="bothSides"/>
            <wp:docPr id="1109" name="Imagen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529070" cy="447675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67808" behindDoc="1" locked="0" layoutInCell="1" allowOverlap="1" wp14:anchorId="4724EEA7" wp14:editId="6EE45D06">
            <wp:simplePos x="0" y="0"/>
            <wp:positionH relativeFrom="column">
              <wp:posOffset>950056</wp:posOffset>
            </wp:positionH>
            <wp:positionV relativeFrom="paragraph">
              <wp:posOffset>53975</wp:posOffset>
            </wp:positionV>
            <wp:extent cx="4459605" cy="550545"/>
            <wp:effectExtent l="0" t="0" r="0" b="0"/>
            <wp:wrapNone/>
            <wp:docPr id="1087" name="Imagen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4001E1">
        <w:rPr>
          <w:noProof/>
          <w:lang w:eastAsia="es-MX"/>
        </w:rPr>
        <w:drawing>
          <wp:anchor distT="0" distB="0" distL="114300" distR="114300" simplePos="0" relativeHeight="251790336" behindDoc="0" locked="0" layoutInCell="1" allowOverlap="1" wp14:anchorId="49D19FA6" wp14:editId="09E66F83">
            <wp:simplePos x="0" y="0"/>
            <wp:positionH relativeFrom="column">
              <wp:posOffset>-176530</wp:posOffset>
            </wp:positionH>
            <wp:positionV relativeFrom="paragraph">
              <wp:posOffset>537845</wp:posOffset>
            </wp:positionV>
            <wp:extent cx="6469380" cy="4436110"/>
            <wp:effectExtent l="0" t="0" r="0" b="0"/>
            <wp:wrapSquare wrapText="bothSides"/>
            <wp:docPr id="1110" name="Imagen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469380" cy="443611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68832" behindDoc="1" locked="0" layoutInCell="1" allowOverlap="1" wp14:anchorId="68509DA6" wp14:editId="77BCD7D2">
            <wp:simplePos x="0" y="0"/>
            <wp:positionH relativeFrom="column">
              <wp:posOffset>950056</wp:posOffset>
            </wp:positionH>
            <wp:positionV relativeFrom="paragraph">
              <wp:posOffset>53975</wp:posOffset>
            </wp:positionV>
            <wp:extent cx="4459605" cy="550545"/>
            <wp:effectExtent l="0" t="0" r="0" b="0"/>
            <wp:wrapNone/>
            <wp:docPr id="1088" name="Imagen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4001E1">
        <w:rPr>
          <w:noProof/>
          <w:lang w:eastAsia="es-MX"/>
        </w:rPr>
        <w:drawing>
          <wp:anchor distT="0" distB="0" distL="114300" distR="114300" simplePos="0" relativeHeight="251791360" behindDoc="0" locked="0" layoutInCell="1" allowOverlap="1" wp14:anchorId="22B0906C" wp14:editId="6AA13FE5">
            <wp:simplePos x="0" y="0"/>
            <wp:positionH relativeFrom="column">
              <wp:posOffset>-262255</wp:posOffset>
            </wp:positionH>
            <wp:positionV relativeFrom="paragraph">
              <wp:posOffset>485775</wp:posOffset>
            </wp:positionV>
            <wp:extent cx="6478270" cy="4441825"/>
            <wp:effectExtent l="0" t="0" r="0" b="0"/>
            <wp:wrapSquare wrapText="bothSides"/>
            <wp:docPr id="1111" name="Imagen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478270" cy="444182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69856" behindDoc="1" locked="0" layoutInCell="1" allowOverlap="1" wp14:anchorId="471D2B07" wp14:editId="45088887">
            <wp:simplePos x="0" y="0"/>
            <wp:positionH relativeFrom="column">
              <wp:posOffset>950056</wp:posOffset>
            </wp:positionH>
            <wp:positionV relativeFrom="paragraph">
              <wp:posOffset>53975</wp:posOffset>
            </wp:positionV>
            <wp:extent cx="4459605" cy="550545"/>
            <wp:effectExtent l="0" t="0" r="0" b="0"/>
            <wp:wrapNone/>
            <wp:docPr id="1089" name="Imagen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4001E1">
        <w:rPr>
          <w:noProof/>
          <w:lang w:eastAsia="es-MX"/>
        </w:rPr>
        <w:drawing>
          <wp:anchor distT="0" distB="0" distL="114300" distR="114300" simplePos="0" relativeHeight="251792384" behindDoc="0" locked="0" layoutInCell="1" allowOverlap="1" wp14:anchorId="736A8CD7" wp14:editId="59AA003A">
            <wp:simplePos x="0" y="0"/>
            <wp:positionH relativeFrom="column">
              <wp:posOffset>-184785</wp:posOffset>
            </wp:positionH>
            <wp:positionV relativeFrom="paragraph">
              <wp:posOffset>485775</wp:posOffset>
            </wp:positionV>
            <wp:extent cx="6441440" cy="4416425"/>
            <wp:effectExtent l="0" t="0" r="0" b="0"/>
            <wp:wrapSquare wrapText="bothSides"/>
            <wp:docPr id="1112" name="Imagen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441440" cy="441642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70880" behindDoc="1" locked="0" layoutInCell="1" allowOverlap="1" wp14:anchorId="69D78F1A" wp14:editId="0D99D714">
            <wp:simplePos x="0" y="0"/>
            <wp:positionH relativeFrom="column">
              <wp:posOffset>950056</wp:posOffset>
            </wp:positionH>
            <wp:positionV relativeFrom="paragraph">
              <wp:posOffset>53975</wp:posOffset>
            </wp:positionV>
            <wp:extent cx="4459605" cy="550545"/>
            <wp:effectExtent l="0" t="0" r="0" b="0"/>
            <wp:wrapNone/>
            <wp:docPr id="1090" name="Imagen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4001E1">
        <w:rPr>
          <w:noProof/>
          <w:lang w:eastAsia="es-MX"/>
        </w:rPr>
        <w:drawing>
          <wp:anchor distT="0" distB="0" distL="114300" distR="114300" simplePos="0" relativeHeight="251793408" behindDoc="0" locked="0" layoutInCell="1" allowOverlap="1" wp14:anchorId="61DCCCB1" wp14:editId="6EA58581">
            <wp:simplePos x="0" y="0"/>
            <wp:positionH relativeFrom="column">
              <wp:posOffset>-201930</wp:posOffset>
            </wp:positionH>
            <wp:positionV relativeFrom="paragraph">
              <wp:posOffset>537845</wp:posOffset>
            </wp:positionV>
            <wp:extent cx="6434455" cy="4321810"/>
            <wp:effectExtent l="0" t="0" r="0" b="0"/>
            <wp:wrapSquare wrapText="bothSides"/>
            <wp:docPr id="1113" name="Imagen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434455" cy="432181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71904" behindDoc="1" locked="0" layoutInCell="1" allowOverlap="1" wp14:anchorId="5EFF9295" wp14:editId="0DA74D8D">
            <wp:simplePos x="0" y="0"/>
            <wp:positionH relativeFrom="column">
              <wp:posOffset>950056</wp:posOffset>
            </wp:positionH>
            <wp:positionV relativeFrom="paragraph">
              <wp:posOffset>53975</wp:posOffset>
            </wp:positionV>
            <wp:extent cx="4459605" cy="550545"/>
            <wp:effectExtent l="0" t="0" r="0" b="0"/>
            <wp:wrapNone/>
            <wp:docPr id="1091" name="Imagen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4001E1">
        <w:rPr>
          <w:noProof/>
          <w:lang w:eastAsia="es-MX"/>
        </w:rPr>
        <w:drawing>
          <wp:anchor distT="0" distB="0" distL="114300" distR="114300" simplePos="0" relativeHeight="251794432" behindDoc="0" locked="0" layoutInCell="1" allowOverlap="1" wp14:anchorId="6656D185" wp14:editId="2BB0B71B">
            <wp:simplePos x="0" y="0"/>
            <wp:positionH relativeFrom="column">
              <wp:posOffset>-219075</wp:posOffset>
            </wp:positionH>
            <wp:positionV relativeFrom="paragraph">
              <wp:posOffset>528955</wp:posOffset>
            </wp:positionV>
            <wp:extent cx="6461125" cy="4339590"/>
            <wp:effectExtent l="0" t="0" r="0" b="0"/>
            <wp:wrapSquare wrapText="bothSides"/>
            <wp:docPr id="1114" name="Imagen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461125" cy="433959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72928" behindDoc="1" locked="0" layoutInCell="1" allowOverlap="1" wp14:anchorId="356D4DD7" wp14:editId="3D501270">
            <wp:simplePos x="0" y="0"/>
            <wp:positionH relativeFrom="column">
              <wp:posOffset>950056</wp:posOffset>
            </wp:positionH>
            <wp:positionV relativeFrom="paragraph">
              <wp:posOffset>53975</wp:posOffset>
            </wp:positionV>
            <wp:extent cx="4459605" cy="550545"/>
            <wp:effectExtent l="0" t="0" r="0" b="0"/>
            <wp:wrapNone/>
            <wp:docPr id="1092" name="Imagen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924072">
        <w:rPr>
          <w:noProof/>
          <w:lang w:eastAsia="es-MX"/>
        </w:rPr>
        <w:drawing>
          <wp:anchor distT="0" distB="0" distL="114300" distR="114300" simplePos="0" relativeHeight="251795456" behindDoc="0" locked="0" layoutInCell="1" allowOverlap="1" wp14:anchorId="43E02AA7" wp14:editId="09D12BF4">
            <wp:simplePos x="0" y="0"/>
            <wp:positionH relativeFrom="column">
              <wp:posOffset>-175895</wp:posOffset>
            </wp:positionH>
            <wp:positionV relativeFrom="paragraph">
              <wp:posOffset>511810</wp:posOffset>
            </wp:positionV>
            <wp:extent cx="6435090" cy="4321810"/>
            <wp:effectExtent l="0" t="0" r="0" b="0"/>
            <wp:wrapSquare wrapText="bothSides"/>
            <wp:docPr id="1115" name="Imagen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435090" cy="432181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73952" behindDoc="1" locked="0" layoutInCell="1" allowOverlap="1" wp14:anchorId="388FD69B" wp14:editId="0128BD2C">
            <wp:simplePos x="0" y="0"/>
            <wp:positionH relativeFrom="column">
              <wp:posOffset>950056</wp:posOffset>
            </wp:positionH>
            <wp:positionV relativeFrom="paragraph">
              <wp:posOffset>53975</wp:posOffset>
            </wp:positionV>
            <wp:extent cx="4459605" cy="550545"/>
            <wp:effectExtent l="0" t="0" r="0" b="0"/>
            <wp:wrapNone/>
            <wp:docPr id="1093" name="Imagen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924072">
        <w:rPr>
          <w:noProof/>
          <w:lang w:eastAsia="es-MX"/>
        </w:rPr>
        <w:drawing>
          <wp:anchor distT="0" distB="0" distL="114300" distR="114300" simplePos="0" relativeHeight="251796480" behindDoc="0" locked="0" layoutInCell="1" allowOverlap="1" wp14:anchorId="12EDF1B1" wp14:editId="4D5DC953">
            <wp:simplePos x="0" y="0"/>
            <wp:positionH relativeFrom="column">
              <wp:posOffset>-132715</wp:posOffset>
            </wp:positionH>
            <wp:positionV relativeFrom="paragraph">
              <wp:posOffset>537845</wp:posOffset>
            </wp:positionV>
            <wp:extent cx="6357620" cy="4269740"/>
            <wp:effectExtent l="0" t="0" r="0" b="0"/>
            <wp:wrapSquare wrapText="bothSides"/>
            <wp:docPr id="1116" name="Imagen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357620" cy="426974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74976" behindDoc="1" locked="0" layoutInCell="1" allowOverlap="1" wp14:anchorId="22015912" wp14:editId="28C2D684">
            <wp:simplePos x="0" y="0"/>
            <wp:positionH relativeFrom="column">
              <wp:posOffset>950056</wp:posOffset>
            </wp:positionH>
            <wp:positionV relativeFrom="paragraph">
              <wp:posOffset>53975</wp:posOffset>
            </wp:positionV>
            <wp:extent cx="4459605" cy="550545"/>
            <wp:effectExtent l="0" t="0" r="0" b="0"/>
            <wp:wrapNone/>
            <wp:docPr id="1094" name="Imagen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924072">
        <w:rPr>
          <w:noProof/>
          <w:lang w:eastAsia="es-MX"/>
        </w:rPr>
        <w:drawing>
          <wp:anchor distT="0" distB="0" distL="114300" distR="114300" simplePos="0" relativeHeight="251797504" behindDoc="0" locked="0" layoutInCell="1" allowOverlap="1" wp14:anchorId="55AC4AA9" wp14:editId="4DB924E3">
            <wp:simplePos x="0" y="0"/>
            <wp:positionH relativeFrom="column">
              <wp:posOffset>-132715</wp:posOffset>
            </wp:positionH>
            <wp:positionV relativeFrom="paragraph">
              <wp:posOffset>540385</wp:posOffset>
            </wp:positionV>
            <wp:extent cx="6370320" cy="4278630"/>
            <wp:effectExtent l="0" t="0" r="0" b="0"/>
            <wp:wrapSquare wrapText="bothSides"/>
            <wp:docPr id="1117" name="Imagen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370320" cy="427863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76000" behindDoc="1" locked="0" layoutInCell="1" allowOverlap="1" wp14:anchorId="52C8FD18" wp14:editId="03A25964">
            <wp:simplePos x="0" y="0"/>
            <wp:positionH relativeFrom="column">
              <wp:posOffset>950056</wp:posOffset>
            </wp:positionH>
            <wp:positionV relativeFrom="paragraph">
              <wp:posOffset>53975</wp:posOffset>
            </wp:positionV>
            <wp:extent cx="4459605" cy="550545"/>
            <wp:effectExtent l="0" t="0" r="0" b="0"/>
            <wp:wrapNone/>
            <wp:docPr id="1095" name="Imagen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924072">
        <w:rPr>
          <w:noProof/>
          <w:lang w:eastAsia="es-MX"/>
        </w:rPr>
        <w:drawing>
          <wp:anchor distT="0" distB="0" distL="114300" distR="114300" simplePos="0" relativeHeight="251798528" behindDoc="0" locked="0" layoutInCell="1" allowOverlap="1" wp14:anchorId="064BF260" wp14:editId="2A9E0453">
            <wp:simplePos x="0" y="0"/>
            <wp:positionH relativeFrom="column">
              <wp:posOffset>-201930</wp:posOffset>
            </wp:positionH>
            <wp:positionV relativeFrom="paragraph">
              <wp:posOffset>511810</wp:posOffset>
            </wp:positionV>
            <wp:extent cx="6383020" cy="4287520"/>
            <wp:effectExtent l="0" t="0" r="0" b="0"/>
            <wp:wrapSquare wrapText="bothSides"/>
            <wp:docPr id="1118" name="Imagen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383020" cy="428752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77024" behindDoc="1" locked="0" layoutInCell="1" allowOverlap="1" wp14:anchorId="0B18A784" wp14:editId="4BDF31BE">
            <wp:simplePos x="0" y="0"/>
            <wp:positionH relativeFrom="column">
              <wp:posOffset>950056</wp:posOffset>
            </wp:positionH>
            <wp:positionV relativeFrom="paragraph">
              <wp:posOffset>53975</wp:posOffset>
            </wp:positionV>
            <wp:extent cx="4459605" cy="550545"/>
            <wp:effectExtent l="0" t="0" r="0" b="0"/>
            <wp:wrapNone/>
            <wp:docPr id="1096" name="Imagen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924072">
        <w:rPr>
          <w:noProof/>
          <w:lang w:eastAsia="es-MX"/>
        </w:rPr>
        <w:drawing>
          <wp:anchor distT="0" distB="0" distL="114300" distR="114300" simplePos="0" relativeHeight="251799552" behindDoc="0" locked="0" layoutInCell="1" allowOverlap="1" wp14:anchorId="4C84281B" wp14:editId="050364BC">
            <wp:simplePos x="0" y="0"/>
            <wp:positionH relativeFrom="column">
              <wp:posOffset>-245110</wp:posOffset>
            </wp:positionH>
            <wp:positionV relativeFrom="paragraph">
              <wp:posOffset>511810</wp:posOffset>
            </wp:positionV>
            <wp:extent cx="6460490" cy="4338955"/>
            <wp:effectExtent l="0" t="0" r="0" b="0"/>
            <wp:wrapSquare wrapText="bothSides"/>
            <wp:docPr id="1119" name="Imagen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460490" cy="433895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78048" behindDoc="1" locked="0" layoutInCell="1" allowOverlap="1" wp14:anchorId="6E3C3A5D" wp14:editId="1797F939">
            <wp:simplePos x="0" y="0"/>
            <wp:positionH relativeFrom="column">
              <wp:posOffset>950056</wp:posOffset>
            </wp:positionH>
            <wp:positionV relativeFrom="paragraph">
              <wp:posOffset>53975</wp:posOffset>
            </wp:positionV>
            <wp:extent cx="4459605" cy="550545"/>
            <wp:effectExtent l="0" t="0" r="0" b="0"/>
            <wp:wrapNone/>
            <wp:docPr id="1097" name="Imagen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924072">
        <w:rPr>
          <w:noProof/>
          <w:lang w:eastAsia="es-MX"/>
        </w:rPr>
        <w:drawing>
          <wp:anchor distT="0" distB="0" distL="114300" distR="114300" simplePos="0" relativeHeight="251800576" behindDoc="0" locked="0" layoutInCell="1" allowOverlap="1" wp14:anchorId="3C40C7DD" wp14:editId="1C40400E">
            <wp:simplePos x="0" y="0"/>
            <wp:positionH relativeFrom="column">
              <wp:posOffset>-271145</wp:posOffset>
            </wp:positionH>
            <wp:positionV relativeFrom="paragraph">
              <wp:posOffset>485775</wp:posOffset>
            </wp:positionV>
            <wp:extent cx="6460490" cy="4338955"/>
            <wp:effectExtent l="0" t="0" r="0" b="0"/>
            <wp:wrapSquare wrapText="bothSides"/>
            <wp:docPr id="1120" name="Imagen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460490" cy="433895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79072" behindDoc="1" locked="0" layoutInCell="1" allowOverlap="1" wp14:anchorId="67E61999" wp14:editId="0170EB7C">
            <wp:simplePos x="0" y="0"/>
            <wp:positionH relativeFrom="column">
              <wp:posOffset>950056</wp:posOffset>
            </wp:positionH>
            <wp:positionV relativeFrom="paragraph">
              <wp:posOffset>53975</wp:posOffset>
            </wp:positionV>
            <wp:extent cx="4459605" cy="550545"/>
            <wp:effectExtent l="0" t="0" r="0" b="0"/>
            <wp:wrapNone/>
            <wp:docPr id="1098" name="Imagen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924072">
        <w:rPr>
          <w:noProof/>
          <w:lang w:eastAsia="es-MX"/>
        </w:rPr>
        <w:drawing>
          <wp:anchor distT="0" distB="0" distL="114300" distR="114300" simplePos="0" relativeHeight="251801600" behindDoc="0" locked="0" layoutInCell="1" allowOverlap="1" wp14:anchorId="6406B2E9" wp14:editId="700A7DB1">
            <wp:simplePos x="0" y="0"/>
            <wp:positionH relativeFrom="column">
              <wp:posOffset>-227965</wp:posOffset>
            </wp:positionH>
            <wp:positionV relativeFrom="paragraph">
              <wp:posOffset>546100</wp:posOffset>
            </wp:positionV>
            <wp:extent cx="6428740" cy="4407535"/>
            <wp:effectExtent l="0" t="0" r="0" b="0"/>
            <wp:wrapSquare wrapText="bothSides"/>
            <wp:docPr id="1121" name="Imagen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428740" cy="440753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780096" behindDoc="1" locked="0" layoutInCell="1" allowOverlap="1" wp14:anchorId="5D84EDEE" wp14:editId="4FA89C66">
            <wp:simplePos x="0" y="0"/>
            <wp:positionH relativeFrom="column">
              <wp:posOffset>950056</wp:posOffset>
            </wp:positionH>
            <wp:positionV relativeFrom="paragraph">
              <wp:posOffset>53975</wp:posOffset>
            </wp:positionV>
            <wp:extent cx="4459605" cy="550545"/>
            <wp:effectExtent l="0" t="0" r="0" b="0"/>
            <wp:wrapNone/>
            <wp:docPr id="1099" name="Imagen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924072">
        <w:rPr>
          <w:noProof/>
          <w:lang w:eastAsia="es-MX"/>
        </w:rPr>
        <w:drawing>
          <wp:anchor distT="0" distB="0" distL="114300" distR="114300" simplePos="0" relativeHeight="251802624" behindDoc="0" locked="0" layoutInCell="1" allowOverlap="1" wp14:anchorId="1284E633" wp14:editId="0F7FF0A5">
            <wp:simplePos x="0" y="0"/>
            <wp:positionH relativeFrom="column">
              <wp:posOffset>-254000</wp:posOffset>
            </wp:positionH>
            <wp:positionV relativeFrom="paragraph">
              <wp:posOffset>554990</wp:posOffset>
            </wp:positionV>
            <wp:extent cx="6461125" cy="4429125"/>
            <wp:effectExtent l="0" t="0" r="0" b="0"/>
            <wp:wrapSquare wrapText="bothSides"/>
            <wp:docPr id="1122" name="Imagen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461125" cy="442912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804672" behindDoc="1" locked="0" layoutInCell="1" allowOverlap="1" wp14:anchorId="3A3FB3AC" wp14:editId="38DC9D22">
            <wp:simplePos x="0" y="0"/>
            <wp:positionH relativeFrom="column">
              <wp:posOffset>950056</wp:posOffset>
            </wp:positionH>
            <wp:positionV relativeFrom="paragraph">
              <wp:posOffset>53975</wp:posOffset>
            </wp:positionV>
            <wp:extent cx="4459605" cy="550545"/>
            <wp:effectExtent l="0" t="0" r="0" b="0"/>
            <wp:wrapNone/>
            <wp:docPr id="1123" name="Imagen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noProof/>
          <w:lang w:eastAsia="es-MX"/>
        </w:rPr>
        <mc:AlternateContent>
          <mc:Choice Requires="wps">
            <w:drawing>
              <wp:anchor distT="0" distB="0" distL="114300" distR="114300" simplePos="0" relativeHeight="251803648" behindDoc="0" locked="0" layoutInCell="1" allowOverlap="1" wp14:anchorId="0284FE6B" wp14:editId="4320F2E9">
                <wp:simplePos x="0" y="0"/>
                <wp:positionH relativeFrom="column">
                  <wp:posOffset>5498465</wp:posOffset>
                </wp:positionH>
                <wp:positionV relativeFrom="paragraph">
                  <wp:posOffset>31115</wp:posOffset>
                </wp:positionV>
                <wp:extent cx="676275" cy="281305"/>
                <wp:effectExtent l="0" t="0" r="1905" b="0"/>
                <wp:wrapNone/>
                <wp:docPr id="2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BE1" w:rsidRPr="00D8546A" w:rsidRDefault="00406BE1" w:rsidP="00AF35C7">
                            <w:pPr>
                              <w:jc w:val="right"/>
                              <w:rPr>
                                <w:rFonts w:ascii="Interstate-Light" w:hAnsi="Interstate-Light"/>
                                <w:sz w:val="18"/>
                              </w:rPr>
                            </w:pPr>
                            <w:r w:rsidRPr="00D8546A">
                              <w:rPr>
                                <w:rFonts w:ascii="Interstate-Light" w:hAnsi="Interstate-Light"/>
                                <w:sz w:val="18"/>
                              </w:rPr>
                              <w:t>P</w:t>
                            </w:r>
                            <w:r>
                              <w:rPr>
                                <w:rFonts w:ascii="Interstate-Light" w:hAnsi="Interstate-Light"/>
                                <w:sz w:val="18"/>
                              </w:rPr>
                              <w:t>ág. 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4FE6B" id="_x0000_t202" coordsize="21600,21600" o:spt="202" path="m,l,21600r21600,l21600,xe">
                <v:stroke joinstyle="miter"/>
                <v:path gradientshapeok="t" o:connecttype="rect"/>
              </v:shapetype>
              <v:shape id="Text Box 139" o:spid="_x0000_s1026" type="#_x0000_t202" style="position:absolute;left:0;text-align:left;margin-left:432.95pt;margin-top:2.45pt;width:53.25pt;height:22.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Ki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ijDjpoUcPdNLoVkzIv0xNgcZBZeB3P4CnnsAAjbZk1XAnqq8KcbFqCd/SGynF2FJSQ4K+ueme&#10;XZ1xlAHZjB9EDYHITgsLNDWyN9WDeiBAh0Y9nppjkqngMF7EwSLCqAJTkPiXXmQjkOx4eZBKv6Oi&#10;R2aRYwm9t+Bkf6e0SYZkRxcTi4uSdZ3tf8efHYDjfAKh4aqxmSRsO3+kXrpO1knohEG8dkKvKJyb&#10;chU6cekvouKyWK0K/6eJ64dZy+qachPmKC0//LPWHUQ+i+IkLiU6Vhs4k5KS282qk2hPQNql/Q4F&#10;OXNzn6dhiwBcXlDyg9C7DVKnjJOFE5Zh5KQLL3E8P71NYy9Mw6J8TumOcfrvlNCY4zQKollLv+Xm&#10;2e81N5L1TMPw6Fif4+TkRDKjwDWvbWs1Yd28PiuFSf+pFNDuY6OtXo1EZ7HqaTPZt2HFbLS8EfUj&#10;CFgKEBioFAYfLFohv2M0whDJsfq2I5Ji1L3n8AhSPwzN1LGbMFoEsJHnls25hfAKoHKsMZqXKz1P&#10;qt0g2baFSPOz4+IGHk7DrKifsjo8NxgUltthqJlJdL63Xk+jd/kLAAD//wMAUEsDBBQABgAIAAAA&#10;IQAK9lFg3QAAAAgBAAAPAAAAZHJzL2Rvd25yZXYueG1sTI/NTsMwEITvSH0Haytxo3ajtDQhTlWB&#10;uIIoPxI3N94mEfE6it0mvD3bEz2tRjOa/abYTq4TZxxC60nDcqFAIFXetlRr+Hh/vtuACNGQNZ0n&#10;1PCLAbbl7KYwufUjveF5H2vBJRRyo6GJsc+lDFWDzoSF75HYO/rBmchyqKUdzMjlrpOJUmvpTEv8&#10;oTE9PjZY/exPTsPny/H7K1Wv9ZNb9aOflCSXSa1v59PuAUTEKf6H4YLP6FAy08GfyAbRadisVxlH&#10;NaR82M/ukxTE4aITkGUhrweUfwAAAP//AwBQSwECLQAUAAYACAAAACEAtoM4kv4AAADhAQAAEwAA&#10;AAAAAAAAAAAAAAAAAAAAW0NvbnRlbnRfVHlwZXNdLnhtbFBLAQItABQABgAIAAAAIQA4/SH/1gAA&#10;AJQBAAALAAAAAAAAAAAAAAAAAC8BAABfcmVscy8ucmVsc1BLAQItABQABgAIAAAAIQBFLKKiuQIA&#10;AMIFAAAOAAAAAAAAAAAAAAAAAC4CAABkcnMvZTJvRG9jLnhtbFBLAQItABQABgAIAAAAIQAK9lFg&#10;3QAAAAgBAAAPAAAAAAAAAAAAAAAAABMFAABkcnMvZG93bnJldi54bWxQSwUGAAAAAAQABADzAAAA&#10;HQYAAAAA&#10;" filled="f" stroked="f">
                <v:textbox>
                  <w:txbxContent>
                    <w:p w:rsidR="00406BE1" w:rsidRPr="00D8546A" w:rsidRDefault="00406BE1" w:rsidP="00AF35C7">
                      <w:pPr>
                        <w:jc w:val="right"/>
                        <w:rPr>
                          <w:rFonts w:ascii="Interstate-Light" w:hAnsi="Interstate-Light"/>
                          <w:sz w:val="18"/>
                        </w:rPr>
                      </w:pPr>
                      <w:r w:rsidRPr="00D8546A">
                        <w:rPr>
                          <w:rFonts w:ascii="Interstate-Light" w:hAnsi="Interstate-Light"/>
                          <w:sz w:val="18"/>
                        </w:rPr>
                        <w:t>P</w:t>
                      </w:r>
                      <w:r>
                        <w:rPr>
                          <w:rFonts w:ascii="Interstate-Light" w:hAnsi="Interstate-Light"/>
                          <w:sz w:val="18"/>
                        </w:rPr>
                        <w:t>ág. 52</w:t>
                      </w:r>
                    </w:p>
                  </w:txbxContent>
                </v:textbox>
              </v:shape>
            </w:pict>
          </mc:Fallback>
        </mc:AlternateContent>
      </w:r>
      <w:r>
        <w:rPr>
          <w:rFonts w:ascii="Arial Narrow" w:hAnsi="Arial Narrow"/>
          <w:b/>
          <w:smallCaps/>
        </w:rPr>
        <w:t>ANEXO 14</w:t>
      </w:r>
    </w:p>
    <w:p w:rsidR="00AF35C7" w:rsidRDefault="00AF35C7" w:rsidP="00AF35C7">
      <w:pPr>
        <w:rPr>
          <w:rFonts w:ascii="Arial Narrow" w:hAnsi="Arial Narrow"/>
          <w:b/>
          <w:smallCaps/>
        </w:rPr>
      </w:pPr>
      <w:r w:rsidRPr="00822FCC">
        <w:rPr>
          <w:noProof/>
          <w:lang w:eastAsia="es-MX"/>
        </w:rPr>
        <w:drawing>
          <wp:anchor distT="0" distB="0" distL="114300" distR="114300" simplePos="0" relativeHeight="251814912" behindDoc="0" locked="0" layoutInCell="1" allowOverlap="1" wp14:anchorId="6213BCA5" wp14:editId="2A38FB48">
            <wp:simplePos x="0" y="0"/>
            <wp:positionH relativeFrom="column">
              <wp:posOffset>-132715</wp:posOffset>
            </wp:positionH>
            <wp:positionV relativeFrom="paragraph">
              <wp:posOffset>502920</wp:posOffset>
            </wp:positionV>
            <wp:extent cx="6416040" cy="4399280"/>
            <wp:effectExtent l="0" t="0" r="0" b="0"/>
            <wp:wrapSquare wrapText="bothSides"/>
            <wp:docPr id="1142" name="Imagen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416040" cy="439928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805696" behindDoc="1" locked="0" layoutInCell="1" allowOverlap="1" wp14:anchorId="670CBDDD" wp14:editId="6EDCB6C7">
            <wp:simplePos x="0" y="0"/>
            <wp:positionH relativeFrom="column">
              <wp:posOffset>950056</wp:posOffset>
            </wp:positionH>
            <wp:positionV relativeFrom="paragraph">
              <wp:posOffset>53975</wp:posOffset>
            </wp:positionV>
            <wp:extent cx="4459605" cy="550545"/>
            <wp:effectExtent l="0" t="0" r="0" b="0"/>
            <wp:wrapNone/>
            <wp:docPr id="1124" name="Imagen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822FCC">
        <w:rPr>
          <w:noProof/>
          <w:lang w:eastAsia="es-MX"/>
        </w:rPr>
        <w:drawing>
          <wp:anchor distT="0" distB="0" distL="114300" distR="114300" simplePos="0" relativeHeight="251815936" behindDoc="0" locked="0" layoutInCell="1" allowOverlap="1" wp14:anchorId="245CD4EC" wp14:editId="1861397A">
            <wp:simplePos x="0" y="0"/>
            <wp:positionH relativeFrom="column">
              <wp:posOffset>-227965</wp:posOffset>
            </wp:positionH>
            <wp:positionV relativeFrom="paragraph">
              <wp:posOffset>485775</wp:posOffset>
            </wp:positionV>
            <wp:extent cx="6466840" cy="4433570"/>
            <wp:effectExtent l="0" t="0" r="0" b="0"/>
            <wp:wrapSquare wrapText="bothSides"/>
            <wp:docPr id="1143" name="Imagen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466840" cy="443357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806720" behindDoc="1" locked="0" layoutInCell="1" allowOverlap="1" wp14:anchorId="64E6CBB2" wp14:editId="0521455B">
            <wp:simplePos x="0" y="0"/>
            <wp:positionH relativeFrom="column">
              <wp:posOffset>950056</wp:posOffset>
            </wp:positionH>
            <wp:positionV relativeFrom="paragraph">
              <wp:posOffset>53975</wp:posOffset>
            </wp:positionV>
            <wp:extent cx="4459605" cy="550545"/>
            <wp:effectExtent l="0" t="0" r="0" b="0"/>
            <wp:wrapNone/>
            <wp:docPr id="1131" name="Imagen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822FCC">
        <w:rPr>
          <w:noProof/>
          <w:lang w:eastAsia="es-MX"/>
        </w:rPr>
        <w:drawing>
          <wp:anchor distT="0" distB="0" distL="114300" distR="114300" simplePos="0" relativeHeight="251816960" behindDoc="0" locked="0" layoutInCell="1" allowOverlap="1" wp14:anchorId="686E77CB" wp14:editId="70F68860">
            <wp:simplePos x="0" y="0"/>
            <wp:positionH relativeFrom="column">
              <wp:posOffset>-314325</wp:posOffset>
            </wp:positionH>
            <wp:positionV relativeFrom="paragraph">
              <wp:posOffset>554990</wp:posOffset>
            </wp:positionV>
            <wp:extent cx="6598920" cy="4524375"/>
            <wp:effectExtent l="0" t="0" r="0" b="0"/>
            <wp:wrapSquare wrapText="bothSides"/>
            <wp:docPr id="1144" name="Imagen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598920" cy="452437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807744" behindDoc="1" locked="0" layoutInCell="1" allowOverlap="1" wp14:anchorId="3CDABEB7" wp14:editId="2ED3456D">
            <wp:simplePos x="0" y="0"/>
            <wp:positionH relativeFrom="column">
              <wp:posOffset>950056</wp:posOffset>
            </wp:positionH>
            <wp:positionV relativeFrom="paragraph">
              <wp:posOffset>53975</wp:posOffset>
            </wp:positionV>
            <wp:extent cx="4459605" cy="550545"/>
            <wp:effectExtent l="0" t="0" r="0" b="0"/>
            <wp:wrapNone/>
            <wp:docPr id="1132" name="Imagen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822FCC">
        <w:rPr>
          <w:noProof/>
          <w:lang w:eastAsia="es-MX"/>
        </w:rPr>
        <w:drawing>
          <wp:anchor distT="0" distB="0" distL="114300" distR="114300" simplePos="0" relativeHeight="251817984" behindDoc="0" locked="0" layoutInCell="1" allowOverlap="1" wp14:anchorId="7A1B435B" wp14:editId="02F3F552">
            <wp:simplePos x="0" y="0"/>
            <wp:positionH relativeFrom="column">
              <wp:posOffset>-227965</wp:posOffset>
            </wp:positionH>
            <wp:positionV relativeFrom="paragraph">
              <wp:posOffset>563245</wp:posOffset>
            </wp:positionV>
            <wp:extent cx="6403340" cy="4390390"/>
            <wp:effectExtent l="0" t="0" r="0" b="0"/>
            <wp:wrapSquare wrapText="bothSides"/>
            <wp:docPr id="1145" name="Imagen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403340" cy="439039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808768" behindDoc="1" locked="0" layoutInCell="1" allowOverlap="1" wp14:anchorId="6416F69F" wp14:editId="60001591">
            <wp:simplePos x="0" y="0"/>
            <wp:positionH relativeFrom="column">
              <wp:posOffset>950056</wp:posOffset>
            </wp:positionH>
            <wp:positionV relativeFrom="paragraph">
              <wp:posOffset>53975</wp:posOffset>
            </wp:positionV>
            <wp:extent cx="4459605" cy="550545"/>
            <wp:effectExtent l="0" t="0" r="0" b="0"/>
            <wp:wrapNone/>
            <wp:docPr id="1133" name="Imagen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822FCC">
        <w:rPr>
          <w:noProof/>
          <w:lang w:eastAsia="es-MX"/>
        </w:rPr>
        <w:drawing>
          <wp:anchor distT="0" distB="0" distL="114300" distR="114300" simplePos="0" relativeHeight="251819008" behindDoc="0" locked="0" layoutInCell="1" allowOverlap="1" wp14:anchorId="7E484A6B" wp14:editId="365BD68B">
            <wp:simplePos x="0" y="0"/>
            <wp:positionH relativeFrom="column">
              <wp:posOffset>-314325</wp:posOffset>
            </wp:positionH>
            <wp:positionV relativeFrom="paragraph">
              <wp:posOffset>528955</wp:posOffset>
            </wp:positionV>
            <wp:extent cx="6504305" cy="4459605"/>
            <wp:effectExtent l="0" t="0" r="0" b="0"/>
            <wp:wrapSquare wrapText="bothSides"/>
            <wp:docPr id="1146" name="Imagen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504305" cy="445960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809792" behindDoc="1" locked="0" layoutInCell="1" allowOverlap="1" wp14:anchorId="7C426D15" wp14:editId="1B5FAFA0">
            <wp:simplePos x="0" y="0"/>
            <wp:positionH relativeFrom="column">
              <wp:posOffset>950056</wp:posOffset>
            </wp:positionH>
            <wp:positionV relativeFrom="paragraph">
              <wp:posOffset>53975</wp:posOffset>
            </wp:positionV>
            <wp:extent cx="4459605" cy="550545"/>
            <wp:effectExtent l="0" t="0" r="0" b="0"/>
            <wp:wrapNone/>
            <wp:docPr id="1134" name="Imagen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822FCC">
        <w:rPr>
          <w:noProof/>
          <w:lang w:eastAsia="es-MX"/>
        </w:rPr>
        <w:drawing>
          <wp:anchor distT="0" distB="0" distL="114300" distR="114300" simplePos="0" relativeHeight="251820032" behindDoc="0" locked="0" layoutInCell="1" allowOverlap="1" wp14:anchorId="40E13D4E" wp14:editId="1BF9AB4F">
            <wp:simplePos x="0" y="0"/>
            <wp:positionH relativeFrom="column">
              <wp:posOffset>-254000</wp:posOffset>
            </wp:positionH>
            <wp:positionV relativeFrom="paragraph">
              <wp:posOffset>546100</wp:posOffset>
            </wp:positionV>
            <wp:extent cx="6452235" cy="4424045"/>
            <wp:effectExtent l="0" t="0" r="0" b="0"/>
            <wp:wrapSquare wrapText="bothSides"/>
            <wp:docPr id="1147" name="Imagen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452235" cy="442404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810816" behindDoc="1" locked="0" layoutInCell="1" allowOverlap="1" wp14:anchorId="542DC499" wp14:editId="7ADC05AF">
            <wp:simplePos x="0" y="0"/>
            <wp:positionH relativeFrom="column">
              <wp:posOffset>950056</wp:posOffset>
            </wp:positionH>
            <wp:positionV relativeFrom="paragraph">
              <wp:posOffset>53975</wp:posOffset>
            </wp:positionV>
            <wp:extent cx="4459605" cy="550545"/>
            <wp:effectExtent l="0" t="0" r="0" b="0"/>
            <wp:wrapNone/>
            <wp:docPr id="1135" name="Imagen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396477">
        <w:rPr>
          <w:noProof/>
          <w:lang w:eastAsia="es-MX"/>
        </w:rPr>
        <w:drawing>
          <wp:anchor distT="0" distB="0" distL="114300" distR="114300" simplePos="0" relativeHeight="251821056" behindDoc="0" locked="0" layoutInCell="1" allowOverlap="1" wp14:anchorId="65D2FE30" wp14:editId="6A6E5BC4">
            <wp:simplePos x="0" y="0"/>
            <wp:positionH relativeFrom="column">
              <wp:posOffset>-297180</wp:posOffset>
            </wp:positionH>
            <wp:positionV relativeFrom="paragraph">
              <wp:posOffset>485775</wp:posOffset>
            </wp:positionV>
            <wp:extent cx="6453505" cy="4425315"/>
            <wp:effectExtent l="0" t="0" r="0" b="0"/>
            <wp:wrapSquare wrapText="bothSides"/>
            <wp:docPr id="1148" name="Imagen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453505" cy="442531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811840" behindDoc="1" locked="0" layoutInCell="1" allowOverlap="1" wp14:anchorId="26C3505C" wp14:editId="2DEEB150">
            <wp:simplePos x="0" y="0"/>
            <wp:positionH relativeFrom="column">
              <wp:posOffset>950056</wp:posOffset>
            </wp:positionH>
            <wp:positionV relativeFrom="paragraph">
              <wp:posOffset>53975</wp:posOffset>
            </wp:positionV>
            <wp:extent cx="4459605" cy="550545"/>
            <wp:effectExtent l="0" t="0" r="0" b="0"/>
            <wp:wrapNone/>
            <wp:docPr id="1136" name="Imagen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396477">
        <w:rPr>
          <w:noProof/>
          <w:lang w:eastAsia="es-MX"/>
        </w:rPr>
        <w:drawing>
          <wp:anchor distT="0" distB="0" distL="114300" distR="114300" simplePos="0" relativeHeight="251822080" behindDoc="0" locked="0" layoutInCell="1" allowOverlap="1" wp14:anchorId="39152660" wp14:editId="7B6E0252">
            <wp:simplePos x="0" y="0"/>
            <wp:positionH relativeFrom="column">
              <wp:posOffset>-366395</wp:posOffset>
            </wp:positionH>
            <wp:positionV relativeFrom="paragraph">
              <wp:posOffset>520700</wp:posOffset>
            </wp:positionV>
            <wp:extent cx="6428740" cy="4407535"/>
            <wp:effectExtent l="0" t="0" r="0" b="0"/>
            <wp:wrapSquare wrapText="bothSides"/>
            <wp:docPr id="1149" name="Imagen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428740" cy="440753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812864" behindDoc="1" locked="0" layoutInCell="1" allowOverlap="1" wp14:anchorId="465BEEA3" wp14:editId="4FDEBDF4">
            <wp:simplePos x="0" y="0"/>
            <wp:positionH relativeFrom="column">
              <wp:posOffset>950056</wp:posOffset>
            </wp:positionH>
            <wp:positionV relativeFrom="paragraph">
              <wp:posOffset>53975</wp:posOffset>
            </wp:positionV>
            <wp:extent cx="4459605" cy="550545"/>
            <wp:effectExtent l="0" t="0" r="0" b="0"/>
            <wp:wrapNone/>
            <wp:docPr id="1137" name="Imagen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396477">
        <w:rPr>
          <w:noProof/>
          <w:lang w:eastAsia="es-MX"/>
        </w:rPr>
        <w:drawing>
          <wp:anchor distT="0" distB="0" distL="114300" distR="114300" simplePos="0" relativeHeight="251823104" behindDoc="0" locked="0" layoutInCell="1" allowOverlap="1" wp14:anchorId="2F2A1235" wp14:editId="7C09498D">
            <wp:simplePos x="0" y="0"/>
            <wp:positionH relativeFrom="column">
              <wp:posOffset>-331470</wp:posOffset>
            </wp:positionH>
            <wp:positionV relativeFrom="paragraph">
              <wp:posOffset>511810</wp:posOffset>
            </wp:positionV>
            <wp:extent cx="6435090" cy="4412615"/>
            <wp:effectExtent l="0" t="0" r="0" b="0"/>
            <wp:wrapSquare wrapText="bothSides"/>
            <wp:docPr id="1150" name="Imagen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435090" cy="441261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EF7E9C">
        <w:rPr>
          <w:noProof/>
          <w:lang w:eastAsia="es-MX"/>
        </w:rPr>
        <w:lastRenderedPageBreak/>
        <w:drawing>
          <wp:anchor distT="0" distB="0" distL="114300" distR="114300" simplePos="0" relativeHeight="251813888" behindDoc="1" locked="0" layoutInCell="1" allowOverlap="1" wp14:anchorId="0B579F4F" wp14:editId="3B87618E">
            <wp:simplePos x="0" y="0"/>
            <wp:positionH relativeFrom="column">
              <wp:posOffset>950056</wp:posOffset>
            </wp:positionH>
            <wp:positionV relativeFrom="paragraph">
              <wp:posOffset>53975</wp:posOffset>
            </wp:positionV>
            <wp:extent cx="4459605" cy="550545"/>
            <wp:effectExtent l="0" t="0" r="0" b="0"/>
            <wp:wrapNone/>
            <wp:docPr id="1138" name="Imagen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458" r="24205"/>
                    <a:stretch/>
                  </pic:blipFill>
                  <pic:spPr bwMode="auto">
                    <a:xfrm>
                      <a:off x="0" y="0"/>
                      <a:ext cx="4459605" cy="5505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396477">
        <w:rPr>
          <w:noProof/>
          <w:lang w:eastAsia="es-MX"/>
        </w:rPr>
        <w:drawing>
          <wp:anchor distT="0" distB="0" distL="114300" distR="114300" simplePos="0" relativeHeight="251824128" behindDoc="0" locked="0" layoutInCell="1" allowOverlap="1" wp14:anchorId="53B665D8" wp14:editId="176DE078">
            <wp:simplePos x="0" y="0"/>
            <wp:positionH relativeFrom="column">
              <wp:posOffset>-187325</wp:posOffset>
            </wp:positionH>
            <wp:positionV relativeFrom="paragraph">
              <wp:posOffset>513080</wp:posOffset>
            </wp:positionV>
            <wp:extent cx="6407785" cy="1927225"/>
            <wp:effectExtent l="0" t="0" r="0" b="0"/>
            <wp:wrapSquare wrapText="bothSides"/>
            <wp:docPr id="1151" name="Imagen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407785" cy="192722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396477">
        <w:rPr>
          <w:noProof/>
          <w:lang w:eastAsia="es-MX"/>
        </w:rPr>
        <w:lastRenderedPageBreak/>
        <w:drawing>
          <wp:anchor distT="0" distB="0" distL="114300" distR="114300" simplePos="0" relativeHeight="251825152" behindDoc="1" locked="0" layoutInCell="1" allowOverlap="1" wp14:anchorId="6D491CA1" wp14:editId="28DC3FCE">
            <wp:simplePos x="0" y="0"/>
            <wp:positionH relativeFrom="column">
              <wp:posOffset>582763</wp:posOffset>
            </wp:positionH>
            <wp:positionV relativeFrom="paragraph">
              <wp:posOffset>160356</wp:posOffset>
            </wp:positionV>
            <wp:extent cx="4899804" cy="576120"/>
            <wp:effectExtent l="0" t="0" r="0" b="0"/>
            <wp:wrapNone/>
            <wp:docPr id="1152" name="Imagen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18992" r="16930"/>
                    <a:stretch/>
                  </pic:blipFill>
                  <pic:spPr bwMode="auto">
                    <a:xfrm>
                      <a:off x="0" y="0"/>
                      <a:ext cx="4899804" cy="5761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396477">
        <w:rPr>
          <w:noProof/>
          <w:lang w:eastAsia="es-MX"/>
        </w:rPr>
        <w:drawing>
          <wp:anchor distT="0" distB="0" distL="114300" distR="114300" simplePos="0" relativeHeight="251827200" behindDoc="0" locked="0" layoutInCell="1" allowOverlap="1" wp14:anchorId="24888A4B" wp14:editId="252E2B86">
            <wp:simplePos x="0" y="0"/>
            <wp:positionH relativeFrom="column">
              <wp:posOffset>-348615</wp:posOffset>
            </wp:positionH>
            <wp:positionV relativeFrom="paragraph">
              <wp:posOffset>641350</wp:posOffset>
            </wp:positionV>
            <wp:extent cx="6495415" cy="5280025"/>
            <wp:effectExtent l="0" t="0" r="0" b="0"/>
            <wp:wrapSquare wrapText="bothSides"/>
            <wp:docPr id="1154" name="Imagen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495415" cy="528002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396477">
        <w:rPr>
          <w:noProof/>
          <w:lang w:eastAsia="es-MX"/>
        </w:rPr>
        <w:lastRenderedPageBreak/>
        <w:drawing>
          <wp:anchor distT="0" distB="0" distL="114300" distR="114300" simplePos="0" relativeHeight="251826176" behindDoc="1" locked="0" layoutInCell="1" allowOverlap="1" wp14:anchorId="77488A12" wp14:editId="34E5BEF0">
            <wp:simplePos x="0" y="0"/>
            <wp:positionH relativeFrom="column">
              <wp:posOffset>648335</wp:posOffset>
            </wp:positionH>
            <wp:positionV relativeFrom="paragraph">
              <wp:posOffset>121920</wp:posOffset>
            </wp:positionV>
            <wp:extent cx="4899660" cy="575945"/>
            <wp:effectExtent l="19050" t="0" r="0" b="0"/>
            <wp:wrapNone/>
            <wp:docPr id="1153" name="Imagen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18992" r="16930"/>
                    <a:stretch/>
                  </pic:blipFill>
                  <pic:spPr bwMode="auto">
                    <a:xfrm>
                      <a:off x="0" y="0"/>
                      <a:ext cx="4899660"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396477">
        <w:rPr>
          <w:noProof/>
          <w:lang w:eastAsia="es-MX"/>
        </w:rPr>
        <w:drawing>
          <wp:anchor distT="0" distB="0" distL="114300" distR="114300" simplePos="0" relativeHeight="251828224" behindDoc="0" locked="0" layoutInCell="1" allowOverlap="1" wp14:anchorId="6CDAD454" wp14:editId="22107DDF">
            <wp:simplePos x="0" y="0"/>
            <wp:positionH relativeFrom="column">
              <wp:posOffset>-314960</wp:posOffset>
            </wp:positionH>
            <wp:positionV relativeFrom="paragraph">
              <wp:posOffset>661670</wp:posOffset>
            </wp:positionV>
            <wp:extent cx="6480000" cy="5268261"/>
            <wp:effectExtent l="0" t="0" r="0" b="0"/>
            <wp:wrapSquare wrapText="bothSides"/>
            <wp:docPr id="1155" name="Imagen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480000" cy="5268261"/>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396477">
        <w:rPr>
          <w:noProof/>
          <w:lang w:eastAsia="es-MX"/>
        </w:rPr>
        <w:lastRenderedPageBreak/>
        <w:drawing>
          <wp:anchor distT="0" distB="0" distL="114300" distR="114300" simplePos="0" relativeHeight="251829248" behindDoc="1" locked="0" layoutInCell="1" allowOverlap="1" wp14:anchorId="6DB9A874" wp14:editId="06805F2F">
            <wp:simplePos x="0" y="0"/>
            <wp:positionH relativeFrom="column">
              <wp:posOffset>743322</wp:posOffset>
            </wp:positionH>
            <wp:positionV relativeFrom="paragraph">
              <wp:posOffset>105386</wp:posOffset>
            </wp:positionV>
            <wp:extent cx="4899804" cy="576120"/>
            <wp:effectExtent l="0" t="0" r="0" b="0"/>
            <wp:wrapNone/>
            <wp:docPr id="1156" name="Imagen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18992" r="16930"/>
                    <a:stretch/>
                  </pic:blipFill>
                  <pic:spPr bwMode="auto">
                    <a:xfrm>
                      <a:off x="0" y="0"/>
                      <a:ext cx="4899804" cy="5761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396477">
        <w:rPr>
          <w:noProof/>
          <w:lang w:eastAsia="es-MX"/>
        </w:rPr>
        <w:drawing>
          <wp:anchor distT="0" distB="0" distL="114300" distR="114300" simplePos="0" relativeHeight="251831296" behindDoc="0" locked="0" layoutInCell="1" allowOverlap="1" wp14:anchorId="05D03710" wp14:editId="1FDD2201">
            <wp:simplePos x="0" y="0"/>
            <wp:positionH relativeFrom="column">
              <wp:posOffset>-365760</wp:posOffset>
            </wp:positionH>
            <wp:positionV relativeFrom="paragraph">
              <wp:posOffset>572135</wp:posOffset>
            </wp:positionV>
            <wp:extent cx="6505575" cy="5287645"/>
            <wp:effectExtent l="0" t="0" r="0" b="0"/>
            <wp:wrapSquare wrapText="bothSides"/>
            <wp:docPr id="1158" name="Imagen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505575" cy="528764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396477">
        <w:rPr>
          <w:noProof/>
          <w:lang w:eastAsia="es-MX"/>
        </w:rPr>
        <w:lastRenderedPageBreak/>
        <w:drawing>
          <wp:anchor distT="0" distB="0" distL="114300" distR="114300" simplePos="0" relativeHeight="251830272" behindDoc="1" locked="0" layoutInCell="1" allowOverlap="1" wp14:anchorId="016E34E4" wp14:editId="7BEFCEF7">
            <wp:simplePos x="0" y="0"/>
            <wp:positionH relativeFrom="column">
              <wp:posOffset>740410</wp:posOffset>
            </wp:positionH>
            <wp:positionV relativeFrom="paragraph">
              <wp:posOffset>93345</wp:posOffset>
            </wp:positionV>
            <wp:extent cx="4899660" cy="575945"/>
            <wp:effectExtent l="0" t="0" r="0" b="0"/>
            <wp:wrapNone/>
            <wp:docPr id="1157" name="Imagen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18992" r="16930"/>
                    <a:stretch/>
                  </pic:blipFill>
                  <pic:spPr bwMode="auto">
                    <a:xfrm>
                      <a:off x="0" y="0"/>
                      <a:ext cx="4899660"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396477">
        <w:rPr>
          <w:noProof/>
          <w:lang w:eastAsia="es-MX"/>
        </w:rPr>
        <w:drawing>
          <wp:anchor distT="0" distB="0" distL="114300" distR="114300" simplePos="0" relativeHeight="251832320" behindDoc="0" locked="0" layoutInCell="1" allowOverlap="1" wp14:anchorId="39E3C627" wp14:editId="7235A540">
            <wp:simplePos x="0" y="0"/>
            <wp:positionH relativeFrom="column">
              <wp:posOffset>-219075</wp:posOffset>
            </wp:positionH>
            <wp:positionV relativeFrom="paragraph">
              <wp:posOffset>589280</wp:posOffset>
            </wp:positionV>
            <wp:extent cx="6480000" cy="5267573"/>
            <wp:effectExtent l="0" t="0" r="0" b="0"/>
            <wp:wrapSquare wrapText="bothSides"/>
            <wp:docPr id="1159" name="Imagen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480000" cy="5267573"/>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396477">
        <w:rPr>
          <w:noProof/>
          <w:lang w:eastAsia="es-MX"/>
        </w:rPr>
        <w:lastRenderedPageBreak/>
        <w:drawing>
          <wp:anchor distT="0" distB="0" distL="114300" distR="114300" simplePos="0" relativeHeight="251834368" behindDoc="1" locked="0" layoutInCell="1" allowOverlap="1" wp14:anchorId="0F117559" wp14:editId="2BCF9CCB">
            <wp:simplePos x="0" y="0"/>
            <wp:positionH relativeFrom="column">
              <wp:posOffset>800100</wp:posOffset>
            </wp:positionH>
            <wp:positionV relativeFrom="paragraph">
              <wp:posOffset>101600</wp:posOffset>
            </wp:positionV>
            <wp:extent cx="4899660" cy="575945"/>
            <wp:effectExtent l="0" t="0" r="0" b="0"/>
            <wp:wrapNone/>
            <wp:docPr id="1161" name="Imagen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18992" r="16930"/>
                    <a:stretch/>
                  </pic:blipFill>
                  <pic:spPr bwMode="auto">
                    <a:xfrm>
                      <a:off x="0" y="0"/>
                      <a:ext cx="4899660" cy="5759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396477">
        <w:rPr>
          <w:noProof/>
          <w:lang w:eastAsia="es-MX"/>
        </w:rPr>
        <w:drawing>
          <wp:anchor distT="0" distB="0" distL="114300" distR="114300" simplePos="0" relativeHeight="251833344" behindDoc="0" locked="0" layoutInCell="1" allowOverlap="1" wp14:anchorId="56BED9D5" wp14:editId="72B7A228">
            <wp:simplePos x="0" y="0"/>
            <wp:positionH relativeFrom="column">
              <wp:posOffset>-280035</wp:posOffset>
            </wp:positionH>
            <wp:positionV relativeFrom="paragraph">
              <wp:posOffset>606425</wp:posOffset>
            </wp:positionV>
            <wp:extent cx="6479540" cy="3653155"/>
            <wp:effectExtent l="0" t="0" r="0" b="0"/>
            <wp:wrapSquare wrapText="bothSides"/>
            <wp:docPr id="1160" name="Imagen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479540" cy="365315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396477">
        <w:rPr>
          <w:noProof/>
          <w:lang w:eastAsia="es-MX"/>
        </w:rPr>
        <w:lastRenderedPageBreak/>
        <w:drawing>
          <wp:anchor distT="0" distB="0" distL="114300" distR="114300" simplePos="0" relativeHeight="251835392" behindDoc="1" locked="0" layoutInCell="1" allowOverlap="1" wp14:anchorId="09D4DA50" wp14:editId="45C7D341">
            <wp:simplePos x="0" y="0"/>
            <wp:positionH relativeFrom="column">
              <wp:posOffset>768530</wp:posOffset>
            </wp:positionH>
            <wp:positionV relativeFrom="paragraph">
              <wp:posOffset>74169</wp:posOffset>
            </wp:positionV>
            <wp:extent cx="4748706" cy="577970"/>
            <wp:effectExtent l="0" t="0" r="0" b="0"/>
            <wp:wrapNone/>
            <wp:docPr id="1162" name="Imagen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24569" r="24414"/>
                    <a:stretch/>
                  </pic:blipFill>
                  <pic:spPr bwMode="auto">
                    <a:xfrm>
                      <a:off x="0" y="0"/>
                      <a:ext cx="4748706" cy="5779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4266F7">
        <w:rPr>
          <w:noProof/>
          <w:lang w:eastAsia="es-MX"/>
        </w:rPr>
        <w:drawing>
          <wp:anchor distT="0" distB="0" distL="114300" distR="114300" simplePos="0" relativeHeight="251839488" behindDoc="0" locked="0" layoutInCell="1" allowOverlap="1" wp14:anchorId="1E003431" wp14:editId="08DEEB89">
            <wp:simplePos x="0" y="0"/>
            <wp:positionH relativeFrom="column">
              <wp:posOffset>-332105</wp:posOffset>
            </wp:positionH>
            <wp:positionV relativeFrom="paragraph">
              <wp:posOffset>581025</wp:posOffset>
            </wp:positionV>
            <wp:extent cx="6579870" cy="4485640"/>
            <wp:effectExtent l="0" t="0" r="0" b="0"/>
            <wp:wrapSquare wrapText="bothSides"/>
            <wp:docPr id="1166" name="Imagen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579870" cy="448564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396477">
        <w:rPr>
          <w:noProof/>
          <w:lang w:eastAsia="es-MX"/>
        </w:rPr>
        <w:lastRenderedPageBreak/>
        <w:drawing>
          <wp:anchor distT="0" distB="0" distL="114300" distR="114300" simplePos="0" relativeHeight="251836416" behindDoc="1" locked="0" layoutInCell="1" allowOverlap="1" wp14:anchorId="6AFE8EEE" wp14:editId="42BE2816">
            <wp:simplePos x="0" y="0"/>
            <wp:positionH relativeFrom="column">
              <wp:posOffset>920750</wp:posOffset>
            </wp:positionH>
            <wp:positionV relativeFrom="paragraph">
              <wp:posOffset>79375</wp:posOffset>
            </wp:positionV>
            <wp:extent cx="4748530" cy="577850"/>
            <wp:effectExtent l="0" t="0" r="0" b="0"/>
            <wp:wrapNone/>
            <wp:docPr id="1163" name="Imagen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24569" r="24414"/>
                    <a:stretch/>
                  </pic:blipFill>
                  <pic:spPr bwMode="auto">
                    <a:xfrm>
                      <a:off x="0" y="0"/>
                      <a:ext cx="4748530" cy="5778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4266F7">
        <w:rPr>
          <w:noProof/>
          <w:lang w:eastAsia="es-MX"/>
        </w:rPr>
        <w:drawing>
          <wp:anchor distT="0" distB="0" distL="114300" distR="114300" simplePos="0" relativeHeight="251840512" behindDoc="0" locked="0" layoutInCell="1" allowOverlap="1" wp14:anchorId="1414B5ED" wp14:editId="79940815">
            <wp:simplePos x="0" y="0"/>
            <wp:positionH relativeFrom="column">
              <wp:posOffset>-228600</wp:posOffset>
            </wp:positionH>
            <wp:positionV relativeFrom="paragraph">
              <wp:posOffset>589280</wp:posOffset>
            </wp:positionV>
            <wp:extent cx="6495415" cy="4545965"/>
            <wp:effectExtent l="0" t="0" r="0" b="0"/>
            <wp:wrapSquare wrapText="bothSides"/>
            <wp:docPr id="1167" name="Imagen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495415" cy="454596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396477">
        <w:rPr>
          <w:noProof/>
          <w:lang w:eastAsia="es-MX"/>
        </w:rPr>
        <w:lastRenderedPageBreak/>
        <w:drawing>
          <wp:anchor distT="0" distB="0" distL="114300" distR="114300" simplePos="0" relativeHeight="251837440" behindDoc="1" locked="0" layoutInCell="1" allowOverlap="1" wp14:anchorId="3F06F64E" wp14:editId="0923DEBD">
            <wp:simplePos x="0" y="0"/>
            <wp:positionH relativeFrom="column">
              <wp:posOffset>894715</wp:posOffset>
            </wp:positionH>
            <wp:positionV relativeFrom="paragraph">
              <wp:posOffset>44450</wp:posOffset>
            </wp:positionV>
            <wp:extent cx="4748530" cy="577850"/>
            <wp:effectExtent l="0" t="0" r="0" b="0"/>
            <wp:wrapNone/>
            <wp:docPr id="1164" name="Imagen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24569" r="24414"/>
                    <a:stretch/>
                  </pic:blipFill>
                  <pic:spPr bwMode="auto">
                    <a:xfrm>
                      <a:off x="0" y="0"/>
                      <a:ext cx="4748530" cy="5778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4266F7">
        <w:rPr>
          <w:noProof/>
          <w:lang w:eastAsia="es-MX"/>
        </w:rPr>
        <w:drawing>
          <wp:anchor distT="0" distB="0" distL="114300" distR="114300" simplePos="0" relativeHeight="251841536" behindDoc="0" locked="0" layoutInCell="1" allowOverlap="1" wp14:anchorId="4024A851" wp14:editId="5959F2FB">
            <wp:simplePos x="0" y="0"/>
            <wp:positionH relativeFrom="column">
              <wp:posOffset>-228600</wp:posOffset>
            </wp:positionH>
            <wp:positionV relativeFrom="paragraph">
              <wp:posOffset>571500</wp:posOffset>
            </wp:positionV>
            <wp:extent cx="6479540" cy="4535170"/>
            <wp:effectExtent l="0" t="0" r="0" b="0"/>
            <wp:wrapSquare wrapText="bothSides"/>
            <wp:docPr id="1168" name="Imagen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479540" cy="453517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396477">
        <w:rPr>
          <w:noProof/>
          <w:lang w:eastAsia="es-MX"/>
        </w:rPr>
        <w:lastRenderedPageBreak/>
        <w:drawing>
          <wp:anchor distT="0" distB="0" distL="114300" distR="114300" simplePos="0" relativeHeight="251838464" behindDoc="1" locked="0" layoutInCell="1" allowOverlap="1" wp14:anchorId="6ACB72EE" wp14:editId="1A04F5F2">
            <wp:simplePos x="0" y="0"/>
            <wp:positionH relativeFrom="column">
              <wp:posOffset>816610</wp:posOffset>
            </wp:positionH>
            <wp:positionV relativeFrom="paragraph">
              <wp:posOffset>96520</wp:posOffset>
            </wp:positionV>
            <wp:extent cx="4748530" cy="577850"/>
            <wp:effectExtent l="0" t="0" r="0" b="0"/>
            <wp:wrapNone/>
            <wp:docPr id="1165" name="Imagen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24569" r="24414"/>
                    <a:stretch/>
                  </pic:blipFill>
                  <pic:spPr bwMode="auto">
                    <a:xfrm>
                      <a:off x="0" y="0"/>
                      <a:ext cx="4748530" cy="5778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14</w:t>
      </w:r>
    </w:p>
    <w:p w:rsidR="00AF35C7" w:rsidRDefault="00AF35C7" w:rsidP="00AF35C7">
      <w:pPr>
        <w:rPr>
          <w:rFonts w:ascii="Arial Narrow" w:hAnsi="Arial Narrow"/>
          <w:b/>
          <w:smallCaps/>
        </w:rPr>
      </w:pPr>
      <w:r w:rsidRPr="004266F7">
        <w:rPr>
          <w:noProof/>
          <w:lang w:eastAsia="es-MX"/>
        </w:rPr>
        <w:drawing>
          <wp:anchor distT="0" distB="0" distL="114300" distR="114300" simplePos="0" relativeHeight="251842560" behindDoc="0" locked="0" layoutInCell="1" allowOverlap="1" wp14:anchorId="4B5C0487" wp14:editId="2426910D">
            <wp:simplePos x="0" y="0"/>
            <wp:positionH relativeFrom="column">
              <wp:posOffset>-201930</wp:posOffset>
            </wp:positionH>
            <wp:positionV relativeFrom="paragraph">
              <wp:posOffset>554990</wp:posOffset>
            </wp:positionV>
            <wp:extent cx="6479540" cy="4653280"/>
            <wp:effectExtent l="0" t="0" r="0" b="0"/>
            <wp:wrapSquare wrapText="bothSides"/>
            <wp:docPr id="1169" name="Imagen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479540" cy="4653280"/>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940CEF">
        <w:rPr>
          <w:noProof/>
          <w:lang w:eastAsia="es-MX"/>
        </w:rPr>
        <w:lastRenderedPageBreak/>
        <w:drawing>
          <wp:anchor distT="0" distB="0" distL="114300" distR="114300" simplePos="0" relativeHeight="251848704" behindDoc="1" locked="0" layoutInCell="1" allowOverlap="1" wp14:anchorId="769769AD" wp14:editId="29BDF667">
            <wp:simplePos x="0" y="0"/>
            <wp:positionH relativeFrom="column">
              <wp:posOffset>52070</wp:posOffset>
            </wp:positionH>
            <wp:positionV relativeFrom="paragraph">
              <wp:posOffset>3810</wp:posOffset>
            </wp:positionV>
            <wp:extent cx="5723890" cy="782637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23890" cy="7826375"/>
                    </a:xfrm>
                    <a:prstGeom prst="rect">
                      <a:avLst/>
                    </a:prstGeom>
                    <a:noFill/>
                    <a:ln>
                      <a:noFill/>
                    </a:ln>
                  </pic:spPr>
                </pic:pic>
              </a:graphicData>
            </a:graphic>
          </wp:anchor>
        </w:drawing>
      </w:r>
      <w:r>
        <w:rPr>
          <w:rFonts w:ascii="Arial Narrow" w:hAnsi="Arial Narrow"/>
          <w:b/>
          <w:smallCaps/>
        </w:rPr>
        <w:t>ANEXO 15</w:t>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15</w:t>
      </w:r>
    </w:p>
    <w:p w:rsidR="00AF35C7" w:rsidRDefault="00AF35C7" w:rsidP="00AF35C7">
      <w:pPr>
        <w:rPr>
          <w:rFonts w:ascii="Arial Narrow" w:hAnsi="Arial Narrow"/>
          <w:b/>
          <w:smallCaps/>
        </w:rPr>
      </w:pPr>
      <w:r w:rsidRPr="00940CEF">
        <w:rPr>
          <w:noProof/>
          <w:lang w:eastAsia="es-MX"/>
        </w:rPr>
        <w:drawing>
          <wp:anchor distT="0" distB="0" distL="114300" distR="114300" simplePos="0" relativeHeight="251849728" behindDoc="1" locked="0" layoutInCell="1" allowOverlap="1" wp14:anchorId="77A29E43" wp14:editId="349E702B">
            <wp:simplePos x="0" y="0"/>
            <wp:positionH relativeFrom="column">
              <wp:posOffset>-823737</wp:posOffset>
            </wp:positionH>
            <wp:positionV relativeFrom="paragraph">
              <wp:posOffset>867902</wp:posOffset>
            </wp:positionV>
            <wp:extent cx="7541829" cy="5790214"/>
            <wp:effectExtent l="0" t="876300" r="0" b="85852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t="671"/>
                    <a:stretch/>
                  </pic:blipFill>
                  <pic:spPr bwMode="auto">
                    <a:xfrm rot="16200000">
                      <a:off x="0" y="0"/>
                      <a:ext cx="7539962" cy="5788781"/>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noProof/>
          <w:lang w:eastAsia="es-MX"/>
        </w:rPr>
        <w:lastRenderedPageBreak/>
        <w:drawing>
          <wp:anchor distT="0" distB="0" distL="114300" distR="114300" simplePos="0" relativeHeight="251892736" behindDoc="0" locked="0" layoutInCell="1" allowOverlap="1" wp14:anchorId="3D41F6F7" wp14:editId="26AC374D">
            <wp:simplePos x="0" y="0"/>
            <wp:positionH relativeFrom="column">
              <wp:posOffset>-443865</wp:posOffset>
            </wp:positionH>
            <wp:positionV relativeFrom="paragraph">
              <wp:posOffset>401320</wp:posOffset>
            </wp:positionV>
            <wp:extent cx="6755130" cy="5645150"/>
            <wp:effectExtent l="0" t="0" r="0" b="0"/>
            <wp:wrapSquare wrapText="bothSides"/>
            <wp:docPr id="1233" name="Imagen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755130" cy="5645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16</w:t>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BA42E6">
        <w:rPr>
          <w:noProof/>
          <w:lang w:eastAsia="es-MX"/>
        </w:rPr>
        <w:lastRenderedPageBreak/>
        <w:drawing>
          <wp:anchor distT="0" distB="0" distL="114300" distR="114300" simplePos="0" relativeHeight="251664384" behindDoc="1" locked="0" layoutInCell="1" allowOverlap="1" wp14:anchorId="37D24915" wp14:editId="194A88BE">
            <wp:simplePos x="0" y="0"/>
            <wp:positionH relativeFrom="column">
              <wp:posOffset>690880</wp:posOffset>
            </wp:positionH>
            <wp:positionV relativeFrom="paragraph">
              <wp:posOffset>83820</wp:posOffset>
            </wp:positionV>
            <wp:extent cx="4392930" cy="504825"/>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b="93675"/>
                    <a:stretch/>
                  </pic:blipFill>
                  <pic:spPr bwMode="auto">
                    <a:xfrm>
                      <a:off x="0" y="0"/>
                      <a:ext cx="4392930" cy="5048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17</w:t>
      </w:r>
    </w:p>
    <w:p w:rsidR="00AF35C7" w:rsidRDefault="00AF35C7" w:rsidP="00AF35C7">
      <w:pPr>
        <w:rPr>
          <w:rFonts w:ascii="Arial Narrow" w:hAnsi="Arial Narrow"/>
          <w:b/>
          <w:smallCaps/>
        </w:rPr>
      </w:pPr>
      <w:r>
        <w:rPr>
          <w:rFonts w:ascii="Arial Narrow" w:hAnsi="Arial Narrow"/>
          <w:b/>
          <w:smallCaps/>
          <w:noProof/>
          <w:lang w:eastAsia="es-MX"/>
        </w:rPr>
        <w:drawing>
          <wp:anchor distT="0" distB="0" distL="114300" distR="114300" simplePos="0" relativeHeight="251893760" behindDoc="0" locked="0" layoutInCell="1" allowOverlap="1" wp14:anchorId="5B6C99E5" wp14:editId="7058BADC">
            <wp:simplePos x="0" y="0"/>
            <wp:positionH relativeFrom="column">
              <wp:posOffset>1167765</wp:posOffset>
            </wp:positionH>
            <wp:positionV relativeFrom="paragraph">
              <wp:posOffset>3813175</wp:posOffset>
            </wp:positionV>
            <wp:extent cx="3528060" cy="3256280"/>
            <wp:effectExtent l="0" t="0" r="0" b="0"/>
            <wp:wrapSquare wrapText="bothSides"/>
            <wp:docPr id="1235" name="Imagen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528060" cy="325628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b/>
          <w:smallCaps/>
          <w:noProof/>
          <w:lang w:eastAsia="es-MX"/>
        </w:rPr>
        <w:drawing>
          <wp:anchor distT="0" distB="0" distL="114300" distR="114300" simplePos="0" relativeHeight="251894784" behindDoc="0" locked="0" layoutInCell="1" allowOverlap="1" wp14:anchorId="17056D81" wp14:editId="4646B0C6">
            <wp:simplePos x="0" y="0"/>
            <wp:positionH relativeFrom="column">
              <wp:posOffset>1050290</wp:posOffset>
            </wp:positionH>
            <wp:positionV relativeFrom="paragraph">
              <wp:posOffset>482600</wp:posOffset>
            </wp:positionV>
            <wp:extent cx="3834765" cy="3170555"/>
            <wp:effectExtent l="0" t="0" r="0" b="0"/>
            <wp:wrapSquare wrapText="bothSides"/>
            <wp:docPr id="1236" name="Imagen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834765" cy="317055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18</w:t>
      </w:r>
    </w:p>
    <w:p w:rsidR="00AF35C7" w:rsidRDefault="00AF35C7" w:rsidP="00AF35C7">
      <w:pPr>
        <w:rPr>
          <w:rFonts w:ascii="Arial Narrow" w:hAnsi="Arial Narrow"/>
          <w:b/>
          <w:smallCaps/>
        </w:rPr>
      </w:pPr>
      <w:r w:rsidRPr="00F216F2">
        <w:rPr>
          <w:noProof/>
          <w:lang w:eastAsia="es-MX"/>
        </w:rPr>
        <w:drawing>
          <wp:anchor distT="0" distB="0" distL="114300" distR="114300" simplePos="0" relativeHeight="251847680" behindDoc="0" locked="0" layoutInCell="1" allowOverlap="1" wp14:anchorId="20F87DA3" wp14:editId="77F8AAA8">
            <wp:simplePos x="0" y="0"/>
            <wp:positionH relativeFrom="column">
              <wp:posOffset>641350</wp:posOffset>
            </wp:positionH>
            <wp:positionV relativeFrom="paragraph">
              <wp:posOffset>386715</wp:posOffset>
            </wp:positionV>
            <wp:extent cx="4653280" cy="201231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653280" cy="2012315"/>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19</w:t>
      </w:r>
    </w:p>
    <w:p w:rsidR="00AF35C7" w:rsidRDefault="00AF35C7" w:rsidP="00AF35C7">
      <w:pPr>
        <w:tabs>
          <w:tab w:val="left" w:pos="4395"/>
        </w:tabs>
        <w:rPr>
          <w:rFonts w:ascii="Arial Narrow" w:hAnsi="Arial Narrow"/>
          <w:b/>
          <w:smallCaps/>
        </w:rPr>
      </w:pPr>
      <w:r>
        <w:rPr>
          <w:rFonts w:ascii="Arial Narrow" w:hAnsi="Arial Narrow"/>
          <w:b/>
          <w:smallCaps/>
          <w:noProof/>
          <w:lang w:eastAsia="es-MX"/>
        </w:rPr>
        <w:drawing>
          <wp:anchor distT="0" distB="0" distL="114300" distR="114300" simplePos="0" relativeHeight="251843584" behindDoc="1" locked="0" layoutInCell="1" allowOverlap="1" wp14:anchorId="19B7E412" wp14:editId="3EB555E3">
            <wp:simplePos x="0" y="0"/>
            <wp:positionH relativeFrom="column">
              <wp:posOffset>-434975</wp:posOffset>
            </wp:positionH>
            <wp:positionV relativeFrom="paragraph">
              <wp:posOffset>2624</wp:posOffset>
            </wp:positionV>
            <wp:extent cx="6938010" cy="3206750"/>
            <wp:effectExtent l="0" t="0" r="0" b="0"/>
            <wp:wrapNone/>
            <wp:docPr id="1173" name="Imagen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938010" cy="3206750"/>
                    </a:xfrm>
                    <a:prstGeom prst="rect">
                      <a:avLst/>
                    </a:prstGeom>
                    <a:noFill/>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20</w:t>
      </w:r>
    </w:p>
    <w:p w:rsidR="00AF35C7" w:rsidRDefault="00AF35C7" w:rsidP="00AF35C7">
      <w:pPr>
        <w:rPr>
          <w:rFonts w:ascii="Arial Narrow" w:hAnsi="Arial Narrow"/>
          <w:b/>
          <w:smallCaps/>
        </w:rPr>
      </w:pPr>
      <w:r w:rsidRPr="009E5AA6">
        <w:rPr>
          <w:noProof/>
          <w:lang w:eastAsia="es-MX"/>
        </w:rPr>
        <w:drawing>
          <wp:anchor distT="0" distB="0" distL="114300" distR="114300" simplePos="0" relativeHeight="251852800" behindDoc="0" locked="0" layoutInCell="1" allowOverlap="1" wp14:anchorId="4DACCD04" wp14:editId="7941ED57">
            <wp:simplePos x="0" y="0"/>
            <wp:positionH relativeFrom="column">
              <wp:posOffset>-10160</wp:posOffset>
            </wp:positionH>
            <wp:positionV relativeFrom="paragraph">
              <wp:posOffset>267335</wp:posOffset>
            </wp:positionV>
            <wp:extent cx="5638800" cy="7006590"/>
            <wp:effectExtent l="0" t="0" r="0" b="3810"/>
            <wp:wrapSquare wrapText="bothSides"/>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638800" cy="7006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sidRPr="00495E91">
        <w:rPr>
          <w:noProof/>
          <w:lang w:eastAsia="es-MX"/>
        </w:rPr>
        <w:lastRenderedPageBreak/>
        <w:drawing>
          <wp:anchor distT="0" distB="0" distL="114300" distR="114300" simplePos="0" relativeHeight="251897856" behindDoc="0" locked="0" layoutInCell="1" allowOverlap="1" wp14:anchorId="713B091B" wp14:editId="00D93D3C">
            <wp:simplePos x="0" y="0"/>
            <wp:positionH relativeFrom="column">
              <wp:posOffset>25400</wp:posOffset>
            </wp:positionH>
            <wp:positionV relativeFrom="paragraph">
              <wp:posOffset>360045</wp:posOffset>
            </wp:positionV>
            <wp:extent cx="5971540" cy="6971030"/>
            <wp:effectExtent l="19050" t="19050" r="0" b="1270"/>
            <wp:wrapSquare wrapText="bothSides"/>
            <wp:docPr id="1239" name="Imagen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71540" cy="69710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21</w:t>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21</w:t>
      </w:r>
    </w:p>
    <w:p w:rsidR="00AF35C7" w:rsidRDefault="00AF35C7" w:rsidP="00AF35C7">
      <w:pPr>
        <w:rPr>
          <w:rFonts w:ascii="Arial Narrow" w:hAnsi="Arial Narrow"/>
          <w:b/>
          <w:smallCaps/>
        </w:rPr>
      </w:pPr>
      <w:r w:rsidRPr="00495E91">
        <w:rPr>
          <w:noProof/>
          <w:lang w:eastAsia="es-MX"/>
        </w:rPr>
        <w:drawing>
          <wp:anchor distT="0" distB="0" distL="114300" distR="114300" simplePos="0" relativeHeight="251898880" behindDoc="0" locked="0" layoutInCell="1" allowOverlap="1" wp14:anchorId="290ED3FB" wp14:editId="38E70BF8">
            <wp:simplePos x="0" y="0"/>
            <wp:positionH relativeFrom="column">
              <wp:posOffset>107950</wp:posOffset>
            </wp:positionH>
            <wp:positionV relativeFrom="paragraph">
              <wp:posOffset>270510</wp:posOffset>
            </wp:positionV>
            <wp:extent cx="5971540" cy="6610350"/>
            <wp:effectExtent l="19050" t="19050" r="0" b="0"/>
            <wp:wrapSquare wrapText="bothSides"/>
            <wp:docPr id="1240" name="Imagen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71540" cy="6610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21</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495E91">
        <w:rPr>
          <w:noProof/>
          <w:lang w:eastAsia="es-MX"/>
        </w:rPr>
        <w:drawing>
          <wp:inline distT="0" distB="0" distL="0" distR="0" wp14:anchorId="12C2E886" wp14:editId="5A5F1A1F">
            <wp:extent cx="5680331" cy="7050773"/>
            <wp:effectExtent l="0" t="0" r="0" b="0"/>
            <wp:docPr id="1241" name="Imagen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84123" cy="7055480"/>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22</w:t>
      </w:r>
    </w:p>
    <w:p w:rsidR="00AF35C7" w:rsidRDefault="00AF35C7" w:rsidP="00AF35C7">
      <w:pPr>
        <w:rPr>
          <w:rFonts w:ascii="Arial Narrow" w:hAnsi="Arial Narrow"/>
          <w:b/>
          <w:smallCaps/>
        </w:rPr>
      </w:pPr>
      <w:r w:rsidRPr="00CF18D3">
        <w:rPr>
          <w:noProof/>
          <w:lang w:eastAsia="es-MX"/>
        </w:rPr>
        <w:drawing>
          <wp:anchor distT="0" distB="0" distL="114300" distR="114300" simplePos="0" relativeHeight="251873280" behindDoc="0" locked="0" layoutInCell="1" allowOverlap="1" wp14:anchorId="0D79EF02" wp14:editId="19D2C7BE">
            <wp:simplePos x="0" y="0"/>
            <wp:positionH relativeFrom="column">
              <wp:posOffset>898525</wp:posOffset>
            </wp:positionH>
            <wp:positionV relativeFrom="paragraph">
              <wp:posOffset>160655</wp:posOffset>
            </wp:positionV>
            <wp:extent cx="3987800" cy="72009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87800" cy="720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23</w:t>
      </w:r>
    </w:p>
    <w:p w:rsidR="00AF35C7" w:rsidRDefault="00AF35C7" w:rsidP="00AF35C7">
      <w:pPr>
        <w:rPr>
          <w:rFonts w:ascii="Arial Narrow" w:hAnsi="Arial Narrow"/>
          <w:b/>
          <w:smallCaps/>
        </w:rPr>
      </w:pPr>
      <w:r w:rsidRPr="00982845">
        <w:rPr>
          <w:noProof/>
          <w:lang w:eastAsia="es-MX"/>
        </w:rPr>
        <w:drawing>
          <wp:anchor distT="0" distB="0" distL="114300" distR="114300" simplePos="0" relativeHeight="251901952" behindDoc="0" locked="0" layoutInCell="1" allowOverlap="1" wp14:anchorId="46457759" wp14:editId="72007B6E">
            <wp:simplePos x="0" y="0"/>
            <wp:positionH relativeFrom="column">
              <wp:posOffset>90170</wp:posOffset>
            </wp:positionH>
            <wp:positionV relativeFrom="paragraph">
              <wp:posOffset>638810</wp:posOffset>
            </wp:positionV>
            <wp:extent cx="5971540" cy="1986915"/>
            <wp:effectExtent l="0" t="0" r="0" b="0"/>
            <wp:wrapSquare wrapText="bothSides"/>
            <wp:docPr id="1244" name="Imagen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7154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24</w:t>
      </w:r>
    </w:p>
    <w:p w:rsidR="00AF35C7" w:rsidRDefault="00AF35C7" w:rsidP="00AF35C7">
      <w:pPr>
        <w:rPr>
          <w:rFonts w:ascii="Arial Narrow" w:hAnsi="Arial Narrow"/>
          <w:b/>
          <w:smallCaps/>
        </w:rPr>
      </w:pPr>
      <w:r w:rsidRPr="00495E91">
        <w:rPr>
          <w:noProof/>
          <w:lang w:eastAsia="es-MX"/>
        </w:rPr>
        <w:drawing>
          <wp:anchor distT="0" distB="0" distL="114300" distR="114300" simplePos="0" relativeHeight="251895808" behindDoc="0" locked="0" layoutInCell="1" allowOverlap="1" wp14:anchorId="178C0C98" wp14:editId="72CBF0C4">
            <wp:simplePos x="0" y="0"/>
            <wp:positionH relativeFrom="column">
              <wp:posOffset>501650</wp:posOffset>
            </wp:positionH>
            <wp:positionV relativeFrom="paragraph">
              <wp:posOffset>650875</wp:posOffset>
            </wp:positionV>
            <wp:extent cx="4540250" cy="2112645"/>
            <wp:effectExtent l="0" t="0" r="0" b="0"/>
            <wp:wrapSquare wrapText="bothSides"/>
            <wp:docPr id="1237" name="Imagen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4025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25</w:t>
      </w:r>
    </w:p>
    <w:p w:rsidR="00AF35C7" w:rsidRDefault="00AF35C7" w:rsidP="00AF35C7">
      <w:pPr>
        <w:rPr>
          <w:rFonts w:ascii="Arial Narrow" w:hAnsi="Arial Narrow"/>
          <w:b/>
          <w:smallCaps/>
        </w:rPr>
      </w:pPr>
      <w:r w:rsidRPr="00982845">
        <w:rPr>
          <w:noProof/>
          <w:lang w:eastAsia="es-MX"/>
        </w:rPr>
        <w:drawing>
          <wp:anchor distT="0" distB="0" distL="114300" distR="114300" simplePos="0" relativeHeight="251902976" behindDoc="0" locked="0" layoutInCell="1" allowOverlap="1" wp14:anchorId="14E08F55" wp14:editId="05E77ABC">
            <wp:simplePos x="0" y="0"/>
            <wp:positionH relativeFrom="column">
              <wp:posOffset>-52705</wp:posOffset>
            </wp:positionH>
            <wp:positionV relativeFrom="paragraph">
              <wp:posOffset>819785</wp:posOffset>
            </wp:positionV>
            <wp:extent cx="5971540" cy="1691640"/>
            <wp:effectExtent l="0" t="0" r="0" b="0"/>
            <wp:wrapSquare wrapText="bothSides"/>
            <wp:docPr id="1245" name="Imagen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7154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26</w:t>
      </w:r>
    </w:p>
    <w:p w:rsidR="00AF35C7" w:rsidRDefault="00AF35C7" w:rsidP="00AF35C7">
      <w:pPr>
        <w:rPr>
          <w:rFonts w:ascii="Arial Narrow" w:hAnsi="Arial Narrow"/>
          <w:b/>
          <w:smallCaps/>
        </w:rPr>
      </w:pPr>
      <w:r w:rsidRPr="00DE7E0F">
        <w:rPr>
          <w:noProof/>
          <w:lang w:eastAsia="es-MX"/>
        </w:rPr>
        <w:drawing>
          <wp:anchor distT="0" distB="0" distL="114300" distR="114300" simplePos="0" relativeHeight="251874304" behindDoc="0" locked="0" layoutInCell="1" allowOverlap="1" wp14:anchorId="1C5C4362" wp14:editId="1A91CC36">
            <wp:simplePos x="0" y="0"/>
            <wp:positionH relativeFrom="column">
              <wp:posOffset>1905</wp:posOffset>
            </wp:positionH>
            <wp:positionV relativeFrom="paragraph">
              <wp:posOffset>304165</wp:posOffset>
            </wp:positionV>
            <wp:extent cx="5971540" cy="6266180"/>
            <wp:effectExtent l="19050" t="19050" r="0" b="1270"/>
            <wp:wrapSquare wrapText="bothSides"/>
            <wp:docPr id="1213" name="Imagen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71540" cy="6266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r w:rsidRPr="00DE7E0F">
        <w:rPr>
          <w:noProof/>
          <w:lang w:eastAsia="es-MX"/>
        </w:rPr>
        <w:lastRenderedPageBreak/>
        <w:drawing>
          <wp:anchor distT="0" distB="0" distL="114300" distR="114300" simplePos="0" relativeHeight="251875328" behindDoc="0" locked="0" layoutInCell="1" allowOverlap="1" wp14:anchorId="665403A3" wp14:editId="401C841E">
            <wp:simplePos x="0" y="0"/>
            <wp:positionH relativeFrom="column">
              <wp:posOffset>-2540</wp:posOffset>
            </wp:positionH>
            <wp:positionV relativeFrom="paragraph">
              <wp:posOffset>265430</wp:posOffset>
            </wp:positionV>
            <wp:extent cx="5970905" cy="7593330"/>
            <wp:effectExtent l="19050" t="19050" r="0" b="7620"/>
            <wp:wrapSquare wrapText="bothSides"/>
            <wp:docPr id="1214" name="Imagen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7">
                      <a:extLst>
                        <a:ext uri="{28A0092B-C50C-407E-A947-70E740481C1C}">
                          <a14:useLocalDpi xmlns:a14="http://schemas.microsoft.com/office/drawing/2010/main" val="0"/>
                        </a:ext>
                      </a:extLst>
                    </a:blip>
                    <a:srcRect l="-1" r="-12"/>
                    <a:stretch/>
                  </pic:blipFill>
                  <pic:spPr bwMode="auto">
                    <a:xfrm>
                      <a:off x="0" y="0"/>
                      <a:ext cx="5970905" cy="75933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26</w:t>
      </w:r>
    </w:p>
    <w:p w:rsidR="00AF35C7" w:rsidRDefault="00AF35C7" w:rsidP="00AF35C7">
      <w:pPr>
        <w:rPr>
          <w:rFonts w:ascii="Arial Narrow" w:hAnsi="Arial Narrow"/>
          <w:b/>
          <w:smallCaps/>
        </w:rPr>
      </w:pPr>
      <w:r>
        <w:rPr>
          <w:rFonts w:ascii="Arial Narrow" w:hAnsi="Arial Narrow"/>
          <w:b/>
          <w:smallCaps/>
        </w:rPr>
        <w:lastRenderedPageBreak/>
        <w:t>ANEXO 27</w:t>
      </w:r>
    </w:p>
    <w:p w:rsidR="00AF35C7" w:rsidRDefault="00AF35C7" w:rsidP="00AF35C7">
      <w:pPr>
        <w:rPr>
          <w:rFonts w:ascii="Arial Narrow" w:hAnsi="Arial Narrow"/>
          <w:b/>
          <w:smallCaps/>
        </w:rPr>
      </w:pPr>
      <w:r w:rsidRPr="00495E91">
        <w:rPr>
          <w:noProof/>
          <w:lang w:eastAsia="es-MX"/>
        </w:rPr>
        <w:drawing>
          <wp:anchor distT="0" distB="0" distL="114300" distR="114300" simplePos="0" relativeHeight="251896832" behindDoc="0" locked="0" layoutInCell="1" allowOverlap="1" wp14:anchorId="21054F10" wp14:editId="63B6DC52">
            <wp:simplePos x="0" y="0"/>
            <wp:positionH relativeFrom="column">
              <wp:posOffset>1072750</wp:posOffset>
            </wp:positionH>
            <wp:positionV relativeFrom="paragraph">
              <wp:posOffset>177332</wp:posOffset>
            </wp:positionV>
            <wp:extent cx="4295630" cy="7192244"/>
            <wp:effectExtent l="0" t="0" r="0" b="8890"/>
            <wp:wrapSquare wrapText="bothSides"/>
            <wp:docPr id="1238" name="Imagen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97541" cy="71954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28</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0677B3">
        <w:rPr>
          <w:noProof/>
          <w:lang w:eastAsia="es-MX"/>
        </w:rPr>
        <w:drawing>
          <wp:inline distT="0" distB="0" distL="0" distR="0" wp14:anchorId="792F28E0" wp14:editId="21401994">
            <wp:extent cx="5971540" cy="337810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71540" cy="3378109"/>
                    </a:xfrm>
                    <a:prstGeom prst="rect">
                      <a:avLst/>
                    </a:prstGeom>
                    <a:noFill/>
                    <a:ln>
                      <a:noFill/>
                    </a:ln>
                  </pic:spPr>
                </pic:pic>
              </a:graphicData>
            </a:graphic>
          </wp:inline>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29</w:t>
      </w:r>
    </w:p>
    <w:p w:rsidR="00AF35C7" w:rsidRDefault="00AF35C7" w:rsidP="00AF35C7">
      <w:pPr>
        <w:rPr>
          <w:rFonts w:ascii="Arial Narrow" w:hAnsi="Arial Narrow"/>
          <w:b/>
          <w:smallCaps/>
        </w:rPr>
      </w:pPr>
      <w:r w:rsidRPr="009A788E">
        <w:rPr>
          <w:noProof/>
          <w:lang w:eastAsia="es-MX"/>
        </w:rPr>
        <w:drawing>
          <wp:anchor distT="0" distB="0" distL="114300" distR="114300" simplePos="0" relativeHeight="251665408" behindDoc="1" locked="0" layoutInCell="1" allowOverlap="1" wp14:anchorId="33221483" wp14:editId="3D79C5F3">
            <wp:simplePos x="0" y="0"/>
            <wp:positionH relativeFrom="column">
              <wp:posOffset>-279329</wp:posOffset>
            </wp:positionH>
            <wp:positionV relativeFrom="paragraph">
              <wp:posOffset>310987</wp:posOffset>
            </wp:positionV>
            <wp:extent cx="6599207" cy="3173992"/>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597838" cy="3173333"/>
                    </a:xfrm>
                    <a:prstGeom prst="rect">
                      <a:avLst/>
                    </a:prstGeom>
                    <a:noFill/>
                    <a:ln>
                      <a:no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noProof/>
          <w:lang w:eastAsia="es-MX"/>
        </w:rPr>
        <w:drawing>
          <wp:anchor distT="0" distB="0" distL="114300" distR="114300" simplePos="0" relativeHeight="251708416" behindDoc="0" locked="0" layoutInCell="1" allowOverlap="1" wp14:anchorId="03ABC563" wp14:editId="6FC00CBA">
            <wp:simplePos x="0" y="0"/>
            <wp:positionH relativeFrom="column">
              <wp:posOffset>203200</wp:posOffset>
            </wp:positionH>
            <wp:positionV relativeFrom="paragraph">
              <wp:posOffset>418465</wp:posOffset>
            </wp:positionV>
            <wp:extent cx="5546725" cy="6113145"/>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cstate="print">
                      <a:extLst>
                        <a:ext uri="{28A0092B-C50C-407E-A947-70E740481C1C}">
                          <a14:useLocalDpi xmlns:a14="http://schemas.microsoft.com/office/drawing/2010/main" val="0"/>
                        </a:ext>
                      </a:extLst>
                    </a:blip>
                    <a:srcRect l="31385" t="13950" r="32462" b="15207"/>
                    <a:stretch/>
                  </pic:blipFill>
                  <pic:spPr bwMode="auto">
                    <a:xfrm>
                      <a:off x="0" y="0"/>
                      <a:ext cx="5546725" cy="6113145"/>
                    </a:xfrm>
                    <a:prstGeom prst="rect">
                      <a:avLst/>
                    </a:prstGeom>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30</w:t>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r>
        <w:rPr>
          <w:rFonts w:ascii="Arial Narrow" w:hAnsi="Arial Narrow"/>
          <w:b/>
          <w:smallCaps/>
          <w:noProof/>
          <w:lang w:eastAsia="es-MX"/>
        </w:rPr>
        <w:drawing>
          <wp:anchor distT="0" distB="0" distL="114300" distR="114300" simplePos="0" relativeHeight="251709440" behindDoc="1" locked="0" layoutInCell="1" allowOverlap="1" wp14:anchorId="35B52A64" wp14:editId="02280AAF">
            <wp:simplePos x="0" y="0"/>
            <wp:positionH relativeFrom="column">
              <wp:posOffset>-29210</wp:posOffset>
            </wp:positionH>
            <wp:positionV relativeFrom="paragraph">
              <wp:posOffset>19888</wp:posOffset>
            </wp:positionV>
            <wp:extent cx="6158865" cy="7510145"/>
            <wp:effectExtent l="0" t="0" r="0" b="0"/>
            <wp:wrapNone/>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3521" t="2464"/>
                    <a:stretch/>
                  </pic:blipFill>
                  <pic:spPr bwMode="auto">
                    <a:xfrm>
                      <a:off x="0" y="0"/>
                      <a:ext cx="6158865" cy="75101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r>
        <w:rPr>
          <w:noProof/>
          <w:lang w:eastAsia="es-MX"/>
        </w:rPr>
        <mc:AlternateContent>
          <mc:Choice Requires="wps">
            <w:drawing>
              <wp:anchor distT="0" distB="0" distL="114300" distR="114300" simplePos="0" relativeHeight="251711488" behindDoc="0" locked="0" layoutInCell="1" allowOverlap="1" wp14:anchorId="552E9292" wp14:editId="76B9D151">
                <wp:simplePos x="0" y="0"/>
                <wp:positionH relativeFrom="column">
                  <wp:posOffset>-114300</wp:posOffset>
                </wp:positionH>
                <wp:positionV relativeFrom="paragraph">
                  <wp:posOffset>6800215</wp:posOffset>
                </wp:positionV>
                <wp:extent cx="6133465" cy="311150"/>
                <wp:effectExtent l="0" t="0" r="0" b="0"/>
                <wp:wrapNone/>
                <wp:docPr id="10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46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6BE1" w:rsidRPr="002407C9" w:rsidRDefault="00406BE1" w:rsidP="00AF35C7">
                            <w:r w:rsidRPr="002407C9">
                              <w:rPr>
                                <w:sz w:val="16"/>
                              </w:rPr>
                              <w:t>Fuente:</w:t>
                            </w:r>
                            <w:r w:rsidRPr="002407C9">
                              <w:t xml:space="preserve"> </w:t>
                            </w:r>
                            <w:r>
                              <w:rPr>
                                <w:sz w:val="16"/>
                              </w:rPr>
                              <w:t>h</w:t>
                            </w:r>
                            <w:r w:rsidRPr="002407C9">
                              <w:rPr>
                                <w:sz w:val="16"/>
                              </w:rPr>
                              <w:t>t</w:t>
                            </w:r>
                            <w:r>
                              <w:rPr>
                                <w:sz w:val="16"/>
                              </w:rPr>
                              <w:t>t</w:t>
                            </w:r>
                            <w:r w:rsidRPr="002407C9">
                              <w:rPr>
                                <w:sz w:val="16"/>
                              </w:rPr>
                              <w:t>ps://www.transparenciapresupuestaria.gob.mx/work/models/PTP/Entidades_Federativas/Diagnostico/pbr_sed_informe2018.pdf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E9292" id="Text Box 70" o:spid="_x0000_s1027" type="#_x0000_t202" style="position:absolute;left:0;text-align:left;margin-left:-9pt;margin-top:535.45pt;width:482.95pt;height: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YmvQ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F1AMBK0gyY9sr1Bd3KPZq5AQ69T8HvowdPs4RycXbK6v5fld42EXDZUbNitUnJoGK2AYGhL619c&#10;tS3RqbYg6+GTrCAO3RrpgPa16mz1oB4I0KFRT6fmWC4lHE7DyYRMY4xKsE3CMIwdOZ+mx9u90uYD&#10;kx2yiwwraL5Dp7t7bSwbmh5dbDAhC962TgCteHEAjuMJxIar1mZZuH4+J0Gymq/mxCPRdOWRIM+9&#10;22JJvGkRzuJ8ki+XefjLxg1J2vCqYsKGOWorJH/Wu4PKR1Wc1KVlyysLZylptVkvW4V2FLRduM/V&#10;HCxnN/8lDVcEyOVVSmFEgrso8YrpfOaRgsReMgvmXhAmd8k0IAnJi5cp3XPB/j0lNGQ4iaN4FNOZ&#10;9KvcAve9zY2mHTcwPVreZXh+cqKpleBKVK61hvJ2XF+UwtI/lwLafWy0E6zV6KhWs1/v3eOIbHSr&#10;37WsnkDBSoLAQKYw+WDRSPUTowGmSIb1jy1VDKP2o4BXkISE2LHjNiSeRbBRl5b1pYWKEqAybDAa&#10;l0szjqptr/imgUjjuxPyFl5OzZ2oz6wO7w0mhcvtMNXsKLrcO6/z7F38BgAA//8DAFBLAwQUAAYA&#10;CAAAACEAxgA2IeAAAAANAQAADwAAAGRycy9kb3ducmV2LnhtbEyPzU7DMBCE70h9B2srcWvtVIXW&#10;IU5VgbiCKD8SNzfeJhHxOordJrw9ywluuzuj2W+K3eQ7ccEhtoEMZEsFAqkKrqXawNvr42ILIiZL&#10;znaB0MA3RtiVs6vC5i6M9IKXQ6oFh1DMrYEmpT6XMlYNehuXoUdi7RQGbxOvQy3dYEcO951cKXUr&#10;vW2JPzS2x/sGq6/D2Rt4fzp9fqzVc/3gb/oxTEqS19KY6/m0vwORcEp/ZvjFZ3QomekYzuSi6Aws&#10;si13SSyojdIg2KLXGx6OfMoyrUGWhfzfovwBAAD//wMAUEsBAi0AFAAGAAgAAAAhALaDOJL+AAAA&#10;4QEAABMAAAAAAAAAAAAAAAAAAAAAAFtDb250ZW50X1R5cGVzXS54bWxQSwECLQAUAAYACAAAACEA&#10;OP0h/9YAAACUAQAACwAAAAAAAAAAAAAAAAAvAQAAX3JlbHMvLnJlbHNQSwECLQAUAAYACAAAACEA&#10;pT0WJr0CAADDBQAADgAAAAAAAAAAAAAAAAAuAgAAZHJzL2Uyb0RvYy54bWxQSwECLQAUAAYACAAA&#10;ACEAxgA2IeAAAAANAQAADwAAAAAAAAAAAAAAAAAXBQAAZHJzL2Rvd25yZXYueG1sUEsFBgAAAAAE&#10;AAQA8wAAACQGAAAAAA==&#10;" filled="f" stroked="f">
                <v:textbox>
                  <w:txbxContent>
                    <w:p w:rsidR="00406BE1" w:rsidRPr="002407C9" w:rsidRDefault="00406BE1" w:rsidP="00AF35C7">
                      <w:r w:rsidRPr="002407C9">
                        <w:rPr>
                          <w:sz w:val="16"/>
                        </w:rPr>
                        <w:t>Fuente:</w:t>
                      </w:r>
                      <w:r w:rsidRPr="002407C9">
                        <w:t xml:space="preserve"> </w:t>
                      </w:r>
                      <w:r>
                        <w:rPr>
                          <w:sz w:val="16"/>
                        </w:rPr>
                        <w:t>h</w:t>
                      </w:r>
                      <w:r w:rsidRPr="002407C9">
                        <w:rPr>
                          <w:sz w:val="16"/>
                        </w:rPr>
                        <w:t>t</w:t>
                      </w:r>
                      <w:r>
                        <w:rPr>
                          <w:sz w:val="16"/>
                        </w:rPr>
                        <w:t>t</w:t>
                      </w:r>
                      <w:r w:rsidRPr="002407C9">
                        <w:rPr>
                          <w:sz w:val="16"/>
                        </w:rPr>
                        <w:t>ps://www.transparenciapresupuestaria.gob.mx/work/models/PTP/Entidades_Federativas/Diagnostico/pbr_sed_informe2018.pdf</w:t>
                      </w:r>
                    </w:p>
                  </w:txbxContent>
                </v:textbox>
              </v:shape>
            </w:pict>
          </mc:Fallback>
        </mc:AlternateContent>
      </w:r>
      <w:r>
        <w:rPr>
          <w:noProof/>
          <w:lang w:eastAsia="es-MX"/>
        </w:rPr>
        <w:drawing>
          <wp:anchor distT="0" distB="0" distL="114300" distR="114300" simplePos="0" relativeHeight="251710464" behindDoc="0" locked="0" layoutInCell="1" allowOverlap="1" wp14:anchorId="519FFEF2" wp14:editId="020460C3">
            <wp:simplePos x="0" y="0"/>
            <wp:positionH relativeFrom="column">
              <wp:posOffset>625475</wp:posOffset>
            </wp:positionH>
            <wp:positionV relativeFrom="paragraph">
              <wp:posOffset>168910</wp:posOffset>
            </wp:positionV>
            <wp:extent cx="4916805" cy="6608445"/>
            <wp:effectExtent l="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cstate="print">
                      <a:extLst>
                        <a:ext uri="{28A0092B-C50C-407E-A947-70E740481C1C}">
                          <a14:useLocalDpi xmlns:a14="http://schemas.microsoft.com/office/drawing/2010/main" val="0"/>
                        </a:ext>
                      </a:extLst>
                    </a:blip>
                    <a:srcRect l="32461" t="12218" r="33385" b="6181"/>
                    <a:stretch/>
                  </pic:blipFill>
                  <pic:spPr bwMode="auto">
                    <a:xfrm>
                      <a:off x="0" y="0"/>
                      <a:ext cx="4916805" cy="6608445"/>
                    </a:xfrm>
                    <a:prstGeom prst="rect">
                      <a:avLst/>
                    </a:prstGeom>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r>
        <w:rPr>
          <w:noProof/>
          <w:lang w:eastAsia="es-MX"/>
        </w:rPr>
        <w:drawing>
          <wp:anchor distT="0" distB="0" distL="114300" distR="114300" simplePos="0" relativeHeight="251712512" behindDoc="0" locked="0" layoutInCell="1" allowOverlap="1" wp14:anchorId="7D00B9F4" wp14:editId="1FEAD0C9">
            <wp:simplePos x="0" y="0"/>
            <wp:positionH relativeFrom="column">
              <wp:posOffset>366395</wp:posOffset>
            </wp:positionH>
            <wp:positionV relativeFrom="paragraph">
              <wp:posOffset>287020</wp:posOffset>
            </wp:positionV>
            <wp:extent cx="5314950" cy="4191000"/>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5314950" cy="4191000"/>
                    </a:xfrm>
                    <a:prstGeom prst="rect">
                      <a:avLst/>
                    </a:prstGeom>
                  </pic:spPr>
                </pic:pic>
              </a:graphicData>
            </a:graphic>
          </wp:anchor>
        </w:drawing>
      </w:r>
      <w:r>
        <w:rPr>
          <w:rFonts w:ascii="Arial Narrow" w:hAnsi="Arial Narrow"/>
          <w:b/>
          <w:smallCaps/>
        </w:rPr>
        <w:br w:type="page"/>
      </w:r>
      <w:r>
        <w:rPr>
          <w:rFonts w:ascii="Arial Narrow" w:hAnsi="Arial Narrow"/>
          <w:b/>
          <w:smallCaps/>
        </w:rPr>
        <w:lastRenderedPageBreak/>
        <w:t>ANEXO 30</w:t>
      </w:r>
    </w:p>
    <w:p w:rsidR="00AF35C7" w:rsidRDefault="00AF35C7" w:rsidP="00AF35C7">
      <w:pPr>
        <w:rPr>
          <w:rFonts w:ascii="Arial Narrow" w:hAnsi="Arial Narrow"/>
          <w:b/>
          <w:smallCaps/>
        </w:rPr>
      </w:pPr>
      <w:r>
        <w:rPr>
          <w:noProof/>
          <w:lang w:eastAsia="es-MX"/>
        </w:rPr>
        <w:drawing>
          <wp:anchor distT="0" distB="0" distL="114300" distR="114300" simplePos="0" relativeHeight="251713536" behindDoc="0" locked="0" layoutInCell="1" allowOverlap="1" wp14:anchorId="0E588544" wp14:editId="74FD37CC">
            <wp:simplePos x="0" y="0"/>
            <wp:positionH relativeFrom="column">
              <wp:posOffset>384175</wp:posOffset>
            </wp:positionH>
            <wp:positionV relativeFrom="paragraph">
              <wp:posOffset>175260</wp:posOffset>
            </wp:positionV>
            <wp:extent cx="5076825" cy="4972050"/>
            <wp:effectExtent l="0" t="0" r="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5076825" cy="4972050"/>
                    </a:xfrm>
                    <a:prstGeom prst="rect">
                      <a:avLst/>
                    </a:prstGeom>
                  </pic:spPr>
                </pic:pic>
              </a:graphicData>
            </a:graphic>
          </wp:anchor>
        </w:drawing>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jc w:val="center"/>
        <w:rPr>
          <w:rFonts w:cs="Arial"/>
          <w:sz w:val="22"/>
          <w:szCs w:val="28"/>
        </w:rPr>
      </w:pPr>
      <w:r>
        <w:rPr>
          <w:rFonts w:cs="Arial"/>
          <w:sz w:val="22"/>
          <w:szCs w:val="28"/>
        </w:rPr>
        <w:t>Armonización Contable</w:t>
      </w:r>
    </w:p>
    <w:p w:rsidR="00AF35C7" w:rsidRDefault="00AF35C7" w:rsidP="00AF35C7">
      <w:pPr>
        <w:jc w:val="center"/>
        <w:rPr>
          <w:rFonts w:cs="Arial"/>
          <w:sz w:val="22"/>
          <w:szCs w:val="28"/>
        </w:rPr>
      </w:pPr>
      <w:r>
        <w:rPr>
          <w:rFonts w:cs="Arial"/>
          <w:sz w:val="22"/>
          <w:szCs w:val="28"/>
        </w:rPr>
        <w:t>Calificación Promedio por Apartado</w:t>
      </w:r>
    </w:p>
    <w:p w:rsidR="00AF35C7" w:rsidRPr="005142FD" w:rsidRDefault="00AF35C7" w:rsidP="00AF35C7">
      <w:pPr>
        <w:jc w:val="center"/>
        <w:rPr>
          <w:rFonts w:cs="Arial"/>
          <w:sz w:val="22"/>
          <w:szCs w:val="28"/>
        </w:rPr>
      </w:pPr>
      <w:r w:rsidRPr="005142FD">
        <w:rPr>
          <w:rFonts w:cs="Arial"/>
          <w:sz w:val="22"/>
          <w:szCs w:val="28"/>
        </w:rPr>
        <w:t>Segundo</w:t>
      </w:r>
      <w:r>
        <w:rPr>
          <w:rFonts w:cs="Arial"/>
          <w:sz w:val="22"/>
          <w:szCs w:val="28"/>
        </w:rPr>
        <w:t xml:space="preserve"> </w:t>
      </w:r>
      <w:r w:rsidRPr="005142FD">
        <w:rPr>
          <w:rFonts w:cs="Arial"/>
          <w:sz w:val="22"/>
          <w:szCs w:val="28"/>
        </w:rPr>
        <w:t>Periodo 2018</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noProof/>
          <w:lang w:eastAsia="es-MX"/>
        </w:rPr>
        <w:drawing>
          <wp:anchor distT="0" distB="0" distL="114300" distR="114300" simplePos="0" relativeHeight="251714560" behindDoc="0" locked="0" layoutInCell="1" allowOverlap="1" wp14:anchorId="315292DC" wp14:editId="47D8BE3D">
            <wp:simplePos x="0" y="0"/>
            <wp:positionH relativeFrom="column">
              <wp:posOffset>263525</wp:posOffset>
            </wp:positionH>
            <wp:positionV relativeFrom="paragraph">
              <wp:posOffset>339090</wp:posOffset>
            </wp:positionV>
            <wp:extent cx="5612130" cy="4313555"/>
            <wp:effectExtent l="0" t="0" r="0"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5612130" cy="4313555"/>
                    </a:xfrm>
                    <a:prstGeom prst="rect">
                      <a:avLst/>
                    </a:prstGeom>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DA6241">
        <w:rPr>
          <w:noProof/>
          <w:lang w:eastAsia="es-MX"/>
        </w:rPr>
        <w:lastRenderedPageBreak/>
        <w:drawing>
          <wp:anchor distT="0" distB="0" distL="114300" distR="114300" simplePos="0" relativeHeight="251715584" behindDoc="1" locked="0" layoutInCell="1" allowOverlap="1" wp14:anchorId="61070C77" wp14:editId="6676170E">
            <wp:simplePos x="0" y="0"/>
            <wp:positionH relativeFrom="column">
              <wp:posOffset>623570</wp:posOffset>
            </wp:positionH>
            <wp:positionV relativeFrom="paragraph">
              <wp:posOffset>-53340</wp:posOffset>
            </wp:positionV>
            <wp:extent cx="4943475" cy="8061434"/>
            <wp:effectExtent l="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t="3862"/>
                    <a:stretch/>
                  </pic:blipFill>
                  <pic:spPr bwMode="auto">
                    <a:xfrm>
                      <a:off x="0" y="0"/>
                      <a:ext cx="4943475" cy="806143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30</w:t>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r>
        <w:rPr>
          <w:rFonts w:ascii="Arial Narrow" w:hAnsi="Arial Narrow"/>
          <w:b/>
          <w:smallCaps/>
        </w:rPr>
        <w:br w:type="page"/>
      </w:r>
      <w:r w:rsidRPr="00DA6241">
        <w:rPr>
          <w:noProof/>
          <w:lang w:eastAsia="es-MX"/>
        </w:rPr>
        <w:drawing>
          <wp:anchor distT="0" distB="0" distL="114300" distR="114300" simplePos="0" relativeHeight="251716608" behindDoc="1" locked="0" layoutInCell="1" allowOverlap="1" wp14:anchorId="5B5F6E84" wp14:editId="771FB682">
            <wp:simplePos x="0" y="0"/>
            <wp:positionH relativeFrom="column">
              <wp:posOffset>4445</wp:posOffset>
            </wp:positionH>
            <wp:positionV relativeFrom="paragraph">
              <wp:posOffset>-170815</wp:posOffset>
            </wp:positionV>
            <wp:extent cx="5971540" cy="7696050"/>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71540" cy="7696050"/>
                    </a:xfrm>
                    <a:prstGeom prst="rect">
                      <a:avLst/>
                    </a:prstGeom>
                    <a:noFill/>
                    <a:ln>
                      <a:noFill/>
                    </a:ln>
                  </pic:spPr>
                </pic:pic>
              </a:graphicData>
            </a:graphic>
          </wp:anchor>
        </w:drawing>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r w:rsidRPr="00DA6241">
        <w:rPr>
          <w:noProof/>
          <w:lang w:eastAsia="es-MX"/>
        </w:rPr>
        <w:drawing>
          <wp:anchor distT="0" distB="0" distL="114300" distR="114300" simplePos="0" relativeHeight="251717632" behindDoc="1" locked="0" layoutInCell="1" allowOverlap="1" wp14:anchorId="16A9A366" wp14:editId="04EE3170">
            <wp:simplePos x="0" y="0"/>
            <wp:positionH relativeFrom="column">
              <wp:posOffset>-128905</wp:posOffset>
            </wp:positionH>
            <wp:positionV relativeFrom="paragraph">
              <wp:posOffset>133985</wp:posOffset>
            </wp:positionV>
            <wp:extent cx="5971540" cy="7247890"/>
            <wp:effectExtent l="19050" t="1905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71540" cy="7247890"/>
                    </a:xfrm>
                    <a:prstGeom prst="rect">
                      <a:avLst/>
                    </a:prstGeom>
                    <a:noFill/>
                    <a:ln>
                      <a:solidFill>
                        <a:schemeClr val="tx1"/>
                      </a:solid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r w:rsidRPr="00DA6241">
        <w:rPr>
          <w:noProof/>
          <w:lang w:eastAsia="es-MX"/>
        </w:rPr>
        <w:drawing>
          <wp:anchor distT="0" distB="0" distL="114300" distR="114300" simplePos="0" relativeHeight="251718656" behindDoc="1" locked="0" layoutInCell="1" allowOverlap="1" wp14:anchorId="40EB3DB3" wp14:editId="1BAAD5B8">
            <wp:simplePos x="0" y="0"/>
            <wp:positionH relativeFrom="column">
              <wp:posOffset>73660</wp:posOffset>
            </wp:positionH>
            <wp:positionV relativeFrom="paragraph">
              <wp:posOffset>38735</wp:posOffset>
            </wp:positionV>
            <wp:extent cx="5247005" cy="7523480"/>
            <wp:effectExtent l="19050" t="19050" r="0" b="127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247005" cy="7523480"/>
                    </a:xfrm>
                    <a:prstGeom prst="rect">
                      <a:avLst/>
                    </a:prstGeom>
                    <a:noFill/>
                    <a:ln>
                      <a:solidFill>
                        <a:schemeClr val="tx1"/>
                      </a:solid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r w:rsidRPr="00270152">
        <w:rPr>
          <w:noProof/>
          <w:lang w:eastAsia="es-MX"/>
        </w:rPr>
        <w:drawing>
          <wp:anchor distT="0" distB="0" distL="114300" distR="114300" simplePos="0" relativeHeight="251719680" behindDoc="1" locked="0" layoutInCell="1" allowOverlap="1" wp14:anchorId="03D5B795" wp14:editId="38F08A66">
            <wp:simplePos x="0" y="0"/>
            <wp:positionH relativeFrom="column">
              <wp:posOffset>-434172</wp:posOffset>
            </wp:positionH>
            <wp:positionV relativeFrom="paragraph">
              <wp:posOffset>477448</wp:posOffset>
            </wp:positionV>
            <wp:extent cx="6683859" cy="3019245"/>
            <wp:effectExtent l="19050" t="19050" r="3175"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6683859" cy="3019245"/>
                    </a:xfrm>
                    <a:prstGeom prst="rect">
                      <a:avLst/>
                    </a:prstGeom>
                    <a:noFill/>
                    <a:ln>
                      <a:solidFill>
                        <a:schemeClr val="tx1"/>
                      </a:solid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r w:rsidRPr="00270152">
        <w:rPr>
          <w:noProof/>
          <w:lang w:eastAsia="es-MX"/>
        </w:rPr>
        <w:drawing>
          <wp:anchor distT="0" distB="0" distL="114300" distR="114300" simplePos="0" relativeHeight="251720704" behindDoc="1" locked="0" layoutInCell="1" allowOverlap="1" wp14:anchorId="7EFA3887" wp14:editId="60578C33">
            <wp:simplePos x="0" y="0"/>
            <wp:positionH relativeFrom="column">
              <wp:posOffset>-460135</wp:posOffset>
            </wp:positionH>
            <wp:positionV relativeFrom="paragraph">
              <wp:posOffset>485775</wp:posOffset>
            </wp:positionV>
            <wp:extent cx="6734035" cy="2467155"/>
            <wp:effectExtent l="19050" t="19050" r="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734035" cy="2467155"/>
                    </a:xfrm>
                    <a:prstGeom prst="rect">
                      <a:avLst/>
                    </a:prstGeom>
                    <a:noFill/>
                    <a:ln>
                      <a:solidFill>
                        <a:schemeClr val="tx1"/>
                      </a:solid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r w:rsidRPr="00270152">
        <w:rPr>
          <w:noProof/>
          <w:lang w:eastAsia="es-MX"/>
        </w:rPr>
        <w:drawing>
          <wp:anchor distT="0" distB="0" distL="114300" distR="114300" simplePos="0" relativeHeight="251721728" behindDoc="1" locked="0" layoutInCell="1" allowOverlap="1" wp14:anchorId="19AA75CB" wp14:editId="3B75AA7D">
            <wp:simplePos x="0" y="0"/>
            <wp:positionH relativeFrom="column">
              <wp:posOffset>-347776</wp:posOffset>
            </wp:positionH>
            <wp:positionV relativeFrom="paragraph">
              <wp:posOffset>253066</wp:posOffset>
            </wp:positionV>
            <wp:extent cx="6602774" cy="3726611"/>
            <wp:effectExtent l="19050" t="19050" r="7620" b="762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602774" cy="3726611"/>
                    </a:xfrm>
                    <a:prstGeom prst="rect">
                      <a:avLst/>
                    </a:prstGeom>
                    <a:noFill/>
                    <a:ln>
                      <a:solidFill>
                        <a:schemeClr val="tx1"/>
                      </a:solid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r w:rsidRPr="00270152">
        <w:rPr>
          <w:noProof/>
          <w:lang w:eastAsia="es-MX"/>
        </w:rPr>
        <w:drawing>
          <wp:anchor distT="0" distB="0" distL="114300" distR="114300" simplePos="0" relativeHeight="251722752" behindDoc="1" locked="0" layoutInCell="1" allowOverlap="1" wp14:anchorId="2C1A4AAA" wp14:editId="07AF19A7">
            <wp:simplePos x="0" y="0"/>
            <wp:positionH relativeFrom="column">
              <wp:posOffset>-365221</wp:posOffset>
            </wp:positionH>
            <wp:positionV relativeFrom="paragraph">
              <wp:posOffset>235585</wp:posOffset>
            </wp:positionV>
            <wp:extent cx="6719977" cy="3304369"/>
            <wp:effectExtent l="19050" t="19050" r="508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719977" cy="3304369"/>
                    </a:xfrm>
                    <a:prstGeom prst="rect">
                      <a:avLst/>
                    </a:prstGeom>
                    <a:noFill/>
                    <a:ln>
                      <a:solidFill>
                        <a:schemeClr val="tx1"/>
                      </a:solidFill>
                    </a:ln>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sidRPr="00214345">
        <w:rPr>
          <w:noProof/>
          <w:lang w:eastAsia="es-MX"/>
        </w:rPr>
        <w:lastRenderedPageBreak/>
        <w:drawing>
          <wp:anchor distT="0" distB="0" distL="114300" distR="114300" simplePos="0" relativeHeight="251723776" behindDoc="1" locked="0" layoutInCell="1" allowOverlap="1" wp14:anchorId="6377D07E" wp14:editId="06864DCA">
            <wp:simplePos x="0" y="0"/>
            <wp:positionH relativeFrom="column">
              <wp:posOffset>143474</wp:posOffset>
            </wp:positionH>
            <wp:positionV relativeFrom="paragraph">
              <wp:posOffset>125095</wp:posOffset>
            </wp:positionV>
            <wp:extent cx="5520906" cy="7902692"/>
            <wp:effectExtent l="0" t="0" r="0" b="0"/>
            <wp:wrapNone/>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520906" cy="7902692"/>
                    </a:xfrm>
                    <a:prstGeom prst="rect">
                      <a:avLst/>
                    </a:prstGeom>
                    <a:noFill/>
                    <a:ln>
                      <a:noFill/>
                    </a:ln>
                  </pic:spPr>
                </pic:pic>
              </a:graphicData>
            </a:graphic>
          </wp:anchor>
        </w:drawing>
      </w:r>
      <w:r>
        <w:rPr>
          <w:rFonts w:ascii="Arial Narrow" w:hAnsi="Arial Narrow"/>
          <w:b/>
          <w:smallCaps/>
        </w:rPr>
        <w:t>ANEXO 30</w:t>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214345">
        <w:rPr>
          <w:noProof/>
          <w:lang w:eastAsia="es-MX"/>
        </w:rPr>
        <w:lastRenderedPageBreak/>
        <w:drawing>
          <wp:anchor distT="0" distB="0" distL="114300" distR="114300" simplePos="0" relativeHeight="251724800" behindDoc="1" locked="0" layoutInCell="1" allowOverlap="1" wp14:anchorId="6962F3F4" wp14:editId="1435D2FA">
            <wp:simplePos x="0" y="0"/>
            <wp:positionH relativeFrom="column">
              <wp:posOffset>427798</wp:posOffset>
            </wp:positionH>
            <wp:positionV relativeFrom="paragraph">
              <wp:posOffset>1366</wp:posOffset>
            </wp:positionV>
            <wp:extent cx="5054600" cy="8194675"/>
            <wp:effectExtent l="0" t="0" r="0" b="0"/>
            <wp:wrapNone/>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054600" cy="8194675"/>
                    </a:xfrm>
                    <a:prstGeom prst="rect">
                      <a:avLst/>
                    </a:prstGeom>
                    <a:noFill/>
                    <a:ln>
                      <a:noFill/>
                    </a:ln>
                  </pic:spPr>
                </pic:pic>
              </a:graphicData>
            </a:graphic>
          </wp:anchor>
        </w:drawing>
      </w:r>
      <w:r>
        <w:rPr>
          <w:rFonts w:ascii="Arial Narrow" w:hAnsi="Arial Narrow"/>
          <w:b/>
          <w:smallCaps/>
        </w:rPr>
        <w:t>ANEXO 30</w:t>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7F0D3D">
        <w:rPr>
          <w:noProof/>
          <w:lang w:eastAsia="es-MX"/>
        </w:rPr>
        <w:lastRenderedPageBreak/>
        <w:drawing>
          <wp:anchor distT="0" distB="0" distL="114300" distR="114300" simplePos="0" relativeHeight="251725824" behindDoc="1" locked="0" layoutInCell="1" allowOverlap="1" wp14:anchorId="6FEB738B" wp14:editId="36BC9A93">
            <wp:simplePos x="0" y="0"/>
            <wp:positionH relativeFrom="column">
              <wp:posOffset>587242</wp:posOffset>
            </wp:positionH>
            <wp:positionV relativeFrom="paragraph">
              <wp:posOffset>143042</wp:posOffset>
            </wp:positionV>
            <wp:extent cx="4966640" cy="7680814"/>
            <wp:effectExtent l="0" t="0" r="0" b="0"/>
            <wp:wrapNone/>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966640" cy="7680814"/>
                    </a:xfrm>
                    <a:prstGeom prst="rect">
                      <a:avLst/>
                    </a:prstGeom>
                    <a:noFill/>
                    <a:ln>
                      <a:noFill/>
                    </a:ln>
                  </pic:spPr>
                </pic:pic>
              </a:graphicData>
            </a:graphic>
          </wp:anchor>
        </w:drawing>
      </w:r>
      <w:r>
        <w:rPr>
          <w:rFonts w:ascii="Arial Narrow" w:hAnsi="Arial Narrow"/>
          <w:b/>
          <w:smallCaps/>
        </w:rPr>
        <w:t>ANEXO 30</w:t>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7F0D3D">
        <w:rPr>
          <w:noProof/>
          <w:lang w:eastAsia="es-MX"/>
        </w:rPr>
        <w:lastRenderedPageBreak/>
        <w:drawing>
          <wp:anchor distT="0" distB="0" distL="114300" distR="114300" simplePos="0" relativeHeight="251726848" behindDoc="1" locked="0" layoutInCell="1" allowOverlap="1" wp14:anchorId="7C82D5A3" wp14:editId="424ABF0F">
            <wp:simplePos x="0" y="0"/>
            <wp:positionH relativeFrom="column">
              <wp:posOffset>-2540</wp:posOffset>
            </wp:positionH>
            <wp:positionV relativeFrom="paragraph">
              <wp:posOffset>65405</wp:posOffset>
            </wp:positionV>
            <wp:extent cx="5831840" cy="7722235"/>
            <wp:effectExtent l="0" t="0" r="0" b="0"/>
            <wp:wrapNone/>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831840" cy="7722235"/>
                    </a:xfrm>
                    <a:prstGeom prst="rect">
                      <a:avLst/>
                    </a:prstGeom>
                    <a:noFill/>
                    <a:ln>
                      <a:noFill/>
                    </a:ln>
                  </pic:spPr>
                </pic:pic>
              </a:graphicData>
            </a:graphic>
          </wp:anchor>
        </w:drawing>
      </w:r>
      <w:r>
        <w:rPr>
          <w:rFonts w:ascii="Arial Narrow" w:hAnsi="Arial Narrow"/>
          <w:b/>
          <w:smallCaps/>
        </w:rPr>
        <w:t>ANEXO 30</w:t>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sidRPr="007F0D3D">
        <w:rPr>
          <w:noProof/>
          <w:lang w:eastAsia="es-MX"/>
        </w:rPr>
        <w:lastRenderedPageBreak/>
        <w:drawing>
          <wp:anchor distT="0" distB="0" distL="114300" distR="114300" simplePos="0" relativeHeight="251727872" behindDoc="1" locked="0" layoutInCell="1" allowOverlap="1" wp14:anchorId="48906B34" wp14:editId="676D920A">
            <wp:simplePos x="0" y="0"/>
            <wp:positionH relativeFrom="column">
              <wp:posOffset>109123</wp:posOffset>
            </wp:positionH>
            <wp:positionV relativeFrom="paragraph">
              <wp:posOffset>98101</wp:posOffset>
            </wp:positionV>
            <wp:extent cx="5882640" cy="7548880"/>
            <wp:effectExtent l="0" t="0" r="0" b="0"/>
            <wp:wrapNone/>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882640" cy="7548880"/>
                    </a:xfrm>
                    <a:prstGeom prst="rect">
                      <a:avLst/>
                    </a:prstGeom>
                    <a:noFill/>
                    <a:ln>
                      <a:noFill/>
                    </a:ln>
                  </pic:spPr>
                </pic:pic>
              </a:graphicData>
            </a:graphic>
          </wp:anchor>
        </w:drawing>
      </w:r>
      <w:r>
        <w:rPr>
          <w:rFonts w:ascii="Arial Narrow" w:hAnsi="Arial Narrow"/>
          <w:b/>
          <w:smallCaps/>
        </w:rPr>
        <w:t>ANEXO 30</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sidRPr="000D6FEC">
        <w:rPr>
          <w:noProof/>
          <w:lang w:eastAsia="es-MX"/>
        </w:rPr>
        <w:drawing>
          <wp:anchor distT="0" distB="0" distL="114300" distR="114300" simplePos="0" relativeHeight="251728896" behindDoc="1" locked="0" layoutInCell="1" allowOverlap="1" wp14:anchorId="718875E7" wp14:editId="1B200AD1">
            <wp:simplePos x="0" y="0"/>
            <wp:positionH relativeFrom="column">
              <wp:posOffset>-3175</wp:posOffset>
            </wp:positionH>
            <wp:positionV relativeFrom="paragraph">
              <wp:posOffset>60385</wp:posOffset>
            </wp:positionV>
            <wp:extent cx="6283263" cy="4468483"/>
            <wp:effectExtent l="0" t="0" r="0" b="0"/>
            <wp:wrapNone/>
            <wp:docPr id="1036" name="Imagen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r="6793"/>
                    <a:stretch/>
                  </pic:blipFill>
                  <pic:spPr bwMode="auto">
                    <a:xfrm>
                      <a:off x="0" y="0"/>
                      <a:ext cx="6283263" cy="4468483"/>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noProof/>
          <w:lang w:eastAsia="es-MX"/>
        </w:rPr>
        <w:drawing>
          <wp:anchor distT="0" distB="0" distL="114300" distR="114300" simplePos="0" relativeHeight="251729920" behindDoc="1" locked="0" layoutInCell="1" allowOverlap="1" wp14:anchorId="374BBCFB" wp14:editId="6F9DC6D7">
            <wp:simplePos x="0" y="0"/>
            <wp:positionH relativeFrom="column">
              <wp:posOffset>-245110</wp:posOffset>
            </wp:positionH>
            <wp:positionV relativeFrom="paragraph">
              <wp:posOffset>163902</wp:posOffset>
            </wp:positionV>
            <wp:extent cx="6584315" cy="5639435"/>
            <wp:effectExtent l="0" t="0" r="0" b="0"/>
            <wp:wrapNone/>
            <wp:docPr id="1039" name="Imagen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584315" cy="5639435"/>
                    </a:xfrm>
                    <a:prstGeom prst="rect">
                      <a:avLst/>
                    </a:prstGeom>
                    <a:noFill/>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r w:rsidRPr="000D6FEC">
        <w:rPr>
          <w:noProof/>
          <w:lang w:eastAsia="es-MX"/>
        </w:rPr>
        <w:drawing>
          <wp:anchor distT="0" distB="0" distL="114300" distR="114300" simplePos="0" relativeHeight="251730944" behindDoc="1" locked="0" layoutInCell="1" allowOverlap="1" wp14:anchorId="12E22842" wp14:editId="092F3316">
            <wp:simplePos x="0" y="0"/>
            <wp:positionH relativeFrom="column">
              <wp:posOffset>39370</wp:posOffset>
            </wp:positionH>
            <wp:positionV relativeFrom="paragraph">
              <wp:posOffset>88265</wp:posOffset>
            </wp:positionV>
            <wp:extent cx="5971540" cy="5242560"/>
            <wp:effectExtent l="0" t="0" r="0" b="0"/>
            <wp:wrapNone/>
            <wp:docPr id="1040" name="Imagen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971540" cy="5242560"/>
                    </a:xfrm>
                    <a:prstGeom prst="rect">
                      <a:avLst/>
                    </a:prstGeom>
                    <a:noFill/>
                    <a:ln>
                      <a:noFill/>
                    </a:ln>
                  </pic:spPr>
                </pic:pic>
              </a:graphicData>
            </a:graphic>
          </wp:anchor>
        </w:drawing>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noProof/>
          <w:lang w:eastAsia="es-MX"/>
        </w:rPr>
        <w:drawing>
          <wp:anchor distT="0" distB="0" distL="114300" distR="114300" simplePos="0" relativeHeight="251732992" behindDoc="1" locked="0" layoutInCell="1" allowOverlap="1" wp14:anchorId="72C794ED" wp14:editId="6DA9424E">
            <wp:simplePos x="0" y="0"/>
            <wp:positionH relativeFrom="column">
              <wp:posOffset>-52070</wp:posOffset>
            </wp:positionH>
            <wp:positionV relativeFrom="paragraph">
              <wp:posOffset>2846957</wp:posOffset>
            </wp:positionV>
            <wp:extent cx="6200104" cy="4071668"/>
            <wp:effectExtent l="0" t="0" r="0" b="0"/>
            <wp:wrapNone/>
            <wp:docPr id="1045" name="Imagen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6200104" cy="4071668"/>
                    </a:xfrm>
                    <a:prstGeom prst="rect">
                      <a:avLst/>
                    </a:prstGeom>
                  </pic:spPr>
                </pic:pic>
              </a:graphicData>
            </a:graphic>
          </wp:anchor>
        </w:drawing>
      </w:r>
      <w:r>
        <w:rPr>
          <w:noProof/>
          <w:lang w:eastAsia="es-MX"/>
        </w:rPr>
        <w:drawing>
          <wp:anchor distT="0" distB="0" distL="114300" distR="114300" simplePos="0" relativeHeight="251731968" behindDoc="1" locked="0" layoutInCell="1" allowOverlap="1" wp14:anchorId="11618E12" wp14:editId="6693F305">
            <wp:simplePos x="0" y="0"/>
            <wp:positionH relativeFrom="column">
              <wp:posOffset>-3175</wp:posOffset>
            </wp:positionH>
            <wp:positionV relativeFrom="paragraph">
              <wp:posOffset>174190</wp:posOffset>
            </wp:positionV>
            <wp:extent cx="6152515" cy="2337435"/>
            <wp:effectExtent l="0" t="0" r="0" b="0"/>
            <wp:wrapNone/>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6152515" cy="2337435"/>
                    </a:xfrm>
                    <a:prstGeom prst="rect">
                      <a:avLst/>
                    </a:prstGeom>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rFonts w:ascii="Arial Narrow" w:hAnsi="Arial Narrow"/>
          <w:b/>
          <w:smallCaps/>
          <w:noProof/>
          <w:lang w:eastAsia="es-MX"/>
        </w:rPr>
        <w:drawing>
          <wp:anchor distT="0" distB="0" distL="114300" distR="114300" simplePos="0" relativeHeight="251734016" behindDoc="1" locked="0" layoutInCell="1" allowOverlap="1" wp14:anchorId="54DF06A5" wp14:editId="0B0EBD23">
            <wp:simplePos x="0" y="0"/>
            <wp:positionH relativeFrom="column">
              <wp:posOffset>-132332</wp:posOffset>
            </wp:positionH>
            <wp:positionV relativeFrom="paragraph">
              <wp:posOffset>207010</wp:posOffset>
            </wp:positionV>
            <wp:extent cx="6256263" cy="6642340"/>
            <wp:effectExtent l="0" t="0" r="0" b="0"/>
            <wp:wrapNone/>
            <wp:docPr id="1048" name="Imagen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256263" cy="6642340"/>
                    </a:xfrm>
                    <a:prstGeom prst="rect">
                      <a:avLst/>
                    </a:prstGeom>
                    <a:noFill/>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noProof/>
          <w:lang w:eastAsia="es-MX"/>
        </w:rPr>
        <w:drawing>
          <wp:anchor distT="0" distB="0" distL="114300" distR="114300" simplePos="0" relativeHeight="251735040" behindDoc="1" locked="0" layoutInCell="1" allowOverlap="1" wp14:anchorId="4F7AAF58" wp14:editId="30A5B5AF">
            <wp:simplePos x="0" y="0"/>
            <wp:positionH relativeFrom="column">
              <wp:posOffset>-75828</wp:posOffset>
            </wp:positionH>
            <wp:positionV relativeFrom="paragraph">
              <wp:posOffset>137795</wp:posOffset>
            </wp:positionV>
            <wp:extent cx="6254151" cy="4609588"/>
            <wp:effectExtent l="0" t="0" r="0" b="0"/>
            <wp:wrapNone/>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6254151" cy="4609588"/>
                    </a:xfrm>
                    <a:prstGeom prst="rect">
                      <a:avLst/>
                    </a:prstGeom>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noProof/>
          <w:lang w:eastAsia="es-MX"/>
        </w:rPr>
        <w:drawing>
          <wp:anchor distT="0" distB="0" distL="114300" distR="114300" simplePos="0" relativeHeight="251736064" behindDoc="1" locked="0" layoutInCell="1" allowOverlap="1" wp14:anchorId="6037D7EF" wp14:editId="5963D21A">
            <wp:simplePos x="0" y="0"/>
            <wp:positionH relativeFrom="column">
              <wp:posOffset>-200660</wp:posOffset>
            </wp:positionH>
            <wp:positionV relativeFrom="paragraph">
              <wp:posOffset>145847</wp:posOffset>
            </wp:positionV>
            <wp:extent cx="6284593" cy="4796287"/>
            <wp:effectExtent l="0" t="0" r="0" b="0"/>
            <wp:wrapNone/>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6284593" cy="4796287"/>
                    </a:xfrm>
                    <a:prstGeom prst="rect">
                      <a:avLst/>
                    </a:prstGeom>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30</w:t>
      </w:r>
    </w:p>
    <w:p w:rsidR="00AF35C7" w:rsidRDefault="00AF35C7" w:rsidP="00AF35C7">
      <w:pPr>
        <w:rPr>
          <w:rFonts w:ascii="Arial Narrow" w:hAnsi="Arial Narrow"/>
          <w:b/>
          <w:smallCaps/>
        </w:rPr>
      </w:pPr>
    </w:p>
    <w:p w:rsidR="00AF35C7" w:rsidRDefault="00AF35C7" w:rsidP="00AF35C7">
      <w:pPr>
        <w:rPr>
          <w:rFonts w:ascii="Arial Narrow" w:hAnsi="Arial Narrow"/>
          <w:b/>
          <w:smallCaps/>
        </w:rPr>
      </w:pPr>
      <w:r>
        <w:rPr>
          <w:noProof/>
          <w:lang w:eastAsia="es-MX"/>
        </w:rPr>
        <w:drawing>
          <wp:anchor distT="0" distB="0" distL="114300" distR="114300" simplePos="0" relativeHeight="251737088" behindDoc="1" locked="0" layoutInCell="1" allowOverlap="1" wp14:anchorId="658006F6" wp14:editId="7B97EB32">
            <wp:simplePos x="0" y="0"/>
            <wp:positionH relativeFrom="column">
              <wp:posOffset>-175812</wp:posOffset>
            </wp:positionH>
            <wp:positionV relativeFrom="paragraph">
              <wp:posOffset>224705</wp:posOffset>
            </wp:positionV>
            <wp:extent cx="6367521" cy="3554083"/>
            <wp:effectExtent l="0" t="0" r="0" b="0"/>
            <wp:wrapNone/>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6369688" cy="3555293"/>
                    </a:xfrm>
                    <a:prstGeom prst="rect">
                      <a:avLst/>
                    </a:prstGeom>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noProof/>
          <w:lang w:eastAsia="es-MX"/>
        </w:rPr>
        <w:lastRenderedPageBreak/>
        <w:drawing>
          <wp:anchor distT="0" distB="0" distL="114300" distR="114300" simplePos="0" relativeHeight="251844608" behindDoc="1" locked="0" layoutInCell="1" allowOverlap="1" wp14:anchorId="0E26E995" wp14:editId="05DBBBE5">
            <wp:simplePos x="0" y="0"/>
            <wp:positionH relativeFrom="column">
              <wp:posOffset>763366</wp:posOffset>
            </wp:positionH>
            <wp:positionV relativeFrom="paragraph">
              <wp:posOffset>107950</wp:posOffset>
            </wp:positionV>
            <wp:extent cx="4770120" cy="727583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cstate="print">
                      <a:extLst>
                        <a:ext uri="{28A0092B-C50C-407E-A947-70E740481C1C}">
                          <a14:useLocalDpi xmlns:a14="http://schemas.microsoft.com/office/drawing/2010/main" val="0"/>
                        </a:ext>
                      </a:extLst>
                    </a:blip>
                    <a:srcRect l="33077" t="13129" r="36461" b="4266"/>
                    <a:stretch/>
                  </pic:blipFill>
                  <pic:spPr bwMode="auto">
                    <a:xfrm>
                      <a:off x="0" y="0"/>
                      <a:ext cx="4770120" cy="7275830"/>
                    </a:xfrm>
                    <a:prstGeom prst="rect">
                      <a:avLst/>
                    </a:prstGeom>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t>ANEXO 30</w:t>
      </w:r>
    </w:p>
    <w:p w:rsidR="00AF35C7" w:rsidRDefault="00AF35C7" w:rsidP="00AF35C7">
      <w:pPr>
        <w:rPr>
          <w:rFonts w:ascii="Arial Narrow" w:hAnsi="Arial Narrow"/>
          <w:b/>
          <w:smallCaps/>
        </w:rPr>
      </w:pPr>
      <w:r>
        <w:rPr>
          <w:rFonts w:ascii="Arial Narrow" w:hAnsi="Arial Narrow"/>
          <w:b/>
          <w:smallCaps/>
          <w:noProof/>
          <w:lang w:eastAsia="es-MX"/>
        </w:rPr>
        <mc:AlternateContent>
          <mc:Choice Requires="wps">
            <w:drawing>
              <wp:anchor distT="0" distB="0" distL="114300" distR="114300" simplePos="0" relativeHeight="251845632" behindDoc="0" locked="0" layoutInCell="1" allowOverlap="1" wp14:anchorId="59C3ED99" wp14:editId="4C7EE345">
                <wp:simplePos x="0" y="0"/>
                <wp:positionH relativeFrom="column">
                  <wp:posOffset>-184150</wp:posOffset>
                </wp:positionH>
                <wp:positionV relativeFrom="paragraph">
                  <wp:posOffset>7292340</wp:posOffset>
                </wp:positionV>
                <wp:extent cx="6376035" cy="414020"/>
                <wp:effectExtent l="1905" t="2540" r="3810" b="2540"/>
                <wp:wrapNone/>
                <wp:docPr id="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BE1" w:rsidRDefault="00406BE1" w:rsidP="00AF35C7">
                            <w:pPr>
                              <w:tabs>
                                <w:tab w:val="left" w:pos="6379"/>
                              </w:tabs>
                            </w:pPr>
                            <w:r>
                              <w:t xml:space="preserve">Fuente: </w:t>
                            </w:r>
                            <w:r w:rsidRPr="005A6A79">
                              <w:t>https://imco.org.mx/wp-content/uploads/20</w:t>
                            </w:r>
                            <w:r>
                              <w:t>18/11/Indices-de-competitividad-2</w:t>
                            </w:r>
                            <w:r w:rsidRPr="005A6A79">
                              <w:t>018_ResumenEjecutivo.pdf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3ED99" id="Text Box 160" o:spid="_x0000_s1028" type="#_x0000_t202" style="position:absolute;left:0;text-align:left;margin-left:-14.5pt;margin-top:574.2pt;width:502.05pt;height:32.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SjiAIAABgFAAAOAAAAZHJzL2Uyb0RvYy54bWysVG1v2yAQ/j5p/wHxPbWdOk5s1an6skyT&#10;uhep3Q8ggGM0DAxI7K7af9+BkzTrNmma5g8YuOPh7p7nuLgcOol23DqhVY2zsxQjrqhmQm1q/Plh&#10;NVlg5DxRjEiteI0fucOXy9evLnpT8alutWTcIgBRrupNjVvvTZUkjra8I+5MG67A2GjbEQ9Lu0mY&#10;JT2gdzKZpmmR9NoyYzXlzsHu7WjEy4jfNJz6j03juEeyxhCbj6ON4zqMyfKCVBtLTCvoPgzyD1F0&#10;RCi49Ah1SzxBWyt+geoEtdrpxp9R3SW6aQTlMQfIJktfZHPfEsNjLlAcZ45lcv8Pln7YfbJIsBoX&#10;GCnSAUUPfPDoWg8oK2J9euMqcLs34OgHMADPMVdn7jT94pDSNy1RG35lre5bThjEl4XKJidHAyOu&#10;cgFk3b/XDC4iW68j0NDYLhQPyoEAHXh6PHITgqGwWZzPi/R8hhEFW57l6TQGl5DqcNpY599y3aEw&#10;qbEF7iM62d05H6Ih1cElXOa0FGwlpIwLu1nfSIt2BHSyil9M4IWbVMFZ6XBsRBx3IEi4I9hCuJH3&#10;pzKb5un1tJysisV8kq/y2aScp4tJmpXXZZHmZX67+h4CzPKqFYxxdScUP2gwy/+O4303jOqJKkR9&#10;jcvZdDZS9Mck0/j9LslOeGhJKboaL45OpArEvlEsNownQo7z5OfwY5WhBod/rEqUQWB+1IAf1kNU&#10;3Hm4Pahirdkj6MJqoA3Ih+cEJq223zDqoTVr7L5uieUYyXcKtFVmeR56OS7y2RyUgOypZX1qIYoC&#10;VI09RuP0xo/9vzVWbFq4aVSz0legx0ZEqTxHtVcxtF/Maf9UhP4+XUev5wdt+QMAAP//AwBQSwME&#10;FAAGAAgAAAAhADookavhAAAADQEAAA8AAABkcnMvZG93bnJldi54bWxMj0FPg0AQhe8m/ofNmHgx&#10;7QJSKMjSqInGa2t/wAJTILKzhN0W+u8dT/Y47728+V6xW8wgLji53pKCcB2AQKpt01Or4Pj9sdqC&#10;cF5TowdLqOCKDnbl/V2h88bOtMfLwbeCS8jlWkHn/ZhL6eoOjXZrOyKxd7KT0Z7PqZXNpGcuN4OM&#10;giCRRvfEHzo94nuH9c/hbBScvuanTTZXn/6Y7uPkTfdpZa9KPT4sry8gPC7+Pwx/+IwOJTNV9kyN&#10;E4OCVZTxFs9GGG9jEBzJ0k0IomIpCp8TkGUhb1eUvwAAAP//AwBQSwECLQAUAAYACAAAACEAtoM4&#10;kv4AAADhAQAAEwAAAAAAAAAAAAAAAAAAAAAAW0NvbnRlbnRfVHlwZXNdLnhtbFBLAQItABQABgAI&#10;AAAAIQA4/SH/1gAAAJQBAAALAAAAAAAAAAAAAAAAAC8BAABfcmVscy8ucmVsc1BLAQItABQABgAI&#10;AAAAIQD90+SjiAIAABgFAAAOAAAAAAAAAAAAAAAAAC4CAABkcnMvZTJvRG9jLnhtbFBLAQItABQA&#10;BgAIAAAAIQA6KJGr4QAAAA0BAAAPAAAAAAAAAAAAAAAAAOIEAABkcnMvZG93bnJldi54bWxQSwUG&#10;AAAAAAQABADzAAAA8AUAAAAA&#10;" stroked="f">
                <v:textbox>
                  <w:txbxContent>
                    <w:p w:rsidR="00406BE1" w:rsidRDefault="00406BE1" w:rsidP="00AF35C7">
                      <w:pPr>
                        <w:tabs>
                          <w:tab w:val="left" w:pos="6379"/>
                        </w:tabs>
                      </w:pPr>
                      <w:r>
                        <w:t xml:space="preserve">Fuente: </w:t>
                      </w:r>
                      <w:r w:rsidRPr="005A6A79">
                        <w:t>https://imco.org.mx/wp-content/uploads/20</w:t>
                      </w:r>
                      <w:r>
                        <w:t>18/11/Indices-de-competitividad-2</w:t>
                      </w:r>
                      <w:r w:rsidRPr="005A6A79">
                        <w:t>018_ResumenEjecutivo.pdf</w:t>
                      </w:r>
                    </w:p>
                  </w:txbxContent>
                </v:textbox>
              </v:shape>
            </w:pict>
          </mc:Fallback>
        </mc:AlternateContent>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31</w:t>
      </w:r>
    </w:p>
    <w:p w:rsidR="00AF35C7" w:rsidRDefault="00AF35C7" w:rsidP="00AF35C7">
      <w:pPr>
        <w:rPr>
          <w:rFonts w:ascii="Arial Narrow" w:hAnsi="Arial Narrow"/>
          <w:b/>
          <w:smallCaps/>
        </w:rPr>
      </w:pPr>
      <w:r>
        <w:rPr>
          <w:noProof/>
          <w:lang w:eastAsia="es-MX"/>
        </w:rPr>
        <w:drawing>
          <wp:anchor distT="0" distB="0" distL="114300" distR="114300" simplePos="0" relativeHeight="251738112" behindDoc="1" locked="0" layoutInCell="1" allowOverlap="1" wp14:anchorId="3AE19BFE" wp14:editId="7C2A3583">
            <wp:simplePos x="0" y="0"/>
            <wp:positionH relativeFrom="column">
              <wp:posOffset>4445</wp:posOffset>
            </wp:positionH>
            <wp:positionV relativeFrom="paragraph">
              <wp:posOffset>161925</wp:posOffset>
            </wp:positionV>
            <wp:extent cx="6000750" cy="678561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cstate="print">
                      <a:extLst>
                        <a:ext uri="{28A0092B-C50C-407E-A947-70E740481C1C}">
                          <a14:useLocalDpi xmlns:a14="http://schemas.microsoft.com/office/drawing/2010/main" val="0"/>
                        </a:ext>
                      </a:extLst>
                    </a:blip>
                    <a:srcRect l="28888" t="7781" r="27951" b="5438"/>
                    <a:stretch/>
                  </pic:blipFill>
                  <pic:spPr bwMode="auto">
                    <a:xfrm>
                      <a:off x="0" y="0"/>
                      <a:ext cx="6000750" cy="6785610"/>
                    </a:xfrm>
                    <a:prstGeom prst="rect">
                      <a:avLst/>
                    </a:prstGeom>
                    <a:ln>
                      <a:noFill/>
                    </a:ln>
                    <a:extLst>
                      <a:ext uri="{53640926-AAD7-44D8-BBD7-CCE9431645EC}">
                        <a14:shadowObscured xmlns:a14="http://schemas.microsoft.com/office/drawing/2010/main"/>
                      </a:ext>
                    </a:extLst>
                  </pic:spPr>
                </pic:pic>
              </a:graphicData>
            </a:graphic>
          </wp:anchor>
        </w:drawing>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31</w:t>
      </w:r>
    </w:p>
    <w:p w:rsidR="00AF35C7" w:rsidRDefault="00AF35C7" w:rsidP="00AF35C7">
      <w:pPr>
        <w:rPr>
          <w:rFonts w:ascii="Arial Narrow" w:hAnsi="Arial Narrow"/>
          <w:b/>
          <w:smallCaps/>
        </w:rPr>
      </w:pPr>
      <w:r>
        <w:rPr>
          <w:noProof/>
          <w:lang w:eastAsia="es-MX"/>
        </w:rPr>
        <w:drawing>
          <wp:anchor distT="0" distB="0" distL="114300" distR="114300" simplePos="0" relativeHeight="251739136" behindDoc="1" locked="0" layoutInCell="1" allowOverlap="1" wp14:anchorId="7A53E569" wp14:editId="7F94F30A">
            <wp:simplePos x="0" y="0"/>
            <wp:positionH relativeFrom="column">
              <wp:posOffset>33020</wp:posOffset>
            </wp:positionH>
            <wp:positionV relativeFrom="paragraph">
              <wp:posOffset>463611</wp:posOffset>
            </wp:positionV>
            <wp:extent cx="6096000" cy="388800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cstate="print">
                      <a:extLst>
                        <a:ext uri="{28A0092B-C50C-407E-A947-70E740481C1C}">
                          <a14:useLocalDpi xmlns:a14="http://schemas.microsoft.com/office/drawing/2010/main" val="0"/>
                        </a:ext>
                      </a:extLst>
                    </a:blip>
                    <a:srcRect l="28912" t="25076" r="27891" b="25941"/>
                    <a:stretch/>
                  </pic:blipFill>
                  <pic:spPr bwMode="auto">
                    <a:xfrm>
                      <a:off x="0" y="0"/>
                      <a:ext cx="6096000" cy="38880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Narrow" w:hAnsi="Arial Narrow"/>
          <w:b/>
          <w:smallCaps/>
        </w:rPr>
        <w:br w:type="page"/>
      </w:r>
    </w:p>
    <w:p w:rsidR="00AF35C7" w:rsidRDefault="00AF35C7" w:rsidP="00AF35C7">
      <w:pPr>
        <w:rPr>
          <w:rFonts w:ascii="Arial Narrow" w:hAnsi="Arial Narrow"/>
          <w:b/>
          <w:smallCaps/>
        </w:rPr>
      </w:pPr>
      <w:r>
        <w:rPr>
          <w:noProof/>
          <w:lang w:eastAsia="es-MX"/>
        </w:rPr>
        <w:lastRenderedPageBreak/>
        <w:drawing>
          <wp:anchor distT="0" distB="0" distL="114300" distR="114300" simplePos="0" relativeHeight="251899904" behindDoc="0" locked="0" layoutInCell="1" allowOverlap="1" wp14:anchorId="103CB741" wp14:editId="044EEC65">
            <wp:simplePos x="0" y="0"/>
            <wp:positionH relativeFrom="column">
              <wp:posOffset>3175</wp:posOffset>
            </wp:positionH>
            <wp:positionV relativeFrom="paragraph">
              <wp:posOffset>852170</wp:posOffset>
            </wp:positionV>
            <wp:extent cx="5872480" cy="4613910"/>
            <wp:effectExtent l="0" t="0" r="0" b="0"/>
            <wp:wrapSquare wrapText="bothSides"/>
            <wp:docPr id="1242" name="Imagen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extLst>
                        <a:ext uri="{28A0092B-C50C-407E-A947-70E740481C1C}">
                          <a14:useLocalDpi xmlns:a14="http://schemas.microsoft.com/office/drawing/2010/main" val="0"/>
                        </a:ext>
                      </a:extLst>
                    </a:blip>
                    <a:srcRect l="6461" t="24662" r="53634" b="19595"/>
                    <a:stretch/>
                  </pic:blipFill>
                  <pic:spPr bwMode="auto">
                    <a:xfrm>
                      <a:off x="0" y="0"/>
                      <a:ext cx="5872480" cy="461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b/>
          <w:smallCaps/>
        </w:rPr>
        <w:t>ANEXO 31</w:t>
      </w:r>
    </w:p>
    <w:p w:rsidR="00AF35C7" w:rsidRDefault="00AF35C7" w:rsidP="00AF35C7">
      <w:pPr>
        <w:rPr>
          <w:rFonts w:ascii="Arial Narrow" w:hAnsi="Arial Narrow"/>
          <w:b/>
          <w:smallCaps/>
        </w:rPr>
      </w:pP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31</w:t>
      </w:r>
    </w:p>
    <w:p w:rsidR="00AF35C7" w:rsidRDefault="00AF35C7" w:rsidP="00AF35C7">
      <w:pPr>
        <w:rPr>
          <w:rFonts w:ascii="Arial Narrow" w:hAnsi="Arial Narrow"/>
          <w:b/>
          <w:smallCaps/>
        </w:rPr>
      </w:pPr>
      <w:r>
        <w:rPr>
          <w:noProof/>
          <w:lang w:eastAsia="es-MX"/>
        </w:rPr>
        <w:drawing>
          <wp:anchor distT="0" distB="0" distL="114300" distR="114300" simplePos="0" relativeHeight="251900928" behindDoc="0" locked="0" layoutInCell="1" allowOverlap="1" wp14:anchorId="62CF7F82" wp14:editId="4D5B8D7F">
            <wp:simplePos x="0" y="0"/>
            <wp:positionH relativeFrom="column">
              <wp:posOffset>2540</wp:posOffset>
            </wp:positionH>
            <wp:positionV relativeFrom="paragraph">
              <wp:posOffset>506730</wp:posOffset>
            </wp:positionV>
            <wp:extent cx="6102350" cy="3869690"/>
            <wp:effectExtent l="0" t="0" r="0" b="0"/>
            <wp:wrapSquare wrapText="bothSides"/>
            <wp:docPr id="1243" name="Imagen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extLst>
                        <a:ext uri="{28A0092B-C50C-407E-A947-70E740481C1C}">
                          <a14:useLocalDpi xmlns:a14="http://schemas.microsoft.com/office/drawing/2010/main" val="0"/>
                        </a:ext>
                      </a:extLst>
                    </a:blip>
                    <a:stretch>
                      <a:fillRect/>
                    </a:stretch>
                  </pic:blipFill>
                  <pic:spPr>
                    <a:xfrm>
                      <a:off x="0" y="0"/>
                      <a:ext cx="6102350" cy="386969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smallCaps/>
        </w:rPr>
        <w:br w:type="page"/>
      </w:r>
    </w:p>
    <w:p w:rsidR="00AF35C7" w:rsidRDefault="00AF35C7" w:rsidP="00AF35C7">
      <w:pPr>
        <w:rPr>
          <w:rFonts w:ascii="Arial Narrow" w:hAnsi="Arial Narrow"/>
          <w:b/>
          <w:smallCaps/>
        </w:rPr>
      </w:pPr>
      <w:r>
        <w:rPr>
          <w:rFonts w:ascii="Arial Narrow" w:hAnsi="Arial Narrow"/>
          <w:b/>
          <w:smallCaps/>
        </w:rPr>
        <w:lastRenderedPageBreak/>
        <w:t>ANEXO 32</w:t>
      </w:r>
    </w:p>
    <w:p w:rsidR="00AF35C7" w:rsidRDefault="00AF35C7" w:rsidP="00AF35C7">
      <w:pPr>
        <w:jc w:val="center"/>
        <w:rPr>
          <w:rFonts w:ascii="Arial Narrow" w:hAnsi="Arial Narrow"/>
          <w:b/>
          <w:smallCaps/>
        </w:rPr>
      </w:pPr>
    </w:p>
    <w:p w:rsidR="00AF35C7" w:rsidRDefault="00AF35C7" w:rsidP="00AF35C7">
      <w:pPr>
        <w:jc w:val="center"/>
        <w:rPr>
          <w:rFonts w:ascii="Arial Narrow" w:hAnsi="Arial Narrow"/>
          <w:b/>
          <w:smallCaps/>
        </w:rPr>
      </w:pPr>
      <w:r w:rsidRPr="00993468">
        <w:rPr>
          <w:noProof/>
          <w:lang w:eastAsia="es-MX"/>
        </w:rPr>
        <w:drawing>
          <wp:anchor distT="0" distB="0" distL="114300" distR="114300" simplePos="0" relativeHeight="251905024" behindDoc="0" locked="0" layoutInCell="1" allowOverlap="1" wp14:anchorId="4C5010DC" wp14:editId="36A3ABF4">
            <wp:simplePos x="0" y="0"/>
            <wp:positionH relativeFrom="column">
              <wp:posOffset>158115</wp:posOffset>
            </wp:positionH>
            <wp:positionV relativeFrom="paragraph">
              <wp:posOffset>364490</wp:posOffset>
            </wp:positionV>
            <wp:extent cx="5754370" cy="7032625"/>
            <wp:effectExtent l="0" t="0" r="0" b="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54370" cy="70326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474" w:type="dxa"/>
        <w:tblInd w:w="70" w:type="dxa"/>
        <w:tblCellMar>
          <w:left w:w="70" w:type="dxa"/>
          <w:right w:w="70" w:type="dxa"/>
        </w:tblCellMar>
        <w:tblLook w:val="04A0" w:firstRow="1" w:lastRow="0" w:firstColumn="1" w:lastColumn="0" w:noHBand="0" w:noVBand="1"/>
      </w:tblPr>
      <w:tblGrid>
        <w:gridCol w:w="7654"/>
        <w:gridCol w:w="1820"/>
      </w:tblGrid>
      <w:tr w:rsidR="00AF35C7" w:rsidTr="00406BE1">
        <w:trPr>
          <w:trHeight w:val="300"/>
          <w:tblHeader/>
        </w:trPr>
        <w:tc>
          <w:tcPr>
            <w:tcW w:w="9474" w:type="dxa"/>
            <w:gridSpan w:val="2"/>
            <w:tcBorders>
              <w:top w:val="nil"/>
              <w:left w:val="nil"/>
              <w:bottom w:val="nil"/>
              <w:right w:val="nil"/>
            </w:tcBorders>
            <w:shd w:val="clear" w:color="000000" w:fill="FFFFFF"/>
            <w:noWrap/>
            <w:vAlign w:val="bottom"/>
          </w:tcPr>
          <w:p w:rsidR="00AF35C7" w:rsidRDefault="00AF35C7" w:rsidP="00406BE1">
            <w:pPr>
              <w:rPr>
                <w:rFonts w:ascii="Interstate-Light" w:hAnsi="Interstate-Light" w:cs="Calibri"/>
                <w:b/>
                <w:bCs/>
              </w:rPr>
            </w:pPr>
            <w:r>
              <w:rPr>
                <w:rFonts w:ascii="Arial Narrow" w:hAnsi="Arial Narrow"/>
                <w:b/>
                <w:smallCaps/>
              </w:rPr>
              <w:lastRenderedPageBreak/>
              <w:t>ANEXO 33</w:t>
            </w:r>
          </w:p>
        </w:tc>
      </w:tr>
      <w:tr w:rsidR="00AF35C7" w:rsidTr="00406BE1">
        <w:trPr>
          <w:trHeight w:val="300"/>
          <w:tblHeader/>
        </w:trPr>
        <w:tc>
          <w:tcPr>
            <w:tcW w:w="9474" w:type="dxa"/>
            <w:gridSpan w:val="2"/>
            <w:tcBorders>
              <w:top w:val="nil"/>
              <w:left w:val="nil"/>
              <w:bottom w:val="nil"/>
              <w:right w:val="nil"/>
            </w:tcBorders>
            <w:shd w:val="clear" w:color="000000" w:fill="FFFFFF"/>
            <w:noWrap/>
            <w:vAlign w:val="bottom"/>
            <w:hideMark/>
          </w:tcPr>
          <w:p w:rsidR="00AF35C7" w:rsidRDefault="00AF35C7" w:rsidP="00406BE1">
            <w:pPr>
              <w:jc w:val="center"/>
              <w:rPr>
                <w:rFonts w:ascii="Interstate-Light" w:hAnsi="Interstate-Light" w:cs="Calibri"/>
                <w:b/>
                <w:bCs/>
                <w:lang w:eastAsia="es-MX"/>
              </w:rPr>
            </w:pPr>
            <w:r>
              <w:rPr>
                <w:rFonts w:ascii="Interstate-Light" w:hAnsi="Interstate-Light" w:cs="Calibri"/>
                <w:b/>
                <w:bCs/>
              </w:rPr>
              <w:t>GOBIERNO DEL ESTADO DE COAHUILA DE ZARAGOZA</w:t>
            </w:r>
          </w:p>
        </w:tc>
      </w:tr>
      <w:tr w:rsidR="00AF35C7" w:rsidTr="00406BE1">
        <w:trPr>
          <w:trHeight w:val="300"/>
          <w:tblHeader/>
        </w:trPr>
        <w:tc>
          <w:tcPr>
            <w:tcW w:w="9474" w:type="dxa"/>
            <w:gridSpan w:val="2"/>
            <w:tcBorders>
              <w:top w:val="nil"/>
              <w:left w:val="nil"/>
              <w:bottom w:val="nil"/>
              <w:right w:val="nil"/>
            </w:tcBorders>
            <w:shd w:val="clear" w:color="000000" w:fill="FFFFFF"/>
            <w:noWrap/>
            <w:vAlign w:val="bottom"/>
            <w:hideMark/>
          </w:tcPr>
          <w:p w:rsidR="00AF35C7" w:rsidRDefault="00AF35C7" w:rsidP="00406BE1">
            <w:pPr>
              <w:jc w:val="center"/>
              <w:rPr>
                <w:rFonts w:ascii="Interstate-Light" w:hAnsi="Interstate-Light" w:cs="Calibri"/>
                <w:b/>
                <w:bCs/>
              </w:rPr>
            </w:pPr>
            <w:r>
              <w:rPr>
                <w:rFonts w:ascii="Interstate-Light" w:hAnsi="Interstate-Light" w:cs="Calibri"/>
                <w:b/>
                <w:bCs/>
              </w:rPr>
              <w:t>PRESUPUESTO DE EGRESOS 2019</w:t>
            </w:r>
          </w:p>
        </w:tc>
      </w:tr>
      <w:tr w:rsidR="00AF35C7" w:rsidTr="00406BE1">
        <w:trPr>
          <w:trHeight w:val="300"/>
          <w:tblHeader/>
        </w:trPr>
        <w:tc>
          <w:tcPr>
            <w:tcW w:w="9474" w:type="dxa"/>
            <w:gridSpan w:val="2"/>
            <w:tcBorders>
              <w:top w:val="nil"/>
              <w:left w:val="nil"/>
              <w:bottom w:val="nil"/>
              <w:right w:val="nil"/>
            </w:tcBorders>
            <w:shd w:val="clear" w:color="000000" w:fill="FFFFFF"/>
            <w:noWrap/>
            <w:vAlign w:val="bottom"/>
            <w:hideMark/>
          </w:tcPr>
          <w:p w:rsidR="00AF35C7" w:rsidRDefault="00AF35C7" w:rsidP="00406BE1">
            <w:pPr>
              <w:jc w:val="center"/>
              <w:rPr>
                <w:rFonts w:ascii="Interstate-Light" w:hAnsi="Interstate-Light" w:cs="Calibri"/>
                <w:b/>
                <w:bCs/>
              </w:rPr>
            </w:pPr>
            <w:r>
              <w:rPr>
                <w:rFonts w:ascii="Interstate-Light" w:hAnsi="Interstate-Light" w:cs="Calibri"/>
                <w:b/>
                <w:bCs/>
              </w:rPr>
              <w:t>PARTIDA GENERAL</w:t>
            </w:r>
          </w:p>
        </w:tc>
      </w:tr>
      <w:tr w:rsidR="00AF35C7" w:rsidTr="00406BE1">
        <w:trPr>
          <w:trHeight w:val="300"/>
          <w:tblHeader/>
        </w:trPr>
        <w:tc>
          <w:tcPr>
            <w:tcW w:w="9474" w:type="dxa"/>
            <w:gridSpan w:val="2"/>
            <w:tcBorders>
              <w:top w:val="nil"/>
              <w:left w:val="nil"/>
              <w:bottom w:val="nil"/>
              <w:right w:val="nil"/>
            </w:tcBorders>
            <w:shd w:val="clear" w:color="000000" w:fill="FFFFFF"/>
            <w:noWrap/>
            <w:vAlign w:val="bottom"/>
            <w:hideMark/>
          </w:tcPr>
          <w:p w:rsidR="00AF35C7" w:rsidRDefault="00AF35C7" w:rsidP="00406BE1">
            <w:pPr>
              <w:jc w:val="center"/>
              <w:rPr>
                <w:rFonts w:ascii="Interstate-Light" w:hAnsi="Interstate-Light" w:cs="Calibri"/>
                <w:b/>
                <w:bCs/>
              </w:rPr>
            </w:pPr>
            <w:r>
              <w:rPr>
                <w:rFonts w:ascii="Interstate-Light" w:hAnsi="Interstate-Light" w:cs="Calibri"/>
                <w:b/>
                <w:bCs/>
              </w:rPr>
              <w:t>PESOS</w:t>
            </w:r>
          </w:p>
        </w:tc>
      </w:tr>
      <w:tr w:rsidR="00AF35C7" w:rsidTr="00406BE1">
        <w:trPr>
          <w:trHeight w:val="300"/>
          <w:tblHeader/>
        </w:trPr>
        <w:tc>
          <w:tcPr>
            <w:tcW w:w="7654" w:type="dxa"/>
            <w:tcBorders>
              <w:top w:val="nil"/>
              <w:left w:val="nil"/>
              <w:bottom w:val="single" w:sz="4" w:space="0" w:color="auto"/>
              <w:right w:val="nil"/>
            </w:tcBorders>
            <w:shd w:val="clear" w:color="000000" w:fill="FFFFFF"/>
            <w:vAlign w:val="bottom"/>
            <w:hideMark/>
          </w:tcPr>
          <w:p w:rsidR="00AF35C7" w:rsidRDefault="00AF35C7" w:rsidP="00406BE1">
            <w:pPr>
              <w:rPr>
                <w:rFonts w:ascii="Calibri" w:hAnsi="Calibri" w:cs="Calibri"/>
                <w:color w:val="000000"/>
                <w:sz w:val="22"/>
                <w:szCs w:val="22"/>
              </w:rPr>
            </w:pPr>
            <w:r>
              <w:rPr>
                <w:rFonts w:ascii="Calibri" w:hAnsi="Calibri" w:cs="Calibri"/>
                <w:color w:val="000000"/>
                <w:sz w:val="22"/>
                <w:szCs w:val="22"/>
              </w:rPr>
              <w:t> </w:t>
            </w:r>
          </w:p>
        </w:tc>
        <w:tc>
          <w:tcPr>
            <w:tcW w:w="1820" w:type="dxa"/>
            <w:tcBorders>
              <w:top w:val="nil"/>
              <w:left w:val="nil"/>
              <w:bottom w:val="single" w:sz="4" w:space="0" w:color="auto"/>
              <w:right w:val="nil"/>
            </w:tcBorders>
            <w:shd w:val="clear" w:color="000000" w:fill="FFFFFF"/>
            <w:noWrap/>
            <w:vAlign w:val="bottom"/>
            <w:hideMark/>
          </w:tcPr>
          <w:p w:rsidR="00AF35C7" w:rsidRDefault="00AF35C7" w:rsidP="00406BE1">
            <w:pPr>
              <w:rPr>
                <w:rFonts w:ascii="Calibri" w:hAnsi="Calibri" w:cs="Calibri"/>
                <w:color w:val="000000"/>
                <w:sz w:val="22"/>
                <w:szCs w:val="22"/>
              </w:rPr>
            </w:pPr>
            <w:r>
              <w:rPr>
                <w:rFonts w:ascii="Calibri" w:hAnsi="Calibri" w:cs="Calibri"/>
                <w:color w:val="000000"/>
                <w:sz w:val="22"/>
                <w:szCs w:val="22"/>
              </w:rPr>
              <w:t> </w:t>
            </w:r>
          </w:p>
        </w:tc>
      </w:tr>
      <w:tr w:rsidR="00AF35C7" w:rsidTr="00406BE1">
        <w:trPr>
          <w:trHeight w:val="300"/>
          <w:tblHeader/>
        </w:trPr>
        <w:tc>
          <w:tcPr>
            <w:tcW w:w="765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35C7" w:rsidRDefault="00AF35C7" w:rsidP="00406BE1">
            <w:pPr>
              <w:jc w:val="center"/>
              <w:rPr>
                <w:rFonts w:ascii="Calibri" w:hAnsi="Calibri" w:cs="Calibri"/>
                <w:b/>
                <w:bCs/>
                <w:color w:val="000000"/>
                <w:sz w:val="22"/>
                <w:szCs w:val="22"/>
              </w:rPr>
            </w:pPr>
            <w:r>
              <w:rPr>
                <w:rFonts w:ascii="Calibri" w:hAnsi="Calibri" w:cs="Calibri"/>
                <w:b/>
                <w:bCs/>
                <w:color w:val="000000"/>
                <w:sz w:val="22"/>
                <w:szCs w:val="22"/>
              </w:rPr>
              <w:t>OBJETO DE GASTO</w:t>
            </w:r>
          </w:p>
        </w:tc>
        <w:tc>
          <w:tcPr>
            <w:tcW w:w="18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35C7" w:rsidRDefault="00AF35C7" w:rsidP="00406BE1">
            <w:pPr>
              <w:jc w:val="center"/>
              <w:rPr>
                <w:rFonts w:ascii="Calibri" w:hAnsi="Calibri" w:cs="Calibri"/>
                <w:b/>
                <w:bCs/>
                <w:color w:val="000000"/>
                <w:sz w:val="22"/>
                <w:szCs w:val="22"/>
              </w:rPr>
            </w:pPr>
            <w:r>
              <w:rPr>
                <w:rFonts w:ascii="Calibri" w:hAnsi="Calibri" w:cs="Calibri"/>
                <w:b/>
                <w:bCs/>
                <w:color w:val="000000"/>
                <w:sz w:val="22"/>
                <w:szCs w:val="22"/>
              </w:rPr>
              <w:t>MONTO</w:t>
            </w:r>
          </w:p>
        </w:tc>
      </w:tr>
      <w:tr w:rsidR="00AF35C7" w:rsidTr="00406BE1">
        <w:trPr>
          <w:trHeight w:val="300"/>
        </w:trPr>
        <w:tc>
          <w:tcPr>
            <w:tcW w:w="7654" w:type="dxa"/>
            <w:tcBorders>
              <w:top w:val="single" w:sz="4" w:space="0" w:color="auto"/>
              <w:left w:val="single" w:sz="4" w:space="0" w:color="auto"/>
              <w:bottom w:val="single" w:sz="4" w:space="0" w:color="auto"/>
              <w:right w:val="single" w:sz="4" w:space="0" w:color="auto"/>
            </w:tcBorders>
            <w:shd w:val="clear" w:color="auto" w:fill="auto"/>
            <w:vAlign w:val="bottom"/>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17,826,571,109.81</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8,086,858,361.11</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12201 SUELDOS BASE AL PERSONAL EVENTUAL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102,979,179.54</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12202 COMPENSACIONES A SUSTITUTOS DE PROFESORES (NO INCLUYE LICENCIA MÉDICA)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86,071,925.00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12203 SUSTITUTOS DE PROFESOR CON LICENCIA MÉDICA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30,900,412.00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13101 PRIMA QUINQUENAL POR AÑOS DE SERVICIO PERSONAL DOCENTE Y ADMINISTRATIVO DE NIVEL BÁSICO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44,962,626.00</w:t>
            </w:r>
          </w:p>
        </w:tc>
      </w:tr>
      <w:tr w:rsidR="00AF35C7" w:rsidTr="00406BE1">
        <w:trPr>
          <w:trHeight w:val="371"/>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13102 PRIMA DE ANTIGÜEDAD DOCENTE Y ADMINISTRATIVOS HOMOLOGADOS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125,027,928.00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13103 QUINQUENIOS BURÓCRATAS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4,351,265.34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13104 GRATIFICACIONES POR JUBILACIÓN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33,566,866.00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330,766,045.96</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13202 AGUINALDO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1,156,927,698.56</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13203 GRATIFICACIÓN DE FIN DE AÑO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156,433,850.00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13204 BONO NAVIDEÑO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52,711,312.00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13205 PAQUETE NAVIDEÑO (UPN)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4,239,146.00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13401 ACREDITACIÓN POR TITULACIÓN EN LA DOCENCIA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24,506,570.00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13402 ACREDITACION AL PERSONAL DOCENTE POR AÑOS DE ESTUDIO DE LICENCIATURA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16,039,795.00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13403 SERVICIOS COCURRICULARES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579,199,167.00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13404 COMPENSACIONES BURÓCRATAS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733,432,808.73</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13405 ASIGNACIÓN POR ACTIVIDADES CULTURALES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7,999,857.00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13406 DÍA DEL PERSONAL DE APOYO Y ASISTENCIA A LA EDUCACIÓN BÁSICA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43,831,828.00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13407 COMPENSACIONES ADICIONALES POR SERVICIOS ESPECIALES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127,651,296.00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13408 ASIGNACIONES  DOCENTES Y  PEDAGÓGICA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172,438,173.00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13409 COMPENSACIÓN POR ADQUISICIÓN DE MATERIAL DIDÁCTICO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55,997,614.00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13410 COMPENSACIÓN POR ACTUALIZACIÓN Y FORMACIÓN ACADÉMICA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14,803,974.00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13411 FORTALECIMIENTO A LA COMPENSACIÓN PROVISIONAL COMPACTABLE (CPC) Y COMPENSACIÓN TEMPORAL COMPACTABLE (CTC)</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102,948,220.00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13413 COMPENSACIÓN PROVISIONAL COMPACTABLE</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540,554,358.00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494,666,116.85</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lastRenderedPageBreak/>
              <w:t>13415 AJUSTE DE CALENDARIO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81,688,498.00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13416 GRATIFICACIÓN DÍA DEL MAESTRO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349,235,999.00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14101 APORTACIONES AL ISSSTE</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535,463,729.20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14102 APORTACIÓN AL SERVICIO MÉDICO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265,349,609.40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14103 APORTACIÓN FONDO DE PENSIONES DIPETRE</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448,636,623.00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123,287,365.94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14201 APORTACIONES AL FOVISSSTE</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151,205,077.00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14202 APORTACIONES AL FONDO DE LA VIVIENDA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86,848,608.00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14301 APORTACIONES AL SISTEMA DE AHORRO PARA EL RETIRO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79,345,142.00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14302 DEPOSITOS PARA EL AHORRO SOLIDARIO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13,071,127.00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14303 FONDO DE RETIRO MAGISTERIO ESTATAL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8,813,602.00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14401 APORTACIÓN PARA EL SEGURO DE VIDA MAGISTERIO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106,309,429.00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14402 APORTACIÓN AL FONDO DE DEFUNCIÓN E INVALIDEZ MAGISTERIO ESTATAL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8,786,400.00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14403 APORTACIÓN AL FONDO DE BECAS, DEPORTES Y ESTÍMULOS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18,021,640.00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14405 CUOTAS PARA EL SEGURO COLECTIVO DE RETIRO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11,774,083.00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14406 SEGURO DE RESPONSABILIDAD CIVIL, ASISTENCIA LEGAL Y OTROS SEGUROS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39,800,000.00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14501 ABSORCIÓN ISR</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37,639,824.04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15101 CUOTAS PARA EL FONDO DE AHORRO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467,359,527.00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15202 PAGO DE LIQUIDACIONES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157,192.00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15301 PRESTACIONES DE RETIRO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31,930,197.86</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44,115,543.50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15402 COMPENSACION GARANTIZADA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176,047,533.00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15403 ASIGNACIONES ADICIONALES AL SUELDO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211,588,657.00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15404 EQUIPARACIÓN DE LA ASIGNACIÓN DOCENTE GENÉRICA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9,944,952.00</w:t>
            </w:r>
          </w:p>
        </w:tc>
      </w:tr>
      <w:tr w:rsidR="00AF35C7" w:rsidTr="00406BE1">
        <w:trPr>
          <w:trHeight w:val="361"/>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15405 DÍAS DE DESCANSO OBLIGATORIO Y ECONÓMICOS NO     DISFRUTADOS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16,133,245.00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15406 APOYO INTEGRACIÓN EDUCATIVA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2,527,588.00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15407 AYUDA ESCOLAR Y PARA LA ADQUISICIÓN DE LIBROS POR EL DÍA DEL MAESTRO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6,882,740.00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lastRenderedPageBreak/>
              <w:t>15408 DESPENSA Y COMPLEMENTO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128,942,980.29</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15409 BONO DE PERMANENCIA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13,121,265.00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15901 BECAS CONVENIO A HIJOS DE TRABAJADORES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14,091,085.00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15902 OTRAS PRESTACIONES ECONÓMICAS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107,103,699.08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16103 OTRAS MEDIDAS DE CARACTER LABORAL Y ECONÓMICO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632,994,761.00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17101 ESTÍMULOS POR PRODUCTIVIDAD Y EFICIENCIA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32,474,743.00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17102 ESTÍMULOS AL PERSONAL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279,698,068.00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17103 ESTÍMULO POR PUNTUALIDAD Y ASISTENCIA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156,314,183.41</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1,104,918,137.87</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21101 MATERIALES Y ÚTILES DE OFICINA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27,523,160.68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21201 MATERIALES Y ÚTILES DE IMPRESIÓN Y REPRODUCCIÓN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12,584,166.23</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21301 MATERIAL ESTADÍSTICO Y GEOGRÁFICO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38,316.00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21401 MATERIALES Y ÚTILES CONSUMIBLES PARA EL PROCESAMIENTO EN EQUIPOS Y BIENES INFORMÁTICOS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24,488,502.28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21501 MATERIAL DE APOYO INFORMATIVO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647,156.16</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21502 MATERIAL PARA INFORMACIÓN EN ACTIVIDADES DE INVESTIGACIÓN CIENTÍFICA Y TECNOLÓGICA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66,876.00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21601 MATERIAL DE LIMPIEZA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6,639,012.32</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21701 MATERIALES Y SUMINISTROS PARA PLANTELES EDUCATIVOS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1,601,472.00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21702 PROGRAMA DE MATERIAL ESCOLAR</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117,102,727.60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21801 MATERIAL PARA VALORES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40,613,417.00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21802 MATERIAL PARA CONTROL VEHICULAR</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201,000,004.32</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22101 PRODUCTOS ALIMENTICIOS PARA EL PERSONAL QUE PARTICIPE EN PROGRAMAS DE SEGURIDAD PÚBLICA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59,000,000.00</w:t>
            </w:r>
          </w:p>
        </w:tc>
      </w:tr>
      <w:tr w:rsidR="00AF35C7" w:rsidTr="00406BE1">
        <w:trPr>
          <w:trHeight w:val="9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22102 PRODUCTOS ALIMENTICIOS PARA EL PERSONAL DERIVADOS DE LA PRESTACIÓN DE SERVICIOS PÚBLICOS EN UNIDADES DE SALUD, EDUCATIVAS, DE READAPTACIÓN SOCIAL Y OTRAS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67,225,376.72</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22104 PRODUCTOS ALIMENTICIOS PARA EL PERSONAL EN INSTALACIONES DE LAS DEPENDENCIAS Y ENTIDADES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1,115,456.82</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22106 PRODUCTOS ALIMENTICIOS PARA EL PERSONAL DERIVADO DE ACTIVIDADES EXTRAORDINARIAS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903,282.44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lastRenderedPageBreak/>
              <w:t>22201 PRODUCTOS ALIMENTICIOS PARA ANIMALES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1,500,000.00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22301 UTENSILIOS PARA EL SERVICIO DE ALIMENTACIÓN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128,349.68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23201 INSUMOS TEXTILES ADQUIRIDOS COMO MATERIA PRIMA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2,223.84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23501 PRODUCTOS QUÍMICOS, FARMACÉUTICOS Y DE LABORATORIO ADQUIRIDOS COMO MATERIA PRIMA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23901 OTROS PRODUCTOS ADQUIRIDOS COMO MATERIA PRIMA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36,918.00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24101 PRODUCTOS MINERALES NO METÁLICOS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52,944.00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24201 CEMENTO Y PRODUCTOS DE CONCRETO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636,560.80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24301 CAL, YESO Y PRODUCTOS DE YESO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5,040.00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24401 MADERA Y PRODUCTOS DE MADERA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90,756.00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24501 VIDRIO Y PRODUCTOS DE VIDRIO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18,144.00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24601 MATERIAL ELÉCTRICO Y ELECTRÓNICO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2,216,914.72</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24701 ARTÍCULOS METÁLICOS PARA LA CONSTRUCCIÓN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660,822.00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24801 MATERIALES COMPLEMENTARIOS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3,149,008.78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24901 OTROS MATERIALES Y ARTÍCULOS DE CONSTRUCCIÓN Y REPARACIÓN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2,997,007.96</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25101 PRODUCTOS QUÍMICOS BÁSICOS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25201 PLAGUICIDAS, ABONOS Y FERTILIZANTES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7,260.00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25301 MEDICINAS Y PRODUCTOS FARMACÉUTICOS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256,494,739.33</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25401 MATERIALES, ACCESORIOS Y SUMINISTROS MÉDICOS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4,757,159.90</w:t>
            </w:r>
          </w:p>
        </w:tc>
      </w:tr>
      <w:tr w:rsidR="00AF35C7" w:rsidTr="00406BE1">
        <w:trPr>
          <w:trHeight w:val="403"/>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25501 MATERIALES, ACCESORIOS Y SUMINISTROS DE LABORATORIO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0.00</w:t>
            </w:r>
          </w:p>
        </w:tc>
      </w:tr>
      <w:tr w:rsidR="00AF35C7" w:rsidTr="00406BE1">
        <w:trPr>
          <w:trHeight w:val="409"/>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25601 FIBRAS SINTÉTICAS, HULES, PLÁSTICOS Y DERIVADOS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44,976.00</w:t>
            </w:r>
          </w:p>
        </w:tc>
      </w:tr>
      <w:tr w:rsidR="00AF35C7" w:rsidTr="00406BE1">
        <w:trPr>
          <w:trHeight w:val="416"/>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25901 OTROS PRODUCTOS QUÍMICOS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41,463.72</w:t>
            </w:r>
          </w:p>
        </w:tc>
      </w:tr>
      <w:tr w:rsidR="00AF35C7" w:rsidTr="00406BE1">
        <w:trPr>
          <w:trHeight w:val="9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26101 COMBUSTIBLES, LUBRICANTES Y ADITIVOS PARA VEHÍCULOS TERRESTRES, AÉREOS, MARÍTIMOS, LACUSTRES Y FLUVIALES DESTINADOS A LA EJECUCIÓN DE PROGRAMAS DE SEGURIDAD PÚBLICA Y NACIONAL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203,000,000.00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26102 COMBUSTIBLES, LUBRICANTES Y ADITIVOS PARA VEHÍCULOS TERRESTRES, AEREOS, MARÍTIMOS, LACUSTRES Y FLUVIALES DESTINADOS A LA OPERACIÓN DE PROGRAMAS PÚBLICOS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1,323,040.92</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26103 COMBUSTIBLES, LUBRICANTES Y ADITIVOS PARA VEHÍCULOS TERRESTRES, AÉREOS, MARÍTIMOS, LACUSTRES Y FLUVIALES DESTINADOS A SERVICIOS ADMINISTRATIVOS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24,734,139.58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lastRenderedPageBreak/>
              <w:t>26104 COMBUSTIBLES, LUBRICANTES Y ADITIVOS PARA VEHÍCULOS TERRESTRES, AÉREOS, MARÍTIMOS, LACUSTRES Y FLUVIALES ASIGNADOS A SERVIDORES PÚBLICOS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462,108.80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26105 COMBUSTIBLES, LUBRICANTES Y ADITIVOS PARA MAQUINARIA, EQUIPO DE PRODUCCIÓN Y SERVICIOS ADMINISTRATIVOS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29,351.40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26109 LUBRICANTES Y ADITIVOS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948.00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27101 VESTUARIO Y UNIFORMES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31,955,599.34</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27201 PRENDAS DE PROTECCIÓN PERSONAL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75,284.08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27301 ARTÍCULOS DEPORTIVOS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211,776.00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27401 PRODUCTOS TEXTILES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5,040.00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27501 BLANCOS Y OTROS PRODUCTOS TEXTILES, EXCEPTO PRENDAS DE VESTIR</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982,853.55</w:t>
            </w:r>
          </w:p>
        </w:tc>
      </w:tr>
      <w:tr w:rsidR="00AF35C7" w:rsidTr="00406BE1">
        <w:trPr>
          <w:trHeight w:val="358"/>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28101 SUSTANCIAS Y MATERIALES EXPLOSIVOS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0.00</w:t>
            </w:r>
          </w:p>
        </w:tc>
      </w:tr>
      <w:tr w:rsidR="00AF35C7" w:rsidTr="00406BE1">
        <w:trPr>
          <w:trHeight w:val="293"/>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28201 MATERIALES DE SEGURIDAD PÚBLICA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0.00</w:t>
            </w:r>
          </w:p>
        </w:tc>
      </w:tr>
      <w:tr w:rsidR="00AF35C7" w:rsidTr="00406BE1">
        <w:trPr>
          <w:trHeight w:val="424"/>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28301 PRENDAS DE  PROTECCIÓN  PARA  SEGURIDAD  PÚBLICA  Y  NACIONAL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1,875,000.00</w:t>
            </w:r>
          </w:p>
        </w:tc>
      </w:tr>
      <w:tr w:rsidR="00AF35C7" w:rsidTr="00406BE1">
        <w:trPr>
          <w:trHeight w:val="402"/>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29101 HERRAMIENTAS MENORES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2,006,836.96</w:t>
            </w:r>
          </w:p>
        </w:tc>
      </w:tr>
      <w:tr w:rsidR="00AF35C7" w:rsidTr="00406BE1">
        <w:trPr>
          <w:trHeight w:val="409"/>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29201 REFACCIONES Y ACCESORIOS MENORES DE EDIFICIOS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326,894.00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29301 REFACCIONES Y ACCESORIOS MENORES DE MOBILIARIO Y EQUIPO DE ADMINISTRACIÓN, EDUCACIONAL Y RECREATIVO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390,492.00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rPr>
                <w:rFonts w:ascii="Calibri" w:hAnsi="Calibri" w:cs="Calibri"/>
                <w:color w:val="000000"/>
                <w:sz w:val="22"/>
                <w:szCs w:val="22"/>
              </w:rPr>
            </w:pPr>
            <w:r>
              <w:rPr>
                <w:rFonts w:ascii="Calibri" w:hAnsi="Calibri" w:cs="Calibri"/>
                <w:color w:val="000000"/>
                <w:sz w:val="22"/>
                <w:szCs w:val="22"/>
              </w:rPr>
              <w:t>29401 REFACCIONES Y ACCESORIOS PARA EQUIPO DE CÓMPUTO Y TELECOMUNICACIONES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399,352.00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29501 REFACCIONES  Y  ACCESORIOS  MENORES  DE  EQUIPO  E  INSTRUMENTAL MÉDICO Y DE LABORATORIO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1,476,462.80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29601 REFACCIONES  Y  ACCESORIOS  MENORES  DE  EQUIPO  DE  TRANSPORTE</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202,516.00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29801 REFACCIONES Y ACCESORIOS MENORES DE MAQUINARIA Y OTROS EQUIPOS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23,292.00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29901 REFACCIONES   Y   ACCESORIOS   MENORES   OTROS   BIENES   MUEBLES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2,047,935.14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3000 Servicios Generales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1,506,527,174.61</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31101 SERVICIO DE ENERGÍA ELÉCTRICA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214,852,319.80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31201 SERVICIO DE GAS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5,078,761.48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31301 SERVICIO DE AGUA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64,835,699.18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31,428,681.64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lastRenderedPageBreak/>
              <w:t>31501 SERVICIO DE TELEFONÍA CELULAR</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1,775,746.76</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31601 SERVICIOS DE RADIOLOCALIZACIÓN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1,201,976.90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31602 SERVICIOS DE TELECOMUNICACIONES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1,027,678.16</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31603 SERVICIOS DE INTERNET</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9,178,844.00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31701 SERVICIOS DE CONDUCCIÓN DE SEÑALES ANALÓGICAS Y DIGITALES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486,872.00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4,168,669.92</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31901 SERVICIOS INTEGRALES DE TELECOMUNICACIÓN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541,925.88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31902 CONTRATACIÓN DE OTROS SERVICIOS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26,472.00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31903 SERVICIOS GENERALES PARA PLANTELES EDUCATIVOS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309,780.00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31904 SERVICIOS INTEGRALES DE INFRAESTRUCTURA DE CÓMPUTO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61,296.00</w:t>
            </w:r>
          </w:p>
        </w:tc>
      </w:tr>
      <w:tr w:rsidR="00AF35C7" w:rsidTr="00406BE1">
        <w:trPr>
          <w:trHeight w:val="451"/>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32101 ARRENDAMIENTO DE TERRENOS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2,186.64</w:t>
            </w:r>
          </w:p>
        </w:tc>
      </w:tr>
      <w:tr w:rsidR="00AF35C7" w:rsidTr="00406BE1">
        <w:trPr>
          <w:trHeight w:val="286"/>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32201 ARRENDAMIENTO DE EDIFICIOS Y LOCALES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62,324,221.74</w:t>
            </w:r>
          </w:p>
        </w:tc>
      </w:tr>
      <w:tr w:rsidR="00AF35C7" w:rsidTr="00406BE1">
        <w:trPr>
          <w:trHeight w:val="405"/>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7,956,016.67</w:t>
            </w:r>
          </w:p>
        </w:tc>
      </w:tr>
      <w:tr w:rsidR="00AF35C7" w:rsidTr="00406BE1">
        <w:trPr>
          <w:trHeight w:val="425"/>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32302 ARRENDAMIENTO DE MOBILIARIO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635,960.00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32401 ARRENDAMIENTO DE EQUIPO E INSTRUMENTAL MÉDICO Y DE LABORATORIO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368,737.42</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32502 ARRENDAMIENTO DE VEHÍCULOS TERRESTRES, AÉREOS, MARÍTIMOS, LACUSTRES Y FLUVIALES PARA SERVICIOS PÚBLICOS Y LA OPERACIÓN DE PROGRAMAS PÚBLICOS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506,628.00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32503 ARRENDAMIENTO DE VEHÍCULOS TERRESTRES, AÉREOS, MARÍTIMOS, LACUSTRES Y FLUVIALES PARA SERVICIOS ADMINISTRATIVOS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547,091.52</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32505 ARRENDAMIENTO DE VEHÍCULOS TERRESTRES, AÉREOS, MARÍTIMOS, LACUSTRES Y FLUVIALES PARA SERVIDORES PÚBLICOS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756,099.74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32601 ARRENDAMIENTO DE MAQUINARIA, OTROS EQUIPOS Y HERRAMIENTAS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135,581.04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32701 PATENTES, DERECHOS DE AUTOR, REGALÍAS Y OTROS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367,392.00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32903 OTROS ARRENDAMIENTOS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1,120,276.18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33101 SERVICIOS DE AUDITORÍA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30,059,654.39</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33103 SERVICIOS LEGALES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15,335,412.00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33104 SERVICIOS DE CONTABILIDAD Y RELACIONADOS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60,013,328.00</w:t>
            </w:r>
          </w:p>
        </w:tc>
      </w:tr>
      <w:tr w:rsidR="00AF35C7" w:rsidTr="00406BE1">
        <w:trPr>
          <w:trHeight w:val="351"/>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33105 SERVICIOS RELACIONADOS CON PROCEDIMIENTOS JURISDICCIONALES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19,824.00</w:t>
            </w:r>
          </w:p>
        </w:tc>
      </w:tr>
      <w:tr w:rsidR="00AF35C7" w:rsidTr="00406BE1">
        <w:trPr>
          <w:trHeight w:val="383"/>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lastRenderedPageBreak/>
              <w:t>33301 SERVICIOS DE DESARROLLO DE APLICACIONES INFORMÁTICAS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4,018,000.00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33304 SERVICIOS DE MANTENIMIENTO DE APLICACIONES INFORMÁTICAS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3,644,329.17</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33401 SERVICIOS PARA CAPACITACIÓN A SERVIDORES PÚBLICOS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3,541,654.00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33602 OTROS SERVICIOS COMERCIALES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1,467,752.00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33603 IMPRESIONES DE DOCUMENTOS OFICIALES PARA LA PRESTACIÓN DE SERVICIOS PÚBLICOS, IDENTIFICACIÓN, FORMATOS ADMINSTRATIVOS Y FISCALES, FORMAS VALORADAS, CERTIFICADOS Y TÍTULOS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200,760.00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33604 IMPRESIÓN Y ELABORACIÓN DE MATERIAL INFORMATIVO DERIVADO DE LA OPERACIÓN Y ADMINISTRACIÓN DE LAS DEPENDENCIAS Y ENTIDADES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2,093,624.00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33801 SERVICIOS DE VIGILANCIA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27,335,437.52</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33901 SUBCONTRATACIÓN DE SERVICIOS CON TERCEROS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233,000.00</w:t>
            </w:r>
          </w:p>
        </w:tc>
      </w:tr>
      <w:tr w:rsidR="00AF35C7" w:rsidTr="00406BE1">
        <w:trPr>
          <w:trHeight w:val="373"/>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33903 SERVICIOS INTEGRALES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6,400,000.00</w:t>
            </w:r>
          </w:p>
        </w:tc>
      </w:tr>
      <w:tr w:rsidR="00AF35C7" w:rsidTr="00406BE1">
        <w:trPr>
          <w:trHeight w:val="42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34101 SERVICIOS BANCARIOS Y FINANCIEROS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133,143.64</w:t>
            </w:r>
          </w:p>
        </w:tc>
      </w:tr>
      <w:tr w:rsidR="00AF35C7" w:rsidTr="00406BE1">
        <w:trPr>
          <w:trHeight w:val="412"/>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34401 SEGUROS Y FIANZAS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50,591,345.74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34501 SEGUROS DE BIENES PATRIMONIALES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17,818,936.11</w:t>
            </w:r>
          </w:p>
        </w:tc>
      </w:tr>
      <w:tr w:rsidR="00AF35C7" w:rsidTr="00406BE1">
        <w:trPr>
          <w:trHeight w:val="395"/>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34701 FLETES Y MANIOBRAS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2,671,892.00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34901 SERVICIOS FINANCIEROS, BANCARIOS Y COMERCIALES INTEGRALES (NO PREVISTOS EN LAS DEMÁS PARTIDAS ANTERIORES DE ESTE CONCEPTO)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75,000,000.00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30,087,187.38</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35102 MANTENIMIENTO Y CONSERVACIÓN DE INMUEBLES PARA LA PRESTACIÓN DE SERVICIOS PÚBLICOS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467,811.00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35103 MANTENIMIENTO DE ESPACIOS EDUCATIVOS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12,471,163.00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35201 MANTENIMIENTO   Y   CONSERVACIÓN   DE   MOBILIARIO   Y   EQUIPO   DE ADMINISTRACIÓN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481,616.00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35301 MANTENIMIENTO Y CONSERVACIÓN DE BIENES INFORMÁTICOS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1,034,004.48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35401 INSTALACIÓN, REPARACIÓN Y MANTENIMIENTO DE EQUIPO E INSTRUMENTAL MÉDICO Y DE LABORATORIO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2,212,424.49</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39,031,041.00</w:t>
            </w:r>
          </w:p>
        </w:tc>
      </w:tr>
      <w:tr w:rsidR="00AF35C7" w:rsidTr="00406BE1">
        <w:trPr>
          <w:trHeight w:val="274"/>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35701 MANTENIMIENTO Y CONSERVACIÓN MAQUINARIA Y EQUIPO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1,252,132.00</w:t>
            </w:r>
          </w:p>
        </w:tc>
      </w:tr>
      <w:tr w:rsidR="00AF35C7" w:rsidTr="00406BE1">
        <w:trPr>
          <w:trHeight w:val="397"/>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lastRenderedPageBreak/>
              <w:t>35801 SERVICIOS DE LAVANDERÍA, LIMPIEZA E HIGIENE</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11,497,726.00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35802 MANEJO DE DESECHOS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2,975,270.64</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35902 SERVICIOS DE FUMIGACIÓN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8,103,380.00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408,797,000.00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36301 SERVICIOS DE CREATIVIDAD, PREPRODUCCIÓN Y PRODUCCIÓN DE PUBLICIDAD, EXCEPTO INTERNET</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16,500,000.00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36901 SERVICIOS RELACIONADOS CON MONITOREO DE INFORMACIÓN EN MEDIOS MASIVOS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23,082,000.00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36902 OTROS GASTOS DE DIFUSIÓN E INFORMACIÓN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45,120,000.00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37101 PASAJES   AÉREOS   NACIONALES   PARA   LABORES   EN   CAMPO Y DE SUPERVISIÓN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749,584.80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37104 PASAJES AÉREOS NACIONALES PARA SERVIDORES PÚBLICOS DE MANDO EN EL DESEMPEÑO DE COMISIONES Y FUNCIONES OFICIALES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3,275,301.00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37105 PASAJES AÉREOS INTERNACIONALES ASOCIADOS A LOS PROGRAMAS DE SEGURIDAD PÚBLICA Y NACIONAL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678,795.36</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37204 PASAJES TERRESTRES NACIONALES PARA SERVIDORES PÚBLICOS DE MANDO EN EL DESEMPEÑO DE COMISIONES Y FUNCIONES OFICIALES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30,924.00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37501 VIÁTICOS NACIONALES PARA LABORES EN CAMPO Y SUPERVISIÓN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1,633,376.28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37502 VIÁTICOS NACIONALES ASOCIADOS A LOS PROGRAMAS DE SEGURIDAD PÚBLICA Y NACIONAL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1,000,000.00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37504 VIÁTICOS NACIONALES PARA SERVIDORES PÚBLICOS EN EL DESEMPEÑO DE FUNCIONES OFICIALES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17,676,335.15</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37505 CUOTAS Y PEAJES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525,630.36</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37801 TRASLADO DE PERSONAL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2,556.00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38101 GASTOS CEREMONIAL Y ORDEN SOCIAL PARA EL EJECUTIVO FEDERAL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166,599.00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38102 GASTOS  DE  CEREMONIAL  DE  LOS  TITULARES  DE  LAS  DEPENDENCIAS  Y ENTIDADES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768,656.28</w:t>
            </w:r>
          </w:p>
        </w:tc>
      </w:tr>
      <w:tr w:rsidR="00AF35C7" w:rsidTr="00406BE1">
        <w:trPr>
          <w:trHeight w:val="364"/>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38201 GASTOS DE ORDEN SOCIAL Y CULTURAL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33,189,284.04</w:t>
            </w:r>
          </w:p>
        </w:tc>
      </w:tr>
      <w:tr w:rsidR="00AF35C7" w:rsidTr="00406BE1">
        <w:trPr>
          <w:trHeight w:val="413"/>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38301 CONGRESOS Y CONVENCIONES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6,680,226.73</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Pr="00407093" w:rsidRDefault="00AF35C7" w:rsidP="00406BE1">
            <w:pPr>
              <w:rPr>
                <w:rFonts w:ascii="Calibri" w:hAnsi="Calibri" w:cs="Calibri"/>
                <w:bCs/>
                <w:color w:val="000000"/>
                <w:sz w:val="22"/>
                <w:szCs w:val="22"/>
              </w:rPr>
            </w:pPr>
            <w:r w:rsidRPr="00407093">
              <w:rPr>
                <w:rFonts w:ascii="Calibri" w:hAnsi="Calibri" w:cs="Calibri"/>
                <w:bCs/>
                <w:color w:val="000000"/>
                <w:sz w:val="22"/>
                <w:szCs w:val="22"/>
              </w:rPr>
              <w:lastRenderedPageBreak/>
              <w:t>39101 FUNERALES Y PAGAS DE DEFUNCIÓN</w:t>
            </w:r>
          </w:p>
        </w:tc>
        <w:tc>
          <w:tcPr>
            <w:tcW w:w="1820" w:type="dxa"/>
            <w:tcBorders>
              <w:top w:val="nil"/>
              <w:left w:val="nil"/>
              <w:bottom w:val="single" w:sz="4" w:space="0" w:color="auto"/>
              <w:right w:val="single" w:sz="4" w:space="0" w:color="auto"/>
            </w:tcBorders>
            <w:shd w:val="clear" w:color="auto" w:fill="auto"/>
            <w:noWrap/>
            <w:vAlign w:val="bottom"/>
          </w:tcPr>
          <w:p w:rsidR="00AF35C7" w:rsidRPr="00407093" w:rsidRDefault="00AF35C7" w:rsidP="00406BE1">
            <w:pPr>
              <w:jc w:val="right"/>
              <w:rPr>
                <w:rFonts w:ascii="Calibri" w:hAnsi="Calibri" w:cs="Calibri"/>
                <w:bCs/>
                <w:color w:val="000000"/>
                <w:sz w:val="22"/>
                <w:szCs w:val="22"/>
              </w:rPr>
            </w:pPr>
            <w:r w:rsidRPr="00407093">
              <w:rPr>
                <w:rFonts w:ascii="Calibri" w:hAnsi="Calibri" w:cs="Calibri"/>
                <w:bCs/>
                <w:color w:val="000000"/>
                <w:sz w:val="22"/>
                <w:szCs w:val="22"/>
              </w:rPr>
              <w:t>2,132,316.00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39202 OTROS IMPUESTOS Y DERECHOS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39,228.86</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39401 SENTENCIAS Y RESOLUCIONES POR AUTORIDAD COMPETENTE</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533,076.00</w:t>
            </w:r>
          </w:p>
        </w:tc>
      </w:tr>
      <w:tr w:rsidR="00AF35C7" w:rsidTr="00406BE1">
        <w:trPr>
          <w:trHeight w:val="318"/>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39801 IMPUESTO SOBRE NÓMINAS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123,035,748.00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39901 OTROS SERVICIOS GENERALES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1,023,773.52</w:t>
            </w:r>
          </w:p>
        </w:tc>
      </w:tr>
      <w:tr w:rsidR="00AF35C7" w:rsidTr="00406BE1">
        <w:trPr>
          <w:trHeight w:val="399"/>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4000 Transferencias, Asignaciones, Subsidios y Otras Ayudas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14,839,412,040.00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41101 ASIGNACIONES PRESUPUESTARIAS AL PODER EJECUTIVO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2,762,668,638.09</w:t>
            </w:r>
          </w:p>
        </w:tc>
      </w:tr>
      <w:tr w:rsidR="00AF35C7" w:rsidTr="00406BE1">
        <w:trPr>
          <w:trHeight w:val="395"/>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41201 ASIGNACIONES PRESUPUESTARIAS AL PODER LEGISLATIVO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317,609,776.00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41202 ASIGNACIONES PRESUPUESTARIAS SERVICIOS PERSONALES AL PODER LEGISLATIVO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56,997,000.00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41301 ASIGNACIONES PRESUPUESTARIAS AL PODER JUDICIAL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191,160,612.29</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41302 ASIGNACIONES PRESUPUESTARIAS SERVICIOS PERSONALES AL PODER JUDICIAL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838,839,387.71</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6,223,029,384.58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41402 ASIGNACIONES PARA INVERSIÓN A ORGANISMOS DESCENTRALIZADOS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76,214,255.75</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1,310,675,688.99</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41404 ASIGNACIONES PRESUPUESTARIAS A ORGANOS AUTÓNOMOS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444,423,910.94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43401 SUBSIDIOS A LA PRESTACIÓN DE SERVICIOS PÚBLICOS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78,786,000.00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rPr>
                <w:rFonts w:ascii="Calibri" w:hAnsi="Calibri" w:cs="Calibri"/>
                <w:color w:val="000000"/>
                <w:sz w:val="22"/>
                <w:szCs w:val="22"/>
              </w:rPr>
            </w:pPr>
            <w:r>
              <w:rPr>
                <w:rFonts w:ascii="Calibri" w:hAnsi="Calibri" w:cs="Calibri"/>
                <w:color w:val="000000"/>
                <w:sz w:val="22"/>
                <w:szCs w:val="22"/>
              </w:rPr>
              <w:t>43903 CEPROFIS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1,701,576,676.71</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44101 AYUDAS CULTURALES Y SOCIALES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702,785,036.00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44104 APOYOS ESPECIALES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122,655,672.94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44201 BECAS Y OTRAS AYUDAS PARA PROGRAMAS DE CAPACITACIÓN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990,000.00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46101 TRANSFERENCIAS A FIDEICOMISOS DEL PODER EJECUTIVO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11,000,000.00</w:t>
            </w:r>
          </w:p>
        </w:tc>
      </w:tr>
      <w:tr w:rsidR="00AF35C7" w:rsidTr="00406BE1">
        <w:trPr>
          <w:trHeight w:val="395"/>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Pr="004D1A12" w:rsidRDefault="00AF35C7" w:rsidP="00406BE1">
            <w:pPr>
              <w:ind w:firstLineChars="100" w:firstLine="221"/>
              <w:rPr>
                <w:rFonts w:ascii="Calibri" w:hAnsi="Calibri" w:cs="Calibri"/>
                <w:b/>
                <w:color w:val="000000"/>
                <w:sz w:val="22"/>
                <w:szCs w:val="22"/>
              </w:rPr>
            </w:pPr>
            <w:r w:rsidRPr="004D1A12">
              <w:rPr>
                <w:rFonts w:ascii="Calibri" w:hAnsi="Calibri" w:cs="Calibri"/>
                <w:b/>
                <w:color w:val="000000"/>
                <w:sz w:val="22"/>
                <w:szCs w:val="22"/>
              </w:rPr>
              <w:t>5000 Bienes Muebles, Inmuebles e Intangibles</w:t>
            </w:r>
          </w:p>
        </w:tc>
        <w:tc>
          <w:tcPr>
            <w:tcW w:w="1820" w:type="dxa"/>
            <w:tcBorders>
              <w:top w:val="nil"/>
              <w:left w:val="nil"/>
              <w:bottom w:val="single" w:sz="4" w:space="0" w:color="auto"/>
              <w:right w:val="single" w:sz="4" w:space="0" w:color="auto"/>
            </w:tcBorders>
            <w:shd w:val="clear" w:color="auto" w:fill="auto"/>
            <w:noWrap/>
            <w:vAlign w:val="bottom"/>
          </w:tcPr>
          <w:p w:rsidR="00AF35C7" w:rsidRPr="004D1A12" w:rsidRDefault="00AF35C7" w:rsidP="00406BE1">
            <w:pPr>
              <w:jc w:val="right"/>
              <w:rPr>
                <w:rFonts w:ascii="Calibri" w:hAnsi="Calibri" w:cs="Calibri"/>
                <w:b/>
                <w:color w:val="000000"/>
                <w:sz w:val="22"/>
                <w:szCs w:val="22"/>
              </w:rPr>
            </w:pPr>
            <w:r w:rsidRPr="004D1A12">
              <w:rPr>
                <w:rFonts w:ascii="Calibri" w:hAnsi="Calibri" w:cs="Calibri"/>
                <w:b/>
                <w:color w:val="000000"/>
                <w:sz w:val="22"/>
                <w:szCs w:val="22"/>
              </w:rPr>
              <w:t>303,094,866.00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51101 MOBILIARIO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26,000,000.00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rPr>
                <w:rFonts w:ascii="Calibri" w:hAnsi="Calibri" w:cs="Calibri"/>
                <w:color w:val="000000"/>
                <w:sz w:val="22"/>
                <w:szCs w:val="22"/>
              </w:rPr>
            </w:pPr>
            <w:r>
              <w:rPr>
                <w:rFonts w:ascii="Calibri" w:hAnsi="Calibri" w:cs="Calibri"/>
                <w:color w:val="000000"/>
                <w:sz w:val="22"/>
                <w:szCs w:val="22"/>
              </w:rPr>
              <w:t>51501 BIENES INFORMÁTICOS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15,000,000.00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51901 EQUIPO DE ADMINISTRACIÓN</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10,000,000.00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rPr>
                <w:rFonts w:ascii="Calibri" w:hAnsi="Calibri" w:cs="Calibri"/>
                <w:color w:val="000000"/>
                <w:sz w:val="22"/>
                <w:szCs w:val="22"/>
              </w:rPr>
            </w:pPr>
            <w:r>
              <w:rPr>
                <w:rFonts w:ascii="Calibri" w:hAnsi="Calibri" w:cs="Calibri"/>
                <w:color w:val="000000"/>
                <w:sz w:val="22"/>
                <w:szCs w:val="22"/>
              </w:rPr>
              <w:t>53101 EQUIPO MÉDICO Y DE LABORATORIO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15,800,000.00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54101 VEHÍCULOS Y EQUIPO TERRESTRES PARA LA EJECUCIÓN DE PROGRAMAS DE SEGURIDAD PÚBLICA Y NACIONAL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219,000,000.00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lastRenderedPageBreak/>
              <w:t>59101 SOFTWARE</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Pr="004D1A12" w:rsidRDefault="00AF35C7" w:rsidP="00406BE1">
            <w:pPr>
              <w:rPr>
                <w:rFonts w:ascii="Calibri" w:hAnsi="Calibri" w:cs="Calibri"/>
                <w:bCs/>
                <w:color w:val="000000"/>
                <w:sz w:val="22"/>
                <w:szCs w:val="22"/>
              </w:rPr>
            </w:pPr>
            <w:r w:rsidRPr="004D1A12">
              <w:rPr>
                <w:rFonts w:ascii="Calibri" w:hAnsi="Calibri" w:cs="Calibri"/>
                <w:bCs/>
                <w:color w:val="000000"/>
                <w:sz w:val="22"/>
                <w:szCs w:val="22"/>
              </w:rPr>
              <w:t>59701 LICENCIAS INFORMÁTICAS E INTELECTUALES</w:t>
            </w:r>
          </w:p>
        </w:tc>
        <w:tc>
          <w:tcPr>
            <w:tcW w:w="1820" w:type="dxa"/>
            <w:tcBorders>
              <w:top w:val="nil"/>
              <w:left w:val="nil"/>
              <w:bottom w:val="single" w:sz="4" w:space="0" w:color="auto"/>
              <w:right w:val="single" w:sz="4" w:space="0" w:color="auto"/>
            </w:tcBorders>
            <w:shd w:val="clear" w:color="auto" w:fill="auto"/>
            <w:noWrap/>
            <w:vAlign w:val="bottom"/>
          </w:tcPr>
          <w:p w:rsidR="00AF35C7" w:rsidRPr="004D1A12" w:rsidRDefault="00AF35C7" w:rsidP="00406BE1">
            <w:pPr>
              <w:jc w:val="right"/>
              <w:rPr>
                <w:rFonts w:ascii="Calibri" w:hAnsi="Calibri" w:cs="Calibri"/>
                <w:bCs/>
                <w:color w:val="000000"/>
                <w:sz w:val="22"/>
                <w:szCs w:val="22"/>
              </w:rPr>
            </w:pPr>
            <w:r w:rsidRPr="004D1A12">
              <w:rPr>
                <w:rFonts w:ascii="Calibri" w:hAnsi="Calibri" w:cs="Calibri"/>
                <w:bCs/>
                <w:color w:val="000000"/>
                <w:sz w:val="22"/>
                <w:szCs w:val="22"/>
              </w:rPr>
              <w:t>17,294,866.00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Pr="004D1A12" w:rsidRDefault="00AF35C7" w:rsidP="00406BE1">
            <w:pPr>
              <w:ind w:firstLineChars="100" w:firstLine="221"/>
              <w:rPr>
                <w:rFonts w:ascii="Calibri" w:hAnsi="Calibri" w:cs="Calibri"/>
                <w:b/>
                <w:color w:val="000000"/>
                <w:sz w:val="22"/>
                <w:szCs w:val="22"/>
              </w:rPr>
            </w:pPr>
            <w:r w:rsidRPr="004D1A12">
              <w:rPr>
                <w:rFonts w:ascii="Calibri" w:hAnsi="Calibri" w:cs="Calibri"/>
                <w:b/>
                <w:color w:val="000000"/>
                <w:sz w:val="22"/>
                <w:szCs w:val="22"/>
              </w:rPr>
              <w:t>6000 Inversión Pública</w:t>
            </w:r>
          </w:p>
        </w:tc>
        <w:tc>
          <w:tcPr>
            <w:tcW w:w="1820" w:type="dxa"/>
            <w:tcBorders>
              <w:top w:val="nil"/>
              <w:left w:val="nil"/>
              <w:bottom w:val="single" w:sz="4" w:space="0" w:color="auto"/>
              <w:right w:val="single" w:sz="4" w:space="0" w:color="auto"/>
            </w:tcBorders>
            <w:shd w:val="clear" w:color="auto" w:fill="auto"/>
            <w:noWrap/>
            <w:vAlign w:val="bottom"/>
          </w:tcPr>
          <w:p w:rsidR="00AF35C7" w:rsidRPr="004D1A12" w:rsidRDefault="00AF35C7" w:rsidP="00406BE1">
            <w:pPr>
              <w:jc w:val="right"/>
              <w:rPr>
                <w:rFonts w:ascii="Calibri" w:hAnsi="Calibri" w:cs="Calibri"/>
                <w:b/>
                <w:color w:val="000000"/>
                <w:sz w:val="22"/>
                <w:szCs w:val="22"/>
              </w:rPr>
            </w:pPr>
            <w:r w:rsidRPr="004D1A12">
              <w:rPr>
                <w:rFonts w:ascii="Calibri" w:hAnsi="Calibri" w:cs="Calibri"/>
                <w:b/>
                <w:color w:val="000000"/>
                <w:sz w:val="22"/>
                <w:szCs w:val="22"/>
              </w:rPr>
              <w:t>2,608,024,854.27</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 xml:space="preserve">61209 OTRA INFRAESTRUCTURA (NO PREVISTA EN LAS ANTERIORES). </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2,608,024,854.27</w:t>
            </w:r>
          </w:p>
        </w:tc>
      </w:tr>
      <w:tr w:rsidR="00AF35C7" w:rsidTr="00406BE1">
        <w:trPr>
          <w:trHeight w:val="359"/>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Pr="004D1A12" w:rsidRDefault="00AF35C7" w:rsidP="00406BE1">
            <w:pPr>
              <w:ind w:firstLineChars="100" w:firstLine="221"/>
              <w:rPr>
                <w:rFonts w:ascii="Calibri" w:hAnsi="Calibri" w:cs="Calibri"/>
                <w:b/>
                <w:color w:val="000000"/>
                <w:sz w:val="22"/>
                <w:szCs w:val="22"/>
              </w:rPr>
            </w:pPr>
            <w:r w:rsidRPr="004D1A12">
              <w:rPr>
                <w:rFonts w:ascii="Calibri" w:hAnsi="Calibri" w:cs="Calibri"/>
                <w:b/>
                <w:color w:val="000000"/>
                <w:sz w:val="22"/>
                <w:szCs w:val="22"/>
              </w:rPr>
              <w:t>7000 Inversiones Financieras y Otras Provisiones</w:t>
            </w:r>
          </w:p>
        </w:tc>
        <w:tc>
          <w:tcPr>
            <w:tcW w:w="1820" w:type="dxa"/>
            <w:tcBorders>
              <w:top w:val="nil"/>
              <w:left w:val="nil"/>
              <w:bottom w:val="single" w:sz="4" w:space="0" w:color="auto"/>
              <w:right w:val="single" w:sz="4" w:space="0" w:color="auto"/>
            </w:tcBorders>
            <w:shd w:val="clear" w:color="auto" w:fill="auto"/>
            <w:noWrap/>
            <w:vAlign w:val="bottom"/>
          </w:tcPr>
          <w:p w:rsidR="00AF35C7" w:rsidRPr="004D1A12" w:rsidRDefault="00AF35C7" w:rsidP="00406BE1">
            <w:pPr>
              <w:jc w:val="right"/>
              <w:rPr>
                <w:rFonts w:ascii="Calibri" w:hAnsi="Calibri" w:cs="Calibri"/>
                <w:b/>
                <w:color w:val="000000"/>
                <w:sz w:val="22"/>
                <w:szCs w:val="22"/>
              </w:rPr>
            </w:pPr>
            <w:r w:rsidRPr="004D1A12">
              <w:rPr>
                <w:rFonts w:ascii="Calibri" w:hAnsi="Calibri" w:cs="Calibri"/>
                <w:b/>
                <w:color w:val="000000"/>
                <w:sz w:val="22"/>
                <w:szCs w:val="22"/>
              </w:rPr>
              <w:t>51,133,918.60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76101 DEPÓSITOS A LARGO PLAZO EN MONEDA NACIONAL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45,133,918.60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79101 CONTINGENCIAS POR FENÓMENOS NATURALES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6,000,000.00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Pr="004D1A12" w:rsidRDefault="00AF35C7" w:rsidP="00406BE1">
            <w:pPr>
              <w:ind w:firstLineChars="100" w:firstLine="221"/>
              <w:rPr>
                <w:rFonts w:ascii="Calibri" w:hAnsi="Calibri" w:cs="Calibri"/>
                <w:b/>
                <w:color w:val="000000"/>
                <w:sz w:val="22"/>
                <w:szCs w:val="22"/>
              </w:rPr>
            </w:pPr>
            <w:r w:rsidRPr="004D1A12">
              <w:rPr>
                <w:rFonts w:ascii="Calibri" w:hAnsi="Calibri" w:cs="Calibri"/>
                <w:b/>
                <w:color w:val="000000"/>
                <w:sz w:val="22"/>
                <w:szCs w:val="22"/>
              </w:rPr>
              <w:t>8000 Participaciones y Aportaciones</w:t>
            </w:r>
          </w:p>
        </w:tc>
        <w:tc>
          <w:tcPr>
            <w:tcW w:w="1820" w:type="dxa"/>
            <w:tcBorders>
              <w:top w:val="nil"/>
              <w:left w:val="nil"/>
              <w:bottom w:val="single" w:sz="4" w:space="0" w:color="auto"/>
              <w:right w:val="single" w:sz="4" w:space="0" w:color="auto"/>
            </w:tcBorders>
            <w:shd w:val="clear" w:color="auto" w:fill="auto"/>
            <w:noWrap/>
            <w:vAlign w:val="bottom"/>
          </w:tcPr>
          <w:p w:rsidR="00AF35C7" w:rsidRPr="004D1A12" w:rsidRDefault="00AF35C7" w:rsidP="00406BE1">
            <w:pPr>
              <w:jc w:val="right"/>
              <w:rPr>
                <w:rFonts w:ascii="Calibri" w:hAnsi="Calibri" w:cs="Calibri"/>
                <w:b/>
                <w:color w:val="000000"/>
                <w:sz w:val="22"/>
                <w:szCs w:val="22"/>
              </w:rPr>
            </w:pPr>
            <w:r w:rsidRPr="004D1A12">
              <w:rPr>
                <w:rFonts w:ascii="Calibri" w:hAnsi="Calibri" w:cs="Calibri"/>
                <w:b/>
                <w:color w:val="000000"/>
                <w:sz w:val="22"/>
                <w:szCs w:val="22"/>
              </w:rPr>
              <w:t>7,139,969,090.68</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81101 FONDO GENERAL DE PARTICIPACIONES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3,120,180,354.00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81201 FONDO DE FOMENTO MUNICIPAL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628,246,017.00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81301 PARTICIPACIÓN DEL IMPUESTO ESPECIAL SOBRE PRODUCCIÓN Y SERVICIOS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97,286,764.00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81302 PARTICIPACIÓN DEL IMPUESTO SOBRE AUTOMÓVILES NUEVOS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90,299,776.00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81303 FONDO DE FISCALIZACIÓN PARA ENTIDADES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147,058,783.00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Pr="004D1A12" w:rsidRDefault="00AF35C7" w:rsidP="00406BE1">
            <w:pPr>
              <w:rPr>
                <w:rFonts w:ascii="Calibri" w:hAnsi="Calibri" w:cs="Calibri"/>
                <w:bCs/>
                <w:color w:val="000000"/>
                <w:sz w:val="22"/>
                <w:szCs w:val="22"/>
              </w:rPr>
            </w:pPr>
            <w:r w:rsidRPr="004D1A12">
              <w:rPr>
                <w:rFonts w:ascii="Calibri" w:hAnsi="Calibri" w:cs="Calibri"/>
                <w:bCs/>
                <w:color w:val="000000"/>
                <w:sz w:val="22"/>
                <w:szCs w:val="22"/>
              </w:rPr>
              <w:t>81304 PARTICIPACIÓN DEL IMPUESTO A LOS COMBUSTIBLES</w:t>
            </w:r>
          </w:p>
        </w:tc>
        <w:tc>
          <w:tcPr>
            <w:tcW w:w="1820" w:type="dxa"/>
            <w:tcBorders>
              <w:top w:val="nil"/>
              <w:left w:val="nil"/>
              <w:bottom w:val="single" w:sz="4" w:space="0" w:color="auto"/>
              <w:right w:val="single" w:sz="4" w:space="0" w:color="auto"/>
            </w:tcBorders>
            <w:shd w:val="clear" w:color="auto" w:fill="auto"/>
            <w:noWrap/>
            <w:vAlign w:val="bottom"/>
          </w:tcPr>
          <w:p w:rsidR="00AF35C7" w:rsidRPr="004D1A12" w:rsidRDefault="00AF35C7" w:rsidP="00406BE1">
            <w:pPr>
              <w:jc w:val="right"/>
              <w:rPr>
                <w:rFonts w:ascii="Calibri" w:hAnsi="Calibri" w:cs="Calibri"/>
                <w:bCs/>
                <w:color w:val="000000"/>
                <w:sz w:val="22"/>
                <w:szCs w:val="22"/>
              </w:rPr>
            </w:pPr>
            <w:r w:rsidRPr="004D1A12">
              <w:rPr>
                <w:rFonts w:ascii="Calibri" w:hAnsi="Calibri" w:cs="Calibri"/>
                <w:bCs/>
                <w:color w:val="000000"/>
                <w:sz w:val="22"/>
                <w:szCs w:val="22"/>
              </w:rPr>
              <w:t>134,556,962.00</w:t>
            </w:r>
          </w:p>
        </w:tc>
      </w:tr>
      <w:tr w:rsidR="00AF35C7" w:rsidTr="00406BE1">
        <w:trPr>
          <w:trHeight w:val="6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81306 FONDO DE EXTRACCIÓN DE HIDROCARBUROS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2,548,354.60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81307 FONDO PARA ENTIDADES Y MUNICIPIOS PRODUCTORES DE HIDROCARBUROS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135,506,255.34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81401 OTROS CONCEPTOS PARTICIPABLES DE LA FEDERACIÓN A ENTIDADES FEDERATIVAS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83202 FONDO PARA EL FORTALECIMIENTO DE LOS MUNICIPIOS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2,025,300,000.00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83203 FONDO DE INFRAESTRUCTURA SOCIAL MUNICIPAL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700,700,000.00</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ind w:firstLineChars="100" w:firstLine="220"/>
              <w:rPr>
                <w:rFonts w:ascii="Calibri" w:hAnsi="Calibri" w:cs="Calibri"/>
                <w:color w:val="000000"/>
                <w:sz w:val="22"/>
                <w:szCs w:val="22"/>
              </w:rPr>
            </w:pPr>
            <w:r>
              <w:rPr>
                <w:rFonts w:ascii="Calibri" w:hAnsi="Calibri" w:cs="Calibri"/>
                <w:color w:val="000000"/>
                <w:sz w:val="22"/>
                <w:szCs w:val="22"/>
              </w:rPr>
              <w:t>85301 OTROS CONVENIOS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58,285,824.74</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Pr="004D1A12" w:rsidRDefault="00AF35C7" w:rsidP="00406BE1">
            <w:pPr>
              <w:rPr>
                <w:rFonts w:ascii="Calibri" w:hAnsi="Calibri" w:cs="Calibri"/>
                <w:b/>
                <w:color w:val="000000"/>
                <w:sz w:val="22"/>
                <w:szCs w:val="22"/>
              </w:rPr>
            </w:pPr>
            <w:r w:rsidRPr="004D1A12">
              <w:rPr>
                <w:rFonts w:ascii="Calibri" w:hAnsi="Calibri" w:cs="Calibri"/>
                <w:b/>
                <w:color w:val="000000"/>
                <w:sz w:val="22"/>
                <w:szCs w:val="22"/>
              </w:rPr>
              <w:t>9000 Deuda Pública</w:t>
            </w:r>
          </w:p>
        </w:tc>
        <w:tc>
          <w:tcPr>
            <w:tcW w:w="1820" w:type="dxa"/>
            <w:tcBorders>
              <w:top w:val="nil"/>
              <w:left w:val="nil"/>
              <w:bottom w:val="single" w:sz="4" w:space="0" w:color="auto"/>
              <w:right w:val="single" w:sz="4" w:space="0" w:color="auto"/>
            </w:tcBorders>
            <w:shd w:val="clear" w:color="auto" w:fill="auto"/>
            <w:noWrap/>
            <w:vAlign w:val="bottom"/>
          </w:tcPr>
          <w:p w:rsidR="00AF35C7" w:rsidRPr="004D1A12" w:rsidRDefault="00AF35C7" w:rsidP="00406BE1">
            <w:pPr>
              <w:jc w:val="right"/>
              <w:rPr>
                <w:rFonts w:ascii="Calibri" w:hAnsi="Calibri" w:cs="Calibri"/>
                <w:b/>
                <w:color w:val="000000"/>
                <w:sz w:val="22"/>
                <w:szCs w:val="22"/>
              </w:rPr>
            </w:pPr>
            <w:r>
              <w:rPr>
                <w:rFonts w:ascii="Calibri" w:hAnsi="Calibri" w:cs="Calibri"/>
                <w:color w:val="000000"/>
                <w:sz w:val="22"/>
                <w:szCs w:val="22"/>
              </w:rPr>
              <w:t xml:space="preserve">                 </w:t>
            </w:r>
            <w:r w:rsidRPr="004D1A12">
              <w:rPr>
                <w:rFonts w:ascii="Calibri" w:hAnsi="Calibri" w:cs="Calibri"/>
                <w:b/>
                <w:color w:val="000000"/>
                <w:sz w:val="22"/>
                <w:szCs w:val="22"/>
              </w:rPr>
              <w:t xml:space="preserve">3,989,915,166.37 </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rPr>
                <w:rFonts w:ascii="Calibri" w:hAnsi="Calibri" w:cs="Calibri"/>
                <w:color w:val="000000"/>
                <w:sz w:val="22"/>
                <w:szCs w:val="22"/>
              </w:rPr>
            </w:pPr>
            <w:r>
              <w:rPr>
                <w:rFonts w:ascii="Calibri" w:hAnsi="Calibri" w:cs="Calibri"/>
                <w:color w:val="000000"/>
                <w:sz w:val="22"/>
                <w:szCs w:val="22"/>
              </w:rPr>
              <w:t>91101 AMORTIZACIÓN DE LA DEUDA INTERNA CON INSTITUCIONES DE CRÉDITO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75,647,195.29 </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rPr>
                <w:rFonts w:ascii="Calibri" w:hAnsi="Calibri" w:cs="Calibri"/>
                <w:color w:val="000000"/>
                <w:sz w:val="22"/>
                <w:szCs w:val="22"/>
              </w:rPr>
            </w:pPr>
            <w:r>
              <w:rPr>
                <w:rFonts w:ascii="Calibri" w:hAnsi="Calibri" w:cs="Calibri"/>
                <w:color w:val="000000"/>
                <w:sz w:val="22"/>
                <w:szCs w:val="22"/>
              </w:rPr>
              <w:t>92101 INTERESES DE LA DEUDA INTERNA CON INSTITUCIONES DE CRÉDITO</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3,431,254,139.59 </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rPr>
                <w:rFonts w:ascii="Calibri" w:hAnsi="Calibri" w:cs="Calibri"/>
                <w:color w:val="000000"/>
                <w:sz w:val="22"/>
                <w:szCs w:val="22"/>
              </w:rPr>
            </w:pPr>
            <w:r>
              <w:rPr>
                <w:rFonts w:ascii="Calibri" w:hAnsi="Calibri" w:cs="Calibri"/>
                <w:color w:val="000000"/>
                <w:sz w:val="22"/>
                <w:szCs w:val="22"/>
              </w:rPr>
              <w:t>94101 GASTOS DE LA DEUDA PÚBLICA INTERNA</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8,292,937.64 </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rPr>
                <w:rFonts w:ascii="Calibri" w:hAnsi="Calibri" w:cs="Calibri"/>
                <w:color w:val="000000"/>
                <w:sz w:val="22"/>
                <w:szCs w:val="22"/>
              </w:rPr>
            </w:pPr>
            <w:r>
              <w:rPr>
                <w:rFonts w:ascii="Calibri" w:hAnsi="Calibri" w:cs="Calibri"/>
                <w:color w:val="000000"/>
                <w:sz w:val="22"/>
                <w:szCs w:val="22"/>
              </w:rPr>
              <w:lastRenderedPageBreak/>
              <w:t>95101 COSTO POR COBERTURAS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74,720,893.85 </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rPr>
                <w:rFonts w:ascii="Calibri" w:hAnsi="Calibri" w:cs="Calibri"/>
                <w:color w:val="000000"/>
                <w:sz w:val="22"/>
                <w:szCs w:val="22"/>
              </w:rPr>
            </w:pPr>
            <w:r>
              <w:rPr>
                <w:rFonts w:ascii="Calibri" w:hAnsi="Calibri" w:cs="Calibri"/>
                <w:color w:val="000000"/>
                <w:sz w:val="22"/>
                <w:szCs w:val="22"/>
              </w:rPr>
              <w:t>99101 ADEUDOS DE EJERCICIOS FISCALES ANTERIORES (ADEFAS)</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400,000,000.00 </w:t>
            </w:r>
          </w:p>
        </w:tc>
      </w:tr>
      <w:tr w:rsidR="00AF35C7" w:rsidTr="00406BE1">
        <w:trPr>
          <w:trHeight w:val="300"/>
        </w:trPr>
        <w:tc>
          <w:tcPr>
            <w:tcW w:w="7654" w:type="dxa"/>
            <w:tcBorders>
              <w:top w:val="nil"/>
              <w:left w:val="single" w:sz="4" w:space="0" w:color="auto"/>
              <w:bottom w:val="single" w:sz="4" w:space="0" w:color="auto"/>
              <w:right w:val="single" w:sz="4" w:space="0" w:color="auto"/>
            </w:tcBorders>
            <w:shd w:val="clear" w:color="auto" w:fill="auto"/>
            <w:vAlign w:val="bottom"/>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TOTAL GENERAL</w:t>
            </w:r>
          </w:p>
        </w:tc>
        <w:tc>
          <w:tcPr>
            <w:tcW w:w="1820" w:type="dxa"/>
            <w:tcBorders>
              <w:top w:val="nil"/>
              <w:left w:val="nil"/>
              <w:bottom w:val="single" w:sz="4" w:space="0" w:color="auto"/>
              <w:right w:val="single" w:sz="4" w:space="0" w:color="auto"/>
            </w:tcBorders>
            <w:shd w:val="clear" w:color="auto" w:fill="auto"/>
            <w:noWrap/>
            <w:vAlign w:val="bottom"/>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49,369,566,358.21</w:t>
            </w:r>
          </w:p>
        </w:tc>
      </w:tr>
    </w:tbl>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AF35C7" w:rsidRDefault="00AF35C7" w:rsidP="00AF35C7">
      <w:r>
        <w:br w:type="page"/>
      </w:r>
    </w:p>
    <w:tbl>
      <w:tblPr>
        <w:tblStyle w:val="Tablaconcuadrcula"/>
        <w:tblW w:w="9335" w:type="dxa"/>
        <w:tblLook w:val="04A0" w:firstRow="1" w:lastRow="0" w:firstColumn="1" w:lastColumn="0" w:noHBand="0" w:noVBand="1"/>
      </w:tblPr>
      <w:tblGrid>
        <w:gridCol w:w="7440"/>
        <w:gridCol w:w="1895"/>
      </w:tblGrid>
      <w:tr w:rsidR="00AF35C7" w:rsidRPr="00C54BA4" w:rsidTr="00406BE1">
        <w:trPr>
          <w:trHeight w:val="300"/>
        </w:trPr>
        <w:tc>
          <w:tcPr>
            <w:tcW w:w="9335" w:type="dxa"/>
            <w:gridSpan w:val="2"/>
            <w:tcBorders>
              <w:top w:val="nil"/>
              <w:left w:val="nil"/>
              <w:bottom w:val="nil"/>
              <w:right w:val="nil"/>
            </w:tcBorders>
            <w:noWrap/>
          </w:tcPr>
          <w:p w:rsidR="00AF35C7" w:rsidRPr="00C54BA4" w:rsidRDefault="00AF35C7" w:rsidP="00406BE1">
            <w:pPr>
              <w:rPr>
                <w:rFonts w:ascii="Interstate-Light" w:hAnsi="Interstate-Light" w:cs="Calibri"/>
                <w:b/>
                <w:bCs/>
                <w:lang w:val="es-MX" w:eastAsia="es-MX"/>
              </w:rPr>
            </w:pPr>
            <w:r>
              <w:rPr>
                <w:rFonts w:ascii="Arial Narrow" w:hAnsi="Arial Narrow"/>
                <w:b/>
                <w:smallCaps/>
              </w:rPr>
              <w:lastRenderedPageBreak/>
              <w:t>ANEXO 34</w:t>
            </w:r>
          </w:p>
        </w:tc>
      </w:tr>
      <w:tr w:rsidR="00AF35C7" w:rsidRPr="00C54BA4" w:rsidTr="00406BE1">
        <w:trPr>
          <w:trHeight w:val="300"/>
        </w:trPr>
        <w:tc>
          <w:tcPr>
            <w:tcW w:w="9335" w:type="dxa"/>
            <w:gridSpan w:val="2"/>
            <w:tcBorders>
              <w:top w:val="nil"/>
              <w:left w:val="nil"/>
              <w:bottom w:val="nil"/>
              <w:right w:val="nil"/>
            </w:tcBorders>
            <w:noWrap/>
            <w:hideMark/>
          </w:tcPr>
          <w:p w:rsidR="00AF35C7" w:rsidRPr="00C54BA4" w:rsidRDefault="00AF35C7" w:rsidP="00406BE1">
            <w:pPr>
              <w:jc w:val="center"/>
              <w:rPr>
                <w:rFonts w:ascii="Interstate-Light" w:hAnsi="Interstate-Light" w:cs="Calibri"/>
                <w:b/>
                <w:bCs/>
                <w:lang w:val="es-MX" w:eastAsia="es-MX"/>
              </w:rPr>
            </w:pPr>
            <w:r w:rsidRPr="00C54BA4">
              <w:rPr>
                <w:rFonts w:ascii="Interstate-Light" w:hAnsi="Interstate-Light" w:cs="Calibri"/>
                <w:b/>
                <w:bCs/>
                <w:lang w:val="es-MX" w:eastAsia="es-MX"/>
              </w:rPr>
              <w:t>GOBIERNO DEL ESTADO DE COAHUILA DE ZARAGOZA</w:t>
            </w:r>
          </w:p>
        </w:tc>
      </w:tr>
      <w:tr w:rsidR="00AF35C7" w:rsidRPr="00C54BA4" w:rsidTr="00406BE1">
        <w:trPr>
          <w:trHeight w:val="300"/>
        </w:trPr>
        <w:tc>
          <w:tcPr>
            <w:tcW w:w="9335" w:type="dxa"/>
            <w:gridSpan w:val="2"/>
            <w:tcBorders>
              <w:top w:val="nil"/>
              <w:left w:val="nil"/>
              <w:bottom w:val="nil"/>
              <w:right w:val="nil"/>
            </w:tcBorders>
            <w:noWrap/>
            <w:hideMark/>
          </w:tcPr>
          <w:p w:rsidR="00AF35C7" w:rsidRPr="00C54BA4" w:rsidRDefault="00AF35C7" w:rsidP="00406BE1">
            <w:pPr>
              <w:jc w:val="center"/>
              <w:rPr>
                <w:rFonts w:ascii="Interstate-Light" w:hAnsi="Interstate-Light" w:cs="Calibri"/>
                <w:b/>
                <w:bCs/>
                <w:lang w:val="es-MX" w:eastAsia="es-MX"/>
              </w:rPr>
            </w:pPr>
            <w:r w:rsidRPr="00C54BA4">
              <w:rPr>
                <w:rFonts w:ascii="Interstate-Light" w:hAnsi="Interstate-Light" w:cs="Calibri"/>
                <w:b/>
                <w:bCs/>
                <w:lang w:val="es-MX" w:eastAsia="es-MX"/>
              </w:rPr>
              <w:t>PRESUPUESTO DE EGRESOS 2019</w:t>
            </w:r>
          </w:p>
        </w:tc>
      </w:tr>
      <w:tr w:rsidR="00AF35C7" w:rsidRPr="00C54BA4" w:rsidTr="00406BE1">
        <w:trPr>
          <w:trHeight w:val="300"/>
        </w:trPr>
        <w:tc>
          <w:tcPr>
            <w:tcW w:w="9335" w:type="dxa"/>
            <w:gridSpan w:val="2"/>
            <w:tcBorders>
              <w:top w:val="nil"/>
              <w:left w:val="nil"/>
              <w:bottom w:val="nil"/>
              <w:right w:val="nil"/>
            </w:tcBorders>
            <w:noWrap/>
            <w:hideMark/>
          </w:tcPr>
          <w:p w:rsidR="00AF35C7" w:rsidRPr="00C54BA4" w:rsidRDefault="00AF35C7" w:rsidP="00406BE1">
            <w:pPr>
              <w:jc w:val="center"/>
              <w:rPr>
                <w:rFonts w:ascii="Interstate-Light" w:hAnsi="Interstate-Light" w:cs="Calibri"/>
                <w:b/>
                <w:bCs/>
                <w:lang w:val="es-MX" w:eastAsia="es-MX"/>
              </w:rPr>
            </w:pPr>
            <w:r w:rsidRPr="00C54BA4">
              <w:rPr>
                <w:rFonts w:ascii="Interstate-Light" w:hAnsi="Interstate-Light" w:cs="Calibri"/>
                <w:b/>
                <w:bCs/>
                <w:lang w:val="es-MX" w:eastAsia="es-MX"/>
              </w:rPr>
              <w:t>PARTIDA POR DEPENDENCIA</w:t>
            </w:r>
          </w:p>
        </w:tc>
      </w:tr>
      <w:tr w:rsidR="00AF35C7" w:rsidRPr="00C54BA4" w:rsidTr="00406BE1">
        <w:trPr>
          <w:trHeight w:val="300"/>
        </w:trPr>
        <w:tc>
          <w:tcPr>
            <w:tcW w:w="9335" w:type="dxa"/>
            <w:gridSpan w:val="2"/>
            <w:tcBorders>
              <w:top w:val="nil"/>
              <w:left w:val="nil"/>
              <w:bottom w:val="nil"/>
              <w:right w:val="nil"/>
            </w:tcBorders>
            <w:noWrap/>
            <w:hideMark/>
          </w:tcPr>
          <w:p w:rsidR="00AF35C7" w:rsidRPr="00C54BA4" w:rsidRDefault="00AF35C7" w:rsidP="00406BE1">
            <w:pPr>
              <w:jc w:val="center"/>
              <w:rPr>
                <w:rFonts w:ascii="Interstate-Light" w:hAnsi="Interstate-Light" w:cs="Calibri"/>
                <w:b/>
                <w:bCs/>
                <w:lang w:val="es-MX" w:eastAsia="es-MX"/>
              </w:rPr>
            </w:pPr>
            <w:r w:rsidRPr="00C54BA4">
              <w:rPr>
                <w:rFonts w:ascii="Interstate-Light" w:hAnsi="Interstate-Light" w:cs="Calibri"/>
                <w:b/>
                <w:bCs/>
                <w:lang w:val="es-MX" w:eastAsia="es-MX"/>
              </w:rPr>
              <w:t>(PESOS)</w:t>
            </w:r>
          </w:p>
        </w:tc>
      </w:tr>
      <w:tr w:rsidR="00AF35C7" w:rsidRPr="00C54BA4" w:rsidTr="00406BE1">
        <w:trPr>
          <w:trHeight w:val="300"/>
        </w:trPr>
        <w:tc>
          <w:tcPr>
            <w:tcW w:w="7440" w:type="dxa"/>
            <w:tcBorders>
              <w:top w:val="nil"/>
              <w:left w:val="nil"/>
              <w:bottom w:val="single" w:sz="4" w:space="0" w:color="auto"/>
              <w:right w:val="nil"/>
            </w:tcBorders>
            <w:hideMark/>
          </w:tcPr>
          <w:p w:rsidR="00AF35C7" w:rsidRPr="00C54BA4" w:rsidRDefault="00AF35C7" w:rsidP="00406BE1">
            <w:pPr>
              <w:rPr>
                <w:rFonts w:ascii="Calibri" w:hAnsi="Calibri" w:cs="Calibri"/>
                <w:color w:val="000000"/>
                <w:sz w:val="22"/>
                <w:szCs w:val="22"/>
                <w:lang w:val="es-MX" w:eastAsia="es-MX"/>
              </w:rPr>
            </w:pPr>
            <w:r w:rsidRPr="00C54BA4">
              <w:rPr>
                <w:rFonts w:ascii="Calibri" w:hAnsi="Calibri" w:cs="Calibri"/>
                <w:color w:val="000000"/>
                <w:sz w:val="22"/>
                <w:szCs w:val="22"/>
                <w:lang w:val="es-MX" w:eastAsia="es-MX"/>
              </w:rPr>
              <w:t> </w:t>
            </w:r>
          </w:p>
        </w:tc>
        <w:tc>
          <w:tcPr>
            <w:tcW w:w="1895" w:type="dxa"/>
            <w:tcBorders>
              <w:top w:val="nil"/>
              <w:left w:val="nil"/>
              <w:bottom w:val="single" w:sz="4" w:space="0" w:color="auto"/>
              <w:right w:val="nil"/>
            </w:tcBorders>
            <w:noWrap/>
            <w:hideMark/>
          </w:tcPr>
          <w:p w:rsidR="00AF35C7" w:rsidRPr="00C54BA4" w:rsidRDefault="00AF35C7" w:rsidP="00406BE1">
            <w:pPr>
              <w:rPr>
                <w:rFonts w:ascii="Calibri" w:hAnsi="Calibri" w:cs="Calibri"/>
                <w:color w:val="000000"/>
                <w:sz w:val="22"/>
                <w:szCs w:val="22"/>
                <w:lang w:val="es-MX" w:eastAsia="es-MX"/>
              </w:rPr>
            </w:pPr>
            <w:r w:rsidRPr="00C54BA4">
              <w:rPr>
                <w:rFonts w:ascii="Calibri" w:hAnsi="Calibri" w:cs="Calibri"/>
                <w:color w:val="000000"/>
                <w:sz w:val="22"/>
                <w:szCs w:val="22"/>
                <w:lang w:val="es-MX" w:eastAsia="es-MX"/>
              </w:rPr>
              <w:t> </w:t>
            </w:r>
          </w:p>
        </w:tc>
      </w:tr>
      <w:tr w:rsidR="00AF35C7" w:rsidRPr="00C54BA4" w:rsidTr="00406BE1">
        <w:trPr>
          <w:trHeight w:val="300"/>
        </w:trPr>
        <w:tc>
          <w:tcPr>
            <w:tcW w:w="7440" w:type="dxa"/>
            <w:tcBorders>
              <w:top w:val="single" w:sz="4" w:space="0" w:color="auto"/>
            </w:tcBorders>
            <w:hideMark/>
          </w:tcPr>
          <w:p w:rsidR="00AF35C7" w:rsidRPr="00C54BA4" w:rsidRDefault="00AF35C7" w:rsidP="00406BE1">
            <w:pPr>
              <w:jc w:val="center"/>
              <w:rPr>
                <w:rFonts w:ascii="Calibri" w:hAnsi="Calibri" w:cs="Calibri"/>
                <w:b/>
                <w:bCs/>
                <w:color w:val="000000"/>
                <w:sz w:val="22"/>
                <w:szCs w:val="22"/>
                <w:lang w:val="es-MX" w:eastAsia="es-MX"/>
              </w:rPr>
            </w:pPr>
            <w:r w:rsidRPr="00C54BA4">
              <w:rPr>
                <w:rFonts w:ascii="Calibri" w:hAnsi="Calibri" w:cs="Calibri"/>
                <w:b/>
                <w:bCs/>
                <w:color w:val="000000"/>
                <w:sz w:val="22"/>
                <w:szCs w:val="22"/>
                <w:lang w:val="es-MX" w:eastAsia="es-MX"/>
              </w:rPr>
              <w:t>DEPENDENCIA</w:t>
            </w:r>
          </w:p>
        </w:tc>
        <w:tc>
          <w:tcPr>
            <w:tcW w:w="1895" w:type="dxa"/>
            <w:tcBorders>
              <w:top w:val="single" w:sz="4" w:space="0" w:color="auto"/>
            </w:tcBorders>
            <w:noWrap/>
            <w:hideMark/>
          </w:tcPr>
          <w:p w:rsidR="00AF35C7" w:rsidRPr="00C54BA4" w:rsidRDefault="00AF35C7" w:rsidP="00406BE1">
            <w:pPr>
              <w:jc w:val="center"/>
              <w:rPr>
                <w:rFonts w:ascii="Calibri" w:hAnsi="Calibri" w:cs="Calibri"/>
                <w:b/>
                <w:bCs/>
                <w:color w:val="000000"/>
                <w:sz w:val="22"/>
                <w:szCs w:val="22"/>
                <w:lang w:val="es-MX" w:eastAsia="es-MX"/>
              </w:rPr>
            </w:pPr>
            <w:r w:rsidRPr="00C54BA4">
              <w:rPr>
                <w:rFonts w:ascii="Calibri" w:hAnsi="Calibri" w:cs="Calibri"/>
                <w:b/>
                <w:bCs/>
                <w:color w:val="000000"/>
                <w:sz w:val="22"/>
                <w:szCs w:val="22"/>
                <w:lang w:val="es-MX" w:eastAsia="es-MX"/>
              </w:rPr>
              <w:t>MONTO</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0101 CONGRESO DEL ESTADO DE COAHUILA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199,806,276.00 </w:t>
            </w:r>
          </w:p>
        </w:tc>
      </w:tr>
      <w:tr w:rsidR="00AF35C7" w:rsidRPr="00C54BA4" w:rsidTr="00406BE1">
        <w:trPr>
          <w:trHeight w:val="300"/>
        </w:trPr>
        <w:tc>
          <w:tcPr>
            <w:tcW w:w="7440" w:type="dxa"/>
            <w:noWrap/>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199,806,276.00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41201 ASIGNACIONES PRESUPUESTARIAS AL PODER LEGISLATIVO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142,809,276.00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41202 ASIGNACIONES PRESUPUESTARIAS SERVICIOS PERSONALES AL PODER LEGISLATIVO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56,997,000.00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0102 AUDITORÍA SUPERIOR DEL ESTADO</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174,800,500.00 </w:t>
            </w:r>
          </w:p>
        </w:tc>
      </w:tr>
      <w:tr w:rsidR="00AF35C7" w:rsidRPr="00C54BA4" w:rsidTr="00406BE1">
        <w:trPr>
          <w:trHeight w:val="300"/>
        </w:trPr>
        <w:tc>
          <w:tcPr>
            <w:tcW w:w="7440" w:type="dxa"/>
            <w:noWrap/>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174,800,500.00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41201 ASIGNACIONES PRESUPUESTARIAS AL PODER LEGISLATIVO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174,800,500.00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0201 TRIBUNAL SUPERIOR DE JUSTICIA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1,030,000,000.00 </w:t>
            </w:r>
          </w:p>
        </w:tc>
      </w:tr>
      <w:tr w:rsidR="00AF35C7" w:rsidRPr="00C54BA4" w:rsidTr="00406BE1">
        <w:trPr>
          <w:trHeight w:val="300"/>
        </w:trPr>
        <w:tc>
          <w:tcPr>
            <w:tcW w:w="7440" w:type="dxa"/>
            <w:noWrap/>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1,030,000,000.00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41301 ASIGNACIONES PRESUPUESTARIAS AL PODER JUDICIAL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191,160,612.29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41302 ASIGNACIONES PRESUPUESTARIAS SERVICIOS PERSONALES AL PODER JUDICIAL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838,839,387.71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0301 OFICINA DEL EJECUTIVO</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168,153,690.04 </w:t>
            </w:r>
          </w:p>
        </w:tc>
      </w:tr>
      <w:tr w:rsidR="00AF35C7" w:rsidRPr="00C54BA4" w:rsidTr="00406BE1">
        <w:trPr>
          <w:trHeight w:val="300"/>
        </w:trPr>
        <w:tc>
          <w:tcPr>
            <w:tcW w:w="7440" w:type="dxa"/>
            <w:noWrap/>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84,251,690.04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29,606,831.79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12201 SUELDOS BASE AL PERSONAL EVENTUAL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204,235.23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31,092.24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2,868,821.49 </w:t>
            </w:r>
          </w:p>
        </w:tc>
      </w:tr>
      <w:tr w:rsidR="00AF35C7" w:rsidRPr="00C54BA4" w:rsidTr="00406BE1">
        <w:trPr>
          <w:trHeight w:val="782"/>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7,506,150.51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25,456,716.79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4,462,953.22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1,595,641.65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4,289,719.23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1,986,807.12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15301 PRESTACIONES DE RETIRO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1,436,764.95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395,538.70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1,790,550.00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15902 OTRAS PRESTACIONES ECONÓMICAS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2,619,867.12 </w:t>
            </w:r>
          </w:p>
        </w:tc>
      </w:tr>
      <w:tr w:rsidR="00AF35C7" w:rsidRPr="00C54BA4" w:rsidTr="00406BE1">
        <w:trPr>
          <w:trHeight w:val="300"/>
        </w:trPr>
        <w:tc>
          <w:tcPr>
            <w:tcW w:w="7440" w:type="dxa"/>
            <w:noWrap/>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10,382,735.73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2,842,165.01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21201 MATERIALES Y ÚTILES DE IMPRESIÓN Y REPRODUCCIÓN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480,721.67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21401 MATERIALES Y ÚTILES CONSUMIBLES PARA EL PROCESAMIENTO EN EQUIPOS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925,190.82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223,041.24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22104 PRODUCTOS ALIMENTICIOS PARA EL PERSONAL EN INSTALACIONES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114,591.84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22106 PRODUCTOS ALIMENTICIOS PARA EL PERSONAL DERIVADO DE ACTIVIDADES EXTRAORDINARIAS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22301 UTENSILIOS PARA EL SERVICIO DE ALIMENTACIÓN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15,360.84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24601 MATERIAL ELÉCTRICO Y ELECTRÓNICO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615,360.84 </w:t>
            </w:r>
          </w:p>
        </w:tc>
      </w:tr>
      <w:tr w:rsidR="00AF35C7" w:rsidRPr="00C54BA4" w:rsidTr="00406BE1">
        <w:trPr>
          <w:trHeight w:val="537"/>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24801 MATERIALES COMPLEMENTARIOS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2,046,236.13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24901 OTROS MATERIALES Y ARTÍCULOS DE CONSTRUCCIÓN Y REPARACIÓN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118,433.00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26102 COMBUSTIBLES, LUBRICANTES Y ADITIVOS PARA VEHÍCULOS TERRESTRES, AEREOS, MARÍTIMOS, LACUSTRES Y FLUVIALES DESTINADOS A LA OPERACIÓN DE PROGRAMAS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92,165.02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26103 COMBUSTIBLES, LUBRICANTES Y ADITIVOS PARA VEHÍCULOS TERRESTRES, AÉREOS, MARÍTIMOS, LACUSTRES Y FLUVIALES DESTINADOS 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1,867,458.86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27101 VESTUARIO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130,644.39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29101 HERRAMIENTAS MENORES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234,561.88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29901 REFACCIONES   Y   ACCESORIOS   MENORES   OTROS   BIENES   MUEBLES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376,804.19 </w:t>
            </w:r>
          </w:p>
        </w:tc>
      </w:tr>
      <w:tr w:rsidR="00AF35C7" w:rsidRPr="00C54BA4" w:rsidTr="00406BE1">
        <w:trPr>
          <w:trHeight w:val="300"/>
        </w:trPr>
        <w:tc>
          <w:tcPr>
            <w:tcW w:w="7440" w:type="dxa"/>
            <w:noWrap/>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63,541,427.80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2,800,000.00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31201 SERVICIO DE GAS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2,258.04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569,537.75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386,890.06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31601 SERVICIOS DE RADIOLOCALIZACIÓN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775,988.45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31603 SERVICIOS DE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491,781.00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31901 SERVICIOS INTEGRALES DE TELECOMUNICACIÓN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63,776.94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32201 ARRENDAMIENTO DE EDIFICIOS Y LOCALES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3,116,114.93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32503 ARRENDAMIENTO DE VEHÍCULOS TERRESTRES, AÉREOS, MARÍTIMOS, LACUSTRES Y FLUVIALES PARA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69,123.76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32505 ARRENDAMIENTO DE VEHÍCULOS TERRESTRES, AÉREOS, MARÍTIMOS, LACUSTRES Y FLUVIALES PARA SERVIDORES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118,691.87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32903 OTROS ARRENDAMIENTOS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36,023.37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33304 SERVICIOS DE MANTENIMIENTO DE APLICACIONES INFORMÁTICAS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20,981.35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3,315,552.99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2,668,201.16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4,345,467.12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35902 SERVICIOS DE FUMIGACIÓN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29,177,000.00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36301 SERVICIOS DE CREATIVIDAD, PREPRODUCCIÓN Y PRODUCCIÓN DE PUBLICIDAD, EXCEPTO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625,000.00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37101 PASAJES   AÉREOS   NACIONALES   PARA   LABORES   EN   CAMPO Y DE SUPERVISIÓN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678,795.36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38102 GASTOS  DE  CEREMONIAL  DE  LOS  TITULARES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40,091.78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38201 GASTOS DE ORDEN SOCIAL Y CULTURAL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9,289,537.44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39202 OTROS IMPUESTOS Y DERECHOS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614.43 </w:t>
            </w:r>
          </w:p>
        </w:tc>
      </w:tr>
      <w:tr w:rsidR="00AF35C7" w:rsidRPr="00C54BA4" w:rsidTr="00406BE1">
        <w:trPr>
          <w:trHeight w:val="300"/>
        </w:trPr>
        <w:tc>
          <w:tcPr>
            <w:tcW w:w="7440" w:type="dxa"/>
            <w:noWrap/>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9,977,836.47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44104 APOYOS ESPECIALES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9,977,836.47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0302 SECRETARÍA DE GOBIERNO</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441,966,149.25 </w:t>
            </w:r>
          </w:p>
        </w:tc>
      </w:tr>
      <w:tr w:rsidR="00AF35C7" w:rsidRPr="00C54BA4" w:rsidTr="00406BE1">
        <w:trPr>
          <w:trHeight w:val="300"/>
        </w:trPr>
        <w:tc>
          <w:tcPr>
            <w:tcW w:w="7440" w:type="dxa"/>
            <w:noWrap/>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291,050,956.25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129,263,060.52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12201 SUELDOS BASE AL PERSONAL EVENTUAL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25,781.58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1,020,839.70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16,813,222.85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24,584,295.12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51,460,130.78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22,699,558.20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6,449,348.79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15,650,881.36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4,404,399.04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15301 PRESTACIONES DE RETIRO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7,056,688.17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3,431,599.11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6,557,175.00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15902 OTRAS PRESTACIONES ECONÓMICAS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1,538,538.24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17103 ESTÍMULO POR PUNTUALIDAD Y ASISTENCIA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95,437.79 </w:t>
            </w:r>
          </w:p>
        </w:tc>
      </w:tr>
      <w:tr w:rsidR="00AF35C7" w:rsidRPr="00C54BA4" w:rsidTr="00406BE1">
        <w:trPr>
          <w:trHeight w:val="562"/>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15,210,860.44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2,752,583.16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21201 MATERIALES Y ÚTILES DE IMPRESIÓN Y REPRODUCCIÓN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1,268,193.00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21401 MATERIALES Y ÚTILES CONSUMIBLES PARA EL PROCESAMIENTO EN EQUIPOS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5,459,451.40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21501 MATERIAL DE APOYO INFORMATIVO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13,905.24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569,000.00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22104 PRODUCTOS ALIMENTICIOS PARA EL PERSONAL EN INSTALACIONES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51,251.12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22106 PRODUCTOS ALIMENTICIOS PARA EL PERSONAL DERIVADO DE ACTIVIDADES EXTRAORDINARIAS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22301 UTENSILIOS PARA EL SERVICIO DE ALIMENTACIÓN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5,300.00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24601 MATERIAL ELÉCTRICO Y ELECTRÓNICO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24701 ARTÍCULOS METÁLICOS PARA LA CONSTRUCCIÓN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5,900.00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24801 MATERIALES COMPLEMENTARIOS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528,000.00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24901 OTROS MATERIALES Y ARTÍCULOS DE CONSTRUCCIÓN Y REPARACIÓN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66,421.76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25301 MEDICINAS Y PRODUCTOS FARMACÉUTICOS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25901 OTROS PRODUCTOS QUÍMICOS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1,986.36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26103 COMBUSTIBLES, LUBRICANTES Y ADITIVOS PARA VEHÍCULOS TERRESTRES, AÉREOS, MARÍTIMOS, LACUSTRES Y FLUVIALES DESTINADOS 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4,076,449.28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26105 COMBUSTIBLES, LUBRICANTES Y ADITIVOS PARA MAQUINARIA, EQUIPO DE PRODUCCIÓN Y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2,422.68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27201 PRENDAS DE PROTECCIÓN PERSONAL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1,023.60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27501 BLANCOS Y OTROS PRODUCTOS TEXTILES, EXCEPTO PRENDAS DE VESTIR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3,972.84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29101 HERRAMIENTAS MENORES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29901 REFACCIONES   Y   ACCESORIOS   MENORES   OTROS   BIENES   MUEBLES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185,000.00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110,904,332.56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4,600,000.00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31201 SERVICIO DE GAS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641,916.28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2,440,000.00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31601 SERVICIOS DE RADIOLOCALIZACIÓN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31603 SERVICIOS DE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753,200.00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631,706.16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32201 ARRENDAMIENTO DE EDIFICIOS Y LOCALES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14,008,690.84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651,260.12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32903 OTROS ARRENDAMIENTOS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130,764.96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33101 SERVICIOS DE AUDITORÍA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688.56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33304 SERVICIOS DE MANTENIMIENTO DE APLICACIONES INFORMÁTICAS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103,064.92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1,254,777.32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34101 SERVICIOS BANCARIOS Y FINANCIEROS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27,973.92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1,680,000.00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34501 SEGUROS DE BIENES PATRIMONIALES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11,755.20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2,845,304.44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9,155,573.52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35801 SERVICIOS DE LAVANDERÍA, LIMPIEZA E HIGIENE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1,020,000.00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35802 MANEJO DE DESECHOS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95,904.20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24,098,000.00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36301 SERVICIOS DE CREATIVIDAD, PREPRODUCCIÓN Y PRODUCCIÓN DE PUBLICIDAD, EXCEPTO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3,898,000.00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36901 SERVICIOS RELACIONADOS CON MONITOREO DE INFORMACIÓN EN MEDIOS MASIVOS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23,082,000.00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36902 OTROS GASTOS DE DIFUSIÓN E INFORMACIÓN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8,870,000.00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37501 VIÁTICOS NACIONALES PARA LABORES EN CAMPO Y SUPERVISIÓN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37504 VIÁTICOS NACIONALES PARA SERVIDORES PÚBLICOS EN EL DESEMPEÑO DE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32,872.44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38101 GASTOS CEREMONIAL Y ORDEN SOCIAL PARA EL EJECUTIVO FEDERAL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23,117.28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38102 GASTOS  DE  CEREMONIAL  DE  LOS  TITULARES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284,000.00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38201 GASTOS DE ORDEN SOCIAL Y CULTURAL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8,287,836.88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39901 OTROS SERVICIOS GENERALES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10,925.52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24,800,000.00 </w:t>
            </w:r>
          </w:p>
        </w:tc>
      </w:tr>
      <w:tr w:rsidR="00AF35C7" w:rsidRPr="00C54BA4" w:rsidTr="00406BE1">
        <w:trPr>
          <w:trHeight w:val="437"/>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41101 ASIGNACIONES PRESUPUESTARIAS AL PODER EJECUTIVO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24,800,000.00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0303 SECRETARÍA DE FINANZAS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4,406,038,836.86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1,100,277,882.55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166,662,332.76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12201 SUELDOS BASE AL PERSONAL EVENTUAL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8,745,560.86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1,504,069.52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30,828,209.86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48,339,385.75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228,819,290.99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71,304,626.41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28,704,008.81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29,342,549.71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14406 SEGURO DE RESPONSABILIDAD CIVIL, ASISTENCIA LEGAL Y OTROS SEGUROS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39,800,000.00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8,467,156.84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15301 PRESTACIONES DE RETIRO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6,487,464.55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15401 PRESTACIONES ESTABLECIDAS POR CONDICIONES GENERALES DE TRABAJO O CONTRATOS COLECTIVOS DE TRABAJO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5,578,405.18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14,241,300.00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15902 OTRAS PRESTACIONES ECONÓMICAS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5,874,866.19 </w:t>
            </w:r>
          </w:p>
        </w:tc>
      </w:tr>
      <w:tr w:rsidR="00AF35C7" w:rsidRPr="00C54BA4" w:rsidTr="00406BE1">
        <w:trPr>
          <w:trHeight w:val="521"/>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16103 OTRAS MEDIDAS DE CARACTER LABORAL Y ECONÓMICO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402,929,999.00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17103 ESTÍMULO POR PUNTUALIDAD Y ASISTENCIA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2,648,656.12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246,078,732.00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5,263,861.00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21201 MATERIALES Y ÚTILES DE IMPRESIÓN Y REPRODUCCIÓN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1,852,240.00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21401 MATERIALES Y ÚTILES CONSUMIBLES PARA EL PROCESAMIENTO EN EQUIPOS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5,254,676.00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21501 MATERIAL DE APOYO INFORMATIVO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441,750.00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1,141,298.00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21801 MATERIAL PARA VALORES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36,813,417.00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21802 MATERIAL PARA CONTROL VEHICULAR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185,000,000.00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22104 PRODUCTOS ALIMENTICIOS PARA EL PERSONAL EN INSTALACIONES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326,750.00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22106 PRODUCTOS ALIMENTICIOS PARA EL PERSONAL DERIVADO DE ACTIVIDADES EXTRAORDINARIAS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22301 UTENSILIOS PARA EL SERVICIO DE ALIMENTACIÓN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5,040.00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24601 MATERIAL ELÉCTRICO Y ELECTRÓNICO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601,500.00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24901 OTROS MATERIALES Y ARTÍCULOS DE CONSTRUCCIÓN Y REPARACIÓN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411,000.00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26103 COMBUSTIBLES, LUBRICANTES Y ADITIVOS PARA VEHÍCULOS TERRESTRES, AÉREOS, MARÍTIMOS, LACUSTRES Y FLUVIALES DESTINADOS 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7,717,700.00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27101 VESTUARIO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29101 HERRAMIENTAS MENORES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29201 REFACCIONES Y ACCESORIOS MENORES DE EDIFICIOS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29301 REFACCIONES Y ACCESORIOS MENORES DE MOBILIARIO Y EQUIPO DE ADMINISTRACIÓN, EDUCACIONAL Y RECREATIVO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64,000.00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29401 REFACCIONES Y ACCESORIOS PARA EQUIPO DE CÓMPUTO Y TELECOMUNICACIONES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210,500.00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29901 REFACCIONES   Y   ACCESORIOS   MENORES   OTROS   BIENES   MUEBLES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105,000.00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301,166,261.00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13,584,099.00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31201 SERVICIO DE GAS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1,599,670.52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11,116,580.00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404,000.00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31602 SERVICIOS DE TELECOMUNICACIONES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507,000.00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31603 SERVICIOS DE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3,810,000.00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31701 SERVICIOS DE CONDUCCIÓN DE SEÑALES ANALÓGICAS Y DIGITALES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485,600.00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984,000.00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32201 ARRENDAMIENTO DE EDIFICIOS Y LOCALES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18,233,800.00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1,776,000.00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32302 ARRENDAMIENTO DE MOBILIARIO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32505 ARRENDAMIENTO DE VEHÍCULOS TERRESTRES, AÉREOS, MARÍTIMOS, LACUSTRES Y FLUVIALES PARA SERVIDORES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473,280.00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32903 OTROS ARRENDAMIENTOS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33101 SERVICIOS DE AUDITORÍA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33103 SERVICIOS LEGALES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33104 SERVICIOS DE CONTABILIDAD Y RELACIONADOS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60,008,000.00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33301 SERVICIOS DE DESARROLLO DE APLICACIONES INFORMÁTICAS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3,018,000.00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33401 SERVICIOS PARA CAPACITACIÓN A SERVIDORES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1,814,026.00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5,408,534.00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34101 SERVICIOS BANCARIOS Y FINANCIEROS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3,845,050.00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34501 SEGUROS DE BIENES PATRIMONIALES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8,000,000.00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34701 FLETES Y MANIOBRAS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34901 SERVICIOS FINANCIEROS, BANCARIOS Y COMERCIALES INTEGRALES (NO PREVISTOS EN LAS DEMÁS PARTIDAS ANTERIORES DE ESTE CONCEPTO)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75,000,000.00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7,587,127.00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35201 MANTENIMIENTO   Y   CONSERVACIÓN   DE   MOBILIARIO   Y   EQUIPO   DE ADMINISTRACIÓN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78,500.00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35301 MANTENIMIENTO Y CONSERVACIÓN DE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753,500.48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2,613,000.00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35701 MANTENIMIENTO Y CONSERVACIÓN MAQUINARIA Y EQUIPO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35801 SERVICIOS DE LAVANDERÍA, LIMPIEZA E HIGIENE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5,610,494.00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35802 MANEJO DE DESECHOS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35902 SERVICIOS DE FUMIGACIÓN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860,000.00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15,987,000.00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36301 SERVICIOS DE CREATIVIDAD, PREPRODUCCIÓN Y PRODUCCIÓN DE PUBLICIDAD, EXCEPTO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663,000.00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37104 PASAJES AÉREOS NACIONALES PARA SERVIDORES PÚBLICOS DE MANDO EN EL DESEMPEÑO DE COMISIONES Y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786,000.00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37504 VIÁTICOS NACIONALES PARA SERVIDORES PÚBLICOS EN EL DESEMPEÑO DE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10,269,500.00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38201 GASTOS DE ORDEN SOCIAL Y CULTURAL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2,604,287,176.71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41101 ASIGNACIONES PRESUPUESTARIAS AL PODER EJECUTIVO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546,870,000.00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230,000,000.00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43903 CEPROFIS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1,701,576,676.71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44101 AYUDAS CULTURALES Y SOCIALES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5,750,500.00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44104 APOYOS ESPECIALES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108,100,000.00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44201 BECAS Y OTRAS AYUDAS PARA PROGRAMAS DE CAPACITACIÓN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990,000.00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46101 TRANSFERENCIAS A FIDEICOMISOS DEL PODER EJECUTIVO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11,000,000.00 </w:t>
            </w:r>
          </w:p>
        </w:tc>
      </w:tr>
      <w:tr w:rsidR="00AF35C7" w:rsidRPr="00C54BA4" w:rsidTr="00406BE1">
        <w:trPr>
          <w:trHeight w:val="300"/>
        </w:trPr>
        <w:tc>
          <w:tcPr>
            <w:tcW w:w="7440" w:type="dxa"/>
            <w:noWrap/>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5000 Bienes Muebles, Inmuebles e Intangibles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103,094,866.00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51101 MOBILIARIO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51501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51901 EQUIPO DE ADMINISTRACIÓN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53101 EQUIPO MÉDICO Y DE LABORATORIO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15,800,000.00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54101 VEHÍCULOS Y EQUIPO TERRESTRES PARA LA EJECUCIÓN DE PROGRAMAS DE SEGURIDAD PÚBLICA Y NACIONAL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59701 LICENCIAS INFORMÁTICAS E INTELECTUALES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17,294,866.00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7000 Inversiones Financieras y Otras Provisiones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51,133,918.60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76101 DEPÓSITOS A LARGO PLAZO EN MONEDA NACIONAL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45,133,918.60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79101 CONTINGENCIAS POR FENÓMENOS NATURALES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6,000,000.00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lastRenderedPageBreak/>
              <w:t>0304 SECRETARÍA DE ECONOMÍA Y TURISMO</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58,387,637.94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12,636,460.54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4,077,393.00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1,197.81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362,085.54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1,270,654.37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4,750,470.73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557,091.39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248,249.06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650,782.71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358,902.60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12,908.34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322,725.00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15902 OTRAS PRESTACIONES ECONÓMICAS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24,000.00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1,071,925.19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75,000.00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21201 MATERIALES Y ÚTILES DE IMPRESIÓN Y REPRODUCCIÓN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23,577.57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21401 MATERIALES Y ÚTILES CONSUMIBLES PARA EL PROCESAMIENTO EN EQUIPOS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22104 PRODUCTOS ALIMENTICIOS PARA EL PERSONAL EN INSTALACIONES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4,123.56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24601 MATERIAL ELÉCTRICO Y ELECTRÓNICO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26103 COMBUSTIBLES, LUBRICANTES Y ADITIVOS PARA VEHÍCULOS TERRESTRES, AÉREOS, MARÍTIMOS, LACUSTRES Y FLUVIALES DESTINADOS 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839,224.06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44,679,252.22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510,000.00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42,500.00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31603 SERVICIOS DE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32201 ARRENDAMIENTO DE EDIFICIOS Y LOCALES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68,462.60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33101 SERVICIOS DE AUDITORÍA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18,366.95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33304 SERVICIOS DE MANTENIMIENTO DE APLICACIONES INFORMÁTICAS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7,480.63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214,072.02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170,511.16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35802 MANEJO DE DESECHOS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29,270,000.00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36301 SERVICIOS DE CREATIVIDAD, PREPRODUCCIÓN Y PRODUCCIÓN DE PUBLICIDAD, EXCEPTO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1,980,000.00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36902 OTROS GASTOS DE DIFUSIÓN E INFORMACIÓN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5,750,000.00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37504 VIÁTICOS NACIONALES PARA SERVIDORES PÚBLICOS EN EL DESEMPEÑO DE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655,244.27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38201 GASTOS DE ORDEN SOCIAL Y CULTURAL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38301 CONGRESOS Y CONVENCIONES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2,141,114.59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0305 SECRETARÍA DE EDUCACIÓN</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20,413,215,232.49 </w:t>
            </w:r>
          </w:p>
        </w:tc>
      </w:tr>
      <w:tr w:rsidR="00AF35C7" w:rsidRPr="00C54BA4" w:rsidTr="00406BE1">
        <w:trPr>
          <w:trHeight w:val="300"/>
        </w:trPr>
        <w:tc>
          <w:tcPr>
            <w:tcW w:w="7440" w:type="dxa"/>
            <w:noWrap/>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14,863,414,355.38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7,371,078,290.00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12201 SUELDOS BASE AL PERSONAL EVENTUAL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5,820,876.00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12202 COMPENSACIONES A SUSTITUTOS DE PROFESORES (NO INCLUYE LICENCIA MÉDICA)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86,071,925.00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12203 SUSTITUTOS DE PROFESOR CON LICENCIA MÉDICA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30,900,412.00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13101 PRIMA QUINQUENAL POR AÑOS DE SERVICIO PERSONAL DOCENTE Y ADMINISTRATIVO DE NIVEL BÁSICO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44,962,626.00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13102 PRIMA DE ANTIGÜEDAD DOCENTE Y ADMINISTRATIVOS HOMOLOGADOS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125,027,928.00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146,092.12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13104 GRATIFICACIONES POR JUBILACIÓN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33,566,866.00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234,141,054.45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946,139,967.33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13203 GRATIFICACIÓN DE FIN DE AÑO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156,433,850.00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13204 BONO NAVIDEÑO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52,711,312.00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13205 PAQUETE NAVIDEÑO (UPN)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4,239,146.00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13401 ACREDITACIÓN POR TITULACIÓN EN LA DOCENCIA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24,506,570.00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13402 ACREDITACION AL PERSONAL DOCENTE POR AÑOS DE ESTUDIO DE LICENCIATURA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16,039,795.00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13403 SERVICIOS COCURRICULARES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579,199,167.00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13405 ASIGNACIÓN POR ACTIVIDADES CULTURALES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7,999,857.00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13406 DÍA DEL PERSONAL DE APOYO Y ASISTENCIA A LA EDUCACIÓN BÁSICA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43,831,828.00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13407 COMPENSACIONES ADICIONALES POR SERVICIOS ESPECIALES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127,651,296.00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13408 ASIGNACIONES  DOCENTES Y  PEDAGÓGICA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172,438,173.00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13409 COMPENSACIÓN POR ADQUISICIÓN DE MATERIAL DIDÁCTICO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55,997,614.00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13410 COMPENSACIÓN POR ACTUALIZACIÓN Y FORMACIÓN ACADÉMICA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14,803,974.00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13411 FORTALECIMIENTO A LA COMPENSACIÓN PROVISIONAL COMPACTABLE (CPC) Y COMPENSACIÓN TEMPORAL COMPACTABLE (CTC)</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102,948,220.00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13413 COMPENSACIÓN PROVISIONAL COMPACTABLE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540,554,358.00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289,225,670.00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13415 AJUSTE DE CALENDARIO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81,688,498.00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13416 GRATIFICACIÓN DÍA DEL MAESTRO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349,235,999.00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474,893,327.11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14102 APORTACIÓN AL SERVICIO MÉDICO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265,349,609.40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14103 APORTACIÓN FONDO DE PENSIONES DIPETRE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448,636,623.00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14201 APORTACIONES AL FOVISSSTE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151,205,077.00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14202 APORTACIONES AL FONDO DE LA VIVIENDA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86,848,608.00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14301 APORTACIONES AL SISTEMA DE AHORRO PARA EL RETIRO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79,345,142.00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14302 DEPOSITOS PARA EL AHORRO SOLIDARIO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13,071,127.00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14303 FONDO DE RETIRO MAGISTERIO ESTATAL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8,813,602.00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14401 APORTACIÓN PARA EL SEGURO DE VIDA MAGISTERIO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106,309,429.00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14402 APORTACIÓN AL FONDO DE DEFUNCIÓN E INVALIDEZ MAGISTERIO ESTATAL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8,786,400.00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14403 APORTACIÓN AL FONDO DE BECAS, DEPORTES Y ESTÍMULOS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18,021,640.00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14405 CUOTAS PARA EL SEGURO COLECTIVO DE RETIRO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11,774,083.00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1,045,191.12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15101 CUOTAS PARA EL FONDO DE AHORRO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467,359,527.00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15202 PAGO DE LIQUIDACIONES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157,192.00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19,707,843.85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15402 COMPENSACION GARANTIZADA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176,047,533.00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15403 ASIGNACIONES ADICIONALES AL SUELDO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211,588,657.00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15404 EQUIPARACIÓN DE LA ASIGNACIÓN DOCENTE GENÉRICA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9,944,952.00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15405 DÍAS DE DESCANSO OBLIGATORIO Y ECONÓMICOS NO     DISFRUTADOS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16,133,245.00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15406 APOYO INTEGRACIÓN EDUCATIVA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2,527,588.00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15407 AYUDA ESCOLAR Y PARA LA ADQUISICIÓN DE LIBROS POR EL DÍA DEL MAESTRO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6,882,740.00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58,436,805.00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15409 BONO DE PERMANENCIA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13,121,265.00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15901 BECAS CONVENIO A HIJOS DE TRABAJADORES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14,091,085.00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15902 OTRAS PRESTACIONES ECONÓMICAS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4,194,885.00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16103 OTRAS MEDIDAS DE CARACTER LABORAL Y ECONÓMICO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230,064,762.00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17101 ESTÍMULOS POR PRODUCTIVIDAD Y EFICIENCIA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32,474,743.00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17102 ESTÍMULOS AL PERSONAL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279,698,068.00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17103 ESTÍMULO POR PUNTUALIDAD Y ASISTENCIA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135,322,242.00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186,150,345.00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3,295,320.00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21201 MATERIALES Y ÚTILES DE IMPRESIÓN Y REPRODUCCIÓN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7,140,708.00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21301 MATERIAL ESTADÍSTICO Y GEOGRÁFICO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38,316.00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21401 MATERIALES Y ÚTILES CONSUMIBLES PARA EL PROCESAMIENTO EN EQUIPOS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9,322,233.60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21501 MATERIAL DE APOYO INFORMATIVO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176,388.00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21502 MATERIAL PARA INFORMACIÓN EN ACTIVIDADES DE INVESTIGACIÓN CIENTÍFICA Y TECNOLÓGICA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66,876.00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2,598,884.60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21701 MATERIALES Y SUMINISTROS PARA PLANTELES EDUCATIVOS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1,601,472.00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21702 PROGRAMA DE MATERIAL ESCOLAR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117,102,727.60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22102 PRODUCTOS ALIMENTICIOS PARA EL PERSONAL DERIVADOS DE LA PRESTACIÓN DE SERVICIOS PÚBLICOS EN UNIDADES DE SALUD, EDUCATIVAS, DE READAPTACIÓN SOCIAL Y OTRAS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7,313,495.20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22106 PRODUCTOS ALIMENTICIOS PARA EL PERSONAL DERIVADO DE ACTIVIDADES EXTRAORDINARIAS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191,964.00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22301 UTENSILIOS PARA EL SERVICIO DE ALIMENTACIÓN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87,288.00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24101 PRODUCTOS MINERALES NO METÁLICOS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52,944.00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24201 CEMENTO Y PRODUCTOS DE CONCRETO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636,560.80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24301 CAL, YESO Y PRODUCTOS DE YESO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5,040.00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24401 MADERA Y PRODUCTOS DE MADERA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90,756.00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24501 VIDRIO Y PRODUCTOS DE VIDRIO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18,144.00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24601 MATERIAL ELÉCTRICO Y ELECTRÓNICO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897,261.60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24701 ARTÍCULOS METÁLICOS PARA LA CONSTRUCCIÓN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654,922.00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24801 MATERIALES COMPLEMENTARIOS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191,038.00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24901 OTROS MATERIALES Y ARTÍCULOS DE CONSTRUCCIÓN Y REPARACIÓN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986,944.00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25201 PLAGUICIDAS, ABONOS Y FERTILIZANTES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7,260.00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25301 MEDICINAS Y PRODUCTOS FARMACÉUTICOS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80,214.00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25401 MATERIALES, ACCESORIOS Y SUMINISTROS MÉDICOS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46,884.00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25601 FIBRAS SINTÉTICAS, HULES, PLÁSTICOS Y DERIVADOS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44,976.00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25901 OTROS PRODUCTOS QUÍMICOS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38,724.00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26103 COMBUSTIBLES, LUBRICANTES Y ADITIVOS PARA VEHÍCULOS TERRESTRES, AÉREOS, MARÍTIMOS, LACUSTRES Y FLUVIALES DESTINADOS 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1,152,672.00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26104 COMBUSTIBLES, LUBRICANTES Y ADITIVOS PARA VEHÍCULOS TERRESTRES, AÉREOS, MARÍTIMOS, LACUSTRES Y FLUVIALES ASIGNADOS A SERVIDORES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151,272.00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26109 LUBRICANTES Y ADITIVOS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948.00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27101 VESTUARIO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30,572,329.60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27201 PRENDAS DE PROTECCIÓN PERSONAL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45,384.00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27301 ARTÍCULOS DEPORTIVOS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211,776.00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27401 PRODUCTOS TEXTILES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5,040.00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27501 BLANCOS Y OTROS PRODUCTOS TEXTILES, EXCEPTO PRENDAS DE VESTIR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31,716.00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29101 HERRAMIENTAS MENORES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539,388.00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29201 REFACCIONES Y ACCESORIOS MENORES DE EDIFICIOS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171,444.00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29301 REFACCIONES Y ACCESORIOS MENORES DE MOBILIARIO Y EQUIPO DE ADMINISTRACIÓN, EDUCACIONAL Y RECREATIVO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206,492.00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29401 REFACCIONES Y ACCESORIOS PARA EQUIPO DE CÓMPUTO Y TELECOMUNICACIONES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65,352.00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29601 REFACCIONES  Y  ACCESORIOS  MENORES  DE  EQUIPO  DE  TRANSPORTE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60,516.00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29801 REFACCIONES Y ACCESORIOS MENORES DE MAQUINARIA Y OTROS EQUIPOS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23,292.00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29901 REFACCIONES   Y   ACCESORIOS   MENORES   OTROS   BIENES   MUEBLES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225,382.00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457,704,089.00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150,752,070.00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31201 SERVICIO DE GAS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466,440.00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49,470,248.00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6,805,076.00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31602 SERVICIOS DE TELECOMUNICACIONES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53,304.00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31603 SERVICIOS DE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1,355,644.00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31701 SERVICIOS DE CONDUCCIÓN DE SEÑALES ANALÓGICAS Y DIGITALES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1,272.00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352,572.00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31901 SERVICIOS INTEGRALES DE TELECOMUNICACIÓN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414,372.00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31902 CONTRATACIÓN DE OTROS SERVICIOS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26,472.00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31903 SERVICIOS GENERALES PARA PLANTELES EDUCATIVOS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309,780.00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31904 SERVICIOS INTEGRALES DE INFRAESTRUCTURA DE CÓMPUTO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61,296.00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32201 ARRENDAMIENTO DE EDIFICIOS Y LOCALES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9,488,600.00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560,656.00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32302 ARRENDAMIENTO DE MOBILIARIO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585,960.00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32502 ARRENDAMIENTO DE VEHÍCULOS TERRESTRES, AÉREOS, MARÍTIMOS, LACUSTRES Y FLUVIALES PARA SERVICIOS PÚBLICOS Y LA OPERACIÓN DE PROGRAMAS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506,628.00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32503 ARRENDAMIENTO DE VEHÍCULOS TERRESTRES, AÉREOS, MARÍTIMOS, LACUSTRES Y FLUVIALES PARA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408,844.00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32505 ARRENDAMIENTO DE VEHÍCULOS TERRESTRES, AÉREOS, MARÍTIMOS, LACUSTRES Y FLUVIALES PARA SERVIDORES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5,436.00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32601 ARRENDAMIENTO DE MAQUINARIA, OTROS EQUIPOS Y HERRAMIENTAS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79,956.00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32701 PATENTES, DERECHOS DE AUTOR, REGALÍAS Y OTROS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367,392.00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32903 OTROS ARRENDAMIENTOS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794,981.00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33103 SERVICIOS LEGALES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335,412.00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33104 SERVICIOS DE CONTABILIDAD Y RELACIONADOS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5,328.00 </w:t>
            </w:r>
          </w:p>
        </w:tc>
      </w:tr>
      <w:tr w:rsidR="00AF35C7" w:rsidRPr="00C54BA4" w:rsidTr="00406BE1">
        <w:trPr>
          <w:trHeight w:val="42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33105 SERVICIOS RELACIONADOS CON PROCEDIMIENTOS JURISDICCIONALES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19,824.00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33304 SERVICIOS DE MANTENIMIENTO DE APLICACIONES INFORMÁTICAS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3,432,686.00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33401 SERVICIOS PARA CAPACITACIÓN A SERVIDORES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227,628.00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33602 OTROS SERVICIOS COMERCIALES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487,752.00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33603 IMPRESIONES DE DOCUMENTOS OFICIALES PARA LA PRESTACIÓN DE SERVICIOS PÚBLICOS, IDENTIFICACIÓN, FORMATOS ADMINSTRATIVOS Y FISCALES, FORMAS VALORADAS, CERTIFICADOS Y TÍTULOS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200,760.00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33604 IMPRESIÓN Y ELABORACIÓN DE MATERIAL INFORMATIVO DERIVADO DE LA OPERACIÓN Y ADMINISTRACIÓN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1,633,680.00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8,816,944.00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33901 SUBCONTRATACIÓN DE SERVICIOS CON TERCEROS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233,000.00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34101 SERVICIOS BANCARIOS Y FINANCIEROS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74,724.00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3,938,192.00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34701 FLETES Y MANIOBRAS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2,665,392.00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2,108,960.00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35102 MANTENIMIENTO Y CONSERVACIÓN DE INMUEBLES PARA LA PRESTACIÓN DE SERVICIOS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378,912.00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35103 MANTENIMIENTO DE ESPACIOS EDUCATIVOS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12,471,163.00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35201 MANTENIMIENTO   Y   CONSERVACIÓN   DE   MOBILIARIO   Y   EQUIPO   DE ADMINISTRACIÓN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403,116.00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35301 MANTENIMIENTO Y CONSERVACIÓN DE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225,504.00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294,900.00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35701 MANTENIMIENTO Y CONSERVACIÓN MAQUINARIA Y EQUIPO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702,132.00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35801 SERVICIOS DE LAVANDERÍA, LIMPIEZA E HIGIENE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1,247,232.00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35802 MANEJO DE DESECHOS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35902 SERVICIOS DE FUMIGACIÓN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583,380.00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47,660,000.00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36301 SERVICIOS DE CREATIVIDAD, PREPRODUCCIÓN Y PRODUCCIÓN DE PUBLICIDAD, EXCEPTO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1,390,000.00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36902 OTROS GASTOS DE DIFUSIÓN E INFORMACIÓN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7,250,000.00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37104 PASAJES AÉREOS NACIONALES PARA SERVIDORES PÚBLICOS DE MANDO EN EL DESEMPEÑO DE COMISIONES Y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2,224,301.00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37204 PASAJES TERRESTRES NACIONALES PARA SERVIDORES PÚBLICOS DE MANDO EN EL DESEMPEÑO DE COMISIONES Y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30,924.00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37504 VIÁTICOS NACIONALES PARA SERVIDORES PÚBLICOS EN EL DESEMPEÑO DE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5,445,430.00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37505 CUOTAS Y PEAJES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1,068.00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37801 TRASLADO DE PERSONAL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2,556.00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38201 GASTOS DE ORDEN SOCIAL Y CULTURAL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266,532.00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38301 CONGRESOS Y CONVENCIONES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3,040,670.00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39101 FUNERALES Y PAGAS DE DEFUNCIÓN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2,132,316.00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39401 SENTENCIAS Y RESOLUCIONES POR AUTORIDAD COMPETENTE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533,076.00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39801 IMPUESTO SOBRE NÓMINAS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123,035,748.00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39901 OTROS SERVICIOS GENERALES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1,012,848.00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4,905,946,443.11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41101 ASIGNACIONES PRESUPUESTARIAS AL PODER EJECUTIVO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1,315,831,575.00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3,527,295,669.11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41402 ASIGNACIONES PARA INVERSIÓN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39,590,500.00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18,318,299.00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44101 AYUDAS CULTURALES Y SOCIALES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4,910,400.00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0306 SECRETARÍA DE INCLUSIÓN Y DESARROLLO SOCIAL</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900,015,759.71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203,887,823.71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30,573,651.22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12201 SUELDOS BASE AL PERSONAL EVENTUAL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30,013,826.22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52,271.53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5,741,729.35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18,788,553.37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65,198,766.03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19,778,720.06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4,483,263.85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5,773,659.48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3,292,299.92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334,678.29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6,701,925.00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15902 OTRAS PRESTACIONES ECONÓMICAS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12,736,389.16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17103 ESTÍMULO POR PUNTUALIDAD Y ASISTENCIA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418,090.23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7,752,967.52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1,447,799.36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21201 MATERIALES Y ÚTILES DE IMPRESIÓN Y REPRODUCCIÓN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715.08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21401 MATERIALES Y ÚTILES CONSUMIBLES PARA EL PROCESAMIENTO EN EQUIPOS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1,400,953.52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1,402,114.40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22104 PRODUCTOS ALIMENTICIOS PARA EL PERSONAL EN INSTALACIONES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3,171.72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26103 COMBUSTIBLES, LUBRICANTES Y ADITIVOS PARA VEHÍCULOS TERRESTRES, AÉREOS, MARÍTIMOS, LACUSTRES Y FLUVIALES DESTINADOS 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2,194,336.96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27201 PRENDAS DE PROTECCIÓN PERSONAL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3,876.48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29101 HERRAMIENTAS MENORES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29901 REFACCIONES   Y   ACCESORIOS   MENORES   OTROS   BIENES   MUEBLES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1,000,000.00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22,136,032.48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2,086,158.40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31201 SERVICIO DE GAS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553,068.52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1,560,951.68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140,572.36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32201 ARRENDAMIENTO DE EDIFICIOS Y LOCALES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4,369,071.36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298,592.24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32601 ARRENDAMIENTO DE MAQUINARIA, OTROS EQUIPOS Y HERRAMIENTAS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55,625.04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33101 SERVICIOS DE AUDITORÍA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6,730.92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33304 SERVICIOS DE MANTENIMIENTO DE APLICACIONES INFORMÁTICAS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17,205.24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753,496.44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34101 SERVICIOS BANCARIOS Y FINANCIEROS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953.52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1,589,908.88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34501 SEGUROS DE BIENES PATRIMONIALES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2,114.40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1,104,767.84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35102 MANTENIMIENTO Y CONSERVACIÓN DE INMUEBLES PARA LA PRESTACIÓN DE SERVICIOS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38,765.40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925,306.40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35802 MANEJO DE DESECHOS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6,719,000.00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36301 SERVICIOS DE CREATIVIDAD, PREPRODUCCIÓN Y PRODUCCIÓN DE PUBLICIDAD, EXCEPTO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29,000.00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37501 VIÁTICOS NACIONALES PARA LABORES EN CAMPO Y SUPERVISIÓN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91,383.96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37504 VIÁTICOS NACIONALES PARA SERVIDORES PÚBLICOS EN EL DESEMPEÑO DE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85,988.88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38101 GASTOS CEREMONIAL Y ORDEN SOCIAL PARA EL EJECUTIVO FEDERAL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130,400.04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38102 GASTOS  DE  CEREMONIAL  DE  LOS  TITULARES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369,509.28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38201 GASTOS DE ORDEN SOCIAL Y CULTURAL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799,328.16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38301 CONGRESOS Y CONVENCIONES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271,133.52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666,238,936.00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41101 ASIGNACIONES PRESUPUESTARIAS AL PODER EJECUTIVO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29,000,000.00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44101 AYUDAS CULTURALES Y SOCIALES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637,238,936.00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0307 SECRETARIA DE SEGURIDAD PÚBLICA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1,438,128,637.12 </w:t>
            </w:r>
          </w:p>
        </w:tc>
      </w:tr>
      <w:tr w:rsidR="00AF35C7" w:rsidRPr="00C54BA4" w:rsidTr="00406BE1">
        <w:trPr>
          <w:trHeight w:val="300"/>
        </w:trPr>
        <w:tc>
          <w:tcPr>
            <w:tcW w:w="7440" w:type="dxa"/>
            <w:noWrap/>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575,798,637.12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145,320,415.12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240,999.73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13,443,468.35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46,028,230.34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170,211,376.44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37,702,139.53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6,783,524.79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24,910,714.49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9,438,196.08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15301 PRESTACIONES DE RETIRO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4,809,725.15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3,106,657.96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22,369,150.00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15902 OTRAS PRESTACIONES ECONÓMICAS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79,860,361.06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17103 ESTÍMULO POR PUNTUALIDAD Y ASISTENCIA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11,573,678.08 </w:t>
            </w:r>
          </w:p>
        </w:tc>
      </w:tr>
      <w:tr w:rsidR="00AF35C7" w:rsidRPr="00C54BA4" w:rsidTr="00406BE1">
        <w:trPr>
          <w:trHeight w:val="300"/>
        </w:trPr>
        <w:tc>
          <w:tcPr>
            <w:tcW w:w="7440" w:type="dxa"/>
            <w:noWrap/>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328,982,735.73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1,292,165.01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21201 MATERIALES Y ÚTILES DE IMPRESIÓN Y REPRODUCCIÓN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1,030,721.67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21401 MATERIALES Y ÚTILES CONSUMIBLES PARA EL PROCESAMIENTO EN EQUIPOS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625,190.82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323,041.24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22101 PRODUCTOS ALIMENTICIOS PARA EL PERSONAL QUE PARTICIPE EN PROGRAMAS DE SEGURIDAD PÚBLICA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59,000,000.00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22102 PRODUCTOS ALIMENTICIOS PARA EL PERSONAL DERIVADOS DE LA PRESTACIÓN DE SERVICIOS PÚBLICOS EN UNIDADES DE SALUD, EDUCATIVAS, DE READAPTACIÓN SOCIAL Y OTRAS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59,000,000.00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22104 PRODUCTOS ALIMENTICIOS PARA EL PERSONAL EN INSTALACIONES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114,591.84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22201 PRODUCTOS ALIMENTICIOS PARA ANIMALES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22301 UTENSILIOS PARA EL SERVICIO DE ALIMENTACIÓN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15,360.84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24601 MATERIAL ELÉCTRICO Y ELECTRÓNICO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15,360.84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24801 MATERIALES COMPLEMENTARIOS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96,236.13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24901 OTROS MATERIALES Y ARTÍCULOS DE CONSTRUCCIÓN Y REPARACIÓN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18,433.00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26101 COMBUSTIBLES, LUBRICANTES Y ADITIVOS PARA VEHÍCULOS TERRESTRES, AÉREOS, MARÍTIMOS, LACUSTRES Y FLUVIALES DESTINADOS A LA EJECUCIÓN DE PROGRAMAS DE SEGURIDAD PÚBLICA Y NACIONAL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203,000,000.00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26102 COMBUSTIBLES, LUBRICANTES Y ADITIVOS PARA VEHÍCULOS TERRESTRES, AEREOS, MARÍTIMOS, LACUSTRES Y FLUVIALES DESTINADOS A LA OPERACIÓN DE PROGRAMAS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92,165.02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26103 COMBUSTIBLES, LUBRICANTES Y ADITIVOS PARA VEHÍCULOS TERRESTRES, AÉREOS, MARÍTIMOS, LACUSTRES Y FLUVIALES DESTINADOS 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367,458.86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27101 VESTUARIO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80,644.39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28301 PRENDAS DE  PROTECCIÓN  PARA  SEGURIDAD  PÚBLICA  Y  NACIONAL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29101 HERRAMIENTAS MENORES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534,561.88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29901 REFACCIONES   Y   ACCESORIOS   MENORES   OTROS   BIENES   MUEBLES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76,804.19 </w:t>
            </w:r>
          </w:p>
        </w:tc>
      </w:tr>
      <w:tr w:rsidR="00AF35C7" w:rsidRPr="00C54BA4" w:rsidTr="00406BE1">
        <w:trPr>
          <w:trHeight w:val="300"/>
        </w:trPr>
        <w:tc>
          <w:tcPr>
            <w:tcW w:w="7440" w:type="dxa"/>
            <w:noWrap/>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108,769,427.80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20,500,000.00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31201 SERVICIO DE GAS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4,202,258.04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5,369,537.75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166,890.06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31601 SERVICIOS DE RADIOLOCALIZACIÓN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25,988.45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241,781.00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31901 SERVICIOS INTEGRALES DE TELECOMUNICACIÓN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63,776.94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32201 ARRENDAMIENTO DE EDIFICIOS Y LOCALES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2,016,114.93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32503 ARRENDAMIENTO DE VEHÍCULOS TERRESTRES, AÉREOS, MARÍTIMOS, LACUSTRES Y FLUVIALES PARA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69,123.76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32505 ARRENDAMIENTO DE VEHÍCULOS TERRESTRES, AÉREOS, MARÍTIMOS, LACUSTRES Y FLUVIALES PARA SERVIDORES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118,691.87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32903 OTROS ARRENDAMIENTOS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36,023.37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33304 SERVICIOS DE MANTENIMIENTO DE APLICACIONES INFORMÁTICAS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20,981.35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29,315,552.99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7,668,201.16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15,545,467.12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35801 SERVICIOS DE LAVANDERÍA, LIMPIEZA E HIGIENE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35802 MANEJO DE DESECHOS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35902 SERVICIOS DE FUMIGACIÓN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37105 PASAJES AÉREOS INTERNACIONALES ASOCIADOS A LOS PROGRAMAS DE SEGURIDAD PÚBLICA Y NACIONAL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678,795.36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37502 VIÁTICOS NACIONALES ASOCIADOS A LOS PROGRAMAS DE SEGURIDAD PÚBLICA Y NACIONAL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38102 GASTOS  DE  CEREMONIAL  DE  LOS  TITULARES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40,091.78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38201 GASTOS DE ORDEN SOCIAL Y CULTURAL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1,789,537.44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39202 OTROS IMPUESTOS Y DERECHOS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614.43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224,577,836.47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41101 ASIGNACIONES PRESUPUESTARIAS AL PODER EJECUTIVO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220,000,000.00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44104 APOYOS ESPECIALES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4,577,836.47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5000 Bienes Muebles, Inmuebles e Intangibles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200,000,000.00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54101 VEHÍCULOS Y EQUIPO TERRESTRES PARA LA EJECUCIÓN DE PROGRAMAS DE SEGURIDAD PÚBLICA Y NACIONAL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200,000,000.00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0308 SECRETARÍA DE SALUD</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921,814,311.36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236,452,279.12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59,476,907.56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12201 SUELDOS BASE AL PERSONAL EVENTUAL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55,000,000.00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5,904.60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4,246,256.53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19,609,286.56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71,839,537.85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7,237,452.87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3,700,006.33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10,246,839.59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523,848.24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219,537.90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4,296,400.00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17103 ESTÍMULO POR PUNTUALIDAD Y ASISTENCIA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50,301.09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277,949,437.52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9,013,581.18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22102 PRODUCTOS ALIMENTICIOS PARA EL PERSONAL DERIVADOS DE LA PRESTACIÓN DE SERVICIOS PÚBLICOS EN UNIDADES DE SALUD, EDUCATIVAS, DE READAPTACIÓN SOCIAL Y OTRAS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908,807.36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24901 OTROS MATERIALES Y ARTÍCULOS DE CONSTRUCCIÓN Y REPARACIÓN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1,363,211.04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25301 MEDICINAS Y PRODUCTOS FARMACÉUTICOS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256,409,525.33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25401 MATERIALES, ACCESORIOS Y SUMINISTROS MÉDICOS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4,710,275.90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26102 COMBUSTIBLES, LUBRICANTES Y ADITIVOS PARA VEHÍCULOS TERRESTRES, AEREOS, MARÍTIMOS, LACUSTRES Y FLUVIALES DESTINADOS A LA OPERACIÓN DE PROGRAMAS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1,136,009.20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26103 COMBUSTIBLES, LUBRICANTES Y ADITIVOS PARA VEHÍCULOS TERRESTRES, AÉREOS, MARÍTIMOS, LACUSTRES Y FLUVIALES DESTINADOS 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27101 VESTUARIO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870,450.00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27501 BLANCOS Y OTROS PRODUCTOS TEXTILES, EXCEPTO PRENDAS DE VESTIR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947,164.71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29201 REFACCIONES Y ACCESORIOS MENORES DE EDIFICIOS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50,450.00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29301 REFACCIONES Y ACCESORIOS MENORES DE MOBILIARIO Y EQUIPO DE ADMINISTRACIÓN, EDUCACIONAL Y RECREATIVO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35,000.00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29401 REFACCIONES Y ACCESORIOS PARA EQUIPO DE CÓMPUTO Y TELECOMUNICACIONES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28,500.00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29501 REFACCIONES  Y  ACCESORIOS  MENORES  DE  EQUIPO  E  INSTRUMENTAL MÉDICO Y DE LABORATORIO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1,476,462.80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107,412,594.72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8,750,000.00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31201 SERVICIO DE GAS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3,370,000.00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2,240,000.00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31602 SERVICIOS DE TELECOMUNICACIONES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467,374.16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31603 SERVICIOS DE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32401 ARRENDAMIENTO DE EQUIPO E INSTRUMENTAL MÉDICO Y DE LABORATORIO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368,737.42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33301 SERVICIOS DE DESARROLLO DE APLICACIONES INFORMÁTICAS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33401 SERVICIOS PARA CAPACITACIÓN A SERVIDORES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33602 OTROS SERVICIOS COMERCIALES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980,000.00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33604 IMPRESIÓN Y ELABORACIÓN DE MATERIAL INFORMATIVO DERIVADO DE LA OPERACIÓN Y ADMINISTRACIÓN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459,944.00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4,700,000.00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33903 SERVICIOS INTEGRALES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6,400,000.00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34501 SEGUROS DE BIENES PATRIMONIALES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9,737,474.83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35401 INSTALACIÓN, REPARACIÓN Y MANTENIMIENTO DE EQUIPO E INSTRUMENTAL MÉDICO Y DE LABORATORIO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2,212,424.49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35801 SERVICIOS DE LAVANDERÍA, LIMPIEZA E HIGIENE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35802 MANEJO DE DESECHOS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35902 SERVICIOS DE FUMIGACIÓN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37,535,000.00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36301 SERVICIOS DE CREATIVIDAD, PREPRODUCCIÓN Y PRODUCCIÓN DE PUBLICIDAD, EXCEPTO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3,265,000.00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36902 OTROS GASTOS DE DIFUSIÓN E INFORMACIÓN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37104 PASAJES AÉREOS NACIONALES PARA SERVIDORES PÚBLICOS DE MANDO EN EL DESEMPEÑO DE COMISIONES Y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37505 CUOTAS Y PEAJES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474,562.36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38301 CONGRESOS Y CONVENCIONES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172,077.46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300,000,000.00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41101 ASIGNACIONES PRESUPUESTARIAS AL PODER EJECUTIVO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300,000,000.00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lastRenderedPageBreak/>
              <w:t>0309 SECRETARÍA DE INFRAESTRUCTURA Y MOVILIDAD</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2,776,183,084.87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78,710,490.42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29,493,529.85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177,676.49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3,016,164.34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7,762,884.53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21,375,000.00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6,550,238.77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1,345,746.88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4,656,603.30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1,290,818.76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2,345,250.00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17103 ESTÍMULO POR PUNTUALIDAD Y ASISTENCIA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696,577.50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23,927,262.06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457,107.32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21401 MATERIALES Y ÚTILES CONSUMIBLES PARA EL PROCESAMIENTO EN EQUIPOS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747,515.60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88,602.40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21801 MATERIAL PARA VALORES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3,800,000.00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21802 MATERIAL PARA CONTROL VEHICULAR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16,000,004.32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22104 PRODUCTOS ALIMENTICIOS PARA EL PERSONAL EN INSTALACIONES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130,976.74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24601 MATERIAL ELÉCTRICO Y ELECTRÓNICO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27,431.44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24801 MATERIALES COMPLEMENTARIOS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85,000.00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24901 OTROS MATERIALES Y ARTÍCULOS DE CONSTRUCCIÓN Y REPARACIÓN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32,565.16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26102 COMBUSTIBLES, LUBRICANTES Y ADITIVOS PARA VEHÍCULOS TERRESTRES, AEREOS, MARÍTIMOS, LACUSTRES Y FLUVIALES DESTINADOS A LA OPERACIÓN DE PROGRAMAS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2,701.68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26103 COMBUSTIBLES, LUBRICANTES Y ADITIVOS PARA VEHÍCULOS TERRESTRES, AÉREOS, MARÍTIMOS, LACUSTRES Y FLUVIALES DESTINADOS 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1,863,989.64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26104 COMBUSTIBLES, LUBRICANTES Y ADITIVOS PARA VEHÍCULOS TERRESTRES, AÉREOS, MARÍTIMOS, LACUSTRES Y FLUVIALES ASIGNADOS A SERVIDORES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202,836.80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27101 VESTUARIO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1,530.96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27201 PRENDAS DE PROTECCIÓN PERSONAL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28301 PRENDAS DE  PROTECCIÓN  PARA  SEGURIDAD  PÚBLICA  Y  NACIONAL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29101 HERRAMIENTAS MENORES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29201 REFACCIONES Y ACCESORIOS MENORES DE EDIFICIOS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85,000.00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29301 REFACCIONES Y ACCESORIOS MENORES DE MOBILIARIO Y EQUIPO DE ADMINISTRACIÓN, EDUCACIONAL Y RECREATIVO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85,000.00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29401 REFACCIONES Y ACCESORIOS PARA EQUIPO DE CÓMPUTO Y TELECOMUNICACIONES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95,000.00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29601 REFACCIONES  Y  ACCESORIOS  MENORES  DE  EQUIPO  DE  TRANSPORTE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92,000.00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65,520,478.12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1,608,301.92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31201 SERVICIO DE GAS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36,063.80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609,629.16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826,835.24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31501 SERVICIO DE TELEFONÍA CELULAR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170,722.92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31603 SERVICIOS DE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102,701.68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32201 ARRENDAMIENTO DE EDIFICIOS Y LOCALES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1,612,942.36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509,518.28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32903 OTROS ARRENDAMIENTOS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12,483.48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33101 SERVICIOS DE AUDITORÍA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2,356.92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33304 SERVICIOS DE MANTENIMIENTO DE APLICACIONES INFORMÁTICAS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8,660.04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1,077,574.68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34101 SERVICIOS BANCARIOS Y FINANCIEROS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1,231.44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1,312,428.52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34501 SEGUROS DE BIENES PATRIMONIALES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1,650.24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677,660.24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763,734.48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35801 SERVICIOS DE LAVANDERÍA, LIMPIEZA E HIGIENE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35802 MANEJO DE DESECHOS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82,465.64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41,641,000.00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36301 SERVICIOS DE CREATIVIDAD, PREPRODUCCIÓN Y PRODUCCIÓN DE PUBLICIDAD, EXCEPTO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2,588,000.00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36902 OTROS GASTOS DE DIFUSIÓN E INFORMACIÓN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7,500,000.00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37101 PASAJES   AÉREOS   NACIONALES   PARA   LABORES   EN   CAMPO Y DE SUPERVISIÓN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70,789.44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37504 VIÁTICOS NACIONALES PARA SERVIDORES PÚBLICOS EN EL DESEMPEÑO DE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38102 GASTOS  DE  CEREMONIAL  DE  LOS  TITULARES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20,849.40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38201 GASTOS DE ORDEN SOCIAL Y CULTURAL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3,382,878.24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6000 Inversión Pública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2,608,024,854.27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 xml:space="preserve">61209 OTRA INFRAESTRUCTURA (NO PREVISTA EN LAS ANTERIORES). </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2,608,024,854.27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0310 SECRETARÍA DE DESARROLLO RURAL</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192,635,239.68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47,711,639.68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15,826,308.94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221,824.97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2,749,323.22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4,912,739.49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11,555,582.00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3,718,243.28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863,644.46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3,158,107.50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1,146,942.48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1,510,601.22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1,293,950.00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17103 ESTÍMULO POR PUNTUALIDAD Y ASISTENCIA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754,372.12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920,000.00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21401 MATERIALES Y ÚTILES CONSUMIBLES PARA EL PROCESAMIENTO EN EQUIPOS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22106 PRODUCTOS ALIMENTICIOS PARA EL PERSONAL DERIVADO DE ACTIVIDADES EXTRAORDINARIAS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26103 COMBUSTIBLES, LUBRICANTES Y ADITIVOS PARA VEHÍCULOS TERRESTRES, AÉREOS, MARÍTIMOS, LACUSTRES Y FLUVIALES DESTINADOS 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650,000.00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29901 REFACCIONES   Y   ACCESORIOS   MENORES   OTROS   BIENES   MUEBLES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60,000.00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6,117,600.00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31201 SERVICIO DE GAS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636,997.80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32201 ARRENDAMIENTO DE EDIFICIOS Y LOCALES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430,000.00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35801 SERVICIOS DE LAVANDERÍA, LIMPIEZA E HIGIENE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35802 MANEJO DE DESECHOS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37504 VIÁTICOS NACIONALES PARA SERVIDORES PÚBLICOS EN EL DESEMPEÑO DE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734,602.20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lastRenderedPageBreak/>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137,886,000.00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41101 ASIGNACIONES PRESUPUESTARIAS AL PODER EJECUTIVO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71,100,000.00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43401 SUBSIDIOS A LA PRESTACIÓN DE SERVICIOS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66,786,000.00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0311 SECRETARÍA DE FISCALIZACIÓN Y RENDICIÓN DE CUENTAS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49,549,146.75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40,544,146.75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10,893,030.84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1,128,868.38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4,205,654.77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16,782,973.02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1,891,142.88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848,382.07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2,175,880.12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1,334,830.08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1,113,000.00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15902 OTRAS PRESTACIONES ECONÓMICAS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170,384.59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579,394.20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96,317.00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21401 MATERIALES Y ÚTILES CONSUMIBLES PARA EL PROCESAMIENTO EN EQUIPOS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131,253.12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65,626.56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22106 PRODUCTOS ALIMENTICIOS PARA EL PERSONAL DERIVADO DE ACTIVIDADES EXTRAORDINARIAS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26103 COMBUSTIBLES, LUBRICANTES Y ADITIVOS PARA VEHÍCULOS TERRESTRES, AÉREOS, MARÍTIMOS, LACUSTRES Y FLUVIALES DESTINADOS 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237,723.64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29901 REFACCIONES   Y   ACCESORIOS   MENORES   OTROS   BIENES   MUEBLES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18,473.88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8,425,605.80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486,518.40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158,230.68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26,701.80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31603 SERVICIOS DE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460,000.00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153,375.84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118,000.00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124,501.20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35102 MANTENIMIENTO Y CONSERVACIÓN DE INMUEBLES PARA LA PRESTACIÓN DE SERVICIOS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15,191.76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5,287,000.00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36301 SERVICIOS DE CREATIVIDAD, PREPRODUCCIÓN Y PRODUCCIÓN DE PUBLICIDAD, EXCEPTO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113,000.00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38102 GASTOS  DE  CEREMONIAL  DE  LOS  TITULARES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14,114.04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38201 GASTOS DE ORDEN SOCIAL Y CULTURAL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2,579.16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38301 CONGRESOS Y CONVENCIONES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506,392.92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0313 REPRESENTACIÓN DEL GOBIERNO DEL ESTADO DE COAH. EN LA CIUDAD DE MÉXICO</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12,714,949.00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lastRenderedPageBreak/>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8,919,949.00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2,637,529.55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11,181.36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277,883.85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908,013.55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3,499,232.38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410,453.94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177,947.05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478,296.79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247,060.56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232,350.00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15902 OTRAS PRESTACIONES ECONÓMICAS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39,999.97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508,000.00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21201 MATERIALES Y ÚTILES DE IMPRESIÓN Y REPRODUCCIÓN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21401 MATERIALES Y ÚTILES CONSUMIBLES PARA EL PROCESAMIENTO EN EQUIPOS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95,000.00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21501 MATERIAL DE APOYO INFORMATIVO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22104 PRODUCTOS ALIMENTICIOS PARA EL PERSONAL EN INSTALACIONES DE LAS DEPENDENCIAS Y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26104 COMBUSTIBLES, LUBRICANTES Y ADITIVOS PARA VEHÍCULOS TERRESTRES, AÉREOS, MARÍTIMOS, LACUSTRES Y FLUVIALES ASIGNADOS A SERVIDORES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108,000.00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29601 REFACCIONES  Y  ACCESORIOS  MENORES  DE  EQUIPO  DE  TRANSPORTE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3,287,000.00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29,000.00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32201 ARRENDAMIENTO DE EDIFICIOS Y LOCALES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32505 ARRENDAMIENTO DE VEHÍCULOS TERRESTRES, AÉREOS, MARÍTIMOS, LACUSTRES Y FLUVIALES PARA SERVIDORES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35301 MANTENIMIENTO Y CONSERVACIÓN DE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55,000.00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37104 PASAJES AÉREOS NACIONALES PARA SERVIDORES PÚBLICOS DE MANDO EN EL DESEMPEÑO DE COMISIONES Y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37504 VIÁTICOS NACIONALES PARA SERVIDORES PÚBLICOS EN EL DESEMPEÑO DE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37505 CUOTAS Y PEAJES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38301 CONGRESOS Y CONVENCIONES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90,000.00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39202 OTROS IMPUESTOS Y DERECHOS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38,000.00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0314 SECRETARÍA DE MEDIO AMBIENTE</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57,475,262.20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42,792,262.20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13,314,428.25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35,968.71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1,719,431.32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4,205,169.00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11,558,102.00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5,103,180.84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1,064,365.89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2,658,980.04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955,211.52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262,012.59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1,559,025.29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17103 ESTÍMULO POR PUNTUALIDAD Y ASISTENCIA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356,386.75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551,446.84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53,542.84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21401 MATERIALES Y ÚTILES CONSUMIBLES PARA EL PROCESAMIENTO EN EQUIPOS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73,767.04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21501 MATERIAL DE APOYO INFORMATIVO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112.92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32,825.28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22106 PRODUCTOS ALIMENTICIOS PARA EL PERSONAL DERIVADO DE ACTIVIDADES EXTRAORDINARIAS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1,318.44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23901 OTROS PRODUCTOS ADQUIRIDOS COMO MATERIA PRIMA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36,918.00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24801 MATERIALES COMPLEMENTARIOS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470.88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25901 OTROS PRODUCTOS QUÍMICOS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753.36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26103 COMBUSTIBLES, LUBRICANTES Y ADITIVOS PARA VEHÍCULOS TERRESTRES, AÉREOS, MARÍTIMOS, LACUSTRES Y FLUVIALES DESTINADOS 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350,231.24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29101 HERRAMIENTAS MENORES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1,035.96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29901 REFACCIONES   Y   ACCESORIOS   MENORES   OTROS   BIENES   MUEBLES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470.88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8,911,553.16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1,310,629.44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31201 SERVICIO DE GAS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15,741.60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732,489.88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443,365.96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102,260.20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84,049.64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33101 SERVICIOS DE AUDITORÍA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1,718.52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568,000.32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34101 SERVICIOS BANCARIOS Y FINANCIEROS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2,433.48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34501 SEGUROS DE BIENES PATRIMONIALES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862.68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495,205.68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35102 MANTENIMIENTO Y CONSERVACIÓN DE INMUEBLES PARA LA PRESTACIÓN DE SERVICIOS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3,938.16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403,544.60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35802 MANEJO DE DESECHOS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31,900.80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36101 DIFUSIÓN POR RADIO, TELEVISIÓN Y OTROS MEDIOS DE MENSAJES SOBRE PROGRAMAS Y ACTIVIDADES GUBERNAMENTALES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3,270,000.00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36301 SERVICIOS DE CREATIVIDAD, PREPRODUCCIÓN Y PRODUCCIÓN DE PUBLICIDAD, EXCEPTO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102,000.00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37504 VIÁTICOS NACIONALES PARA SERVIDORES PÚBLICOS EN EL DESEMPEÑO DE FUNCIONES OFICIALES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77,697.36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38201 GASTOS DE ORDEN SOCIAL Y CULTURAL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6,876.60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38301 CONGRESOS Y CONVENCIONES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458,838.24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5,220,000.00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41101 ASIGNACIONES PRESUPUESTARIAS AL PODER EJECUTIVO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44101 AYUDAS CULTURALES Y SOCIALES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5,020,000.00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0318 SECRETARÍA DE CULTURA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240,082,560.40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114,555,360.40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38,323,578.06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12201 SUELDOS BASE AL PERSONAL EVENTUAL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3,168,899.65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559,678.19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7,314,758.19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9,947,172.88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12,284,104.00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2,173,214.35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8,163,482.42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2,140,901.76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15301 PRESTACIONES DE RETIRO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4,976,115.55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15401 PRESTACIONES ESTABLECIDAS POR CONDICIONES GENERALES DE TRABAJO O CONTRATOS COLECTIVOS DE TRABAJO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4,894,886.42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3,840,300.00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17103 ESTÍMULO POR PUNTUALIDAD Y ASISTENCIA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2,768,268.93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151,703.08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96,703.08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21201 MATERIALES Y ÚTILES DE IMPRESIÓN Y REPRODUCCIÓN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55,000.00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68,510,296.92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3,210,474.60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715,227.08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716,149.52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109,928.08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32201 ARRENDAMIENTO DE EDIFICIOS Y LOCALES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3,500,000.00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206,285.60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33304 SERVICIOS DE MANTENIMIENTO DE APLICACIONES INFORMÁTICAS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19,107.60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492,971.20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574,268.00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34501 SEGUROS DE BIENES PATRIMONIALES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65,078.76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503,186.64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431,525.20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35902 SERVICIOS DE FUMIGACIÓN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36101 DIFUSIÓN POR RADIO, TELEVISIÓN Y OTROS MEDIOS DE MENSAJES SOBRE PROGRAMAS Y ACTIVIDADES GUBERNAMENTALES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43,395,000.00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36301 SERVICIOS DE CREATIVIDAD, PREPRODUCCIÓN Y PRODUCCIÓN DE PUBLICIDAD, EXCEPTO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1,105,000.00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36902 OTROS GASTOS DE DIFUSIÓN E INFORMACIÓN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5,750,000.00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38201 GASTOS DE ORDEN SOCIAL Y CULTURAL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6,801,094.64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56,865,200.00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41101 ASIGNACIONES PRESUPUESTARIAS AL PODER EJECUTIVO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7,000,000.00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44101 AYUDAS CULTURALES Y SOCIALES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49,865,200.00 </w:t>
            </w:r>
          </w:p>
        </w:tc>
      </w:tr>
      <w:tr w:rsidR="00AF35C7" w:rsidRPr="00C54BA4" w:rsidTr="00406BE1">
        <w:trPr>
          <w:trHeight w:val="300"/>
        </w:trPr>
        <w:tc>
          <w:tcPr>
            <w:tcW w:w="7440" w:type="dxa"/>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0320 SECRETARÍA DEL TRABAJO</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150,145,782.30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88,703,189.30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28,411,807.35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282,045.06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4,747,294.59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8,861,258.45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14,050,159.00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9,000,037.15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1,436,226.77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5,727,885.39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1,939,174.08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15301 PRESTACIONES DE RETIRO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7,163,439.49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2,926,873.92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2,738,600.00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15902 OTRAS PRESTACIONES ECONÓMICAS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20,407.75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17103 ESTÍMULO POR PUNTUALIDAD Y ASISTENCIA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1,397,980.30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1,558,832.56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395,255.72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21201 MATERIALES Y ÚTILES DE IMPRESIÓN Y REPRODUCCIÓN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2,289.24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21401 MATERIALES Y ÚTILES CONSUMIBLES PARA EL PROCESAMIENTO EN EQUIPOS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53,270.36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54,578.60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22102 PRODUCTOS ALIMENTICIOS PARA EL PERSONAL DERIVADOS DE LA PRESTACIÓN DE SERVICIOS PÚBLICOS EN UNIDADES DE SALUD, EDUCATIVAS, DE READAPTACIÓN SOCIAL Y OTRAS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3,074.16 </w:t>
            </w:r>
          </w:p>
        </w:tc>
      </w:tr>
      <w:tr w:rsidR="00AF35C7" w:rsidRPr="00C54BA4" w:rsidTr="00406BE1">
        <w:trPr>
          <w:trHeight w:val="9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23201 INSUMOS TEXTILES ADQUIRIDOS COMO MATERIA PRIMA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2,223.84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24801 MATERIALES COMPLEMENTARIOS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2,027.64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26103 COMBUSTIBLES, LUBRICANTES Y ADITIVOS PARA VEHÍCULOS TERRESTRES, AÉREOS, MARÍTIMOS, LACUSTRES Y FLUVIALES DESTINADOS A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1,016,895.04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26105 COMBUSTIBLES, LUBRICANTES Y ADITIVOS PARA MAQUINARIA, EQUIPO DE PRODUCCIÓN Y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26,928.72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29101 HERRAMIENTAS MENORES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2,289.24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47,883,760.44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1,840,068.04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31201 SERVICIO DE GAS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211,143.56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962,725.44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63,541.92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31801 SERVICIO POSTAL Y DE MENSAJERÍA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364,991.60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32101 ARRENDAMIENTO DE TERRENOS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2,186.64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32201 ARRENDAMIENTO DE EDIFICIOS Y LOCALES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2,328,887.32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574,729.60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33101 SERVICIOS DE AUDITORÍA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29,792.52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33304 SERVICIOS DE MANTENIMIENTO DE APLICACIONES INFORMÁTICAS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14,162.04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623,139.56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34101 SERVICIOS BANCARIOS Y FINANCIEROS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3,827.28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260,392.36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35102 MANTENIMIENTO Y CONSERVACIÓN DE INMUEBLES PARA LA PRESTACIÓN DE SERVICIOS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31,003.68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2,722,011.40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35801 SERVICIOS DE LAVANDERÍA, LIMPIEZA E HIGIENE</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35802 MANEJO DE DESECHOS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35902 SERVICIOS DE FUMIGACIÓN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34,758,000.00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36301 SERVICIOS DE CREATIVIDAD, PREPRODUCCIÓN Y PRODUCCIÓN DE PUBLICIDAD, EXCEPTO INTERNET</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742,000.00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37501 VIÁTICOS NACIONALES PARA LABORES EN CAMPO Y SUPERVISIÓN</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41,992.32 </w:t>
            </w:r>
          </w:p>
        </w:tc>
      </w:tr>
      <w:tr w:rsidR="00AF35C7" w:rsidRPr="00C54BA4" w:rsidTr="00406BE1">
        <w:trPr>
          <w:trHeight w:val="300"/>
        </w:trPr>
        <w:tc>
          <w:tcPr>
            <w:tcW w:w="7440" w:type="dxa"/>
            <w:noWrap/>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38101 GASTOS CEREMONIAL Y ORDEN SOCIAL PARA EL EJECUTIVO FEDERAL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13,081.68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38201 GASTOS DE ORDEN SOCIAL Y CULTURAL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13,083.48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12,000,000.00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43401 SUBSIDIOS A LA PRESTACIÓN DE SERVICIOS PÚBLICOS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12,000,000.00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 xml:space="preserve">0401 PARTICIPACIONES MUNICIPALES </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7,139,969,090.68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8000 Participaciones y Aportaciones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7,139,969,090.68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81101 FONDO GENERAL DE PARTICIPACIONES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3,120,180,354.00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81201 FONDO DE FOMENTO MUNICIPAL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628,246,017.00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81301 PARTICIPACIÓN DEL IMPUESTO ESPECIAL SOBRE PRODUCCIÓN Y SERVICIOS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97,286,764.00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81302 PARTICIPACIÓN DEL IMPUESTO SOBRE AUTOMÓVILES NUEVOS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90,299,776.00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81303 FONDO DE FISCALIZACIÓN PARA ENTIDADES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147,058,783.00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81304 PARTICIPACIÓN DEL IMPUESTO A LOS COMBUSTIBLES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134,556,962.00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81306 FONDO DE EXTRACCIÓN DE HIDROCARBUROS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2,548,354.60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81307 FONDO PARA ENTIDADES Y MUNICIPIOS PRODUCTORES DE HIDROCARBUROS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135,506,255.34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83202 FONDO PARA EL FORTALECIMIENTO DE LOS MUNICIPIOS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2,025,300,000.00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83203 FONDO DE INFRAESTRUCTURA SOCIAL MUNICIPAL</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700,700,000.00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85301 OTROS CONVENIOS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58,285,824.74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0501 SISTEMA PARA EL DESARROLLO INTEGRAL DE LA FAMILIA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566,140,769.76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566,140,769.76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41101 ASIGNACIONES PRESUPUESTARIAS AL PODER EJECUTIVO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247,867,063.09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223,100,000.00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95,173,706.67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0507 CENTRO DE JUSTICIA Y EMPODERAMIENTO PARA LAS MUJERES (SALTILLO)</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32,324,965.42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32,324,965.42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19,000,000.00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13,324,965.42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0510 INSTITUTO ESTATAL DEL DEPORTE DE COAHUILA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116,943,693.00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116,943,693.00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50,145,000.00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66,798,693.00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0514 COMISIÓN ESTATAL P/REG DE LA TENENCIA DE LA TIERRA (C.E.R.T.T.U.R.C.)</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17,688,345.52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17,688,345.52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976,686.44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16,711,659.08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0515 INST. COAH.DE LA INFRAESTRUC. FISICA EDUCATIVA (ICIFED)</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22,290,731.00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22,290,731.00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1,549,731.00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20,741,000.00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0516 SERVICIOS DE SALUD DE COAHUILA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2,073,400,000.00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2,073,400,000.00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2,073,400,000.00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0517 CONSEJO ESTATAL DE CIENCIA Y TECNOLOGÍA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168,775,640.60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168,775,640.60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162,650,000.00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6,125,640.60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0518 COLEGIO DE EDUCACIÓN PROFESIONAL TÉCNICA DEL EDO DE COAHUILA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150,900,000.00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150,900,000.00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150,900,000.00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0524 INSTITUTO COAHUILENSE DE LAS PERSONAS ADULTAS MAYORES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3,049,166.36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3,049,166.36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627,000.00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2,422,166.36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0528 PROMOTORA PARA EL DESARROLLO RURAL DE COAHUILA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14,139,875.00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14,139,875.00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14,139,875.00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0530 COMISIÓN ESTATAL DE LA VIVIENDA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15,869,675.00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15,869,675.00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15,869,675.00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0531 INTS. SERV. DE SALUD REHABILT. Y EDUC. ESP. E INTE.</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36,000,000.00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36,000,000.00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36,000,000.00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0532 COMISIÓN EJECUTIVA ATENCIÓN A VÍCTIMAS DEL ESTADO DE COAH. DE Z.</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17,601,231.36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17,601,231.36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5,075,868.00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12,525,363.36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0533 RADIO COAHUILA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10,558,585.90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10,558,585.90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6,232,526.00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4,326,059.90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0534 RÉGIMEN ESTATAL DE PROT. SOCIAL EN SALUD DEL EDO. (SEGURO POPULAR)</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0536 SECRETARÍA EJECUTIVA DEL SISTEMA ESTATAL ANTICORRUPCIÓN</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28,374,400.00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28,374,400.00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41402 ASIGNACIONES PARA INVERSIÓN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28,374,400.00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0537 PROCURADURÍA PARA NIÑOS, NIÑAS Y LA FAMILIA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30,613,641.64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30,613,641.64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41402 ASIGNACIONES PARA INVERSIÓN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8,249,355.75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22,364,285.89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0601 SERVICIO DE LA DEUDA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3,989,915,166.37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9000 Deuda Pública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3,989,915,166.37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91101 AMORTIZACIÓN DE LA DEUDA INTERNA CON INSTITUCIONES DE CRÉDITO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75,647,195.29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92101 INTERESES DE LA DEUDA INTERNA CON INSTITUCIONES DE CRÉDITO</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3,431,254,139.59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94101 GASTOS DE LA DEUDA PÚBLICA INTERNA</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8,292,937.64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95101 COSTO POR COBERTURAS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74,720,893.85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99101 ADEUDOS DE EJERCICIOS FISCALES ANTERIORES (ADEFAS)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400,000,000.00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0801 INSTITUTO COAHUILENSE DE ACCESO A LA INFORMACIÓN</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45,649,000.00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45,649,000.00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41404 ASIGNACIONES PRESUPUESTARIAS A ORGANOS AUTÓNOMOS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45,649,000.00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0901 COMISIÓN ESTATAL  DE LOS DERECHOS HUMANOS DEL ESTADO DE COAHUILA DE ZARAGOZA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38,511,751.00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38,511,751.00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22,418,035.00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41404 ASIGNACIONES PRESUPUESTARIAS A ORGANOS AUTÓNOMOS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16,093,716.00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1001 COMISIÓN COAH. DE CONCILIACIÓN Y ARBITRAJE MÉDICO</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4,775,881.32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4,775,881.32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3,620,761.32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41404 ASIGNACIONES PRESUPUESTARIAS A ORGANOS AUTÓNOMOS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1,155,120.00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1101 INSTITUTO ELECTORAL DE COAHUILA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260,355,403.00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260,355,403.00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41404 ASIGNACIONES PRESUPUESTARIAS A ORGANOS AUTÓNOMOS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260,355,403.00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1201 TRIBUNAL ELECTORAL DE COAHUILA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25,683,554.40 </w:t>
            </w:r>
          </w:p>
        </w:tc>
      </w:tr>
      <w:tr w:rsidR="00AF35C7" w:rsidRPr="00C54BA4" w:rsidTr="00406BE1">
        <w:trPr>
          <w:trHeight w:val="3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25,683,554.40 </w:t>
            </w:r>
          </w:p>
        </w:tc>
      </w:tr>
      <w:tr w:rsidR="00AF35C7" w:rsidRPr="00C54BA4" w:rsidTr="00406BE1">
        <w:trPr>
          <w:trHeight w:val="6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41401 ASIGNACIONES A ORGANISMOS DESCENTRALIZADOS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2,076,904.03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23,606,650.37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1301 FISCALÍA GENERAL DEL ESTADO DE COAHUILA DE ZARAGOZA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754,778,168.96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754,778,168.96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640,299,939.46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41404 ASIGNACIONES PRESUPUESTARIAS A ORGANOS AUTÓNOMOS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114,478,229.50 </w:t>
            </w:r>
          </w:p>
        </w:tc>
      </w:tr>
      <w:tr w:rsidR="00AF35C7" w:rsidRPr="00C54BA4" w:rsidTr="00406BE1">
        <w:trPr>
          <w:trHeight w:val="300"/>
        </w:trPr>
        <w:tc>
          <w:tcPr>
            <w:tcW w:w="7440" w:type="dxa"/>
            <w:noWrap/>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1401 TRIBUNAL DE JUSTICA ADMINISTRATIVA DE COAHUILA ZARAGOZA</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52,581,356.00 </w:t>
            </w:r>
          </w:p>
        </w:tc>
      </w:tr>
      <w:tr w:rsidR="00AF35C7" w:rsidRPr="00C54BA4" w:rsidTr="00406BE1">
        <w:trPr>
          <w:trHeight w:val="600"/>
        </w:trPr>
        <w:tc>
          <w:tcPr>
            <w:tcW w:w="7440" w:type="dxa"/>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4000 Transferencias, Asignaciones, Subsidios y Otras Ayudas</w:t>
            </w:r>
          </w:p>
        </w:tc>
        <w:tc>
          <w:tcPr>
            <w:tcW w:w="1895" w:type="dxa"/>
            <w:noWrap/>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52,581,356.00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41403 ASIGNACIONES PRESUPUESTARIAS SERVICIOS PERSONALES PARA ORGANISMOS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45,888,913.56 </w:t>
            </w:r>
          </w:p>
        </w:tc>
      </w:tr>
      <w:tr w:rsidR="00AF35C7" w:rsidRPr="00C54BA4" w:rsidTr="00406BE1">
        <w:trPr>
          <w:trHeight w:val="300"/>
        </w:trPr>
        <w:tc>
          <w:tcPr>
            <w:tcW w:w="7440" w:type="dxa"/>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41404 ASIGNACIONES PRESUPUESTARIAS A ORGANOS AUTÓNOMOS</w:t>
            </w:r>
          </w:p>
        </w:tc>
        <w:tc>
          <w:tcPr>
            <w:tcW w:w="1895" w:type="dxa"/>
            <w:noWrap/>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6,692,442.44 </w:t>
            </w:r>
          </w:p>
        </w:tc>
      </w:tr>
      <w:tr w:rsidR="00AF35C7" w:rsidRPr="00C54BA4" w:rsidTr="00406BE1">
        <w:trPr>
          <w:trHeight w:val="300"/>
        </w:trPr>
        <w:tc>
          <w:tcPr>
            <w:tcW w:w="7440" w:type="dxa"/>
            <w:vAlign w:val="bottom"/>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SECRETARIA DE VIVIENDA Y ORDENAMIENTO TERRITORIAL</w:t>
            </w:r>
          </w:p>
        </w:tc>
        <w:tc>
          <w:tcPr>
            <w:tcW w:w="1895" w:type="dxa"/>
            <w:noWrap/>
            <w:vAlign w:val="bottom"/>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60,622,526.82 </w:t>
            </w:r>
          </w:p>
        </w:tc>
      </w:tr>
      <w:tr w:rsidR="00AF35C7" w:rsidRPr="00C54BA4" w:rsidTr="00406BE1">
        <w:trPr>
          <w:trHeight w:val="300"/>
        </w:trPr>
        <w:tc>
          <w:tcPr>
            <w:tcW w:w="7440" w:type="dxa"/>
            <w:vAlign w:val="bottom"/>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vAlign w:val="bottom"/>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24,227,526.82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7,821,873.30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59,225.50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1,005,388.11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2,587,628.18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7,125,000.00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13414 BONOS, AYUDA PARA SERVICIOS Y UNIFORMES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2,183,412.92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448,582.29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1,552,201.10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430,272.92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781,750.00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17103 ESTÍMULO POR PUNTUALIDAD Y ASISTENCIA</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232,192.50 </w:t>
            </w:r>
          </w:p>
        </w:tc>
      </w:tr>
      <w:tr w:rsidR="00AF35C7" w:rsidRPr="00C54BA4" w:rsidTr="00406BE1">
        <w:trPr>
          <w:trHeight w:val="300"/>
        </w:trPr>
        <w:tc>
          <w:tcPr>
            <w:tcW w:w="7440" w:type="dxa"/>
            <w:vAlign w:val="bottom"/>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vAlign w:val="bottom"/>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1,420,000.00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21401 MATERIALES Y ÚTILES CONSUMIBLES PARA EL PROCESAMIENTO EN EQUIPOS Y BIENES INFORMÁTICOS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21601 MATERIAL DE LIMPIEZA</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70,000.00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26103 COMBUSTIBLES, LUBRICANTES Y ADITIVOS PARA VEHÍCULOS TERRESTRES, AÉREOS, MARÍTIMOS, LACUSTRES Y FLUVIALES DESTINADOS A SERVICIOS ADMINISTRATIVOS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1,000,000.00 </w:t>
            </w:r>
          </w:p>
        </w:tc>
      </w:tr>
      <w:tr w:rsidR="00AF35C7" w:rsidRPr="00C54BA4" w:rsidTr="00406BE1">
        <w:trPr>
          <w:trHeight w:val="300"/>
        </w:trPr>
        <w:tc>
          <w:tcPr>
            <w:tcW w:w="7440" w:type="dxa"/>
            <w:vAlign w:val="bottom"/>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vAlign w:val="bottom"/>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34,975,000.00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1,575,000.00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31201 SERVICIO DE GAS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35,000.00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600,000.00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800,000.00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165,000.00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31603 SERVICIOS DE INTERNET</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350,000.00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33801 SERVICIOS DE VIGILANCIA</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1,050,000.00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35801 SERVICIOS DE LAVANDERÍA, LIMPIEZA E HIGIENE</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30,000,000.00 </w:t>
            </w:r>
          </w:p>
        </w:tc>
      </w:tr>
      <w:tr w:rsidR="00AF35C7" w:rsidRPr="00C54BA4" w:rsidTr="00406BE1">
        <w:trPr>
          <w:trHeight w:val="300"/>
        </w:trPr>
        <w:tc>
          <w:tcPr>
            <w:tcW w:w="7440" w:type="dxa"/>
            <w:vAlign w:val="bottom"/>
          </w:tcPr>
          <w:p w:rsidR="00AF35C7" w:rsidRDefault="00AF35C7" w:rsidP="00406BE1">
            <w:pPr>
              <w:rPr>
                <w:rFonts w:ascii="Calibri" w:hAnsi="Calibri" w:cs="Calibri"/>
                <w:b/>
                <w:bCs/>
                <w:color w:val="000000"/>
                <w:sz w:val="22"/>
                <w:szCs w:val="22"/>
              </w:rPr>
            </w:pPr>
            <w:r>
              <w:rPr>
                <w:rFonts w:ascii="Calibri" w:hAnsi="Calibri" w:cs="Calibri"/>
                <w:b/>
                <w:bCs/>
                <w:color w:val="000000"/>
                <w:sz w:val="22"/>
                <w:szCs w:val="22"/>
              </w:rPr>
              <w:t>SECRETARÍA DE TURISMO Y DESARROLLO DE PUEBLOS MÁGICOS</w:t>
            </w:r>
          </w:p>
        </w:tc>
        <w:tc>
          <w:tcPr>
            <w:tcW w:w="1895" w:type="dxa"/>
            <w:noWrap/>
            <w:vAlign w:val="bottom"/>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60,940,683.13 </w:t>
            </w:r>
          </w:p>
        </w:tc>
      </w:tr>
      <w:tr w:rsidR="00AF35C7" w:rsidRPr="00C54BA4" w:rsidTr="00406BE1">
        <w:trPr>
          <w:trHeight w:val="300"/>
        </w:trPr>
        <w:tc>
          <w:tcPr>
            <w:tcW w:w="7440" w:type="dxa"/>
            <w:vAlign w:val="bottom"/>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1000 Servicios Personales</w:t>
            </w:r>
          </w:p>
        </w:tc>
        <w:tc>
          <w:tcPr>
            <w:tcW w:w="1895" w:type="dxa"/>
            <w:noWrap/>
            <w:vAlign w:val="bottom"/>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12,636,460.54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11301 SUELDO BASE AL PERSONAL PERMANENTE</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4,077,393.00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13103 QUINQUENIOS BURÓCRATAS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1,197.81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13201 PRIMAS DE VACACIONES Y DOMINICAL</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362,085.54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13202 AGUINALDO</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1,270,654.37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13404 COMPENSACIONES BURÓCRATAS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4,750,470.73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13414 BONOS, AYUDA PARA SERVICIOS Y UNIFORMES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557,091.39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14101 APORTACIONES AL ISSSTE</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248,249.06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14104 APORTACIÓN AL INSTITUTO ESTATAL DE PENSIONES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650,782.71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14501 ABSORCIÓN ISR</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358,902.60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15401 PRESTACIONES ESTABLECIDAS POR CONDICIONES GENERALES DE TRABAJO O CONTRATOS COLECTIVOS DE TRABAJO</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12,908.34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15408 DESPENSA Y COMPLEMENTO</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322,725.00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15902 OTRAS PRESTACIONES ECONÓMICAS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24,000.00 </w:t>
            </w:r>
          </w:p>
        </w:tc>
      </w:tr>
      <w:tr w:rsidR="00AF35C7" w:rsidRPr="00C54BA4" w:rsidTr="00406BE1">
        <w:trPr>
          <w:trHeight w:val="300"/>
        </w:trPr>
        <w:tc>
          <w:tcPr>
            <w:tcW w:w="7440" w:type="dxa"/>
            <w:vAlign w:val="bottom"/>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2000 Materiales y Suministros</w:t>
            </w:r>
          </w:p>
        </w:tc>
        <w:tc>
          <w:tcPr>
            <w:tcW w:w="1895" w:type="dxa"/>
            <w:noWrap/>
            <w:vAlign w:val="bottom"/>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1,721,760.00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21101 MATERIALES Y ÚTILES DE OFICINA</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141,760.00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21201 MATERIALES Y ÚTILES DE IMPRESIÓN Y REPRODUCCIÓN</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680,000.00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22104 PRODUCTOS ALIMENTICIOS PARA EL PERSONAL EN INSTALACIONES DE LAS DEPENDENCIAS Y ENTIDADES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24801 MATERIALES COMPLEMENTARIOS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26103 COMBUSTIBLES, LUBRICANTES Y ADITIVOS PARA VEHÍCULOS TERRESTRES, AÉREOS, MARÍTIMOS, LACUSTRES Y FLUVIALES DESTINADOS A SERVICIOS ADMINISTRATIVOS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400,000.00 </w:t>
            </w:r>
          </w:p>
        </w:tc>
      </w:tr>
      <w:tr w:rsidR="00AF35C7" w:rsidRPr="00C54BA4" w:rsidTr="00406BE1">
        <w:trPr>
          <w:trHeight w:val="300"/>
        </w:trPr>
        <w:tc>
          <w:tcPr>
            <w:tcW w:w="7440" w:type="dxa"/>
            <w:vAlign w:val="bottom"/>
          </w:tcPr>
          <w:p w:rsidR="00AF35C7" w:rsidRDefault="00AF35C7" w:rsidP="00406BE1">
            <w:pPr>
              <w:ind w:firstLineChars="100" w:firstLine="221"/>
              <w:rPr>
                <w:rFonts w:ascii="Calibri" w:hAnsi="Calibri" w:cs="Calibri"/>
                <w:b/>
                <w:bCs/>
                <w:color w:val="000000"/>
                <w:sz w:val="22"/>
                <w:szCs w:val="22"/>
              </w:rPr>
            </w:pPr>
            <w:r>
              <w:rPr>
                <w:rFonts w:ascii="Calibri" w:hAnsi="Calibri" w:cs="Calibri"/>
                <w:b/>
                <w:bCs/>
                <w:color w:val="000000"/>
                <w:sz w:val="22"/>
                <w:szCs w:val="22"/>
              </w:rPr>
              <w:t>3000 Servicios Generales</w:t>
            </w:r>
          </w:p>
        </w:tc>
        <w:tc>
          <w:tcPr>
            <w:tcW w:w="1895" w:type="dxa"/>
            <w:noWrap/>
            <w:vAlign w:val="bottom"/>
          </w:tcPr>
          <w:p w:rsidR="00AF35C7" w:rsidRDefault="00AF35C7" w:rsidP="00406BE1">
            <w:pPr>
              <w:jc w:val="right"/>
              <w:rPr>
                <w:rFonts w:ascii="Calibri" w:hAnsi="Calibri" w:cs="Calibri"/>
                <w:b/>
                <w:bCs/>
                <w:color w:val="000000"/>
                <w:sz w:val="22"/>
                <w:szCs w:val="22"/>
              </w:rPr>
            </w:pPr>
            <w:r>
              <w:rPr>
                <w:rFonts w:ascii="Calibri" w:hAnsi="Calibri" w:cs="Calibri"/>
                <w:b/>
                <w:bCs/>
                <w:color w:val="000000"/>
                <w:sz w:val="22"/>
                <w:szCs w:val="22"/>
              </w:rPr>
              <w:t xml:space="preserve">                                         46,582,462.60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31101 SERVICIO DE ENERGÍA ELÉCTRICA</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510,000.00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31301 SERVICIO DE AGUA</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42,500.00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31401 SERVICIO TELEFÓNICO CONVENCIONAL</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300,000.00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31501 SERVICIO DE TELEFONÍA CELULAR</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25,000.00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31603 SERVICIOS DE INTERNET</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50,000.00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31801 SERVICIO POSTAL Y DE MENSAJERÍA</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6,500.00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32301 ARRENDAMIENTO DE EQUIPO Y BIENES INFORMÁTICOS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28,462.60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lastRenderedPageBreak/>
              <w:t>33801 SERVICIOS DE VIGILANCIA</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34401 SEGUROS Y FIANZAS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35101 MANTENIMIENTO Y CONSERVACIÓN DE INMUEBLES PARA LA PRESTACIÓN DE SERVICIOS ADMINISTRATIVOS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35501 MANTENIMIENTO Y CONSERVACIÓN DE VEHÍCULOS TERRESTRES, AÉREOS, MARÍTIMOS, LACUSTRES Y FLUVIALES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150,000.00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35802 MANEJO DE DESECHOS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20,000.00 </w:t>
            </w:r>
          </w:p>
        </w:tc>
      </w:tr>
      <w:tr w:rsidR="00AF35C7" w:rsidRPr="00C54BA4" w:rsidTr="00406BE1">
        <w:trPr>
          <w:trHeight w:val="300"/>
        </w:trPr>
        <w:tc>
          <w:tcPr>
            <w:tcW w:w="7440" w:type="dxa"/>
            <w:vAlign w:val="bottom"/>
          </w:tcPr>
          <w:p w:rsidR="00AF35C7" w:rsidRDefault="00AF35C7" w:rsidP="00406BE1">
            <w:pPr>
              <w:ind w:firstLineChars="200" w:firstLine="440"/>
              <w:rPr>
                <w:rFonts w:ascii="Calibri" w:hAnsi="Calibri" w:cs="Calibri"/>
                <w:color w:val="000000"/>
                <w:sz w:val="22"/>
                <w:szCs w:val="22"/>
              </w:rPr>
            </w:pPr>
            <w:r>
              <w:rPr>
                <w:rFonts w:ascii="Calibri" w:hAnsi="Calibri" w:cs="Calibri"/>
                <w:color w:val="000000"/>
                <w:sz w:val="22"/>
                <w:szCs w:val="22"/>
              </w:rPr>
              <w:t>36101 DIFUSIÓN POR RADIO, TELEVISIÓN Y OTROS MEDIOS DE MENSAJES SOBRE PROGRAMAS Y ACTIVIDADES GUBERNAMENTALES</w:t>
            </w:r>
          </w:p>
        </w:tc>
        <w:tc>
          <w:tcPr>
            <w:tcW w:w="1895" w:type="dxa"/>
            <w:noWrap/>
            <w:vAlign w:val="bottom"/>
          </w:tcPr>
          <w:p w:rsidR="00AF35C7" w:rsidRDefault="00AF35C7" w:rsidP="00406BE1">
            <w:pPr>
              <w:jc w:val="right"/>
              <w:rPr>
                <w:rFonts w:ascii="Calibri" w:hAnsi="Calibri" w:cs="Calibri"/>
                <w:color w:val="000000"/>
                <w:sz w:val="22"/>
                <w:szCs w:val="22"/>
              </w:rPr>
            </w:pPr>
            <w:r>
              <w:rPr>
                <w:rFonts w:ascii="Calibri" w:hAnsi="Calibri" w:cs="Calibri"/>
                <w:color w:val="000000"/>
                <w:sz w:val="22"/>
                <w:szCs w:val="22"/>
              </w:rPr>
              <w:t xml:space="preserve">                                         45,000,000.00 </w:t>
            </w:r>
          </w:p>
        </w:tc>
      </w:tr>
    </w:tbl>
    <w:p w:rsidR="00AF35C7" w:rsidRDefault="00AF35C7" w:rsidP="00AF35C7">
      <w:pPr>
        <w:rPr>
          <w:rFonts w:ascii="Arial Narrow" w:hAnsi="Arial Narrow"/>
          <w:b/>
          <w:smallCaps/>
        </w:rPr>
      </w:pPr>
    </w:p>
    <w:p w:rsidR="00AF35C7" w:rsidRDefault="00AF35C7" w:rsidP="00AF35C7">
      <w:pPr>
        <w:rPr>
          <w:rFonts w:ascii="Arial Narrow" w:hAnsi="Arial Narrow"/>
          <w:b/>
          <w:smallCaps/>
        </w:rPr>
      </w:pPr>
    </w:p>
    <w:p w:rsidR="004C05D5" w:rsidRDefault="004C05D5" w:rsidP="004C05D5">
      <w:pPr>
        <w:ind w:right="114"/>
        <w:rPr>
          <w:rFonts w:cs="Arial"/>
          <w:b/>
          <w:sz w:val="24"/>
          <w:szCs w:val="24"/>
        </w:rPr>
      </w:pPr>
    </w:p>
    <w:p w:rsidR="003C0281" w:rsidRPr="00AD2CEB" w:rsidRDefault="003C0281" w:rsidP="003C0281">
      <w:pPr>
        <w:spacing w:line="360" w:lineRule="auto"/>
        <w:rPr>
          <w:rFonts w:cs="Arial"/>
          <w:b/>
          <w:sz w:val="24"/>
          <w:szCs w:val="24"/>
        </w:rPr>
      </w:pPr>
    </w:p>
    <w:p w:rsidR="004A5872" w:rsidRDefault="004A5872">
      <w:pPr>
        <w:jc w:val="left"/>
        <w:rPr>
          <w:rFonts w:cs="Arial"/>
          <w:b/>
          <w:snapToGrid w:val="0"/>
          <w:sz w:val="26"/>
          <w:szCs w:val="26"/>
        </w:rPr>
      </w:pPr>
      <w:r>
        <w:rPr>
          <w:rFonts w:cs="Arial"/>
          <w:b/>
          <w:snapToGrid w:val="0"/>
          <w:sz w:val="26"/>
          <w:szCs w:val="26"/>
        </w:rPr>
        <w:br w:type="page"/>
      </w:r>
    </w:p>
    <w:p w:rsidR="004A5872" w:rsidRPr="004A5872" w:rsidRDefault="004A5872" w:rsidP="004A5872">
      <w:pPr>
        <w:spacing w:line="360" w:lineRule="auto"/>
        <w:ind w:right="51"/>
        <w:rPr>
          <w:rFonts w:cs="Arial"/>
          <w:sz w:val="24"/>
          <w:szCs w:val="24"/>
        </w:rPr>
      </w:pPr>
      <w:r w:rsidRPr="004A5872">
        <w:rPr>
          <w:rFonts w:cs="Arial"/>
          <w:b/>
          <w:sz w:val="24"/>
          <w:szCs w:val="24"/>
        </w:rPr>
        <w:lastRenderedPageBreak/>
        <w:t>DICTAMEN</w:t>
      </w:r>
      <w:r w:rsidRPr="004A5872">
        <w:rPr>
          <w:rFonts w:cs="Arial"/>
          <w:sz w:val="24"/>
          <w:szCs w:val="24"/>
        </w:rPr>
        <w:t xml:space="preserve"> de la Comisión de Finanzas de la Sexagésima Primera Legislatura del Congreso del Estado con relación a la Iniciativa enviada por el Ejecutivo del Estado, consistente en la Ley para la Distribución de Participaciones y Aportaciones Federales a los Municipios del Estado de Coahuila de Zaragoza para el Ejercicio Fiscal del año 2019.</w:t>
      </w:r>
    </w:p>
    <w:p w:rsidR="004A5872" w:rsidRPr="004A5872" w:rsidRDefault="004A5872" w:rsidP="004A5872">
      <w:pPr>
        <w:pStyle w:val="Ttulo"/>
        <w:spacing w:line="360" w:lineRule="auto"/>
        <w:ind w:right="51"/>
        <w:rPr>
          <w:rFonts w:ascii="Arial" w:hAnsi="Arial" w:cs="Arial"/>
          <w:sz w:val="24"/>
          <w:szCs w:val="24"/>
          <w:lang w:val="es-ES"/>
        </w:rPr>
      </w:pPr>
    </w:p>
    <w:p w:rsidR="004A5872" w:rsidRPr="004A5872" w:rsidRDefault="004A5872" w:rsidP="004A5872">
      <w:pPr>
        <w:pStyle w:val="Ttulo"/>
        <w:spacing w:line="360" w:lineRule="auto"/>
        <w:ind w:right="51"/>
        <w:rPr>
          <w:rFonts w:ascii="Arial" w:hAnsi="Arial" w:cs="Arial"/>
          <w:sz w:val="24"/>
          <w:szCs w:val="24"/>
        </w:rPr>
      </w:pPr>
      <w:r w:rsidRPr="004A5872">
        <w:rPr>
          <w:rFonts w:ascii="Arial" w:hAnsi="Arial" w:cs="Arial"/>
          <w:sz w:val="24"/>
          <w:szCs w:val="24"/>
        </w:rPr>
        <w:t>RESULTANDO</w:t>
      </w:r>
    </w:p>
    <w:p w:rsidR="004A5872" w:rsidRPr="004A5872" w:rsidRDefault="004A5872" w:rsidP="004A5872">
      <w:pPr>
        <w:pStyle w:val="Ttulo"/>
        <w:spacing w:line="360" w:lineRule="auto"/>
        <w:ind w:right="51"/>
        <w:rPr>
          <w:rFonts w:ascii="Arial" w:hAnsi="Arial" w:cs="Arial"/>
          <w:sz w:val="24"/>
          <w:szCs w:val="24"/>
        </w:rPr>
      </w:pPr>
    </w:p>
    <w:p w:rsidR="004A5872" w:rsidRPr="004A5872" w:rsidRDefault="004A5872" w:rsidP="004A5872">
      <w:pPr>
        <w:pStyle w:val="Ttulo"/>
        <w:spacing w:line="360" w:lineRule="auto"/>
        <w:ind w:right="51"/>
        <w:jc w:val="both"/>
        <w:rPr>
          <w:rFonts w:ascii="Arial" w:hAnsi="Arial" w:cs="Arial"/>
          <w:b w:val="0"/>
          <w:sz w:val="24"/>
          <w:szCs w:val="24"/>
        </w:rPr>
      </w:pPr>
      <w:r w:rsidRPr="004A5872">
        <w:rPr>
          <w:rFonts w:ascii="Arial" w:hAnsi="Arial" w:cs="Arial"/>
          <w:sz w:val="24"/>
          <w:szCs w:val="24"/>
        </w:rPr>
        <w:t xml:space="preserve">PRIMERO. </w:t>
      </w:r>
      <w:r w:rsidRPr="004A5872">
        <w:rPr>
          <w:rFonts w:ascii="Arial" w:hAnsi="Arial" w:cs="Arial"/>
          <w:b w:val="0"/>
          <w:sz w:val="24"/>
          <w:szCs w:val="24"/>
        </w:rPr>
        <w:t>El día 30 de noviembre de 2018, ante el Pleno del Congreso del Estado, compareció el Secretario de Finanzas para dar cuenta de los ordenamientos que integran el Paquete Económico del Estado entre las que se encuentra la iniciativa de la Ley para la Distribución de Participaciones y Aportaciones Federales a los Municipios del Estado de Coahuila de Zaragoza, para el Ejercicio Fiscal del año 2019.</w:t>
      </w:r>
    </w:p>
    <w:p w:rsidR="004A5872" w:rsidRPr="004A5872" w:rsidRDefault="004A5872" w:rsidP="004A5872">
      <w:pPr>
        <w:pStyle w:val="Ttulo"/>
        <w:spacing w:line="360" w:lineRule="auto"/>
        <w:ind w:right="51"/>
        <w:jc w:val="both"/>
        <w:rPr>
          <w:rFonts w:ascii="Arial" w:hAnsi="Arial" w:cs="Arial"/>
          <w:b w:val="0"/>
          <w:sz w:val="24"/>
          <w:szCs w:val="24"/>
        </w:rPr>
      </w:pPr>
    </w:p>
    <w:p w:rsidR="004A5872" w:rsidRPr="004A5872" w:rsidRDefault="004A5872" w:rsidP="004A5872">
      <w:pPr>
        <w:pStyle w:val="Ttulo"/>
        <w:spacing w:line="360" w:lineRule="auto"/>
        <w:ind w:right="51"/>
        <w:jc w:val="both"/>
        <w:rPr>
          <w:rFonts w:ascii="Arial" w:hAnsi="Arial" w:cs="Arial"/>
          <w:b w:val="0"/>
          <w:sz w:val="24"/>
          <w:szCs w:val="24"/>
        </w:rPr>
      </w:pPr>
      <w:r w:rsidRPr="004A5872">
        <w:rPr>
          <w:rFonts w:ascii="Arial" w:hAnsi="Arial" w:cs="Arial"/>
          <w:sz w:val="24"/>
          <w:szCs w:val="24"/>
        </w:rPr>
        <w:t xml:space="preserve">SEGUNDO. </w:t>
      </w:r>
      <w:r w:rsidRPr="004A5872">
        <w:rPr>
          <w:rFonts w:ascii="Arial" w:hAnsi="Arial" w:cs="Arial"/>
          <w:b w:val="0"/>
          <w:sz w:val="24"/>
          <w:szCs w:val="24"/>
        </w:rPr>
        <w:t>Que por acuerdo de la Mesa Directiva del Pleno quedaron a disposición de la Comisión de Finanzas los ordenamientos que integran el paquete económico dentro del cual se encuentra la Ley para la Distribución de las Participaciones y Aportaciones Federales a los Municipios del Estado de Coahuila para que se procediera a su estudio y dictamen.</w:t>
      </w:r>
    </w:p>
    <w:p w:rsidR="004A5872" w:rsidRPr="004A5872" w:rsidRDefault="004A5872" w:rsidP="004A5872">
      <w:pPr>
        <w:pStyle w:val="Ttulo"/>
        <w:spacing w:line="360" w:lineRule="auto"/>
        <w:ind w:right="51"/>
        <w:jc w:val="both"/>
        <w:rPr>
          <w:rFonts w:ascii="Arial" w:hAnsi="Arial" w:cs="Arial"/>
          <w:b w:val="0"/>
          <w:sz w:val="24"/>
          <w:szCs w:val="24"/>
        </w:rPr>
      </w:pPr>
    </w:p>
    <w:p w:rsidR="004A5872" w:rsidRPr="004A5872" w:rsidRDefault="004A5872" w:rsidP="004A5872">
      <w:pPr>
        <w:pStyle w:val="Ttulo"/>
        <w:spacing w:line="360" w:lineRule="auto"/>
        <w:ind w:left="850" w:right="51"/>
        <w:rPr>
          <w:rFonts w:ascii="Arial" w:hAnsi="Arial" w:cs="Arial"/>
          <w:sz w:val="24"/>
          <w:szCs w:val="24"/>
        </w:rPr>
      </w:pPr>
    </w:p>
    <w:p w:rsidR="004A5872" w:rsidRPr="004A5872" w:rsidRDefault="004A5872" w:rsidP="004A5872">
      <w:pPr>
        <w:pStyle w:val="Ttulo"/>
        <w:spacing w:line="360" w:lineRule="auto"/>
        <w:ind w:left="850" w:right="850"/>
        <w:rPr>
          <w:rFonts w:ascii="Arial" w:hAnsi="Arial" w:cs="Arial"/>
          <w:sz w:val="24"/>
          <w:szCs w:val="24"/>
        </w:rPr>
      </w:pPr>
      <w:r w:rsidRPr="004A5872">
        <w:rPr>
          <w:rFonts w:ascii="Arial" w:hAnsi="Arial" w:cs="Arial"/>
          <w:sz w:val="24"/>
          <w:szCs w:val="24"/>
        </w:rPr>
        <w:t>CONSIDERANDO</w:t>
      </w:r>
    </w:p>
    <w:p w:rsidR="004A5872" w:rsidRPr="004A5872" w:rsidRDefault="004A5872" w:rsidP="004A5872">
      <w:pPr>
        <w:pStyle w:val="Ttulo"/>
        <w:tabs>
          <w:tab w:val="left" w:pos="9072"/>
        </w:tabs>
        <w:spacing w:line="360" w:lineRule="auto"/>
        <w:ind w:right="850"/>
        <w:rPr>
          <w:rFonts w:ascii="Arial" w:hAnsi="Arial" w:cs="Arial"/>
          <w:sz w:val="24"/>
          <w:szCs w:val="24"/>
        </w:rPr>
      </w:pPr>
    </w:p>
    <w:p w:rsidR="004A5872" w:rsidRPr="004A5872" w:rsidRDefault="004A5872" w:rsidP="004A5872">
      <w:pPr>
        <w:pStyle w:val="Ttulo"/>
        <w:spacing w:line="360" w:lineRule="auto"/>
        <w:ind w:right="51"/>
        <w:jc w:val="both"/>
        <w:rPr>
          <w:rFonts w:ascii="Arial" w:hAnsi="Arial" w:cs="Arial"/>
          <w:b w:val="0"/>
          <w:sz w:val="24"/>
          <w:szCs w:val="24"/>
        </w:rPr>
      </w:pPr>
      <w:r w:rsidRPr="004A5872">
        <w:rPr>
          <w:rFonts w:ascii="Arial" w:hAnsi="Arial" w:cs="Arial"/>
          <w:sz w:val="24"/>
          <w:szCs w:val="24"/>
        </w:rPr>
        <w:t xml:space="preserve">PRIMERO. </w:t>
      </w:r>
      <w:r w:rsidRPr="004A5872">
        <w:rPr>
          <w:rFonts w:ascii="Arial" w:hAnsi="Arial" w:cs="Arial"/>
          <w:b w:val="0"/>
          <w:sz w:val="24"/>
          <w:szCs w:val="24"/>
        </w:rPr>
        <w:t xml:space="preserve"> Que esta Comisión es competente para emitir el presente dictamen tanto por el Acuerdo de la Mesa Directiva del Pleno, así como por la materia de la iniciativa.</w:t>
      </w:r>
    </w:p>
    <w:p w:rsidR="004A5872" w:rsidRPr="004A5872" w:rsidRDefault="004A5872" w:rsidP="004A5872">
      <w:pPr>
        <w:pStyle w:val="Ttulo"/>
        <w:tabs>
          <w:tab w:val="left" w:pos="9072"/>
        </w:tabs>
        <w:spacing w:line="360" w:lineRule="auto"/>
        <w:ind w:right="850"/>
        <w:jc w:val="both"/>
        <w:rPr>
          <w:rFonts w:ascii="Arial" w:hAnsi="Arial" w:cs="Arial"/>
          <w:b w:val="0"/>
          <w:sz w:val="24"/>
          <w:szCs w:val="24"/>
        </w:rPr>
      </w:pPr>
    </w:p>
    <w:p w:rsidR="004A5872" w:rsidRPr="004A5872" w:rsidRDefault="004A5872" w:rsidP="004A5872">
      <w:pPr>
        <w:pStyle w:val="Ttulo"/>
        <w:tabs>
          <w:tab w:val="left" w:pos="9072"/>
        </w:tabs>
        <w:spacing w:line="360" w:lineRule="auto"/>
        <w:ind w:right="850"/>
        <w:jc w:val="both"/>
        <w:rPr>
          <w:rFonts w:ascii="Arial" w:hAnsi="Arial" w:cs="Arial"/>
          <w:b w:val="0"/>
          <w:sz w:val="24"/>
          <w:szCs w:val="24"/>
        </w:rPr>
      </w:pPr>
      <w:r w:rsidRPr="004A5872">
        <w:rPr>
          <w:rFonts w:ascii="Arial" w:hAnsi="Arial" w:cs="Arial"/>
          <w:sz w:val="24"/>
          <w:szCs w:val="24"/>
        </w:rPr>
        <w:t xml:space="preserve">SEGUNDO. </w:t>
      </w:r>
      <w:r w:rsidRPr="004A5872">
        <w:rPr>
          <w:rFonts w:ascii="Arial" w:hAnsi="Arial" w:cs="Arial"/>
          <w:b w:val="0"/>
          <w:sz w:val="24"/>
          <w:szCs w:val="24"/>
        </w:rPr>
        <w:t>Que la iniciativa en comento se sustentó en la siguiente:</w:t>
      </w:r>
    </w:p>
    <w:p w:rsidR="004A5872" w:rsidRPr="004A5872" w:rsidRDefault="004A5872" w:rsidP="004A5872">
      <w:pPr>
        <w:pStyle w:val="Ttulo"/>
        <w:spacing w:line="360" w:lineRule="auto"/>
        <w:ind w:left="850" w:right="850"/>
        <w:rPr>
          <w:rFonts w:ascii="Arial" w:hAnsi="Arial" w:cs="Arial"/>
          <w:sz w:val="24"/>
          <w:szCs w:val="24"/>
        </w:rPr>
      </w:pPr>
    </w:p>
    <w:p w:rsidR="004A5872" w:rsidRPr="004A5872" w:rsidRDefault="004A5872" w:rsidP="004A5872">
      <w:pPr>
        <w:pStyle w:val="Ttulo"/>
        <w:spacing w:line="360" w:lineRule="auto"/>
        <w:ind w:left="850" w:right="850"/>
        <w:rPr>
          <w:rFonts w:ascii="Arial" w:hAnsi="Arial" w:cs="Arial"/>
          <w:sz w:val="24"/>
          <w:szCs w:val="24"/>
        </w:rPr>
      </w:pPr>
    </w:p>
    <w:p w:rsidR="004A5872" w:rsidRPr="004A5872" w:rsidRDefault="004A5872" w:rsidP="004A5872">
      <w:pPr>
        <w:pStyle w:val="Ttulo"/>
        <w:spacing w:line="360" w:lineRule="auto"/>
        <w:ind w:left="850" w:right="850"/>
        <w:rPr>
          <w:rFonts w:ascii="Arial" w:hAnsi="Arial" w:cs="Arial"/>
          <w:sz w:val="24"/>
          <w:szCs w:val="24"/>
        </w:rPr>
      </w:pPr>
    </w:p>
    <w:p w:rsidR="004A5872" w:rsidRPr="004A5872" w:rsidRDefault="004A5872" w:rsidP="004A5872">
      <w:pPr>
        <w:pStyle w:val="Ttulo"/>
        <w:spacing w:line="360" w:lineRule="auto"/>
        <w:ind w:left="850" w:right="850"/>
        <w:rPr>
          <w:rFonts w:ascii="Arial" w:hAnsi="Arial" w:cs="Arial"/>
          <w:sz w:val="24"/>
          <w:szCs w:val="24"/>
        </w:rPr>
      </w:pPr>
      <w:r w:rsidRPr="004A5872">
        <w:rPr>
          <w:rFonts w:ascii="Arial" w:hAnsi="Arial" w:cs="Arial"/>
          <w:sz w:val="24"/>
          <w:szCs w:val="24"/>
        </w:rPr>
        <w:t>EXPOSICIÓN DE MOTIVOS:</w:t>
      </w:r>
    </w:p>
    <w:p w:rsidR="004A5872" w:rsidRPr="004A5872" w:rsidRDefault="004A5872" w:rsidP="004A5872">
      <w:pPr>
        <w:pStyle w:val="Ttulo"/>
        <w:spacing w:line="276" w:lineRule="auto"/>
        <w:ind w:left="850" w:right="850"/>
        <w:jc w:val="both"/>
        <w:rPr>
          <w:rFonts w:ascii="Arial" w:hAnsi="Arial" w:cs="Arial"/>
          <w:b w:val="0"/>
          <w:sz w:val="24"/>
          <w:szCs w:val="24"/>
        </w:rPr>
      </w:pPr>
    </w:p>
    <w:p w:rsidR="004A5872" w:rsidRPr="004A5872" w:rsidRDefault="004A5872" w:rsidP="004A5872">
      <w:pPr>
        <w:spacing w:line="360" w:lineRule="auto"/>
        <w:ind w:right="193"/>
        <w:rPr>
          <w:rFonts w:eastAsia="Calibri" w:cs="Arial"/>
          <w:b/>
          <w:bCs/>
          <w:sz w:val="24"/>
          <w:szCs w:val="24"/>
        </w:rPr>
      </w:pPr>
      <w:r w:rsidRPr="004A5872">
        <w:rPr>
          <w:rFonts w:eastAsia="Calibri" w:cs="Arial"/>
          <w:b/>
          <w:bCs/>
          <w:sz w:val="24"/>
          <w:szCs w:val="24"/>
        </w:rPr>
        <w:t>LEY PARA LA DISTRIBUCIÓN DE PARTICIPACIONES Y APORTACIONES FEDERALES A LOS MUNICIPIOS DEL ESTADO DE COAHUILA DE ZARAGOZA.-</w:t>
      </w:r>
    </w:p>
    <w:p w:rsidR="004A5872" w:rsidRPr="004A5872" w:rsidRDefault="004A5872" w:rsidP="004A5872">
      <w:pPr>
        <w:spacing w:line="360" w:lineRule="auto"/>
        <w:ind w:right="193"/>
        <w:rPr>
          <w:rFonts w:eastAsia="Calibri" w:cs="Arial"/>
          <w:b/>
          <w:bCs/>
          <w:sz w:val="24"/>
          <w:szCs w:val="24"/>
        </w:rPr>
      </w:pPr>
    </w:p>
    <w:p w:rsidR="004A5872" w:rsidRPr="004A5872" w:rsidRDefault="004A5872" w:rsidP="004A5872">
      <w:pPr>
        <w:spacing w:line="360" w:lineRule="auto"/>
        <w:ind w:right="193"/>
        <w:rPr>
          <w:rFonts w:eastAsia="Calibri" w:cs="Arial"/>
          <w:b/>
          <w:bCs/>
          <w:sz w:val="24"/>
          <w:szCs w:val="24"/>
        </w:rPr>
      </w:pPr>
      <w:r w:rsidRPr="004A5872">
        <w:rPr>
          <w:rFonts w:cs="Arial"/>
          <w:sz w:val="24"/>
          <w:szCs w:val="24"/>
        </w:rPr>
        <w:t>Se somete a la consideración de esta H. Legislatura, la iniciativa de Ley para la Distribución de Participaciones y Aportaciones Federales a los Municipios del Estado de Coahuila de Zaragoza.</w:t>
      </w:r>
    </w:p>
    <w:p w:rsidR="004A5872" w:rsidRPr="004A5872" w:rsidRDefault="004A5872" w:rsidP="004A5872">
      <w:pPr>
        <w:spacing w:line="360" w:lineRule="auto"/>
        <w:ind w:right="193"/>
        <w:rPr>
          <w:rFonts w:eastAsia="Calibri" w:cs="Arial"/>
          <w:b/>
          <w:bCs/>
          <w:sz w:val="24"/>
          <w:szCs w:val="24"/>
        </w:rPr>
      </w:pPr>
    </w:p>
    <w:p w:rsidR="004A5872" w:rsidRPr="004A5872" w:rsidRDefault="004A5872" w:rsidP="004A5872">
      <w:pPr>
        <w:shd w:val="clear" w:color="auto" w:fill="FFFFFF" w:themeFill="background1"/>
        <w:spacing w:line="360" w:lineRule="auto"/>
        <w:ind w:right="193"/>
        <w:rPr>
          <w:rFonts w:cs="Arial"/>
          <w:sz w:val="24"/>
          <w:szCs w:val="24"/>
        </w:rPr>
      </w:pPr>
      <w:r w:rsidRPr="004A5872">
        <w:rPr>
          <w:rFonts w:cs="Arial"/>
          <w:sz w:val="24"/>
          <w:szCs w:val="24"/>
        </w:rPr>
        <w:t xml:space="preserve">Para el Ejercicio Fiscal 2019 se elimina el Fondo de Contingencia Recaudatoria del  3% de los recursos del Fondo General de Participaciones </w:t>
      </w:r>
    </w:p>
    <w:p w:rsidR="004A5872" w:rsidRPr="004A5872" w:rsidRDefault="004A5872" w:rsidP="004A5872">
      <w:pPr>
        <w:spacing w:line="360" w:lineRule="auto"/>
        <w:ind w:right="193"/>
        <w:rPr>
          <w:rFonts w:cs="Arial"/>
          <w:sz w:val="24"/>
          <w:szCs w:val="24"/>
        </w:rPr>
      </w:pPr>
    </w:p>
    <w:p w:rsidR="004A5872" w:rsidRPr="004A5872" w:rsidRDefault="004A5872" w:rsidP="004A5872">
      <w:pPr>
        <w:spacing w:line="360" w:lineRule="auto"/>
        <w:ind w:right="193"/>
        <w:rPr>
          <w:rFonts w:cs="Arial"/>
          <w:sz w:val="24"/>
          <w:szCs w:val="24"/>
        </w:rPr>
      </w:pPr>
      <w:r w:rsidRPr="004A5872">
        <w:rPr>
          <w:rFonts w:cs="Arial"/>
          <w:sz w:val="24"/>
          <w:szCs w:val="24"/>
        </w:rPr>
        <w:t>Lo anterior, atendiendo a la necesidad de no hacer ninguna retención a las participaciones que les corresponden a los Municipios en el Estado.</w:t>
      </w:r>
    </w:p>
    <w:p w:rsidR="004A5872" w:rsidRPr="004A5872" w:rsidRDefault="004A5872" w:rsidP="004A5872">
      <w:pPr>
        <w:pStyle w:val="Ttulo"/>
        <w:spacing w:line="276" w:lineRule="auto"/>
        <w:ind w:right="193"/>
        <w:jc w:val="both"/>
        <w:rPr>
          <w:rFonts w:ascii="Arial" w:hAnsi="Arial" w:cs="Arial"/>
          <w:b w:val="0"/>
          <w:color w:val="0D0D0D"/>
          <w:sz w:val="24"/>
          <w:szCs w:val="24"/>
          <w:lang w:val="es-ES"/>
        </w:rPr>
      </w:pPr>
    </w:p>
    <w:p w:rsidR="004A5872" w:rsidRPr="004A5872" w:rsidRDefault="004A5872" w:rsidP="004A5872">
      <w:pPr>
        <w:pStyle w:val="Ttulo"/>
        <w:spacing w:before="240" w:after="240" w:line="360" w:lineRule="auto"/>
        <w:ind w:right="193"/>
        <w:jc w:val="both"/>
        <w:rPr>
          <w:rFonts w:ascii="Arial" w:hAnsi="Arial" w:cs="Arial"/>
          <w:b w:val="0"/>
          <w:sz w:val="24"/>
          <w:szCs w:val="24"/>
        </w:rPr>
      </w:pPr>
      <w:r w:rsidRPr="004A5872">
        <w:rPr>
          <w:rFonts w:ascii="Arial" w:hAnsi="Arial" w:cs="Arial"/>
          <w:sz w:val="24"/>
          <w:szCs w:val="24"/>
        </w:rPr>
        <w:t>TERCERO.</w:t>
      </w:r>
      <w:r w:rsidRPr="004A5872">
        <w:rPr>
          <w:rFonts w:ascii="Arial" w:hAnsi="Arial" w:cs="Arial"/>
          <w:b w:val="0"/>
          <w:sz w:val="24"/>
          <w:szCs w:val="24"/>
        </w:rPr>
        <w:t xml:space="preserve"> Que los integrantes de esta Comisión de finanzas procedimos a llevar a cabo el estudio y análisis pertinentes para lo cual, en distintas ocasiones llevamos a cabo reuniones con el Secretario de Finanzas y el personal encargado de las áreas correspondientes en la materia, por lo que desahogadas dichas reuniones, se estima que se reúnen los elementos de juicio necesario para elaborar el presente dictamen de la </w:t>
      </w:r>
      <w:r w:rsidRPr="004A5872">
        <w:rPr>
          <w:rFonts w:ascii="Arial" w:eastAsia="Calibri" w:hAnsi="Arial" w:cs="Arial"/>
          <w:b w:val="0"/>
          <w:bCs w:val="0"/>
          <w:sz w:val="24"/>
          <w:szCs w:val="24"/>
        </w:rPr>
        <w:t>Ley para la Distribución de Participaciones y Aportaciones Federales a los Municipios</w:t>
      </w:r>
      <w:r w:rsidRPr="004A5872">
        <w:rPr>
          <w:rFonts w:ascii="Arial" w:hAnsi="Arial" w:cs="Arial"/>
          <w:b w:val="0"/>
          <w:sz w:val="24"/>
          <w:szCs w:val="24"/>
        </w:rPr>
        <w:t xml:space="preserve"> </w:t>
      </w:r>
      <w:r w:rsidRPr="004A5872">
        <w:rPr>
          <w:rFonts w:ascii="Arial" w:eastAsia="Calibri" w:hAnsi="Arial" w:cs="Arial"/>
          <w:b w:val="0"/>
          <w:bCs w:val="0"/>
          <w:sz w:val="24"/>
          <w:szCs w:val="24"/>
        </w:rPr>
        <w:t>del Estado de Coahuila de Zaragoza</w:t>
      </w:r>
      <w:r w:rsidRPr="004A5872">
        <w:rPr>
          <w:rFonts w:ascii="Arial" w:hAnsi="Arial" w:cs="Arial"/>
          <w:b w:val="0"/>
          <w:sz w:val="24"/>
          <w:szCs w:val="24"/>
        </w:rPr>
        <w:t xml:space="preserve"> y proponer a su consideración, análisis, discusión y en su caso aprobación la siguiente:</w:t>
      </w:r>
    </w:p>
    <w:p w:rsidR="004A5872" w:rsidRPr="004A5872" w:rsidRDefault="004A5872" w:rsidP="004A5872">
      <w:pPr>
        <w:pStyle w:val="Ttulo"/>
        <w:ind w:right="193"/>
        <w:jc w:val="both"/>
        <w:rPr>
          <w:rFonts w:ascii="Arial" w:hAnsi="Arial" w:cs="Arial"/>
          <w:b w:val="0"/>
          <w:color w:val="0D0D0D"/>
          <w:sz w:val="24"/>
          <w:szCs w:val="24"/>
          <w:lang w:val="es-ES"/>
        </w:rPr>
      </w:pPr>
    </w:p>
    <w:p w:rsidR="004A5872" w:rsidRPr="004A5872" w:rsidRDefault="004A5872" w:rsidP="004A5872">
      <w:pPr>
        <w:autoSpaceDE w:val="0"/>
        <w:autoSpaceDN w:val="0"/>
        <w:adjustRightInd w:val="0"/>
        <w:spacing w:line="360" w:lineRule="auto"/>
        <w:ind w:right="193"/>
        <w:jc w:val="center"/>
        <w:rPr>
          <w:rFonts w:cs="Arial"/>
          <w:b/>
          <w:bCs/>
          <w:color w:val="000000"/>
          <w:sz w:val="24"/>
          <w:szCs w:val="24"/>
        </w:rPr>
      </w:pPr>
    </w:p>
    <w:p w:rsidR="004A5872" w:rsidRPr="004A5872" w:rsidRDefault="004A5872" w:rsidP="004A5872">
      <w:pPr>
        <w:autoSpaceDE w:val="0"/>
        <w:autoSpaceDN w:val="0"/>
        <w:adjustRightInd w:val="0"/>
        <w:spacing w:line="360" w:lineRule="auto"/>
        <w:ind w:right="193"/>
        <w:jc w:val="center"/>
        <w:rPr>
          <w:rFonts w:cs="Arial"/>
          <w:b/>
          <w:bCs/>
          <w:color w:val="000000"/>
          <w:sz w:val="24"/>
          <w:szCs w:val="24"/>
        </w:rPr>
      </w:pPr>
    </w:p>
    <w:p w:rsidR="004A5872" w:rsidRPr="004A5872" w:rsidRDefault="004A5872" w:rsidP="004A5872">
      <w:pPr>
        <w:autoSpaceDE w:val="0"/>
        <w:autoSpaceDN w:val="0"/>
        <w:adjustRightInd w:val="0"/>
        <w:spacing w:line="360" w:lineRule="auto"/>
        <w:ind w:right="193"/>
        <w:jc w:val="center"/>
        <w:rPr>
          <w:rFonts w:cs="Arial"/>
          <w:b/>
          <w:bCs/>
          <w:color w:val="000000"/>
          <w:sz w:val="24"/>
          <w:szCs w:val="24"/>
        </w:rPr>
      </w:pPr>
    </w:p>
    <w:p w:rsidR="004A5872" w:rsidRPr="004A5872" w:rsidRDefault="004A5872" w:rsidP="004A5872">
      <w:pPr>
        <w:autoSpaceDE w:val="0"/>
        <w:autoSpaceDN w:val="0"/>
        <w:adjustRightInd w:val="0"/>
        <w:spacing w:line="360" w:lineRule="auto"/>
        <w:ind w:right="193"/>
        <w:jc w:val="center"/>
        <w:rPr>
          <w:rFonts w:cs="Arial"/>
          <w:b/>
          <w:bCs/>
          <w:color w:val="000000"/>
          <w:sz w:val="24"/>
          <w:szCs w:val="24"/>
        </w:rPr>
      </w:pPr>
    </w:p>
    <w:p w:rsidR="004A5872" w:rsidRPr="004A5872" w:rsidRDefault="004A5872" w:rsidP="004A5872">
      <w:pPr>
        <w:autoSpaceDE w:val="0"/>
        <w:autoSpaceDN w:val="0"/>
        <w:adjustRightInd w:val="0"/>
        <w:spacing w:line="360" w:lineRule="auto"/>
        <w:ind w:right="193"/>
        <w:jc w:val="center"/>
        <w:rPr>
          <w:rFonts w:cs="Arial"/>
          <w:b/>
          <w:bCs/>
          <w:color w:val="000000"/>
          <w:sz w:val="24"/>
          <w:szCs w:val="24"/>
        </w:rPr>
      </w:pPr>
    </w:p>
    <w:p w:rsidR="004A5872" w:rsidRPr="004A5872" w:rsidRDefault="004A5872" w:rsidP="004A5872">
      <w:pPr>
        <w:autoSpaceDE w:val="0"/>
        <w:autoSpaceDN w:val="0"/>
        <w:adjustRightInd w:val="0"/>
        <w:spacing w:line="360" w:lineRule="auto"/>
        <w:ind w:right="193"/>
        <w:jc w:val="center"/>
        <w:rPr>
          <w:rFonts w:cs="Arial"/>
          <w:b/>
          <w:bCs/>
          <w:color w:val="000000"/>
          <w:sz w:val="24"/>
          <w:szCs w:val="24"/>
        </w:rPr>
      </w:pPr>
      <w:r w:rsidRPr="004A5872">
        <w:rPr>
          <w:rFonts w:cs="Arial"/>
          <w:b/>
          <w:bCs/>
          <w:color w:val="000000"/>
          <w:sz w:val="24"/>
          <w:szCs w:val="24"/>
        </w:rPr>
        <w:t>LEY PARA LA DISTRIBUCIÓN DE PARTICIPACIONES Y APORTACIONES</w:t>
      </w:r>
    </w:p>
    <w:p w:rsidR="004A5872" w:rsidRPr="004A5872" w:rsidRDefault="004A5872" w:rsidP="004A5872">
      <w:pPr>
        <w:autoSpaceDE w:val="0"/>
        <w:autoSpaceDN w:val="0"/>
        <w:adjustRightInd w:val="0"/>
        <w:spacing w:line="360" w:lineRule="auto"/>
        <w:ind w:right="193"/>
        <w:jc w:val="center"/>
        <w:rPr>
          <w:rFonts w:cs="Arial"/>
          <w:b/>
          <w:bCs/>
          <w:color w:val="000000"/>
          <w:sz w:val="24"/>
          <w:szCs w:val="24"/>
        </w:rPr>
      </w:pPr>
      <w:r w:rsidRPr="004A5872">
        <w:rPr>
          <w:rFonts w:cs="Arial"/>
          <w:b/>
          <w:bCs/>
          <w:color w:val="000000"/>
          <w:sz w:val="24"/>
          <w:szCs w:val="24"/>
        </w:rPr>
        <w:t>FEDERALES A LOS MUNICIPIOS DEL ESTADO</w:t>
      </w:r>
    </w:p>
    <w:p w:rsidR="004A5872" w:rsidRPr="004A5872" w:rsidRDefault="004A5872" w:rsidP="004A5872">
      <w:pPr>
        <w:autoSpaceDE w:val="0"/>
        <w:autoSpaceDN w:val="0"/>
        <w:adjustRightInd w:val="0"/>
        <w:spacing w:line="360" w:lineRule="auto"/>
        <w:ind w:right="193"/>
        <w:jc w:val="center"/>
        <w:rPr>
          <w:rFonts w:cs="Arial"/>
          <w:b/>
          <w:bCs/>
          <w:color w:val="000000"/>
          <w:sz w:val="24"/>
          <w:szCs w:val="24"/>
        </w:rPr>
      </w:pPr>
      <w:r w:rsidRPr="004A5872">
        <w:rPr>
          <w:rFonts w:cs="Arial"/>
          <w:b/>
          <w:bCs/>
          <w:color w:val="000000"/>
          <w:sz w:val="24"/>
          <w:szCs w:val="24"/>
        </w:rPr>
        <w:t>DE COAHUILA DE ZARAGOZA</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ARTICULO 1.- </w:t>
      </w:r>
      <w:r w:rsidRPr="004A5872">
        <w:rPr>
          <w:rFonts w:cs="Arial"/>
          <w:color w:val="0D0D0D"/>
          <w:sz w:val="24"/>
          <w:szCs w:val="24"/>
        </w:rPr>
        <w:t>La presente ley tiene por objeto establecer, conforme a lo dispuesto por los artículos 115 de la Constitución Política de los Estados Unidos Mexicanos, 158 Q, fracción II y 158 T de la Constitución Política del Estado de Coahuila y la Ley de Coordinación Fiscal, las participaciones y aportaciones federales que correspondan a las haciendas públicas municipales, de las que obtenga el Estado provenientes de ingresos federales, por su incorporación al Sistema Nacional de Coordinación Fiscal, así como determinar los mecanismos de distribución y entrega de dichas participaciones y aportaciones para el ejercicio fiscal de 2019.</w:t>
      </w:r>
    </w:p>
    <w:p w:rsidR="004A5872" w:rsidRPr="004A5872" w:rsidRDefault="004A5872" w:rsidP="004A5872">
      <w:pPr>
        <w:autoSpaceDE w:val="0"/>
        <w:autoSpaceDN w:val="0"/>
        <w:adjustRightInd w:val="0"/>
        <w:spacing w:line="360" w:lineRule="auto"/>
        <w:jc w:val="center"/>
        <w:rPr>
          <w:rFonts w:cs="Arial"/>
          <w:b/>
          <w:bCs/>
          <w:color w:val="0D0D0D"/>
          <w:sz w:val="24"/>
          <w:szCs w:val="24"/>
        </w:rPr>
      </w:pPr>
    </w:p>
    <w:p w:rsidR="004A5872" w:rsidRPr="004A5872" w:rsidRDefault="004A5872" w:rsidP="004A5872">
      <w:pPr>
        <w:autoSpaceDE w:val="0"/>
        <w:autoSpaceDN w:val="0"/>
        <w:adjustRightInd w:val="0"/>
        <w:spacing w:line="360" w:lineRule="auto"/>
        <w:jc w:val="center"/>
        <w:rPr>
          <w:rFonts w:cs="Arial"/>
          <w:b/>
          <w:bCs/>
          <w:color w:val="0D0D0D"/>
          <w:sz w:val="24"/>
          <w:szCs w:val="24"/>
        </w:rPr>
      </w:pPr>
      <w:r w:rsidRPr="004A5872">
        <w:rPr>
          <w:rFonts w:cs="Arial"/>
          <w:b/>
          <w:bCs/>
          <w:color w:val="0D0D0D"/>
          <w:sz w:val="24"/>
          <w:szCs w:val="24"/>
        </w:rPr>
        <w:t>CAPÍTULO I</w:t>
      </w:r>
    </w:p>
    <w:p w:rsidR="004A5872" w:rsidRPr="004A5872" w:rsidRDefault="004A5872" w:rsidP="004A5872">
      <w:pPr>
        <w:autoSpaceDE w:val="0"/>
        <w:autoSpaceDN w:val="0"/>
        <w:adjustRightInd w:val="0"/>
        <w:spacing w:line="360" w:lineRule="auto"/>
        <w:jc w:val="center"/>
        <w:rPr>
          <w:rFonts w:cs="Arial"/>
          <w:b/>
          <w:bCs/>
          <w:color w:val="0D0D0D"/>
          <w:sz w:val="24"/>
          <w:szCs w:val="24"/>
        </w:rPr>
      </w:pPr>
      <w:r w:rsidRPr="004A5872">
        <w:rPr>
          <w:rFonts w:cs="Arial"/>
          <w:b/>
          <w:bCs/>
          <w:color w:val="0D0D0D"/>
          <w:sz w:val="24"/>
          <w:szCs w:val="24"/>
        </w:rPr>
        <w:t>DE LAS PARTICIPACIONES A LOS</w:t>
      </w:r>
    </w:p>
    <w:p w:rsidR="004A5872" w:rsidRPr="004A5872" w:rsidRDefault="004A5872" w:rsidP="004A5872">
      <w:pPr>
        <w:autoSpaceDE w:val="0"/>
        <w:autoSpaceDN w:val="0"/>
        <w:adjustRightInd w:val="0"/>
        <w:spacing w:line="360" w:lineRule="auto"/>
        <w:jc w:val="center"/>
        <w:rPr>
          <w:rFonts w:cs="Arial"/>
          <w:b/>
          <w:bCs/>
          <w:color w:val="0D0D0D"/>
          <w:sz w:val="24"/>
          <w:szCs w:val="24"/>
        </w:rPr>
      </w:pPr>
      <w:r w:rsidRPr="004A5872">
        <w:rPr>
          <w:rFonts w:cs="Arial"/>
          <w:b/>
          <w:bCs/>
          <w:color w:val="0D0D0D"/>
          <w:sz w:val="24"/>
          <w:szCs w:val="24"/>
        </w:rPr>
        <w:t>MUNICIPIOS EN INGRESOS FEDERALES</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ARTÍCULO 2. </w:t>
      </w:r>
      <w:r w:rsidRPr="004A5872">
        <w:rPr>
          <w:rFonts w:cs="Arial"/>
          <w:color w:val="0D0D0D"/>
          <w:sz w:val="24"/>
          <w:szCs w:val="24"/>
        </w:rPr>
        <w:t>Las participaciones federales que correspondan a los Municipios en los porcentajes que establece esta Ley, se calcularán por cada ejercicio fiscal y su determinación y aprobación quedará a cargo de la Secretaría de Finanzas del Gobierno del Estado de Coahuila de Zaragoza.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ARTÍCULO 3. </w:t>
      </w:r>
      <w:r w:rsidRPr="004A5872">
        <w:rPr>
          <w:rFonts w:cs="Arial"/>
          <w:color w:val="0D0D0D"/>
          <w:sz w:val="24"/>
          <w:szCs w:val="24"/>
        </w:rPr>
        <w:t>Los Municipios recibirán las siguientes participaciones:</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 </w:t>
      </w:r>
      <w:r w:rsidRPr="004A5872">
        <w:rPr>
          <w:rFonts w:cs="Arial"/>
          <w:color w:val="0D0D0D"/>
          <w:sz w:val="24"/>
          <w:szCs w:val="24"/>
        </w:rPr>
        <w:t>El 20% del total del Fondo General de Participaciones que perciba 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lastRenderedPageBreak/>
        <w:t xml:space="preserve">II. </w:t>
      </w:r>
      <w:r w:rsidRPr="004A5872">
        <w:rPr>
          <w:rFonts w:cs="Arial"/>
          <w:color w:val="0D0D0D"/>
          <w:sz w:val="24"/>
          <w:szCs w:val="24"/>
        </w:rPr>
        <w:t>El 100% del total del Fondo de Fomento Municipal que perciba el Estado.</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III. </w:t>
      </w:r>
      <w:r w:rsidRPr="004A5872">
        <w:rPr>
          <w:rFonts w:cs="Arial"/>
          <w:color w:val="0D0D0D"/>
          <w:sz w:val="24"/>
          <w:szCs w:val="24"/>
        </w:rPr>
        <w:t>El 20% del total del Fondo de Fiscalización y Recaudación que perciba el Estado.</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IV. </w:t>
      </w:r>
      <w:r w:rsidRPr="004A5872">
        <w:rPr>
          <w:rFonts w:cs="Arial"/>
          <w:color w:val="0D0D0D"/>
          <w:sz w:val="24"/>
          <w:szCs w:val="24"/>
        </w:rPr>
        <w:t>El 20% de la recaudación del Impuesto Sobre Automóviles Nuevos que recaude el Estado</w:t>
      </w:r>
      <w:r w:rsidRPr="004A5872">
        <w:rPr>
          <w:rFonts w:ascii="Arial Narrow" w:hAnsi="Arial Narrow" w:cs="Arial"/>
          <w:bCs/>
          <w:color w:val="0D0D0D"/>
          <w:sz w:val="24"/>
          <w:szCs w:val="24"/>
        </w:rPr>
        <w:t xml:space="preserve"> </w:t>
      </w:r>
      <w:r w:rsidRPr="004A5872">
        <w:rPr>
          <w:rFonts w:cs="Arial"/>
          <w:bCs/>
          <w:color w:val="0D0D0D"/>
          <w:sz w:val="24"/>
          <w:szCs w:val="24"/>
        </w:rPr>
        <w:t>y del Fondo de Compensación que se establece en el artículo 14 de la Ley Federal Sobre Automóviles Nuevos.</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V. </w:t>
      </w:r>
      <w:r w:rsidRPr="004A5872">
        <w:rPr>
          <w:rFonts w:cs="Arial"/>
          <w:color w:val="0D0D0D"/>
          <w:sz w:val="24"/>
          <w:szCs w:val="24"/>
        </w:rPr>
        <w:t>El 20% del total de la recaudación del Impuesto Especial sobre Producción y Servicios por el consumo estatal de cervezas, bebidas alcohólicas y tabacos labrados que perciba el Estado.</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VI. </w:t>
      </w:r>
      <w:r w:rsidRPr="004A5872">
        <w:rPr>
          <w:rFonts w:cs="Arial"/>
          <w:color w:val="0D0D0D"/>
          <w:sz w:val="24"/>
          <w:szCs w:val="24"/>
        </w:rPr>
        <w:t>El 20% del total de la recaudación del Impuesto Especial sobre Producción y Servicios por la venta final de gasolina y diesel que perciba 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color w:val="0D0D0D"/>
          <w:sz w:val="24"/>
          <w:szCs w:val="24"/>
        </w:rPr>
        <w:t>VII.</w:t>
      </w:r>
      <w:r w:rsidRPr="004A5872">
        <w:rPr>
          <w:rFonts w:cs="Arial"/>
          <w:color w:val="0D0D0D"/>
          <w:sz w:val="24"/>
          <w:szCs w:val="24"/>
        </w:rPr>
        <w:t xml:space="preserve"> El 20% del total de la recaudación del Fondo de Extracción Sobre Hidrocarburos.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color w:val="0D0D0D"/>
          <w:sz w:val="24"/>
          <w:szCs w:val="24"/>
        </w:rPr>
        <w:t>VIII.</w:t>
      </w:r>
      <w:r w:rsidRPr="004A5872">
        <w:rPr>
          <w:rFonts w:cs="Arial"/>
          <w:color w:val="0D0D0D"/>
          <w:sz w:val="24"/>
          <w:szCs w:val="24"/>
        </w:rPr>
        <w:t xml:space="preserve"> El 20% del total de la recaudación del Fondo para entidades y municipios productores de hidrocarburos.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color w:val="0D0D0D"/>
          <w:sz w:val="24"/>
          <w:szCs w:val="24"/>
        </w:rPr>
        <w:t>IX.</w:t>
      </w:r>
      <w:r w:rsidRPr="004A5872">
        <w:rPr>
          <w:rFonts w:cs="Arial"/>
          <w:color w:val="0D0D0D"/>
          <w:sz w:val="24"/>
          <w:szCs w:val="24"/>
        </w:rPr>
        <w:t xml:space="preserve"> El 100% de la recaudación que se obtenga del impuesto sobre la renta que efectivamente se entere a la Federación, correspondiente al salario del personal que preste o desempeñe un servicio personal subordinado en las dependencias de los Municipios, así como en sus respectivos organismos autónomos y entidades paramunicipales, siempre que el salario sea efectivamente pagado por los entes mencionados con cargo a sus participaciones u otros ingresos locales.</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lastRenderedPageBreak/>
        <w:t>ARTÍCULO 4</w:t>
      </w:r>
      <w:r w:rsidRPr="004A5872">
        <w:rPr>
          <w:rFonts w:cs="Arial"/>
          <w:color w:val="0D0D0D"/>
          <w:sz w:val="24"/>
          <w:szCs w:val="24"/>
        </w:rPr>
        <w:t>. Los Municipios recibirán el 20% del total del Fondo General de Participaciones que perciba el Estado, conforme a las reglas siguientes:</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 </w:t>
      </w:r>
      <w:r w:rsidRPr="004A5872">
        <w:rPr>
          <w:rFonts w:cs="Arial"/>
          <w:color w:val="0D0D0D"/>
          <w:sz w:val="24"/>
          <w:szCs w:val="24"/>
        </w:rPr>
        <w:t>El 86.50% que de Participación del Fondo General de Participaciones que recibirán los Municipios se determinará como sigue:</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1).- </w:t>
      </w:r>
      <w:r w:rsidRPr="004A5872">
        <w:rPr>
          <w:rFonts w:cs="Arial"/>
          <w:color w:val="0D0D0D"/>
          <w:sz w:val="24"/>
          <w:szCs w:val="24"/>
        </w:rPr>
        <w:t>El 41.10% se distribuirá en proporción directa al número de habitantes que tenga cada municipio, en relación con el total de la entidad, de acuerdo con la siguiente fórmula:</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ind w:right="67"/>
        <w:jc w:val="center"/>
        <w:rPr>
          <w:rFonts w:cs="Arial"/>
          <w:bCs/>
          <w:color w:val="0D0D0D"/>
          <w:sz w:val="24"/>
          <w:szCs w:val="24"/>
        </w:rPr>
      </w:pPr>
      <w:r w:rsidRPr="004A5872">
        <w:rPr>
          <w:rFonts w:cs="Arial"/>
          <w:bCs/>
          <w:color w:val="0D0D0D"/>
          <w:position w:val="-12"/>
          <w:sz w:val="24"/>
          <w:szCs w:val="24"/>
        </w:rPr>
        <w:object w:dxaOrig="2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9.5pt" o:ole="">
            <v:imagedata r:id="rId225" o:title=""/>
          </v:shape>
          <o:OLEObject Type="Embed" ProgID="Equation.3" ShapeID="_x0000_i1025" DrawAspect="Content" ObjectID="_1608462266" r:id="rId226"/>
        </w:object>
      </w:r>
    </w:p>
    <w:p w:rsidR="004A5872" w:rsidRPr="004A5872" w:rsidRDefault="004A5872" w:rsidP="004A5872">
      <w:pPr>
        <w:autoSpaceDE w:val="0"/>
        <w:autoSpaceDN w:val="0"/>
        <w:adjustRightInd w:val="0"/>
        <w:ind w:right="67"/>
        <w:rPr>
          <w:rFonts w:cs="Arial"/>
          <w:bCs/>
          <w:color w:val="0D0D0D"/>
          <w:sz w:val="24"/>
          <w:szCs w:val="24"/>
        </w:rPr>
      </w:pPr>
    </w:p>
    <w:p w:rsidR="004A5872" w:rsidRPr="004A5872" w:rsidRDefault="004A5872" w:rsidP="004A5872">
      <w:pPr>
        <w:autoSpaceDE w:val="0"/>
        <w:autoSpaceDN w:val="0"/>
        <w:adjustRightInd w:val="0"/>
        <w:ind w:right="67"/>
        <w:jc w:val="center"/>
        <w:rPr>
          <w:rFonts w:cs="Arial"/>
          <w:bCs/>
          <w:color w:val="0D0D0D"/>
          <w:sz w:val="24"/>
          <w:szCs w:val="24"/>
        </w:rPr>
      </w:pPr>
      <w:r w:rsidRPr="004A5872">
        <w:rPr>
          <w:rFonts w:cs="Arial"/>
          <w:bCs/>
          <w:color w:val="0D0D0D"/>
          <w:position w:val="-60"/>
          <w:sz w:val="24"/>
          <w:szCs w:val="24"/>
        </w:rPr>
        <w:object w:dxaOrig="1640" w:dyaOrig="999">
          <v:shape id="_x0000_i1026" type="#_x0000_t75" style="width:82.5pt;height:49.5pt" o:ole="">
            <v:imagedata r:id="rId227" o:title=""/>
          </v:shape>
          <o:OLEObject Type="Embed" ProgID="Equation.3" ShapeID="_x0000_i1026" DrawAspect="Content" ObjectID="_1608462267" r:id="rId228"/>
        </w:object>
      </w:r>
    </w:p>
    <w:p w:rsidR="004A5872" w:rsidRPr="004A5872" w:rsidRDefault="004A5872" w:rsidP="004A5872">
      <w:pPr>
        <w:autoSpaceDE w:val="0"/>
        <w:autoSpaceDN w:val="0"/>
        <w:adjustRightInd w:val="0"/>
        <w:ind w:left="567" w:right="67" w:hanging="567"/>
        <w:rPr>
          <w:rFonts w:cs="Arial"/>
          <w:bCs/>
          <w:color w:val="0D0D0D"/>
          <w:sz w:val="24"/>
          <w:szCs w:val="24"/>
        </w:rPr>
      </w:pPr>
    </w:p>
    <w:p w:rsidR="004A5872" w:rsidRPr="004A5872" w:rsidRDefault="004A5872" w:rsidP="004A5872">
      <w:pPr>
        <w:autoSpaceDE w:val="0"/>
        <w:autoSpaceDN w:val="0"/>
        <w:adjustRightInd w:val="0"/>
        <w:ind w:left="567" w:right="67" w:hanging="567"/>
        <w:rPr>
          <w:rFonts w:cs="Arial"/>
          <w:bCs/>
          <w:color w:val="0D0D0D"/>
          <w:sz w:val="24"/>
          <w:szCs w:val="24"/>
        </w:rPr>
      </w:pPr>
    </w:p>
    <w:p w:rsidR="004A5872" w:rsidRPr="004A5872" w:rsidRDefault="004A5872" w:rsidP="004A5872">
      <w:pPr>
        <w:autoSpaceDE w:val="0"/>
        <w:autoSpaceDN w:val="0"/>
        <w:adjustRightInd w:val="0"/>
        <w:ind w:left="567" w:right="67" w:hanging="567"/>
        <w:rPr>
          <w:rFonts w:cs="Arial"/>
          <w:bCs/>
          <w:color w:val="0D0D0D"/>
          <w:sz w:val="24"/>
          <w:szCs w:val="24"/>
        </w:rPr>
      </w:pPr>
    </w:p>
    <w:p w:rsidR="004A5872" w:rsidRPr="004A5872" w:rsidRDefault="004A5872" w:rsidP="004A5872">
      <w:pPr>
        <w:autoSpaceDE w:val="0"/>
        <w:autoSpaceDN w:val="0"/>
        <w:adjustRightInd w:val="0"/>
        <w:ind w:left="567" w:right="67" w:hanging="567"/>
        <w:rPr>
          <w:rFonts w:cs="Arial"/>
          <w:bCs/>
          <w:color w:val="0D0D0D"/>
          <w:sz w:val="24"/>
          <w:szCs w:val="24"/>
        </w:rPr>
      </w:pPr>
    </w:p>
    <w:p w:rsidR="004A5872" w:rsidRPr="004A5872" w:rsidRDefault="004A5872" w:rsidP="004A5872">
      <w:pPr>
        <w:autoSpaceDE w:val="0"/>
        <w:autoSpaceDN w:val="0"/>
        <w:adjustRightInd w:val="0"/>
        <w:ind w:left="567" w:right="67" w:hanging="567"/>
        <w:rPr>
          <w:rFonts w:cs="Arial"/>
          <w:bCs/>
          <w:color w:val="0D0D0D"/>
          <w:sz w:val="24"/>
          <w:szCs w:val="24"/>
        </w:rPr>
      </w:pPr>
    </w:p>
    <w:p w:rsidR="004A5872" w:rsidRPr="004A5872" w:rsidRDefault="004A5872" w:rsidP="004A5872">
      <w:pPr>
        <w:autoSpaceDE w:val="0"/>
        <w:autoSpaceDN w:val="0"/>
        <w:adjustRightInd w:val="0"/>
        <w:ind w:left="567" w:right="67" w:hanging="567"/>
        <w:rPr>
          <w:rFonts w:cs="Arial"/>
          <w:bCs/>
          <w:color w:val="0D0D0D"/>
          <w:sz w:val="24"/>
          <w:szCs w:val="24"/>
        </w:rPr>
      </w:pPr>
      <w:r w:rsidRPr="004A5872">
        <w:rPr>
          <w:rFonts w:cs="Arial"/>
          <w:bCs/>
          <w:color w:val="0D0D0D"/>
          <w:sz w:val="24"/>
          <w:szCs w:val="24"/>
        </w:rPr>
        <w:t xml:space="preserve">Donde: </w:t>
      </w:r>
    </w:p>
    <w:p w:rsidR="004A5872" w:rsidRPr="004A5872" w:rsidRDefault="004A5872" w:rsidP="004A5872">
      <w:pPr>
        <w:tabs>
          <w:tab w:val="left" w:pos="1134"/>
        </w:tabs>
        <w:autoSpaceDE w:val="0"/>
        <w:autoSpaceDN w:val="0"/>
        <w:adjustRightInd w:val="0"/>
        <w:ind w:left="1134" w:right="67" w:hanging="1134"/>
        <w:rPr>
          <w:rFonts w:cs="Arial"/>
          <w:bCs/>
          <w:color w:val="0D0D0D"/>
          <w:sz w:val="24"/>
          <w:szCs w:val="24"/>
        </w:rPr>
      </w:pPr>
      <w:r w:rsidRPr="004A5872">
        <w:rPr>
          <w:rFonts w:cs="Arial"/>
          <w:bCs/>
          <w:color w:val="0D0D0D"/>
          <w:position w:val="-12"/>
          <w:sz w:val="24"/>
          <w:szCs w:val="24"/>
        </w:rPr>
        <w:object w:dxaOrig="639" w:dyaOrig="380">
          <v:shape id="_x0000_i1027" type="#_x0000_t75" style="width:33pt;height:19.5pt" o:ole="">
            <v:imagedata r:id="rId229" o:title=""/>
          </v:shape>
          <o:OLEObject Type="Embed" ProgID="Equation.3" ShapeID="_x0000_i1027" DrawAspect="Content" ObjectID="_1608462268" r:id="rId230"/>
        </w:object>
      </w:r>
      <w:r w:rsidRPr="004A5872">
        <w:rPr>
          <w:rFonts w:cs="Arial"/>
          <w:bCs/>
          <w:color w:val="0D0D0D"/>
          <w:sz w:val="24"/>
          <w:szCs w:val="24"/>
        </w:rPr>
        <w:t xml:space="preserve">=    </w:t>
      </w:r>
      <w:r w:rsidRPr="004A5872">
        <w:rPr>
          <w:rFonts w:cs="Arial"/>
          <w:bCs/>
          <w:color w:val="0D0D0D"/>
          <w:sz w:val="24"/>
          <w:szCs w:val="24"/>
        </w:rPr>
        <w:tab/>
        <w:t>Importe de la participación a que se refiere este inciso, para el Municipio i.</w:t>
      </w:r>
    </w:p>
    <w:p w:rsidR="004A5872" w:rsidRPr="004A5872" w:rsidRDefault="004A5872" w:rsidP="004A5872">
      <w:pPr>
        <w:tabs>
          <w:tab w:val="left" w:pos="1134"/>
        </w:tabs>
        <w:autoSpaceDE w:val="0"/>
        <w:autoSpaceDN w:val="0"/>
        <w:adjustRightInd w:val="0"/>
        <w:ind w:left="1134" w:right="67" w:hanging="1134"/>
        <w:rPr>
          <w:rFonts w:cs="Arial"/>
          <w:bCs/>
          <w:color w:val="0D0D0D"/>
          <w:sz w:val="24"/>
          <w:szCs w:val="24"/>
        </w:rPr>
      </w:pPr>
      <w:r w:rsidRPr="004A5872">
        <w:rPr>
          <w:rFonts w:cs="Arial"/>
          <w:bCs/>
          <w:color w:val="0D0D0D"/>
          <w:position w:val="-12"/>
          <w:sz w:val="24"/>
          <w:szCs w:val="24"/>
        </w:rPr>
        <w:object w:dxaOrig="680" w:dyaOrig="380">
          <v:shape id="_x0000_i1028" type="#_x0000_t75" style="width:36pt;height:19.5pt" o:ole="">
            <v:imagedata r:id="rId231" o:title=""/>
          </v:shape>
          <o:OLEObject Type="Embed" ProgID="Equation.3" ShapeID="_x0000_i1028" DrawAspect="Content" ObjectID="_1608462269" r:id="rId232"/>
        </w:object>
      </w:r>
      <w:r w:rsidRPr="004A5872">
        <w:rPr>
          <w:rFonts w:cs="Arial"/>
          <w:bCs/>
          <w:color w:val="0D0D0D"/>
          <w:sz w:val="24"/>
          <w:szCs w:val="24"/>
        </w:rPr>
        <w:t xml:space="preserve">=  </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tabs>
          <w:tab w:val="left" w:pos="1134"/>
        </w:tabs>
        <w:autoSpaceDE w:val="0"/>
        <w:autoSpaceDN w:val="0"/>
        <w:adjustRightInd w:val="0"/>
        <w:ind w:left="1134" w:right="67" w:hanging="1134"/>
        <w:rPr>
          <w:rFonts w:cs="Arial"/>
          <w:bCs/>
          <w:color w:val="0D0D0D"/>
          <w:sz w:val="24"/>
          <w:szCs w:val="24"/>
        </w:rPr>
      </w:pPr>
      <w:r w:rsidRPr="004A5872">
        <w:rPr>
          <w:rFonts w:cs="Arial"/>
          <w:bCs/>
          <w:color w:val="0D0D0D"/>
          <w:position w:val="-12"/>
          <w:sz w:val="24"/>
          <w:szCs w:val="24"/>
        </w:rPr>
        <w:object w:dxaOrig="400" w:dyaOrig="360">
          <v:shape id="_x0000_i1029" type="#_x0000_t75" style="width:21pt;height:19.5pt" o:ole="">
            <v:imagedata r:id="rId233" o:title=""/>
          </v:shape>
          <o:OLEObject Type="Embed" ProgID="Equation.3" ShapeID="_x0000_i1029" DrawAspect="Content" ObjectID="_1608462270" r:id="rId234"/>
        </w:object>
      </w:r>
      <w:r w:rsidRPr="004A5872">
        <w:rPr>
          <w:rFonts w:cs="Arial"/>
          <w:bCs/>
          <w:color w:val="0D0D0D"/>
          <w:sz w:val="24"/>
          <w:szCs w:val="24"/>
        </w:rPr>
        <w:t>=</w:t>
      </w:r>
      <w:r w:rsidRPr="004A5872">
        <w:rPr>
          <w:rFonts w:cs="Arial"/>
          <w:bCs/>
          <w:color w:val="0D0D0D"/>
          <w:sz w:val="24"/>
          <w:szCs w:val="24"/>
        </w:rPr>
        <w:tab/>
        <w:t>Población del Municipio i.</w:t>
      </w:r>
    </w:p>
    <w:p w:rsidR="004A5872" w:rsidRPr="004A5872" w:rsidRDefault="004A5872" w:rsidP="004A5872">
      <w:pPr>
        <w:autoSpaceDE w:val="0"/>
        <w:autoSpaceDN w:val="0"/>
        <w:adjustRightInd w:val="0"/>
        <w:rPr>
          <w:rFonts w:cs="Arial"/>
          <w:b/>
          <w:bCs/>
          <w:color w:val="0D0D0D"/>
          <w:sz w:val="24"/>
          <w:szCs w:val="24"/>
        </w:rPr>
      </w:pPr>
    </w:p>
    <w:p w:rsidR="004A5872" w:rsidRPr="004A5872" w:rsidRDefault="004A5872" w:rsidP="004A5872">
      <w:pPr>
        <w:autoSpaceDE w:val="0"/>
        <w:autoSpaceDN w:val="0"/>
        <w:adjustRightInd w:val="0"/>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2)</w:t>
      </w:r>
      <w:r w:rsidRPr="004A5872">
        <w:rPr>
          <w:rFonts w:cs="Arial"/>
          <w:color w:val="0D0D0D"/>
          <w:sz w:val="24"/>
          <w:szCs w:val="24"/>
        </w:rPr>
        <w:t>.- El 44.90% se distribuirá en proporción directa a la recaudación que tenga cada Municipio por concepto de impuesto predial y derechos por el servicio de agua en relación con el total de la Entidad, de acuerdo con la siguiente fórmula:</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rPr>
          <w:rFonts w:cs="Arial"/>
          <w:b/>
          <w:bCs/>
          <w:color w:val="0D0D0D"/>
          <w:sz w:val="24"/>
          <w:szCs w:val="24"/>
        </w:rPr>
      </w:pPr>
    </w:p>
    <w:p w:rsidR="004A5872" w:rsidRPr="004A5872" w:rsidRDefault="004A5872" w:rsidP="004A5872">
      <w:pPr>
        <w:autoSpaceDE w:val="0"/>
        <w:autoSpaceDN w:val="0"/>
        <w:adjustRightInd w:val="0"/>
        <w:rPr>
          <w:rFonts w:cs="Arial"/>
          <w:b/>
          <w:bCs/>
          <w:color w:val="0D0D0D"/>
          <w:sz w:val="24"/>
          <w:szCs w:val="24"/>
        </w:rPr>
      </w:pPr>
    </w:p>
    <w:p w:rsidR="004A5872" w:rsidRPr="004A5872" w:rsidRDefault="004A5872" w:rsidP="004A5872">
      <w:pPr>
        <w:tabs>
          <w:tab w:val="left" w:pos="2114"/>
        </w:tabs>
        <w:autoSpaceDE w:val="0"/>
        <w:autoSpaceDN w:val="0"/>
        <w:adjustRightInd w:val="0"/>
        <w:ind w:right="67"/>
        <w:jc w:val="center"/>
        <w:rPr>
          <w:rFonts w:cs="Arial"/>
          <w:bCs/>
          <w:color w:val="0D0D0D"/>
          <w:sz w:val="24"/>
          <w:szCs w:val="24"/>
        </w:rPr>
      </w:pPr>
      <w:r w:rsidRPr="004A5872">
        <w:rPr>
          <w:rFonts w:cs="Arial"/>
          <w:bCs/>
          <w:color w:val="0D0D0D"/>
          <w:position w:val="-12"/>
          <w:sz w:val="24"/>
          <w:szCs w:val="24"/>
        </w:rPr>
        <w:object w:dxaOrig="2439" w:dyaOrig="380">
          <v:shape id="_x0000_i1030" type="#_x0000_t75" style="width:120pt;height:19.5pt" o:ole="">
            <v:imagedata r:id="rId235" o:title=""/>
          </v:shape>
          <o:OLEObject Type="Embed" ProgID="Equation.3" ShapeID="_x0000_i1030" DrawAspect="Content" ObjectID="_1608462271" r:id="rId236"/>
        </w:object>
      </w:r>
    </w:p>
    <w:p w:rsidR="004A5872" w:rsidRPr="004A5872" w:rsidRDefault="00D4607D" w:rsidP="004A5872">
      <w:pPr>
        <w:autoSpaceDE w:val="0"/>
        <w:autoSpaceDN w:val="0"/>
        <w:adjustRightInd w:val="0"/>
        <w:ind w:right="67"/>
        <w:rPr>
          <w:rFonts w:cs="Arial"/>
          <w:bCs/>
          <w:color w:val="0D0D0D"/>
          <w:sz w:val="24"/>
          <w:szCs w:val="24"/>
        </w:rPr>
      </w:pPr>
      <w:r>
        <w:rPr>
          <w:rFonts w:cs="Arial"/>
          <w:bCs/>
          <w:noProof/>
          <w:color w:val="0D0D0D"/>
          <w:position w:val="-60"/>
          <w:sz w:val="24"/>
          <w:szCs w:val="24"/>
        </w:rPr>
        <w:lastRenderedPageBreak/>
        <w:object w:dxaOrig="1440" w:dyaOrig="1440">
          <v:shape id="_x0000_s1176" type="#_x0000_t75" style="position:absolute;left:0;text-align:left;margin-left:177pt;margin-top:.3pt;width:86.85pt;height:50.45pt;z-index:251912192">
            <v:imagedata r:id="rId237" o:title=""/>
            <w10:wrap type="square" side="left"/>
          </v:shape>
          <o:OLEObject Type="Embed" ProgID="Equation.3" ShapeID="_x0000_s1176" DrawAspect="Content" ObjectID="_1608462410" r:id="rId238"/>
        </w:object>
      </w:r>
      <w:r w:rsidR="004A5872" w:rsidRPr="004A5872">
        <w:rPr>
          <w:rFonts w:cs="Arial"/>
          <w:bCs/>
          <w:color w:val="0D0D0D"/>
          <w:sz w:val="24"/>
          <w:szCs w:val="24"/>
        </w:rPr>
        <w:t xml:space="preserve">           </w:t>
      </w:r>
    </w:p>
    <w:p w:rsidR="004A5872" w:rsidRPr="004A5872" w:rsidRDefault="004A5872" w:rsidP="004A5872">
      <w:pPr>
        <w:autoSpaceDE w:val="0"/>
        <w:autoSpaceDN w:val="0"/>
        <w:adjustRightInd w:val="0"/>
        <w:ind w:right="67"/>
        <w:rPr>
          <w:rFonts w:cs="Arial"/>
          <w:bCs/>
          <w:color w:val="0D0D0D"/>
          <w:sz w:val="24"/>
          <w:szCs w:val="24"/>
        </w:rPr>
      </w:pPr>
    </w:p>
    <w:p w:rsidR="004A5872" w:rsidRPr="004A5872" w:rsidRDefault="004A5872" w:rsidP="004A5872">
      <w:pPr>
        <w:autoSpaceDE w:val="0"/>
        <w:autoSpaceDN w:val="0"/>
        <w:adjustRightInd w:val="0"/>
        <w:ind w:right="67"/>
        <w:rPr>
          <w:rFonts w:cs="Arial"/>
          <w:bCs/>
          <w:color w:val="0D0D0D"/>
          <w:sz w:val="24"/>
          <w:szCs w:val="24"/>
        </w:rPr>
      </w:pPr>
    </w:p>
    <w:p w:rsidR="004A5872" w:rsidRPr="004A5872" w:rsidRDefault="004A5872" w:rsidP="004A5872">
      <w:pPr>
        <w:autoSpaceDE w:val="0"/>
        <w:autoSpaceDN w:val="0"/>
        <w:adjustRightInd w:val="0"/>
        <w:ind w:right="67"/>
        <w:rPr>
          <w:rFonts w:cs="Arial"/>
          <w:bCs/>
          <w:color w:val="0D0D0D"/>
          <w:sz w:val="24"/>
          <w:szCs w:val="24"/>
        </w:rPr>
      </w:pPr>
    </w:p>
    <w:p w:rsidR="004A5872" w:rsidRPr="004A5872" w:rsidRDefault="004A5872" w:rsidP="004A5872">
      <w:pPr>
        <w:autoSpaceDE w:val="0"/>
        <w:autoSpaceDN w:val="0"/>
        <w:adjustRightInd w:val="0"/>
        <w:ind w:right="67"/>
        <w:rPr>
          <w:rFonts w:cs="Arial"/>
          <w:bCs/>
          <w:color w:val="0D0D0D"/>
          <w:sz w:val="24"/>
          <w:szCs w:val="24"/>
        </w:rPr>
      </w:pPr>
      <w:r w:rsidRPr="004A5872">
        <w:rPr>
          <w:rFonts w:cs="Arial"/>
          <w:bCs/>
          <w:color w:val="0D0D0D"/>
          <w:sz w:val="24"/>
          <w:szCs w:val="24"/>
        </w:rPr>
        <w:t>Donde:</w:t>
      </w:r>
    </w:p>
    <w:p w:rsidR="004A5872" w:rsidRPr="004A5872" w:rsidRDefault="004A5872" w:rsidP="004A5872">
      <w:pPr>
        <w:tabs>
          <w:tab w:val="left" w:pos="1134"/>
        </w:tabs>
        <w:autoSpaceDE w:val="0"/>
        <w:autoSpaceDN w:val="0"/>
        <w:adjustRightInd w:val="0"/>
        <w:ind w:right="67"/>
        <w:rPr>
          <w:rFonts w:cs="Arial"/>
          <w:bCs/>
          <w:color w:val="0D0D0D"/>
          <w:sz w:val="24"/>
          <w:szCs w:val="24"/>
        </w:rPr>
      </w:pPr>
    </w:p>
    <w:p w:rsidR="004A5872" w:rsidRPr="004A5872" w:rsidRDefault="004A5872" w:rsidP="004A5872">
      <w:pPr>
        <w:tabs>
          <w:tab w:val="left" w:pos="1134"/>
        </w:tabs>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639" w:dyaOrig="380">
          <v:shape id="_x0000_i1032" type="#_x0000_t75" style="width:33pt;height:19.5pt" o:ole="">
            <v:imagedata r:id="rId239" o:title=""/>
          </v:shape>
          <o:OLEObject Type="Embed" ProgID="Equation.3" ShapeID="_x0000_i1032" DrawAspect="Content" ObjectID="_1608462272" r:id="rId240"/>
        </w:object>
      </w:r>
      <w:r w:rsidRPr="004A5872">
        <w:rPr>
          <w:rFonts w:cs="Arial"/>
          <w:bCs/>
          <w:color w:val="0D0D0D"/>
          <w:sz w:val="24"/>
          <w:szCs w:val="24"/>
        </w:rPr>
        <w:t xml:space="preserve">=   </w:t>
      </w:r>
      <w:r w:rsidRPr="004A5872">
        <w:rPr>
          <w:rFonts w:cs="Arial"/>
          <w:bCs/>
          <w:color w:val="0D0D0D"/>
          <w:sz w:val="24"/>
          <w:szCs w:val="24"/>
        </w:rPr>
        <w:tab/>
        <w:t>Importe de la participación a que se refiere este inciso, para el Municipio i.</w:t>
      </w:r>
    </w:p>
    <w:p w:rsidR="004A5872" w:rsidRPr="004A5872" w:rsidRDefault="004A5872" w:rsidP="004A5872">
      <w:pPr>
        <w:tabs>
          <w:tab w:val="left" w:pos="1134"/>
        </w:tabs>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700" w:dyaOrig="380">
          <v:shape id="_x0000_i1033" type="#_x0000_t75" style="width:37.5pt;height:19.5pt" o:ole="">
            <v:imagedata r:id="rId241" o:title=""/>
          </v:shape>
          <o:OLEObject Type="Embed" ProgID="Equation.3" ShapeID="_x0000_i1033" DrawAspect="Content" ObjectID="_1608462273" r:id="rId242"/>
        </w:object>
      </w:r>
      <w:r w:rsidRPr="004A5872">
        <w:rPr>
          <w:rFonts w:cs="Arial"/>
          <w:bCs/>
          <w:color w:val="0D0D0D"/>
          <w:sz w:val="24"/>
          <w:szCs w:val="24"/>
        </w:rPr>
        <w:t xml:space="preserve">= </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tabs>
          <w:tab w:val="left" w:pos="1134"/>
        </w:tabs>
        <w:autoSpaceDE w:val="0"/>
        <w:autoSpaceDN w:val="0"/>
        <w:adjustRightInd w:val="0"/>
        <w:ind w:left="1134" w:hanging="1134"/>
        <w:rPr>
          <w:rFonts w:cs="Arial"/>
          <w:bCs/>
          <w:color w:val="0D0D0D"/>
          <w:sz w:val="24"/>
          <w:szCs w:val="24"/>
        </w:rPr>
      </w:pPr>
      <w:r w:rsidRPr="004A5872">
        <w:rPr>
          <w:rFonts w:cs="Arial"/>
          <w:bCs/>
          <w:color w:val="0D0D0D"/>
          <w:position w:val="-12"/>
          <w:sz w:val="24"/>
          <w:szCs w:val="24"/>
        </w:rPr>
        <w:object w:dxaOrig="420" w:dyaOrig="360">
          <v:shape id="_x0000_i1034" type="#_x0000_t75" style="width:22.5pt;height:19.5pt" o:ole="">
            <v:imagedata r:id="rId243" o:title=""/>
          </v:shape>
          <o:OLEObject Type="Embed" ProgID="Equation.3" ShapeID="_x0000_i1034" DrawAspect="Content" ObjectID="_1608462274" r:id="rId244"/>
        </w:object>
      </w:r>
      <w:r w:rsidRPr="004A5872">
        <w:rPr>
          <w:rFonts w:cs="Arial"/>
          <w:bCs/>
          <w:color w:val="0D0D0D"/>
          <w:sz w:val="24"/>
          <w:szCs w:val="24"/>
        </w:rPr>
        <w:t xml:space="preserve">=      </w:t>
      </w:r>
      <w:r w:rsidRPr="004A5872">
        <w:rPr>
          <w:rFonts w:cs="Arial"/>
          <w:bCs/>
          <w:color w:val="0D0D0D"/>
          <w:sz w:val="24"/>
          <w:szCs w:val="24"/>
        </w:rPr>
        <w:tab/>
        <w:t>Recaudación de impuesto predial y derechos por el servicio de agua en el Municipio i.</w:t>
      </w:r>
    </w:p>
    <w:p w:rsidR="004A5872" w:rsidRPr="004A5872" w:rsidRDefault="004A5872" w:rsidP="004A5872">
      <w:pPr>
        <w:tabs>
          <w:tab w:val="left" w:pos="1134"/>
        </w:tabs>
        <w:autoSpaceDE w:val="0"/>
        <w:autoSpaceDN w:val="0"/>
        <w:adjustRightInd w:val="0"/>
        <w:ind w:left="1134" w:hanging="1134"/>
        <w:rPr>
          <w:rFonts w:cs="Arial"/>
          <w:bCs/>
          <w:color w:val="0D0D0D"/>
          <w:sz w:val="24"/>
          <w:szCs w:val="24"/>
        </w:rPr>
      </w:pPr>
    </w:p>
    <w:p w:rsidR="004A5872" w:rsidRPr="004A5872" w:rsidRDefault="004A5872" w:rsidP="004A5872">
      <w:pPr>
        <w:tabs>
          <w:tab w:val="left" w:pos="1134"/>
        </w:tabs>
        <w:autoSpaceDE w:val="0"/>
        <w:autoSpaceDN w:val="0"/>
        <w:adjustRightInd w:val="0"/>
        <w:rPr>
          <w:rFonts w:cs="Arial"/>
          <w:color w:val="0D0D0D"/>
          <w:sz w:val="24"/>
          <w:szCs w:val="24"/>
        </w:rPr>
      </w:pPr>
      <w:r w:rsidRPr="004A5872">
        <w:rPr>
          <w:rFonts w:cs="Arial"/>
          <w:b/>
          <w:bCs/>
          <w:color w:val="0D0D0D"/>
          <w:sz w:val="24"/>
          <w:szCs w:val="24"/>
        </w:rPr>
        <w:t xml:space="preserve">3).- </w:t>
      </w:r>
      <w:r w:rsidRPr="004A5872">
        <w:rPr>
          <w:rFonts w:cs="Arial"/>
          <w:color w:val="0D0D0D"/>
          <w:sz w:val="24"/>
          <w:szCs w:val="24"/>
        </w:rPr>
        <w:t>El 4% se distribuirá en proporción directa al número de vehículos registrados en el padrón vehicular de la Secretaría de Finanzas del Gobierno del Estado de Coahuila de Zaragoza que cuenten con placas de circulación vigentes en cada Municipio, en relación con el total de los vehículos en el Estado que cuenten con placas de circulación vigentes, registrados en el padrón antes señalado, de acuerdo con la siguiente fórmula: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ind w:right="67"/>
        <w:jc w:val="center"/>
        <w:rPr>
          <w:rFonts w:cs="Arial"/>
          <w:bCs/>
          <w:color w:val="0D0D0D"/>
          <w:sz w:val="24"/>
          <w:szCs w:val="24"/>
        </w:rPr>
      </w:pPr>
      <w:r w:rsidRPr="004A5872">
        <w:rPr>
          <w:rFonts w:cs="Arial"/>
          <w:bCs/>
          <w:color w:val="0D0D0D"/>
          <w:position w:val="-12"/>
          <w:sz w:val="24"/>
          <w:szCs w:val="24"/>
        </w:rPr>
        <w:object w:dxaOrig="2040" w:dyaOrig="380">
          <v:shape id="_x0000_i1035" type="#_x0000_t75" style="width:102pt;height:19.5pt" o:ole="">
            <v:imagedata r:id="rId245" o:title=""/>
          </v:shape>
          <o:OLEObject Type="Embed" ProgID="Equation.3" ShapeID="_x0000_i1035" DrawAspect="Content" ObjectID="_1608462275" r:id="rId246"/>
        </w:object>
      </w:r>
    </w:p>
    <w:p w:rsidR="004A5872" w:rsidRPr="004A5872" w:rsidRDefault="004A5872" w:rsidP="004A5872">
      <w:pPr>
        <w:autoSpaceDE w:val="0"/>
        <w:autoSpaceDN w:val="0"/>
        <w:adjustRightInd w:val="0"/>
        <w:ind w:right="67"/>
        <w:jc w:val="center"/>
        <w:rPr>
          <w:rFonts w:cs="Arial"/>
          <w:bCs/>
          <w:color w:val="0D0D0D"/>
          <w:sz w:val="24"/>
          <w:szCs w:val="24"/>
        </w:rPr>
      </w:pPr>
    </w:p>
    <w:p w:rsidR="004A5872" w:rsidRPr="004A5872" w:rsidRDefault="004A5872" w:rsidP="004A5872">
      <w:pPr>
        <w:autoSpaceDE w:val="0"/>
        <w:autoSpaceDN w:val="0"/>
        <w:adjustRightInd w:val="0"/>
        <w:ind w:right="67"/>
        <w:jc w:val="center"/>
        <w:rPr>
          <w:rFonts w:cs="Arial"/>
          <w:bCs/>
          <w:color w:val="0D0D0D"/>
          <w:position w:val="-60"/>
          <w:sz w:val="24"/>
          <w:szCs w:val="24"/>
        </w:rPr>
      </w:pPr>
      <w:r w:rsidRPr="004A5872">
        <w:rPr>
          <w:rFonts w:cs="Arial"/>
          <w:bCs/>
          <w:color w:val="0D0D0D"/>
          <w:position w:val="-60"/>
          <w:sz w:val="24"/>
          <w:szCs w:val="24"/>
        </w:rPr>
        <w:object w:dxaOrig="1780" w:dyaOrig="980">
          <v:shape id="_x0000_i1036" type="#_x0000_t75" style="width:90pt;height:48pt" o:ole="">
            <v:imagedata r:id="rId247" o:title=""/>
          </v:shape>
          <o:OLEObject Type="Embed" ProgID="Equation.3" ShapeID="_x0000_i1036" DrawAspect="Content" ObjectID="_1608462276" r:id="rId248"/>
        </w:object>
      </w:r>
    </w:p>
    <w:p w:rsidR="004A5872" w:rsidRPr="004A5872" w:rsidRDefault="004A5872" w:rsidP="004A5872">
      <w:pPr>
        <w:autoSpaceDE w:val="0"/>
        <w:autoSpaceDN w:val="0"/>
        <w:adjustRightInd w:val="0"/>
        <w:ind w:right="67"/>
        <w:rPr>
          <w:rFonts w:cs="Arial"/>
          <w:bCs/>
          <w:color w:val="0D0D0D"/>
          <w:sz w:val="24"/>
          <w:szCs w:val="24"/>
        </w:rPr>
      </w:pPr>
      <w:r w:rsidRPr="004A5872">
        <w:rPr>
          <w:rFonts w:cs="Arial"/>
          <w:bCs/>
          <w:color w:val="0D0D0D"/>
          <w:sz w:val="24"/>
          <w:szCs w:val="24"/>
        </w:rPr>
        <w:t>Donde:</w:t>
      </w:r>
    </w:p>
    <w:p w:rsidR="004A5872" w:rsidRPr="004A5872" w:rsidRDefault="004A5872" w:rsidP="004A5872">
      <w:pPr>
        <w:autoSpaceDE w:val="0"/>
        <w:autoSpaceDN w:val="0"/>
        <w:adjustRightInd w:val="0"/>
        <w:ind w:right="67"/>
        <w:rPr>
          <w:rFonts w:cs="Arial"/>
          <w:bCs/>
          <w:color w:val="0D0D0D"/>
          <w:sz w:val="24"/>
          <w:szCs w:val="24"/>
        </w:rPr>
      </w:pPr>
    </w:p>
    <w:p w:rsidR="004A5872" w:rsidRPr="004A5872" w:rsidRDefault="004A5872" w:rsidP="004A5872">
      <w:pPr>
        <w:ind w:right="67"/>
        <w:rPr>
          <w:rFonts w:cs="Arial"/>
          <w:bCs/>
          <w:color w:val="0D0D0D"/>
          <w:sz w:val="24"/>
          <w:szCs w:val="24"/>
        </w:rPr>
      </w:pPr>
    </w:p>
    <w:p w:rsidR="004A5872" w:rsidRPr="004A5872" w:rsidRDefault="004A5872" w:rsidP="004A5872">
      <w:pPr>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639" w:dyaOrig="380">
          <v:shape id="_x0000_i1037" type="#_x0000_t75" style="width:33pt;height:19.5pt" o:ole="">
            <v:imagedata r:id="rId249" o:title=""/>
          </v:shape>
          <o:OLEObject Type="Embed" ProgID="Equation.3" ShapeID="_x0000_i1037" DrawAspect="Content" ObjectID="_1608462277" r:id="rId250"/>
        </w:object>
      </w:r>
      <w:r w:rsidRPr="004A5872">
        <w:rPr>
          <w:rFonts w:cs="Arial"/>
          <w:bCs/>
          <w:color w:val="0D0D0D"/>
          <w:sz w:val="24"/>
          <w:szCs w:val="24"/>
        </w:rPr>
        <w:t xml:space="preserve">=   </w:t>
      </w:r>
      <w:r w:rsidRPr="004A5872">
        <w:rPr>
          <w:rFonts w:cs="Arial"/>
          <w:bCs/>
          <w:color w:val="0D0D0D"/>
          <w:sz w:val="24"/>
          <w:szCs w:val="24"/>
        </w:rPr>
        <w:tab/>
        <w:t xml:space="preserve">Importe de la participación a </w:t>
      </w:r>
      <w:r w:rsidRPr="004A5872">
        <w:rPr>
          <w:rFonts w:cs="Arial"/>
          <w:bCs/>
          <w:color w:val="0D0D0D"/>
          <w:spacing w:val="-20"/>
          <w:sz w:val="24"/>
          <w:szCs w:val="24"/>
        </w:rPr>
        <w:t>que se</w:t>
      </w:r>
      <w:r w:rsidRPr="004A5872">
        <w:rPr>
          <w:rFonts w:cs="Arial"/>
          <w:bCs/>
          <w:color w:val="0D0D0D"/>
          <w:sz w:val="24"/>
          <w:szCs w:val="24"/>
        </w:rPr>
        <w:t xml:space="preserve"> refiere este inciso, </w:t>
      </w:r>
      <w:r w:rsidRPr="004A5872">
        <w:rPr>
          <w:rFonts w:cs="Arial"/>
          <w:bCs/>
          <w:color w:val="0D0D0D"/>
          <w:spacing w:val="-20"/>
          <w:sz w:val="24"/>
          <w:szCs w:val="24"/>
        </w:rPr>
        <w:t>para el</w:t>
      </w:r>
      <w:r w:rsidRPr="004A5872">
        <w:rPr>
          <w:rFonts w:cs="Arial"/>
          <w:bCs/>
          <w:color w:val="0D0D0D"/>
          <w:sz w:val="24"/>
          <w:szCs w:val="24"/>
        </w:rPr>
        <w:t xml:space="preserve"> Municipio i.</w:t>
      </w:r>
    </w:p>
    <w:p w:rsidR="004A5872" w:rsidRPr="004A5872" w:rsidRDefault="004A5872" w:rsidP="004A5872">
      <w:pPr>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700" w:dyaOrig="380">
          <v:shape id="_x0000_i1038" type="#_x0000_t75" style="width:37.5pt;height:19.5pt" o:ole="">
            <v:imagedata r:id="rId251" o:title=""/>
          </v:shape>
          <o:OLEObject Type="Embed" ProgID="Equation.3" ShapeID="_x0000_i1038" DrawAspect="Content" ObjectID="_1608462278" r:id="rId252"/>
        </w:object>
      </w:r>
      <w:r w:rsidRPr="004A5872">
        <w:rPr>
          <w:rFonts w:cs="Arial"/>
          <w:bCs/>
          <w:color w:val="0D0D0D"/>
          <w:sz w:val="24"/>
          <w:szCs w:val="24"/>
        </w:rPr>
        <w:t xml:space="preserve">= </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ind w:left="1134" w:right="67" w:hanging="1080"/>
        <w:rPr>
          <w:rFonts w:cs="Arial"/>
          <w:bCs/>
          <w:color w:val="0D0D0D"/>
          <w:sz w:val="24"/>
          <w:szCs w:val="24"/>
        </w:rPr>
      </w:pPr>
      <w:r w:rsidRPr="004A5872">
        <w:rPr>
          <w:rFonts w:cs="Arial"/>
          <w:bCs/>
          <w:color w:val="0D0D0D"/>
          <w:position w:val="-12"/>
          <w:sz w:val="24"/>
          <w:szCs w:val="24"/>
        </w:rPr>
        <w:object w:dxaOrig="560" w:dyaOrig="360">
          <v:shape id="_x0000_i1039" type="#_x0000_t75" style="width:27pt;height:19.5pt" o:ole="">
            <v:imagedata r:id="rId253" o:title=""/>
          </v:shape>
          <o:OLEObject Type="Embed" ProgID="Equation.3" ShapeID="_x0000_i1039" DrawAspect="Content" ObjectID="_1608462279" r:id="rId254"/>
        </w:object>
      </w:r>
      <w:r w:rsidRPr="004A5872">
        <w:rPr>
          <w:rFonts w:cs="Arial"/>
          <w:bCs/>
          <w:color w:val="0D0D0D"/>
          <w:sz w:val="24"/>
          <w:szCs w:val="24"/>
        </w:rPr>
        <w:t>=</w:t>
      </w:r>
      <w:r w:rsidRPr="004A5872">
        <w:rPr>
          <w:rFonts w:cs="Arial"/>
          <w:bCs/>
          <w:color w:val="0D0D0D"/>
          <w:sz w:val="24"/>
          <w:szCs w:val="24"/>
        </w:rPr>
        <w:tab/>
        <w:t>Padrón</w:t>
      </w:r>
      <w:r w:rsidRPr="004A5872">
        <w:rPr>
          <w:rFonts w:cs="Arial"/>
          <w:bCs/>
          <w:color w:val="0D0D0D"/>
          <w:spacing w:val="-20"/>
          <w:sz w:val="24"/>
          <w:szCs w:val="24"/>
        </w:rPr>
        <w:t xml:space="preserve"> Vehicular del </w:t>
      </w:r>
      <w:r w:rsidRPr="004A5872">
        <w:rPr>
          <w:rFonts w:cs="Arial"/>
          <w:bCs/>
          <w:color w:val="0D0D0D"/>
          <w:sz w:val="24"/>
          <w:szCs w:val="24"/>
        </w:rPr>
        <w:t>Estado</w:t>
      </w:r>
      <w:r w:rsidRPr="004A5872">
        <w:rPr>
          <w:rFonts w:cs="Arial"/>
          <w:bCs/>
          <w:color w:val="0D0D0D"/>
          <w:spacing w:val="-20"/>
          <w:sz w:val="24"/>
          <w:szCs w:val="24"/>
        </w:rPr>
        <w:t xml:space="preserve"> con </w:t>
      </w:r>
      <w:r w:rsidRPr="004A5872">
        <w:rPr>
          <w:rFonts w:cs="Arial"/>
          <w:bCs/>
          <w:color w:val="0D0D0D"/>
          <w:sz w:val="24"/>
          <w:szCs w:val="24"/>
        </w:rPr>
        <w:t>placas</w:t>
      </w:r>
      <w:r w:rsidRPr="004A5872">
        <w:rPr>
          <w:rFonts w:cs="Arial"/>
          <w:bCs/>
          <w:color w:val="0D0D0D"/>
          <w:spacing w:val="-20"/>
          <w:sz w:val="24"/>
          <w:szCs w:val="24"/>
        </w:rPr>
        <w:t xml:space="preserve"> de circulación</w:t>
      </w:r>
      <w:r w:rsidRPr="004A5872">
        <w:rPr>
          <w:rFonts w:cs="Arial"/>
          <w:bCs/>
          <w:color w:val="0D0D0D"/>
          <w:sz w:val="24"/>
          <w:szCs w:val="24"/>
        </w:rPr>
        <w:t xml:space="preserve"> vigentes</w:t>
      </w:r>
      <w:r w:rsidRPr="004A5872">
        <w:rPr>
          <w:rFonts w:cs="Arial"/>
          <w:bCs/>
          <w:color w:val="0D0D0D"/>
          <w:spacing w:val="-20"/>
          <w:sz w:val="24"/>
          <w:szCs w:val="24"/>
        </w:rPr>
        <w:t xml:space="preserve"> en el</w:t>
      </w:r>
      <w:r w:rsidRPr="004A5872">
        <w:rPr>
          <w:rFonts w:cs="Arial"/>
          <w:bCs/>
          <w:color w:val="0D0D0D"/>
          <w:sz w:val="24"/>
          <w:szCs w:val="24"/>
        </w:rPr>
        <w:t xml:space="preserve"> </w:t>
      </w:r>
      <w:r w:rsidRPr="004A5872">
        <w:rPr>
          <w:rFonts w:cs="Arial"/>
          <w:bCs/>
          <w:color w:val="0D0D0D"/>
          <w:spacing w:val="-20"/>
          <w:sz w:val="24"/>
          <w:szCs w:val="24"/>
        </w:rPr>
        <w:t>Municipio</w:t>
      </w:r>
      <w:r w:rsidRPr="004A5872">
        <w:rPr>
          <w:rFonts w:cs="Arial"/>
          <w:bCs/>
          <w:color w:val="0D0D0D"/>
          <w:sz w:val="24"/>
          <w:szCs w:val="24"/>
        </w:rPr>
        <w:t xml:space="preserve"> i.</w:t>
      </w:r>
    </w:p>
    <w:p w:rsidR="004A5872" w:rsidRPr="004A5872" w:rsidRDefault="004A5872" w:rsidP="004A5872">
      <w:pPr>
        <w:autoSpaceDE w:val="0"/>
        <w:autoSpaceDN w:val="0"/>
        <w:adjustRightInd w:val="0"/>
        <w:ind w:left="1134" w:hanging="1080"/>
        <w:rPr>
          <w:rFonts w:cs="Arial"/>
          <w:color w:val="0D0D0D"/>
          <w:sz w:val="24"/>
          <w:szCs w:val="24"/>
        </w:rPr>
      </w:pPr>
    </w:p>
    <w:p w:rsidR="004A5872" w:rsidRPr="004A5872" w:rsidRDefault="004A5872" w:rsidP="004A5872">
      <w:pPr>
        <w:autoSpaceDE w:val="0"/>
        <w:autoSpaceDN w:val="0"/>
        <w:adjustRightInd w:val="0"/>
        <w:ind w:left="1134" w:hanging="1080"/>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4).- </w:t>
      </w:r>
      <w:r w:rsidRPr="004A5872">
        <w:rPr>
          <w:rFonts w:cs="Arial"/>
          <w:color w:val="0D0D0D"/>
          <w:sz w:val="24"/>
          <w:szCs w:val="24"/>
        </w:rPr>
        <w:t>El 5% se distribuirá tomando como base el Índice de Esfuerzo Recaudatorio del impuesto predial que corresponda a cada Municipio, de acuerdo con la siguiente fórmula:</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jc w:val="center"/>
        <w:rPr>
          <w:rFonts w:cs="Arial"/>
          <w:bCs/>
          <w:color w:val="0D0D0D"/>
          <w:sz w:val="24"/>
          <w:szCs w:val="24"/>
        </w:rPr>
      </w:pPr>
      <w:r w:rsidRPr="004A5872">
        <w:rPr>
          <w:rFonts w:cs="Arial"/>
          <w:bCs/>
          <w:color w:val="0D0D0D"/>
          <w:position w:val="-10"/>
          <w:sz w:val="24"/>
          <w:szCs w:val="24"/>
        </w:rPr>
        <w:object w:dxaOrig="1719" w:dyaOrig="320">
          <v:shape id="_x0000_i1040" type="#_x0000_t75" style="width:88.5pt;height:16.5pt" o:ole="">
            <v:imagedata r:id="rId255" o:title=""/>
          </v:shape>
          <o:OLEObject Type="Embed" ProgID="Equation.3" ShapeID="_x0000_i1040" DrawAspect="Content" ObjectID="_1608462280" r:id="rId256"/>
        </w:object>
      </w:r>
    </w:p>
    <w:p w:rsidR="004A5872" w:rsidRPr="004A5872" w:rsidRDefault="004A5872" w:rsidP="004A5872">
      <w:pPr>
        <w:jc w:val="center"/>
        <w:rPr>
          <w:rFonts w:cs="Arial"/>
          <w:bCs/>
          <w:color w:val="0D0D0D"/>
          <w:sz w:val="24"/>
          <w:szCs w:val="24"/>
        </w:rPr>
      </w:pPr>
      <w:r w:rsidRPr="004A5872">
        <w:rPr>
          <w:rFonts w:cs="Arial"/>
          <w:bCs/>
          <w:color w:val="0D0D0D"/>
          <w:position w:val="-44"/>
          <w:sz w:val="24"/>
          <w:szCs w:val="24"/>
        </w:rPr>
        <w:object w:dxaOrig="1560" w:dyaOrig="780">
          <v:shape id="_x0000_i1041" type="#_x0000_t75" style="width:79.5pt;height:39pt" o:ole="">
            <v:imagedata r:id="rId257" o:title=""/>
          </v:shape>
          <o:OLEObject Type="Embed" ProgID="Equation.3" ShapeID="_x0000_i1041" DrawAspect="Content" ObjectID="_1608462281" r:id="rId258"/>
        </w:object>
      </w:r>
    </w:p>
    <w:p w:rsidR="004A5872" w:rsidRPr="004A5872" w:rsidRDefault="004A5872" w:rsidP="004A5872">
      <w:pPr>
        <w:pStyle w:val="Sangradetextonormal"/>
        <w:ind w:left="0"/>
        <w:jc w:val="center"/>
        <w:rPr>
          <w:rFonts w:ascii="Arial" w:hAnsi="Arial" w:cs="Arial"/>
          <w:bCs/>
          <w:color w:val="0D0D0D"/>
          <w:sz w:val="24"/>
          <w:szCs w:val="24"/>
        </w:rPr>
      </w:pPr>
      <w:r w:rsidRPr="004A5872">
        <w:rPr>
          <w:rFonts w:ascii="Arial" w:hAnsi="Arial" w:cs="Arial"/>
          <w:bCs/>
          <w:color w:val="0D0D0D"/>
          <w:position w:val="-74"/>
          <w:sz w:val="24"/>
          <w:szCs w:val="24"/>
        </w:rPr>
        <w:object w:dxaOrig="2020" w:dyaOrig="1600">
          <v:shape id="_x0000_i1042" type="#_x0000_t75" style="width:87pt;height:70.5pt" o:ole="">
            <v:imagedata r:id="rId259" o:title=""/>
          </v:shape>
          <o:OLEObject Type="Embed" ProgID="Equation.3" ShapeID="_x0000_i1042" DrawAspect="Content" ObjectID="_1608462282" r:id="rId260"/>
        </w:object>
      </w:r>
    </w:p>
    <w:p w:rsidR="004A5872" w:rsidRPr="004A5872" w:rsidRDefault="004A5872" w:rsidP="004A5872">
      <w:pPr>
        <w:rPr>
          <w:rFonts w:cs="Arial"/>
          <w:bCs/>
          <w:color w:val="0D0D0D"/>
          <w:sz w:val="24"/>
          <w:szCs w:val="24"/>
        </w:rPr>
      </w:pPr>
      <w:r w:rsidRPr="004A5872">
        <w:rPr>
          <w:rFonts w:cs="Arial"/>
          <w:bCs/>
          <w:color w:val="0D0D0D"/>
          <w:sz w:val="24"/>
          <w:szCs w:val="24"/>
        </w:rPr>
        <w:t>Donde:</w:t>
      </w:r>
    </w:p>
    <w:p w:rsidR="004A5872" w:rsidRPr="004A5872" w:rsidRDefault="004A5872" w:rsidP="004A5872">
      <w:pPr>
        <w:rPr>
          <w:rFonts w:cs="Arial"/>
          <w:bCs/>
          <w:color w:val="0D0D0D"/>
          <w:sz w:val="24"/>
          <w:szCs w:val="24"/>
        </w:rPr>
      </w:pPr>
    </w:p>
    <w:p w:rsidR="004A5872" w:rsidRPr="004A5872" w:rsidRDefault="004A5872" w:rsidP="004A5872">
      <w:pPr>
        <w:autoSpaceDE w:val="0"/>
        <w:autoSpaceDN w:val="0"/>
        <w:adjustRightInd w:val="0"/>
        <w:ind w:left="1134" w:hanging="1134"/>
        <w:rPr>
          <w:rFonts w:cs="Arial"/>
          <w:bCs/>
          <w:color w:val="0D0D0D"/>
          <w:sz w:val="24"/>
          <w:szCs w:val="24"/>
        </w:rPr>
      </w:pPr>
      <w:r w:rsidRPr="004A5872">
        <w:rPr>
          <w:rFonts w:cs="Arial"/>
          <w:bCs/>
          <w:color w:val="0D0D0D"/>
          <w:position w:val="-12"/>
          <w:sz w:val="24"/>
          <w:szCs w:val="24"/>
        </w:rPr>
        <w:object w:dxaOrig="639" w:dyaOrig="380">
          <v:shape id="_x0000_i1043" type="#_x0000_t75" style="width:33pt;height:19.5pt" o:ole="">
            <v:imagedata r:id="rId261" o:title=""/>
          </v:shape>
          <o:OLEObject Type="Embed" ProgID="Equation.3" ShapeID="_x0000_i1043" DrawAspect="Content" ObjectID="_1608462283" r:id="rId262"/>
        </w:object>
      </w:r>
      <w:r w:rsidRPr="004A5872">
        <w:rPr>
          <w:rFonts w:cs="Arial"/>
          <w:bCs/>
          <w:color w:val="0D0D0D"/>
          <w:sz w:val="24"/>
          <w:szCs w:val="24"/>
        </w:rPr>
        <w:t>=</w:t>
      </w:r>
      <w:r w:rsidRPr="004A5872">
        <w:rPr>
          <w:rFonts w:cs="Arial"/>
          <w:bCs/>
          <w:color w:val="0D0D0D"/>
          <w:sz w:val="24"/>
          <w:szCs w:val="24"/>
        </w:rPr>
        <w:tab/>
        <w:t xml:space="preserve">Importe de la participación a que se refiere </w:t>
      </w:r>
      <w:r w:rsidRPr="004A5872">
        <w:rPr>
          <w:rFonts w:cs="Arial"/>
          <w:bCs/>
          <w:color w:val="0D0D0D"/>
          <w:spacing w:val="-20"/>
          <w:sz w:val="24"/>
          <w:szCs w:val="24"/>
        </w:rPr>
        <w:t>este i</w:t>
      </w:r>
      <w:r w:rsidRPr="004A5872">
        <w:rPr>
          <w:rFonts w:cs="Arial"/>
          <w:bCs/>
          <w:color w:val="0D0D0D"/>
          <w:sz w:val="24"/>
          <w:szCs w:val="24"/>
        </w:rPr>
        <w:t xml:space="preserve">nciso, </w:t>
      </w:r>
      <w:r w:rsidRPr="004A5872">
        <w:rPr>
          <w:rFonts w:cs="Arial"/>
          <w:bCs/>
          <w:color w:val="0D0D0D"/>
          <w:spacing w:val="-20"/>
          <w:sz w:val="24"/>
          <w:szCs w:val="24"/>
        </w:rPr>
        <w:t>para e</w:t>
      </w:r>
      <w:r w:rsidRPr="004A5872">
        <w:rPr>
          <w:rFonts w:cs="Arial"/>
          <w:bCs/>
          <w:color w:val="0D0D0D"/>
          <w:sz w:val="24"/>
          <w:szCs w:val="24"/>
        </w:rPr>
        <w:t xml:space="preserve">l </w:t>
      </w:r>
      <w:r w:rsidRPr="004A5872">
        <w:rPr>
          <w:rFonts w:cs="Arial"/>
          <w:bCs/>
          <w:color w:val="0D0D0D"/>
          <w:spacing w:val="-20"/>
          <w:sz w:val="24"/>
          <w:szCs w:val="24"/>
        </w:rPr>
        <w:t>M</w:t>
      </w:r>
      <w:r w:rsidRPr="004A5872">
        <w:rPr>
          <w:rFonts w:cs="Arial"/>
          <w:bCs/>
          <w:color w:val="0D0D0D"/>
          <w:sz w:val="24"/>
          <w:szCs w:val="24"/>
        </w:rPr>
        <w:t>unicipio i.</w:t>
      </w:r>
    </w:p>
    <w:p w:rsidR="004A5872" w:rsidRPr="004A5872" w:rsidRDefault="004A5872" w:rsidP="004A5872">
      <w:pPr>
        <w:autoSpaceDE w:val="0"/>
        <w:autoSpaceDN w:val="0"/>
        <w:adjustRightInd w:val="0"/>
        <w:ind w:left="1134" w:hanging="1134"/>
        <w:rPr>
          <w:rFonts w:cs="Arial"/>
          <w:bCs/>
          <w:color w:val="0D0D0D"/>
          <w:sz w:val="24"/>
          <w:szCs w:val="24"/>
        </w:rPr>
      </w:pPr>
      <w:r w:rsidRPr="004A5872">
        <w:rPr>
          <w:rFonts w:cs="Arial"/>
          <w:bCs/>
          <w:color w:val="0D0D0D"/>
          <w:position w:val="-12"/>
          <w:sz w:val="24"/>
          <w:szCs w:val="24"/>
        </w:rPr>
        <w:object w:dxaOrig="700" w:dyaOrig="380">
          <v:shape id="_x0000_i1044" type="#_x0000_t75" style="width:37.5pt;height:19.5pt" o:ole="">
            <v:imagedata r:id="rId263" o:title=""/>
          </v:shape>
          <o:OLEObject Type="Embed" ProgID="Equation.3" ShapeID="_x0000_i1044" DrawAspect="Content" ObjectID="_1608462284" r:id="rId264"/>
        </w:object>
      </w:r>
      <w:r w:rsidRPr="004A5872">
        <w:rPr>
          <w:rFonts w:cs="Arial"/>
          <w:bCs/>
          <w:color w:val="0D0D0D"/>
          <w:sz w:val="24"/>
          <w:szCs w:val="24"/>
        </w:rPr>
        <w:t xml:space="preserve">= </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ind w:left="1134" w:hanging="1134"/>
        <w:rPr>
          <w:rFonts w:cs="Arial"/>
          <w:bCs/>
          <w:color w:val="0D0D0D"/>
          <w:sz w:val="24"/>
          <w:szCs w:val="24"/>
        </w:rPr>
      </w:pPr>
      <w:r w:rsidRPr="004A5872">
        <w:rPr>
          <w:rFonts w:cs="Arial"/>
          <w:bCs/>
          <w:color w:val="0D0D0D"/>
          <w:position w:val="-10"/>
          <w:sz w:val="24"/>
          <w:szCs w:val="24"/>
        </w:rPr>
        <w:object w:dxaOrig="520" w:dyaOrig="300">
          <v:shape id="_x0000_i1045" type="#_x0000_t75" style="width:28.5pt;height:19.5pt" o:ole="">
            <v:imagedata r:id="rId265" o:title=""/>
          </v:shape>
          <o:OLEObject Type="Embed" ProgID="Equation.3" ShapeID="_x0000_i1045" DrawAspect="Content" ObjectID="_1608462285" r:id="rId266"/>
        </w:object>
      </w:r>
      <w:r w:rsidRPr="004A5872">
        <w:rPr>
          <w:rFonts w:cs="Arial"/>
          <w:bCs/>
          <w:color w:val="0D0D0D"/>
          <w:sz w:val="24"/>
          <w:szCs w:val="24"/>
        </w:rPr>
        <w:t xml:space="preserve"> =</w:t>
      </w:r>
      <w:r w:rsidRPr="004A5872">
        <w:rPr>
          <w:rFonts w:cs="Arial"/>
          <w:bCs/>
          <w:color w:val="0D0D0D"/>
          <w:sz w:val="24"/>
          <w:szCs w:val="24"/>
        </w:rPr>
        <w:tab/>
        <w:t>Índice del Esfuerzo Recaudatorio del Impuesto Predial en el Municipio i.</w:t>
      </w:r>
    </w:p>
    <w:p w:rsidR="004A5872" w:rsidRPr="004A5872" w:rsidRDefault="004A5872" w:rsidP="004A5872">
      <w:pPr>
        <w:ind w:left="1134" w:hanging="1134"/>
        <w:rPr>
          <w:rFonts w:cs="Arial"/>
          <w:bCs/>
          <w:color w:val="0D0D0D"/>
          <w:sz w:val="24"/>
          <w:szCs w:val="24"/>
        </w:rPr>
      </w:pPr>
      <w:r w:rsidRPr="004A5872">
        <w:rPr>
          <w:rFonts w:cs="Arial"/>
          <w:bCs/>
          <w:color w:val="0D0D0D"/>
          <w:position w:val="-12"/>
          <w:sz w:val="24"/>
          <w:szCs w:val="24"/>
        </w:rPr>
        <w:object w:dxaOrig="420" w:dyaOrig="320">
          <v:shape id="_x0000_i1046" type="#_x0000_t75" style="width:22.5pt;height:16.5pt" o:ole="">
            <v:imagedata r:id="rId267" o:title=""/>
          </v:shape>
          <o:OLEObject Type="Embed" ProgID="Equation.3" ShapeID="_x0000_i1046" DrawAspect="Content" ObjectID="_1608462286" r:id="rId268"/>
        </w:object>
      </w:r>
      <w:r w:rsidRPr="004A5872">
        <w:rPr>
          <w:rFonts w:cs="Arial"/>
          <w:bCs/>
          <w:color w:val="0D0D0D"/>
          <w:sz w:val="24"/>
          <w:szCs w:val="24"/>
        </w:rPr>
        <w:t>=</w:t>
      </w:r>
      <w:r w:rsidRPr="004A5872">
        <w:rPr>
          <w:rFonts w:cs="Arial"/>
          <w:bCs/>
          <w:color w:val="0D0D0D"/>
          <w:sz w:val="24"/>
          <w:szCs w:val="24"/>
        </w:rPr>
        <w:tab/>
        <w:t xml:space="preserve">Recaudación de Predial en el Municipio i, en el año inmediato anterior.                   </w:t>
      </w:r>
    </w:p>
    <w:p w:rsidR="004A5872" w:rsidRPr="004A5872" w:rsidRDefault="004A5872" w:rsidP="004A5872">
      <w:pPr>
        <w:autoSpaceDE w:val="0"/>
        <w:autoSpaceDN w:val="0"/>
        <w:adjustRightInd w:val="0"/>
        <w:rPr>
          <w:rFonts w:cs="Arial"/>
          <w:bCs/>
          <w:color w:val="0D0D0D"/>
          <w:sz w:val="24"/>
          <w:szCs w:val="24"/>
        </w:rPr>
      </w:pPr>
      <w:r w:rsidRPr="004A5872">
        <w:rPr>
          <w:rFonts w:cs="Arial"/>
          <w:bCs/>
          <w:color w:val="0D0D0D"/>
          <w:position w:val="-12"/>
          <w:sz w:val="24"/>
          <w:szCs w:val="24"/>
        </w:rPr>
        <w:object w:dxaOrig="440" w:dyaOrig="320">
          <v:shape id="_x0000_i1047" type="#_x0000_t75" style="width:24pt;height:16.5pt" o:ole="">
            <v:imagedata r:id="rId269" o:title=""/>
          </v:shape>
          <o:OLEObject Type="Embed" ProgID="Equation.3" ShapeID="_x0000_i1047" DrawAspect="Content" ObjectID="_1608462287" r:id="rId270"/>
        </w:object>
      </w:r>
      <w:r w:rsidRPr="004A5872">
        <w:rPr>
          <w:rFonts w:cs="Arial"/>
          <w:bCs/>
          <w:color w:val="0D0D0D"/>
          <w:sz w:val="24"/>
          <w:szCs w:val="24"/>
        </w:rPr>
        <w:t>=</w:t>
      </w:r>
      <w:r w:rsidRPr="004A5872">
        <w:rPr>
          <w:rFonts w:cs="Arial"/>
          <w:bCs/>
          <w:color w:val="0D0D0D"/>
          <w:sz w:val="24"/>
          <w:szCs w:val="24"/>
        </w:rPr>
        <w:tab/>
        <w:t>Recaudación de Predial en el Municipio i, en el segundo año inmediato anterior.</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bCs/>
          <w:color w:val="0D0D0D"/>
          <w:sz w:val="24"/>
          <w:szCs w:val="24"/>
        </w:rPr>
      </w:pPr>
      <w:r w:rsidRPr="004A5872">
        <w:rPr>
          <w:rFonts w:cs="Arial"/>
          <w:b/>
          <w:color w:val="0D0D0D"/>
          <w:sz w:val="24"/>
          <w:szCs w:val="24"/>
        </w:rPr>
        <w:t xml:space="preserve">5.) </w:t>
      </w:r>
      <w:r w:rsidRPr="004A5872">
        <w:rPr>
          <w:rFonts w:cs="Arial"/>
          <w:bCs/>
          <w:color w:val="0D0D0D"/>
          <w:sz w:val="24"/>
          <w:szCs w:val="24"/>
        </w:rPr>
        <w:t xml:space="preserve">El </w:t>
      </w:r>
      <w:r w:rsidRPr="004A5872">
        <w:rPr>
          <w:rFonts w:cs="Arial"/>
          <w:color w:val="0D0D0D"/>
          <w:sz w:val="24"/>
          <w:szCs w:val="24"/>
        </w:rPr>
        <w:t>5%</w:t>
      </w:r>
      <w:r w:rsidRPr="004A5872">
        <w:rPr>
          <w:rFonts w:cs="Arial"/>
          <w:bCs/>
          <w:color w:val="0D0D0D"/>
          <w:sz w:val="24"/>
          <w:szCs w:val="24"/>
        </w:rPr>
        <w:t xml:space="preserve"> se distribuirá tomando como base el Índice de Esfuerzo Recaudatorio </w:t>
      </w:r>
      <w:r w:rsidRPr="004A5872">
        <w:rPr>
          <w:rFonts w:cs="Arial"/>
          <w:color w:val="0D0D0D"/>
          <w:sz w:val="24"/>
          <w:szCs w:val="24"/>
        </w:rPr>
        <w:t>de los derechos por servicio de agua</w:t>
      </w:r>
      <w:r w:rsidRPr="004A5872">
        <w:rPr>
          <w:rFonts w:cs="Arial"/>
          <w:bCs/>
          <w:color w:val="0D0D0D"/>
          <w:sz w:val="24"/>
          <w:szCs w:val="24"/>
        </w:rPr>
        <w:t xml:space="preserve"> que corresponda a cada Municipio, de acuerdo con la siguiente fórmula:</w:t>
      </w:r>
    </w:p>
    <w:p w:rsidR="004A5872" w:rsidRPr="004A5872" w:rsidRDefault="004A5872" w:rsidP="004A5872">
      <w:pPr>
        <w:autoSpaceDE w:val="0"/>
        <w:autoSpaceDN w:val="0"/>
        <w:adjustRightInd w:val="0"/>
        <w:spacing w:line="360" w:lineRule="auto"/>
        <w:rPr>
          <w:rFonts w:cs="Arial"/>
          <w:bCs/>
          <w:color w:val="0D0D0D"/>
          <w:sz w:val="24"/>
          <w:szCs w:val="24"/>
        </w:rPr>
      </w:pPr>
    </w:p>
    <w:p w:rsidR="004A5872" w:rsidRPr="004A5872" w:rsidRDefault="004A5872" w:rsidP="004A5872">
      <w:pPr>
        <w:jc w:val="center"/>
        <w:rPr>
          <w:rFonts w:cs="Arial"/>
          <w:bCs/>
          <w:color w:val="0D0D0D"/>
          <w:sz w:val="24"/>
          <w:szCs w:val="24"/>
        </w:rPr>
      </w:pPr>
      <w:r w:rsidRPr="004A5872">
        <w:rPr>
          <w:rFonts w:cs="Arial"/>
          <w:bCs/>
          <w:color w:val="0D0D0D"/>
          <w:position w:val="-12"/>
          <w:sz w:val="24"/>
          <w:szCs w:val="24"/>
        </w:rPr>
        <w:object w:dxaOrig="2000" w:dyaOrig="380">
          <v:shape id="_x0000_i1048" type="#_x0000_t75" style="width:100.5pt;height:19.5pt" o:ole="">
            <v:imagedata r:id="rId271" o:title=""/>
          </v:shape>
          <o:OLEObject Type="Embed" ProgID="Equation.3" ShapeID="_x0000_i1048" DrawAspect="Content" ObjectID="_1608462288" r:id="rId272"/>
        </w:object>
      </w:r>
    </w:p>
    <w:p w:rsidR="004A5872" w:rsidRPr="004A5872" w:rsidRDefault="004A5872" w:rsidP="004A5872">
      <w:pPr>
        <w:jc w:val="center"/>
        <w:rPr>
          <w:rFonts w:cs="Arial"/>
          <w:bCs/>
          <w:color w:val="0D0D0D"/>
          <w:sz w:val="24"/>
          <w:szCs w:val="24"/>
        </w:rPr>
      </w:pPr>
      <w:r w:rsidRPr="004A5872">
        <w:rPr>
          <w:rFonts w:cs="Arial"/>
          <w:bCs/>
          <w:color w:val="0D0D0D"/>
          <w:position w:val="-60"/>
          <w:sz w:val="24"/>
          <w:szCs w:val="24"/>
        </w:rPr>
        <w:object w:dxaOrig="1900" w:dyaOrig="999">
          <v:shape id="_x0000_i1049" type="#_x0000_t75" style="width:96pt;height:51pt" o:ole="">
            <v:imagedata r:id="rId273" o:title=""/>
          </v:shape>
          <o:OLEObject Type="Embed" ProgID="Equation.3" ShapeID="_x0000_i1049" DrawAspect="Content" ObjectID="_1608462289" r:id="rId274"/>
        </w:object>
      </w:r>
    </w:p>
    <w:p w:rsidR="004A5872" w:rsidRPr="004A5872" w:rsidRDefault="004A5872" w:rsidP="004A5872">
      <w:pPr>
        <w:pStyle w:val="Sangradetextonormal"/>
        <w:ind w:left="0"/>
        <w:jc w:val="center"/>
        <w:rPr>
          <w:rFonts w:ascii="Arial" w:hAnsi="Arial" w:cs="Arial"/>
          <w:bCs/>
          <w:color w:val="0D0D0D"/>
          <w:position w:val="-62"/>
          <w:sz w:val="24"/>
          <w:szCs w:val="24"/>
        </w:rPr>
      </w:pPr>
      <w:r w:rsidRPr="004A5872">
        <w:rPr>
          <w:rFonts w:ascii="Arial" w:hAnsi="Arial" w:cs="Arial"/>
          <w:bCs/>
          <w:color w:val="0D0D0D"/>
          <w:position w:val="-62"/>
          <w:sz w:val="24"/>
          <w:szCs w:val="24"/>
        </w:rPr>
        <w:object w:dxaOrig="1700" w:dyaOrig="1340">
          <v:shape id="_x0000_i1050" type="#_x0000_t75" style="width:84pt;height:67.5pt" o:ole="">
            <v:imagedata r:id="rId275" o:title=""/>
          </v:shape>
          <o:OLEObject Type="Embed" ProgID="Equation.3" ShapeID="_x0000_i1050" DrawAspect="Content" ObjectID="_1608462290" r:id="rId276"/>
        </w:object>
      </w:r>
    </w:p>
    <w:p w:rsidR="004A5872" w:rsidRPr="004A5872" w:rsidRDefault="004A5872" w:rsidP="004A5872">
      <w:pPr>
        <w:pStyle w:val="Sangradetextonormal"/>
        <w:rPr>
          <w:rFonts w:ascii="Arial" w:hAnsi="Arial" w:cs="Arial"/>
          <w:bCs/>
          <w:color w:val="0D0D0D"/>
          <w:sz w:val="24"/>
          <w:szCs w:val="24"/>
        </w:rPr>
      </w:pPr>
      <w:r w:rsidRPr="004A5872">
        <w:rPr>
          <w:rFonts w:ascii="Arial" w:hAnsi="Arial" w:cs="Arial"/>
          <w:bCs/>
          <w:color w:val="0D0D0D"/>
          <w:sz w:val="24"/>
          <w:szCs w:val="24"/>
        </w:rPr>
        <w:t>Donde:</w:t>
      </w:r>
    </w:p>
    <w:p w:rsidR="004A5872" w:rsidRPr="004A5872" w:rsidRDefault="004A5872" w:rsidP="004A5872">
      <w:pPr>
        <w:pStyle w:val="Sangradetextonormal"/>
        <w:rPr>
          <w:rFonts w:ascii="Arial" w:hAnsi="Arial" w:cs="Arial"/>
          <w:bCs/>
          <w:color w:val="0D0D0D"/>
          <w:sz w:val="24"/>
          <w:szCs w:val="24"/>
        </w:rPr>
      </w:pPr>
    </w:p>
    <w:p w:rsidR="004A5872" w:rsidRPr="004A5872" w:rsidRDefault="004A5872" w:rsidP="004A5872">
      <w:pPr>
        <w:autoSpaceDE w:val="0"/>
        <w:autoSpaceDN w:val="0"/>
        <w:adjustRightInd w:val="0"/>
        <w:ind w:left="1134" w:hanging="1134"/>
        <w:rPr>
          <w:rFonts w:cs="Arial"/>
          <w:bCs/>
          <w:color w:val="0D0D0D"/>
          <w:sz w:val="24"/>
          <w:szCs w:val="24"/>
        </w:rPr>
      </w:pPr>
      <w:r w:rsidRPr="004A5872">
        <w:rPr>
          <w:rFonts w:ascii="Calibri" w:hAnsi="Calibri"/>
          <w:color w:val="FF0000"/>
          <w:position w:val="-12"/>
          <w:sz w:val="24"/>
          <w:szCs w:val="24"/>
        </w:rPr>
        <w:object w:dxaOrig="620" w:dyaOrig="380">
          <v:shape id="_x0000_i1051" type="#_x0000_t75" style="width:31.5pt;height:19.5pt" o:ole="">
            <v:imagedata r:id="rId277" o:title=""/>
          </v:shape>
          <o:OLEObject Type="Embed" ProgID="Equation.3" ShapeID="_x0000_i1051" DrawAspect="Content" ObjectID="_1608462291" r:id="rId278"/>
        </w:object>
      </w:r>
      <w:r w:rsidRPr="004A5872">
        <w:rPr>
          <w:rFonts w:cs="Arial"/>
          <w:bCs/>
          <w:color w:val="0D0D0D"/>
          <w:sz w:val="24"/>
          <w:szCs w:val="24"/>
        </w:rPr>
        <w:t>=</w:t>
      </w:r>
      <w:r w:rsidRPr="004A5872">
        <w:rPr>
          <w:rFonts w:cs="Arial"/>
          <w:bCs/>
          <w:color w:val="0D0D0D"/>
          <w:sz w:val="24"/>
          <w:szCs w:val="24"/>
        </w:rPr>
        <w:tab/>
        <w:t xml:space="preserve">Importe de la participación a </w:t>
      </w:r>
      <w:r w:rsidRPr="004A5872">
        <w:rPr>
          <w:rFonts w:cs="Arial"/>
          <w:bCs/>
          <w:color w:val="0D0D0D"/>
          <w:spacing w:val="-20"/>
          <w:sz w:val="24"/>
          <w:szCs w:val="24"/>
        </w:rPr>
        <w:t>que se</w:t>
      </w:r>
      <w:r w:rsidRPr="004A5872">
        <w:rPr>
          <w:rFonts w:cs="Arial"/>
          <w:bCs/>
          <w:color w:val="0D0D0D"/>
          <w:sz w:val="24"/>
          <w:szCs w:val="24"/>
        </w:rPr>
        <w:t xml:space="preserve"> refiere este inciso, </w:t>
      </w:r>
      <w:r w:rsidRPr="004A5872">
        <w:rPr>
          <w:rFonts w:cs="Arial"/>
          <w:bCs/>
          <w:color w:val="0D0D0D"/>
          <w:spacing w:val="-20"/>
          <w:sz w:val="24"/>
          <w:szCs w:val="24"/>
        </w:rPr>
        <w:t>para el</w:t>
      </w:r>
      <w:r w:rsidRPr="004A5872">
        <w:rPr>
          <w:rFonts w:cs="Arial"/>
          <w:bCs/>
          <w:color w:val="0D0D0D"/>
          <w:sz w:val="24"/>
          <w:szCs w:val="24"/>
        </w:rPr>
        <w:t xml:space="preserve"> Municipio i.</w:t>
      </w:r>
    </w:p>
    <w:p w:rsidR="004A5872" w:rsidRPr="004A5872" w:rsidRDefault="004A5872" w:rsidP="004A5872">
      <w:pPr>
        <w:autoSpaceDE w:val="0"/>
        <w:autoSpaceDN w:val="0"/>
        <w:adjustRightInd w:val="0"/>
        <w:ind w:left="1134" w:hanging="1134"/>
        <w:rPr>
          <w:rFonts w:cs="Arial"/>
          <w:bCs/>
          <w:color w:val="0D0D0D"/>
          <w:sz w:val="24"/>
          <w:szCs w:val="24"/>
        </w:rPr>
      </w:pPr>
      <w:r w:rsidRPr="004A5872">
        <w:rPr>
          <w:rFonts w:cs="Arial"/>
          <w:bCs/>
          <w:color w:val="0D0D0D"/>
          <w:position w:val="-12"/>
          <w:sz w:val="24"/>
          <w:szCs w:val="24"/>
        </w:rPr>
        <w:object w:dxaOrig="700" w:dyaOrig="380">
          <v:shape id="_x0000_i1052" type="#_x0000_t75" style="width:37.5pt;height:19.5pt" o:ole="">
            <v:imagedata r:id="rId279" o:title=""/>
          </v:shape>
          <o:OLEObject Type="Embed" ProgID="Equation.3" ShapeID="_x0000_i1052" DrawAspect="Content" ObjectID="_1608462292" r:id="rId280"/>
        </w:object>
      </w:r>
      <w:r w:rsidRPr="004A5872">
        <w:rPr>
          <w:rFonts w:cs="Arial"/>
          <w:bCs/>
          <w:color w:val="0D0D0D"/>
          <w:sz w:val="24"/>
          <w:szCs w:val="24"/>
        </w:rPr>
        <w:t>=</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ind w:left="1134" w:hanging="1134"/>
        <w:rPr>
          <w:rFonts w:cs="Arial"/>
          <w:bCs/>
          <w:color w:val="0D0D0D"/>
          <w:sz w:val="24"/>
          <w:szCs w:val="24"/>
        </w:rPr>
      </w:pPr>
      <w:r w:rsidRPr="004A5872">
        <w:rPr>
          <w:rFonts w:cs="Arial"/>
          <w:bCs/>
          <w:color w:val="0D0D0D"/>
          <w:position w:val="-10"/>
          <w:sz w:val="24"/>
          <w:szCs w:val="24"/>
        </w:rPr>
        <w:object w:dxaOrig="520" w:dyaOrig="300">
          <v:shape id="_x0000_i1053" type="#_x0000_t75" style="width:25.5pt;height:16.5pt" o:ole="">
            <v:imagedata r:id="rId281" o:title=""/>
          </v:shape>
          <o:OLEObject Type="Embed" ProgID="Equation.3" ShapeID="_x0000_i1053" DrawAspect="Content" ObjectID="_1608462293" r:id="rId282"/>
        </w:object>
      </w:r>
      <w:r w:rsidRPr="004A5872">
        <w:rPr>
          <w:rFonts w:cs="Arial"/>
          <w:bCs/>
          <w:color w:val="0D0D0D"/>
          <w:sz w:val="24"/>
          <w:szCs w:val="24"/>
        </w:rPr>
        <w:t>=</w:t>
      </w:r>
      <w:r w:rsidRPr="004A5872">
        <w:rPr>
          <w:rFonts w:cs="Arial"/>
          <w:bCs/>
          <w:color w:val="0D0D0D"/>
          <w:sz w:val="24"/>
          <w:szCs w:val="24"/>
        </w:rPr>
        <w:tab/>
        <w:t>Índice del Esfuerzo Recaudatorio de los derechos por suministro de agua en el Municipio i.</w:t>
      </w:r>
    </w:p>
    <w:p w:rsidR="004A5872" w:rsidRPr="004A5872" w:rsidRDefault="004A5872" w:rsidP="004A5872">
      <w:pPr>
        <w:ind w:left="1134" w:hanging="1134"/>
        <w:rPr>
          <w:rFonts w:cs="Arial"/>
          <w:bCs/>
          <w:color w:val="0D0D0D"/>
          <w:sz w:val="24"/>
          <w:szCs w:val="24"/>
        </w:rPr>
      </w:pPr>
      <w:r w:rsidRPr="004A5872">
        <w:rPr>
          <w:rFonts w:cs="Arial"/>
          <w:bCs/>
          <w:color w:val="0D0D0D"/>
          <w:position w:val="-12"/>
          <w:sz w:val="24"/>
          <w:szCs w:val="24"/>
        </w:rPr>
        <w:object w:dxaOrig="460" w:dyaOrig="320">
          <v:shape id="_x0000_i1054" type="#_x0000_t75" style="width:24pt;height:16.5pt" o:ole="">
            <v:imagedata r:id="rId283" o:title=""/>
          </v:shape>
          <o:OLEObject Type="Embed" ProgID="Equation.3" ShapeID="_x0000_i1054" DrawAspect="Content" ObjectID="_1608462294" r:id="rId284"/>
        </w:object>
      </w:r>
      <w:r w:rsidRPr="004A5872">
        <w:rPr>
          <w:rFonts w:cs="Arial"/>
          <w:bCs/>
          <w:color w:val="0D0D0D"/>
          <w:sz w:val="24"/>
          <w:szCs w:val="24"/>
        </w:rPr>
        <w:t>=</w:t>
      </w:r>
      <w:r w:rsidRPr="004A5872">
        <w:rPr>
          <w:rFonts w:cs="Arial"/>
          <w:bCs/>
          <w:color w:val="0D0D0D"/>
          <w:sz w:val="24"/>
          <w:szCs w:val="24"/>
        </w:rPr>
        <w:tab/>
        <w:t xml:space="preserve">Recaudación de los derechos por suministro de Agua en el Municipio i, en el año inmediato anterior.                   </w:t>
      </w:r>
    </w:p>
    <w:p w:rsidR="004A5872" w:rsidRPr="004A5872" w:rsidRDefault="004A5872" w:rsidP="004A5872">
      <w:pPr>
        <w:autoSpaceDE w:val="0"/>
        <w:autoSpaceDN w:val="0"/>
        <w:adjustRightInd w:val="0"/>
        <w:ind w:left="1134" w:hanging="1134"/>
        <w:rPr>
          <w:rFonts w:cs="Arial"/>
          <w:color w:val="0D0D0D"/>
          <w:sz w:val="24"/>
          <w:szCs w:val="24"/>
        </w:rPr>
      </w:pPr>
      <w:r w:rsidRPr="004A5872">
        <w:rPr>
          <w:rFonts w:cs="Arial"/>
          <w:bCs/>
          <w:color w:val="0D0D0D"/>
          <w:position w:val="-12"/>
          <w:sz w:val="24"/>
          <w:szCs w:val="24"/>
        </w:rPr>
        <w:object w:dxaOrig="480" w:dyaOrig="320">
          <v:shape id="_x0000_i1055" type="#_x0000_t75" style="width:25.5pt;height:16.5pt" o:ole="">
            <v:imagedata r:id="rId285" o:title=""/>
          </v:shape>
          <o:OLEObject Type="Embed" ProgID="Equation.3" ShapeID="_x0000_i1055" DrawAspect="Content" ObjectID="_1608462295" r:id="rId286"/>
        </w:object>
      </w:r>
      <w:r w:rsidRPr="004A5872">
        <w:rPr>
          <w:rFonts w:cs="Arial"/>
          <w:bCs/>
          <w:color w:val="0D0D0D"/>
          <w:sz w:val="24"/>
          <w:szCs w:val="24"/>
        </w:rPr>
        <w:t>=</w:t>
      </w:r>
      <w:r w:rsidRPr="004A5872">
        <w:rPr>
          <w:rFonts w:cs="Arial"/>
          <w:bCs/>
          <w:color w:val="0D0D0D"/>
          <w:sz w:val="24"/>
          <w:szCs w:val="24"/>
        </w:rPr>
        <w:tab/>
        <w:t>Recaudación de los derechos por suministro de Agua en el Municipio i, en el segundo año inmediato anterior.</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El dato de población se tomará de la encuesta intercensal 2015, dada a conocer por el Instituto Nacional de Estadística y Geografía.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información relativa a la recaudación de impuesto predial y los derechos por el servicio de agua, se tomará de la Cuenta Pública anual que rindan los Municipios y sus organismos descentralizados al Congreso del Estado, a través de la Auditoria Superior, en los formatos autorizados por la Secretaría de Finanzas del Gobierno del Estado de Coahuila de Zaragoza.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En el caso de que la prestación del servicio público de agua se lleve a cabo a través de organismos estatales, así como de empresas concesionarias, la Secretaría de Finanzas del Gobierno del Estado de Coahuila de Zaragoza podrá designar a un Contador Público para que cuantifique la recaudación de agua que corresponda.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información a que se refieren los dos párrafos anteriores, en todo caso podrá ser revisada y verificada en su contenido por la Secretaría de Finanzas del Gobierno del Estado de Coahuila de Zaragoza.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El Estado considerará como recaudación de impuesto predial y/o los derechos por el servicio de agua, en las bases para la distribución de pagos provisionales y definitivos de este fondo, la última información oficial disponible presentada en Cuenta Pública anual por los Municipios ante el H. Congreso del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información relativa al Padrón Vehicular del Estado, se tomará del registro vehicular de la Secretaría de Finanzas del Gobierno del Estado de Coahuila de Zaragoza.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 </w:t>
      </w:r>
      <w:r w:rsidRPr="004A5872">
        <w:rPr>
          <w:rFonts w:cs="Arial"/>
          <w:color w:val="0D0D0D"/>
          <w:sz w:val="24"/>
          <w:szCs w:val="24"/>
        </w:rPr>
        <w:t>El 13.5% restante del Fondo General de Participaciones se distribuirá en partes iguales entre los 38 Municipios del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los efectos de este artículo, se entenderá:</w:t>
      </w:r>
    </w:p>
    <w:p w:rsidR="004A5872" w:rsidRPr="004A5872" w:rsidRDefault="004A5872" w:rsidP="004A5872">
      <w:pPr>
        <w:autoSpaceDE w:val="0"/>
        <w:autoSpaceDN w:val="0"/>
        <w:adjustRightInd w:val="0"/>
        <w:spacing w:line="360" w:lineRule="auto"/>
        <w:rPr>
          <w:rFonts w:cs="Arial"/>
          <w:color w:val="000000"/>
          <w:sz w:val="24"/>
          <w:szCs w:val="24"/>
        </w:rPr>
      </w:pPr>
    </w:p>
    <w:p w:rsidR="004A5872" w:rsidRPr="004A5872" w:rsidRDefault="004A5872" w:rsidP="004A5872">
      <w:pPr>
        <w:autoSpaceDE w:val="0"/>
        <w:autoSpaceDN w:val="0"/>
        <w:adjustRightInd w:val="0"/>
        <w:spacing w:line="360" w:lineRule="auto"/>
        <w:rPr>
          <w:rFonts w:cs="Arial"/>
          <w:color w:val="000000"/>
          <w:sz w:val="24"/>
          <w:szCs w:val="24"/>
        </w:rPr>
      </w:pPr>
      <w:r w:rsidRPr="004A5872">
        <w:rPr>
          <w:rFonts w:cs="Arial"/>
          <w:color w:val="000000"/>
          <w:sz w:val="24"/>
          <w:szCs w:val="24"/>
        </w:rPr>
        <w:t xml:space="preserve">Por el ingreso asignable de los derechos por servicio de agua potable será la cantidad cobrada independientemente del ejercicio fiscal en que se haya causado, por su consumo, drenaje, alcantarillado recargos, multas, gastos de ejecución, conexiones, reconexiones, intereses no bancarios e indemnizaciones, excluyendo las contribuciones adicionales o cualquier otro concepto distinto que recaiga sobre el mismo; y, </w:t>
      </w:r>
    </w:p>
    <w:p w:rsidR="004A5872" w:rsidRPr="004A5872" w:rsidRDefault="004A5872" w:rsidP="004A5872">
      <w:pPr>
        <w:autoSpaceDE w:val="0"/>
        <w:autoSpaceDN w:val="0"/>
        <w:adjustRightInd w:val="0"/>
        <w:spacing w:line="360" w:lineRule="auto"/>
        <w:rPr>
          <w:rFonts w:cs="Arial"/>
          <w:color w:val="000000"/>
          <w:sz w:val="24"/>
          <w:szCs w:val="24"/>
        </w:rPr>
      </w:pPr>
    </w:p>
    <w:p w:rsidR="004A5872" w:rsidRPr="004A5872" w:rsidRDefault="004A5872" w:rsidP="004A5872">
      <w:pPr>
        <w:autoSpaceDE w:val="0"/>
        <w:autoSpaceDN w:val="0"/>
        <w:adjustRightInd w:val="0"/>
        <w:spacing w:line="360" w:lineRule="auto"/>
        <w:rPr>
          <w:rFonts w:cs="Arial"/>
          <w:color w:val="000000"/>
          <w:sz w:val="24"/>
          <w:szCs w:val="24"/>
        </w:rPr>
      </w:pPr>
      <w:r w:rsidRPr="004A5872">
        <w:rPr>
          <w:rFonts w:cs="Arial"/>
          <w:color w:val="000000"/>
          <w:sz w:val="24"/>
          <w:szCs w:val="24"/>
        </w:rPr>
        <w:t>Por ingreso asignable del impuesto predial será: La cantidad cobrada por el Municipio en el año de calendario de que se trate, independientemente del ejercicio fiscal en que se haya causado por concepto del impuesto a la propiedad o posesión de la tierra y en su caso construcciones, incluyendo los recargos, sanciones, gastos de ejecución, intereses no bancarios e indemnizaciones que se apliquen con relación a este impuesto, excluyendo las contribuciones adicionales que recaigan sobre éste, igualmente se excluyen los subsidios o reducciones que, en su caso, se otorguen.</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Por Padrón Vehicular del Estado, se considerará el número de vehículos con placas de circulación vigentes en cada Municipio, excepto las placas de tipo demostración, policía, motocicletas y autos de colección antigua; mismos que deberán estar al corriente en el pago </w:t>
      </w:r>
      <w:r w:rsidRPr="004A5872">
        <w:rPr>
          <w:rFonts w:cs="Arial"/>
          <w:bCs/>
          <w:color w:val="0D0D0D"/>
          <w:sz w:val="24"/>
          <w:szCs w:val="24"/>
        </w:rPr>
        <w:t>de sus contribuciones vehiculares</w:t>
      </w:r>
      <w:r w:rsidRPr="004A5872">
        <w:rPr>
          <w:rFonts w:cs="Arial"/>
          <w:color w:val="0D0D0D"/>
          <w:sz w:val="24"/>
          <w:szCs w:val="24"/>
        </w:rPr>
        <w:t>.</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lastRenderedPageBreak/>
        <w:t>Por índice de esfuerzo recaudatorio, se entiende el crecimiento en la recaudación del cobro del impuesto predial y derechos por servicio de agua que tenga cada Municipio conforme a la información presentada en Cuenta Pública por los Municipios ante el H. Congreso del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En el caso de que parte de la información necesaria para la determinación de los coeficientes de participaciones no se obtenga oportunamente, la Secretaría de Finanzas del Gobierno del Estado de Coahuila de Zaragoza utilizará la más reciente información oficial disponible.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5</w:t>
      </w:r>
      <w:r w:rsidRPr="004A5872">
        <w:rPr>
          <w:rFonts w:cs="Arial"/>
          <w:color w:val="0D0D0D"/>
          <w:sz w:val="24"/>
          <w:szCs w:val="24"/>
        </w:rPr>
        <w:t>. Las participaciones a que se refiere el artículo 4, se entregarán a los Municipios en la siguiente forma:</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 </w:t>
      </w:r>
      <w:r w:rsidRPr="004A5872">
        <w:rPr>
          <w:rFonts w:cs="Arial"/>
          <w:color w:val="0D0D0D"/>
          <w:sz w:val="24"/>
          <w:szCs w:val="24"/>
        </w:rPr>
        <w:t xml:space="preserve">El día quince y el día último de cada mes, o el día hábil anterior a los señalados cuando los mismos no lo fueran, el Estado, en forma provisional, otorgará por concepto de anticipos a cuenta de participaciones, las cantidades que conforme a esta Ley correspondan a cada Municipio, tomando como base la estimación anual que el Estado determine en la Ley de Ingresos para el Estado de Coahuila de Zaragoza del ejercicio que corresponda, en afinidad con la información y criterios generales que dé a conocer públicamente la Secretaría de Hacienda y Crédito Público como base para la estimación de sus ingresos presupuestarios. </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estimación anual de la entidad federativa, podrá ser ajustada por la Secretaría de Finanzas del Estado</w:t>
      </w:r>
      <w:r w:rsidRPr="004A5872">
        <w:rPr>
          <w:rFonts w:cs="Arial"/>
          <w:sz w:val="24"/>
          <w:szCs w:val="24"/>
        </w:rPr>
        <w:t xml:space="preserve"> cuando se presenten contingencias que repercutan en una disminución de los ingresos presupuestados.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Para determinar los anticipos del periodo enero a junio, el Estado considerará para el coeficiente preliminar la recaudación del impuesto predial y los derechos por el servicio </w:t>
      </w:r>
      <w:r w:rsidRPr="004A5872">
        <w:rPr>
          <w:rFonts w:cs="Arial"/>
          <w:color w:val="0D0D0D"/>
          <w:sz w:val="24"/>
          <w:szCs w:val="24"/>
        </w:rPr>
        <w:lastRenderedPageBreak/>
        <w:t>de agua, que el Municipio y/o sus organismos descentralizados, empresas concesionarias u organismos estatales, hubieran obtenido el segundo año inmediato anterior. A partir de julio se utilizarán los coeficientes definitivos que se determinarán con la recaudación obtenida en el año inmediato anterior al que se hace el cálculo.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el cálculo del Índice de Esfuerzo Recaudatorio la información que se utilizará para los pagos provisionales del periodo enero a junio, el coeficiente preliminar será el resultado que se obtenga de dividir la recaudación obtenida en el segundo año inmediato anterior entre la información obtenida en el tercer año inmediato anterior al ejercicio para el cual se realiza en cálculo y; a partir del mes de Julio se determinarán los coeficientes definitivos del resultado que se obtenga de dividir la recaudación obtenida en el año inmediato anterior entre la información obtenida en el segundo año inmediato anterior al ejercicio para el cual se realiza en cálculo.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determinar el coeficiente preliminar relativo al Padrón Vehicular del Estado se considerará el número de vehículos con placas de circulación vigentes de acuerdo a la información anual por el concepto señalado que corresponda a cada Municipio durante el segundo año inmediato anterior. A partir del mes de julio se utilizará para determinar los coeficientes definitivos la información que corresponda a cada municipio del ejercicio inmediato anterior.</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spacing w:line="360" w:lineRule="auto"/>
        <w:rPr>
          <w:rFonts w:cs="Arial"/>
          <w:bCs/>
          <w:color w:val="0D0D0D"/>
          <w:sz w:val="24"/>
          <w:szCs w:val="24"/>
        </w:rPr>
      </w:pPr>
      <w:r w:rsidRPr="004A5872">
        <w:rPr>
          <w:rFonts w:cs="Arial"/>
          <w:b/>
          <w:color w:val="0D0D0D"/>
          <w:sz w:val="24"/>
          <w:szCs w:val="24"/>
        </w:rPr>
        <w:t>1).-</w:t>
      </w:r>
      <w:r w:rsidRPr="004A5872">
        <w:rPr>
          <w:rFonts w:cs="Arial"/>
          <w:bCs/>
          <w:color w:val="0D0D0D"/>
          <w:sz w:val="24"/>
          <w:szCs w:val="24"/>
        </w:rPr>
        <w:t xml:space="preserve"> La determinación del coeficiente efectivo se hará conforme a la siguiente fórmula:</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ind w:right="67" w:firstLine="708"/>
        <w:jc w:val="center"/>
        <w:rPr>
          <w:rFonts w:cs="Arial"/>
          <w:bCs/>
          <w:color w:val="0D0D0D"/>
          <w:sz w:val="24"/>
          <w:szCs w:val="24"/>
        </w:rPr>
      </w:pPr>
      <w:r w:rsidRPr="004A5872">
        <w:rPr>
          <w:rFonts w:cs="Arial"/>
          <w:bCs/>
          <w:color w:val="0D0D0D"/>
          <w:position w:val="-10"/>
          <w:sz w:val="24"/>
          <w:szCs w:val="24"/>
        </w:rPr>
        <w:object w:dxaOrig="180" w:dyaOrig="340">
          <v:shape id="_x0000_i1056" type="#_x0000_t75" style="width:7.5pt;height:18pt" o:ole="">
            <v:imagedata r:id="rId287" o:title=""/>
          </v:shape>
          <o:OLEObject Type="Embed" ProgID="Equation.3" ShapeID="_x0000_i1056" DrawAspect="Content" ObjectID="_1608462296" r:id="rId288"/>
        </w:object>
      </w:r>
      <w:r w:rsidRPr="004A5872">
        <w:rPr>
          <w:rFonts w:cs="Arial"/>
          <w:bCs/>
          <w:color w:val="0D0D0D"/>
          <w:position w:val="-60"/>
          <w:sz w:val="24"/>
          <w:szCs w:val="24"/>
        </w:rPr>
        <w:object w:dxaOrig="1719" w:dyaOrig="999">
          <v:shape id="_x0000_i1057" type="#_x0000_t75" style="width:88.5pt;height:49.5pt" o:ole="">
            <v:imagedata r:id="rId289" o:title=""/>
          </v:shape>
          <o:OLEObject Type="Embed" ProgID="Equation.3" ShapeID="_x0000_i1057" DrawAspect="Content" ObjectID="_1608462297" r:id="rId290"/>
        </w:object>
      </w:r>
    </w:p>
    <w:p w:rsidR="004A5872" w:rsidRPr="004A5872" w:rsidRDefault="004A5872" w:rsidP="004A5872">
      <w:pPr>
        <w:ind w:right="67"/>
        <w:rPr>
          <w:rFonts w:cs="Arial"/>
          <w:bCs/>
          <w:color w:val="0D0D0D"/>
          <w:sz w:val="24"/>
          <w:szCs w:val="24"/>
        </w:rPr>
      </w:pPr>
      <w:r w:rsidRPr="004A5872">
        <w:rPr>
          <w:rFonts w:cs="Arial"/>
          <w:bCs/>
          <w:color w:val="0D0D0D"/>
          <w:sz w:val="24"/>
          <w:szCs w:val="24"/>
        </w:rPr>
        <w:t>Donde:</w:t>
      </w:r>
    </w:p>
    <w:p w:rsidR="004A5872" w:rsidRPr="004A5872" w:rsidRDefault="004A5872" w:rsidP="004A5872">
      <w:pPr>
        <w:ind w:right="67" w:firstLine="708"/>
        <w:rPr>
          <w:rFonts w:cs="Arial"/>
          <w:bCs/>
          <w:color w:val="0D0D0D"/>
          <w:sz w:val="24"/>
          <w:szCs w:val="24"/>
        </w:rPr>
      </w:pPr>
    </w:p>
    <w:tbl>
      <w:tblPr>
        <w:tblW w:w="8222" w:type="dxa"/>
        <w:tblInd w:w="70" w:type="dxa"/>
        <w:tblCellMar>
          <w:left w:w="70" w:type="dxa"/>
          <w:right w:w="70" w:type="dxa"/>
        </w:tblCellMar>
        <w:tblLook w:val="0000" w:firstRow="0" w:lastRow="0" w:firstColumn="0" w:lastColumn="0" w:noHBand="0" w:noVBand="0"/>
      </w:tblPr>
      <w:tblGrid>
        <w:gridCol w:w="1440"/>
        <w:gridCol w:w="6782"/>
      </w:tblGrid>
      <w:tr w:rsidR="004A5872" w:rsidRPr="004A5872" w:rsidTr="00406BE1">
        <w:tc>
          <w:tcPr>
            <w:tcW w:w="1440"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CM</w:t>
            </w:r>
            <w:r w:rsidRPr="004A5872">
              <w:rPr>
                <w:rFonts w:cs="Arial"/>
                <w:bCs/>
                <w:i/>
                <w:iCs/>
                <w:color w:val="0D0D0D"/>
                <w:sz w:val="24"/>
                <w:szCs w:val="24"/>
                <w:vertAlign w:val="subscript"/>
              </w:rPr>
              <w:t>i</w:t>
            </w:r>
            <w:r w:rsidRPr="004A5872">
              <w:rPr>
                <w:rFonts w:cs="Arial"/>
                <w:bCs/>
                <w:color w:val="0D0D0D"/>
                <w:sz w:val="24"/>
                <w:szCs w:val="24"/>
              </w:rPr>
              <w:t xml:space="preserve"> =</w:t>
            </w:r>
            <w:r w:rsidRPr="004A5872">
              <w:rPr>
                <w:rFonts w:cs="Arial"/>
                <w:bCs/>
                <w:color w:val="0D0D0D"/>
                <w:sz w:val="24"/>
                <w:szCs w:val="24"/>
              </w:rPr>
              <w:tab/>
            </w:r>
          </w:p>
        </w:tc>
        <w:tc>
          <w:tcPr>
            <w:tcW w:w="6782" w:type="dxa"/>
          </w:tcPr>
          <w:p w:rsidR="004A5872" w:rsidRPr="004A5872" w:rsidRDefault="004A5872" w:rsidP="00406BE1">
            <w:pPr>
              <w:tabs>
                <w:tab w:val="left" w:pos="6642"/>
              </w:tabs>
              <w:rPr>
                <w:rFonts w:cs="Arial"/>
                <w:bCs/>
                <w:i/>
                <w:iCs/>
                <w:color w:val="0D0D0D"/>
                <w:sz w:val="24"/>
                <w:szCs w:val="24"/>
              </w:rPr>
            </w:pPr>
            <w:r w:rsidRPr="004A5872">
              <w:rPr>
                <w:rFonts w:cs="Arial"/>
                <w:bCs/>
                <w:color w:val="0D0D0D"/>
                <w:sz w:val="24"/>
                <w:szCs w:val="24"/>
              </w:rPr>
              <w:t>Coeficiente efectivo de distribución de las participaciones del Municipio</w:t>
            </w:r>
            <w:r w:rsidRPr="004A5872">
              <w:rPr>
                <w:rFonts w:cs="Arial"/>
                <w:bCs/>
                <w:color w:val="0D0D0D"/>
                <w:sz w:val="24"/>
                <w:szCs w:val="24"/>
                <w:vertAlign w:val="subscript"/>
              </w:rPr>
              <w:t xml:space="preserve"> </w:t>
            </w:r>
            <w:r w:rsidRPr="004A5872">
              <w:rPr>
                <w:rFonts w:cs="Arial"/>
                <w:bCs/>
                <w:color w:val="0D0D0D"/>
                <w:sz w:val="24"/>
                <w:szCs w:val="24"/>
              </w:rPr>
              <w:t>i, en el año en que se realiza el cálculo.</w:t>
            </w:r>
          </w:p>
        </w:tc>
      </w:tr>
      <w:tr w:rsidR="004A5872" w:rsidRPr="004A5872" w:rsidTr="00406BE1">
        <w:tc>
          <w:tcPr>
            <w:tcW w:w="1440"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lastRenderedPageBreak/>
              <w:t>PTM</w:t>
            </w:r>
            <w:r w:rsidRPr="004A5872">
              <w:rPr>
                <w:rFonts w:cs="Arial"/>
                <w:bCs/>
                <w:i/>
                <w:iCs/>
                <w:color w:val="0D0D0D"/>
                <w:sz w:val="24"/>
                <w:szCs w:val="24"/>
                <w:vertAlign w:val="subscript"/>
              </w:rPr>
              <w:t>i</w:t>
            </w:r>
            <w:r w:rsidRPr="004A5872">
              <w:rPr>
                <w:rFonts w:cs="Arial"/>
                <w:bCs/>
                <w:color w:val="0D0D0D"/>
                <w:sz w:val="24"/>
                <w:szCs w:val="24"/>
              </w:rPr>
              <w:t>=</w:t>
            </w:r>
            <w:r w:rsidRPr="004A5872">
              <w:rPr>
                <w:rFonts w:cs="Arial"/>
                <w:bCs/>
                <w:color w:val="0D0D0D"/>
                <w:sz w:val="24"/>
                <w:szCs w:val="24"/>
              </w:rPr>
              <w:tab/>
            </w:r>
          </w:p>
        </w:tc>
        <w:tc>
          <w:tcPr>
            <w:tcW w:w="6782"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Participaciones totales del Municipio i, correspondiente a la suma de los incisos 1), 2), 3), 4) y 5), de la fracción I y a la cantidad correspondiente a la fracción II del artículo 4 de esta Ley.</w:t>
            </w:r>
          </w:p>
        </w:tc>
      </w:tr>
      <w:tr w:rsidR="004A5872" w:rsidRPr="004A5872" w:rsidTr="00406BE1">
        <w:tc>
          <w:tcPr>
            <w:tcW w:w="1440" w:type="dxa"/>
            <w:vAlign w:val="center"/>
          </w:tcPr>
          <w:p w:rsidR="004A5872" w:rsidRPr="004A5872" w:rsidRDefault="004A5872" w:rsidP="00406BE1">
            <w:pPr>
              <w:ind w:right="67"/>
              <w:rPr>
                <w:rFonts w:cs="Arial"/>
                <w:bCs/>
                <w:i/>
                <w:iCs/>
                <w:color w:val="0D0D0D"/>
                <w:sz w:val="24"/>
                <w:szCs w:val="24"/>
              </w:rPr>
            </w:pPr>
            <w:r w:rsidRPr="004A5872">
              <w:rPr>
                <w:rFonts w:cs="Arial"/>
                <w:bCs/>
                <w:color w:val="0D0D0D"/>
                <w:position w:val="-32"/>
                <w:sz w:val="24"/>
                <w:szCs w:val="24"/>
              </w:rPr>
              <w:object w:dxaOrig="1040" w:dyaOrig="720">
                <v:shape id="_x0000_i1058" type="#_x0000_t75" style="width:51pt;height:37.5pt" o:ole="">
                  <v:imagedata r:id="rId291" o:title=""/>
                </v:shape>
                <o:OLEObject Type="Embed" ProgID="Equation.3" ShapeID="_x0000_i1058" DrawAspect="Content" ObjectID="_1608462298" r:id="rId292"/>
              </w:object>
            </w:r>
            <w:r w:rsidRPr="004A5872">
              <w:rPr>
                <w:rFonts w:cs="Arial"/>
                <w:bCs/>
                <w:color w:val="0D0D0D"/>
                <w:sz w:val="24"/>
                <w:szCs w:val="24"/>
              </w:rPr>
              <w:t>=</w:t>
            </w:r>
          </w:p>
        </w:tc>
        <w:tc>
          <w:tcPr>
            <w:tcW w:w="6782" w:type="dxa"/>
            <w:vAlign w:val="center"/>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Sumatoria total de Participaciones de los Municipios.</w:t>
            </w:r>
          </w:p>
        </w:tc>
      </w:tr>
    </w:tbl>
    <w:p w:rsidR="004A5872" w:rsidRPr="004A5872" w:rsidRDefault="004A5872" w:rsidP="004A5872">
      <w:pPr>
        <w:ind w:right="67"/>
        <w:rPr>
          <w:rFonts w:cs="Arial"/>
          <w:b/>
          <w:color w:val="0D0D0D"/>
          <w:sz w:val="24"/>
          <w:szCs w:val="24"/>
        </w:rPr>
      </w:pPr>
    </w:p>
    <w:p w:rsidR="004A5872" w:rsidRPr="004A5872" w:rsidRDefault="004A5872" w:rsidP="004A5872">
      <w:pPr>
        <w:ind w:right="67"/>
        <w:rPr>
          <w:rFonts w:cs="Arial"/>
          <w:b/>
          <w:color w:val="0D0D0D"/>
          <w:sz w:val="24"/>
          <w:szCs w:val="24"/>
        </w:rPr>
      </w:pPr>
    </w:p>
    <w:p w:rsidR="004A5872" w:rsidRPr="004A5872" w:rsidRDefault="004A5872" w:rsidP="004A5872">
      <w:pPr>
        <w:spacing w:line="360" w:lineRule="auto"/>
        <w:ind w:right="67"/>
        <w:rPr>
          <w:rFonts w:cs="Arial"/>
          <w:bCs/>
          <w:color w:val="0D0D0D"/>
          <w:sz w:val="24"/>
          <w:szCs w:val="24"/>
        </w:rPr>
      </w:pPr>
      <w:r w:rsidRPr="004A5872">
        <w:rPr>
          <w:rFonts w:cs="Arial"/>
          <w:b/>
          <w:color w:val="0D0D0D"/>
          <w:sz w:val="24"/>
          <w:szCs w:val="24"/>
        </w:rPr>
        <w:t>2).-</w:t>
      </w:r>
      <w:r w:rsidRPr="004A5872">
        <w:rPr>
          <w:rFonts w:cs="Arial"/>
          <w:bCs/>
          <w:color w:val="0D0D0D"/>
          <w:sz w:val="24"/>
          <w:szCs w:val="24"/>
        </w:rPr>
        <w:t xml:space="preserve"> El cálculo mensual y quincenal de las participaciones se realizará conforme a la siguiente fórmula:</w:t>
      </w:r>
    </w:p>
    <w:p w:rsidR="004A5872" w:rsidRPr="004A5872" w:rsidRDefault="004A5872" w:rsidP="004A5872">
      <w:pPr>
        <w:ind w:right="67"/>
        <w:rPr>
          <w:rFonts w:cs="Arial"/>
          <w:bCs/>
          <w:color w:val="0D0D0D"/>
          <w:sz w:val="24"/>
          <w:szCs w:val="24"/>
        </w:rPr>
      </w:pPr>
    </w:p>
    <w:p w:rsidR="004A5872" w:rsidRPr="004A5872" w:rsidRDefault="004A5872" w:rsidP="004A5872">
      <w:pPr>
        <w:ind w:right="67"/>
        <w:jc w:val="center"/>
        <w:rPr>
          <w:rFonts w:cs="Arial"/>
          <w:bCs/>
          <w:color w:val="0D0D0D"/>
          <w:sz w:val="24"/>
          <w:szCs w:val="24"/>
          <w:lang w:val="en-US"/>
        </w:rPr>
      </w:pPr>
      <w:r w:rsidRPr="004A5872">
        <w:rPr>
          <w:rFonts w:cs="Arial"/>
          <w:bCs/>
          <w:color w:val="0D0D0D"/>
          <w:position w:val="-12"/>
          <w:sz w:val="24"/>
          <w:szCs w:val="24"/>
          <w:lang w:val="en-US"/>
        </w:rPr>
        <w:object w:dxaOrig="3100" w:dyaOrig="360">
          <v:shape id="_x0000_i1059" type="#_x0000_t75" style="width:169.5pt;height:19.5pt" o:ole="">
            <v:imagedata r:id="rId293" o:title=""/>
          </v:shape>
          <o:OLEObject Type="Embed" ProgID="Equation.3" ShapeID="_x0000_i1059" DrawAspect="Content" ObjectID="_1608462299" r:id="rId294"/>
        </w:object>
      </w:r>
    </w:p>
    <w:p w:rsidR="004A5872" w:rsidRPr="004A5872" w:rsidRDefault="004A5872" w:rsidP="004A5872">
      <w:pPr>
        <w:ind w:right="67"/>
        <w:jc w:val="center"/>
        <w:rPr>
          <w:rFonts w:cs="Arial"/>
          <w:bCs/>
          <w:color w:val="0D0D0D"/>
          <w:sz w:val="24"/>
          <w:szCs w:val="24"/>
          <w:lang w:val="en-US"/>
        </w:rPr>
      </w:pPr>
      <w:r w:rsidRPr="004A5872">
        <w:rPr>
          <w:rFonts w:cs="Arial"/>
          <w:bCs/>
          <w:color w:val="0D0D0D"/>
          <w:position w:val="-24"/>
          <w:sz w:val="24"/>
          <w:szCs w:val="24"/>
          <w:lang w:val="en-US"/>
        </w:rPr>
        <w:object w:dxaOrig="1600" w:dyaOrig="639">
          <v:shape id="_x0000_i1060" type="#_x0000_t75" style="width:79.5pt;height:33pt" o:ole="">
            <v:imagedata r:id="rId295" o:title=""/>
          </v:shape>
          <o:OLEObject Type="Embed" ProgID="Equation.3" ShapeID="_x0000_i1060" DrawAspect="Content" ObjectID="_1608462300" r:id="rId296"/>
        </w:object>
      </w:r>
    </w:p>
    <w:p w:rsidR="004A5872" w:rsidRPr="004A5872" w:rsidRDefault="004A5872" w:rsidP="004A5872">
      <w:pPr>
        <w:ind w:right="67" w:firstLine="708"/>
        <w:rPr>
          <w:rFonts w:cs="Arial"/>
          <w:bCs/>
          <w:color w:val="0D0D0D"/>
          <w:sz w:val="24"/>
          <w:szCs w:val="24"/>
        </w:rPr>
      </w:pPr>
    </w:p>
    <w:p w:rsidR="004A5872" w:rsidRPr="004A5872" w:rsidRDefault="004A5872" w:rsidP="004A5872">
      <w:pPr>
        <w:ind w:right="67" w:firstLine="708"/>
        <w:jc w:val="center"/>
        <w:rPr>
          <w:rFonts w:cs="Arial"/>
          <w:bCs/>
          <w:color w:val="0D0D0D"/>
          <w:sz w:val="24"/>
          <w:szCs w:val="24"/>
        </w:rPr>
      </w:pPr>
      <w:r w:rsidRPr="004A5872">
        <w:rPr>
          <w:rFonts w:cs="Arial"/>
          <w:bCs/>
          <w:color w:val="0D0D0D"/>
          <w:position w:val="-24"/>
          <w:sz w:val="24"/>
          <w:szCs w:val="24"/>
        </w:rPr>
        <w:object w:dxaOrig="1660" w:dyaOrig="639">
          <v:shape id="_x0000_i1061" type="#_x0000_t75" style="width:82.5pt;height:33pt" o:ole="">
            <v:imagedata r:id="rId297" o:title=""/>
          </v:shape>
          <o:OLEObject Type="Embed" ProgID="Equation.3" ShapeID="_x0000_i1061" DrawAspect="Content" ObjectID="_1608462301" r:id="rId298"/>
        </w:object>
      </w:r>
    </w:p>
    <w:p w:rsidR="004A5872" w:rsidRPr="004A5872" w:rsidRDefault="004A5872" w:rsidP="004A5872">
      <w:pPr>
        <w:ind w:right="67"/>
        <w:rPr>
          <w:rFonts w:cs="Arial"/>
          <w:bCs/>
          <w:color w:val="0D0D0D"/>
          <w:sz w:val="24"/>
          <w:szCs w:val="24"/>
        </w:rPr>
      </w:pPr>
    </w:p>
    <w:p w:rsidR="004A5872" w:rsidRPr="004A5872" w:rsidRDefault="004A5872" w:rsidP="004A5872">
      <w:pPr>
        <w:ind w:right="67"/>
        <w:rPr>
          <w:rFonts w:cs="Arial"/>
          <w:bCs/>
          <w:color w:val="0D0D0D"/>
          <w:sz w:val="24"/>
          <w:szCs w:val="24"/>
        </w:rPr>
      </w:pPr>
      <w:r w:rsidRPr="004A5872">
        <w:rPr>
          <w:rFonts w:cs="Arial"/>
          <w:bCs/>
          <w:color w:val="0D0D0D"/>
          <w:sz w:val="24"/>
          <w:szCs w:val="24"/>
        </w:rPr>
        <w:t xml:space="preserve">Donde: </w:t>
      </w:r>
    </w:p>
    <w:p w:rsidR="004A5872" w:rsidRPr="004A5872" w:rsidRDefault="004A5872" w:rsidP="004A5872">
      <w:pPr>
        <w:ind w:right="67"/>
        <w:rPr>
          <w:rFonts w:cs="Arial"/>
          <w:bCs/>
          <w:color w:val="0D0D0D"/>
          <w:sz w:val="24"/>
          <w:szCs w:val="24"/>
        </w:rPr>
      </w:pPr>
    </w:p>
    <w:tbl>
      <w:tblPr>
        <w:tblW w:w="0" w:type="auto"/>
        <w:tblInd w:w="70" w:type="dxa"/>
        <w:tblCellMar>
          <w:left w:w="70" w:type="dxa"/>
          <w:right w:w="70" w:type="dxa"/>
        </w:tblCellMar>
        <w:tblLook w:val="0000" w:firstRow="0" w:lastRow="0" w:firstColumn="0" w:lastColumn="0" w:noHBand="0" w:noVBand="0"/>
      </w:tblPr>
      <w:tblGrid>
        <w:gridCol w:w="1260"/>
        <w:gridCol w:w="5931"/>
      </w:tblGrid>
      <w:tr w:rsidR="004A5872" w:rsidRPr="004A5872" w:rsidTr="00406BE1">
        <w:trPr>
          <w:trHeight w:val="397"/>
        </w:trPr>
        <w:tc>
          <w:tcPr>
            <w:tcW w:w="1260"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AMA</w:t>
            </w:r>
            <w:r w:rsidRPr="004A5872">
              <w:rPr>
                <w:rFonts w:cs="Arial"/>
                <w:bCs/>
                <w:i/>
                <w:iCs/>
                <w:color w:val="0D0D0D"/>
                <w:sz w:val="24"/>
                <w:szCs w:val="24"/>
                <w:vertAlign w:val="subscript"/>
              </w:rPr>
              <w:t>i</w:t>
            </w:r>
            <w:r w:rsidRPr="004A5872">
              <w:rPr>
                <w:rFonts w:cs="Arial"/>
                <w:bCs/>
                <w:i/>
                <w:iCs/>
                <w:color w:val="0D0D0D"/>
                <w:sz w:val="24"/>
                <w:szCs w:val="24"/>
              </w:rPr>
              <w:t>=</w:t>
            </w:r>
            <w:r w:rsidRPr="004A5872">
              <w:rPr>
                <w:rFonts w:cs="Arial"/>
                <w:bCs/>
                <w:i/>
                <w:iCs/>
                <w:color w:val="0D0D0D"/>
                <w:sz w:val="24"/>
                <w:szCs w:val="24"/>
              </w:rPr>
              <w:tab/>
            </w:r>
          </w:p>
        </w:tc>
        <w:tc>
          <w:tcPr>
            <w:tcW w:w="5931"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 xml:space="preserve">Estimación del anticipo anual del Municipio </w:t>
            </w:r>
            <w:r w:rsidRPr="004A5872">
              <w:rPr>
                <w:rFonts w:cs="Arial"/>
                <w:bCs/>
                <w:color w:val="0D0D0D"/>
                <w:position w:val="-6"/>
                <w:sz w:val="24"/>
                <w:szCs w:val="24"/>
              </w:rPr>
              <w:object w:dxaOrig="139" w:dyaOrig="260">
                <v:shape id="_x0000_i1062" type="#_x0000_t75" style="width:7.5pt;height:13.5pt;flip:x" o:ole="">
                  <v:imagedata r:id="rId299" o:title=""/>
                </v:shape>
                <o:OLEObject Type="Embed" ProgID="Equation.3" ShapeID="_x0000_i1062" DrawAspect="Content" ObjectID="_1608462302" r:id="rId300"/>
              </w:object>
            </w:r>
          </w:p>
        </w:tc>
      </w:tr>
      <w:tr w:rsidR="004A5872" w:rsidRPr="004A5872" w:rsidTr="00406BE1">
        <w:trPr>
          <w:trHeight w:val="397"/>
        </w:trPr>
        <w:tc>
          <w:tcPr>
            <w:tcW w:w="1260"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FGPE=</w:t>
            </w:r>
          </w:p>
        </w:tc>
        <w:tc>
          <w:tcPr>
            <w:tcW w:w="5931"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Fondo General de Participaciones del Estado</w:t>
            </w:r>
          </w:p>
        </w:tc>
      </w:tr>
      <w:tr w:rsidR="004A5872" w:rsidRPr="004A5872" w:rsidTr="00406BE1">
        <w:trPr>
          <w:trHeight w:val="397"/>
        </w:trPr>
        <w:tc>
          <w:tcPr>
            <w:tcW w:w="1260"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PMM</w:t>
            </w:r>
            <w:r w:rsidRPr="004A5872">
              <w:rPr>
                <w:rFonts w:cs="Arial"/>
                <w:bCs/>
                <w:i/>
                <w:iCs/>
                <w:color w:val="0D0D0D"/>
                <w:sz w:val="24"/>
                <w:szCs w:val="24"/>
                <w:vertAlign w:val="subscript"/>
              </w:rPr>
              <w:t>i</w:t>
            </w:r>
            <w:r w:rsidRPr="004A5872">
              <w:rPr>
                <w:rFonts w:cs="Arial"/>
                <w:bCs/>
                <w:i/>
                <w:iCs/>
                <w:color w:val="0D0D0D"/>
                <w:sz w:val="24"/>
                <w:szCs w:val="24"/>
              </w:rPr>
              <w:t>=</w:t>
            </w:r>
          </w:p>
        </w:tc>
        <w:tc>
          <w:tcPr>
            <w:tcW w:w="5931"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 xml:space="preserve">Pago mensual al Municipio </w:t>
            </w:r>
            <w:r w:rsidRPr="004A5872">
              <w:rPr>
                <w:rFonts w:cs="Arial"/>
                <w:bCs/>
                <w:color w:val="0D0D0D"/>
                <w:position w:val="-6"/>
                <w:sz w:val="24"/>
                <w:szCs w:val="24"/>
              </w:rPr>
              <w:object w:dxaOrig="139" w:dyaOrig="260">
                <v:shape id="_x0000_i1063" type="#_x0000_t75" style="width:7.5pt;height:13.5pt;flip:x" o:ole="">
                  <v:imagedata r:id="rId299" o:title=""/>
                </v:shape>
                <o:OLEObject Type="Embed" ProgID="Equation.3" ShapeID="_x0000_i1063" DrawAspect="Content" ObjectID="_1608462303" r:id="rId301"/>
              </w:object>
            </w:r>
          </w:p>
        </w:tc>
      </w:tr>
      <w:tr w:rsidR="004A5872" w:rsidRPr="004A5872" w:rsidTr="00406BE1">
        <w:trPr>
          <w:trHeight w:val="397"/>
        </w:trPr>
        <w:tc>
          <w:tcPr>
            <w:tcW w:w="1260"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PQM</w:t>
            </w:r>
            <w:r w:rsidRPr="004A5872">
              <w:rPr>
                <w:rFonts w:cs="Arial"/>
                <w:bCs/>
                <w:i/>
                <w:iCs/>
                <w:color w:val="0D0D0D"/>
                <w:sz w:val="24"/>
                <w:szCs w:val="24"/>
                <w:vertAlign w:val="subscript"/>
              </w:rPr>
              <w:t>i</w:t>
            </w:r>
            <w:r w:rsidRPr="004A5872">
              <w:rPr>
                <w:rFonts w:cs="Arial"/>
                <w:bCs/>
                <w:i/>
                <w:iCs/>
                <w:color w:val="0D0D0D"/>
                <w:sz w:val="24"/>
                <w:szCs w:val="24"/>
              </w:rPr>
              <w:t>=</w:t>
            </w:r>
            <w:r w:rsidRPr="004A5872">
              <w:rPr>
                <w:rFonts w:cs="Arial"/>
                <w:bCs/>
                <w:i/>
                <w:iCs/>
                <w:color w:val="0D0D0D"/>
                <w:sz w:val="24"/>
                <w:szCs w:val="24"/>
              </w:rPr>
              <w:tab/>
            </w:r>
          </w:p>
        </w:tc>
        <w:tc>
          <w:tcPr>
            <w:tcW w:w="5931"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 xml:space="preserve">Pago quincenal al Municipio </w:t>
            </w:r>
            <w:r w:rsidRPr="004A5872">
              <w:rPr>
                <w:rFonts w:cs="Arial"/>
                <w:bCs/>
                <w:color w:val="0D0D0D"/>
                <w:position w:val="-6"/>
                <w:sz w:val="24"/>
                <w:szCs w:val="24"/>
              </w:rPr>
              <w:object w:dxaOrig="139" w:dyaOrig="260">
                <v:shape id="_x0000_i1064" type="#_x0000_t75" style="width:7.5pt;height:13.5pt;flip:x" o:ole="">
                  <v:imagedata r:id="rId299" o:title=""/>
                </v:shape>
                <o:OLEObject Type="Embed" ProgID="Equation.3" ShapeID="_x0000_i1064" DrawAspect="Content" ObjectID="_1608462304" r:id="rId302"/>
              </w:object>
            </w:r>
          </w:p>
        </w:tc>
      </w:tr>
    </w:tbl>
    <w:p w:rsidR="004A5872" w:rsidRPr="004A5872" w:rsidRDefault="004A5872" w:rsidP="004A5872">
      <w:pPr>
        <w:autoSpaceDE w:val="0"/>
        <w:autoSpaceDN w:val="0"/>
        <w:adjustRightInd w:val="0"/>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 </w:t>
      </w:r>
      <w:r w:rsidRPr="004A5872">
        <w:rPr>
          <w:rFonts w:cs="Arial"/>
          <w:color w:val="0D0D0D"/>
          <w:sz w:val="24"/>
          <w:szCs w:val="24"/>
        </w:rPr>
        <w:t>En los meses de junio y diciembre de cada año, el Estado ajustará, determinará y entregará a los Municipios las diferencias que de las participaciones resulten a su favor por los meses de enero a mayo y de junio a noviembre según corresponda, o en su caso, de resultar a cargo, se descontarán del siguiente pago.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Dado que el ajuste de enero a mayo se determinó con coeficientes preliminares, se ajustará en el mes de diciembre utilizando los coeficientes definitivos.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lastRenderedPageBreak/>
        <w:t xml:space="preserve">III.- </w:t>
      </w:r>
      <w:r w:rsidRPr="004A5872">
        <w:rPr>
          <w:rFonts w:cs="Arial"/>
          <w:color w:val="0D0D0D"/>
          <w:sz w:val="24"/>
          <w:szCs w:val="24"/>
        </w:rPr>
        <w:t xml:space="preserve">En el mes de enero del siguiente ejercicio fiscal el Estado determinará la liquidación definitiva del ejercicio inmediato anterior y entregará las participaciones que resulten a favor de los Municipios, o en su caso, de resultar a cargo se descontarán del siguiente pago. </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el cálculo de las diferencias a que se refiere la fracción II y de la liquidación definitiva a que se refiere la fracción III de este artículo, se tomarán en cuenta las cantidades señaladas en las constancias, ajustes o liquidaciones definitivas que se reciban de la Secretaría de Hacienda y Crédito Público en el periodo de que se trate.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Las participaciones a que se hace referencia en este artículo podrán afectarse como garantía del cumplimiento de obligaciones de pago de derechos y aprovechamientos por concepto de agua y consumo de energía eléctrica; sólo procederá respecto de los adeudos con vencimientos superiores a 90 días que no puedan ser cubiertos con los recursos del Fondo a que se refiere el artículo 19 de esta Ley. También se podrán compensar todo tipo de adeudos, incluyendo sus accesorios, relacionados con la omisión total o parcial del entero del impuesto sobre la renta a cargo de sus trabajadores.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efectos de estos adeudos deberá entenderse como Derechos y Aprovechamientos por concepto de Agua, los pagos que deban realizar los municipios, incluyendo sus organismos operadores de agua, a la Comisión Nacional del Agua del derecho por el uso, aprovechamiento o explotación de aguas nacionales de conformidad con la Ley Federal de Derechos y por el aprovechamiento por el suministro de agua en bloque en términos de la Ley de Ingresos de la Federación. Así mismo, los pagos que deban realizarse por el suministro de agua en bloque, cloración, operación, uso de la infraestructura hidráulica para la conducción de volúmenes y entrega de agua. Por consumo de energía eléctrica, se entenderá como energía eléctrica suministrada en el período.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lastRenderedPageBreak/>
        <w:t>Se entenderá como adeudos del impuesto sobre la renta a cargo de los trabajadores de los Municipios: El que se deba o se debió determinar, retener y enterar en términos de lo previsto en el Capítulo I del Título IV de la Ley del Impuesto Sobre la Renta.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6</w:t>
      </w:r>
      <w:r w:rsidRPr="004A5872">
        <w:rPr>
          <w:rFonts w:cs="Arial"/>
          <w:color w:val="0D0D0D"/>
          <w:sz w:val="24"/>
          <w:szCs w:val="24"/>
        </w:rPr>
        <w:t xml:space="preserve">. Los Municipios recibirán el 100% del total del Fondo de Fomento Municipal que perciba el Estado, de conformidad a lo establecido en el artículo 2-A de la Ley de Coordinación Fiscal Federal y sujeto a lo siguiente: </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ind w:left="360"/>
        <w:rPr>
          <w:rFonts w:cs="Arial"/>
          <w:b/>
          <w:bCs/>
          <w:color w:val="0D0D0D"/>
          <w:sz w:val="24"/>
          <w:szCs w:val="24"/>
        </w:rPr>
      </w:pPr>
      <w:r w:rsidRPr="004A5872">
        <w:rPr>
          <w:rFonts w:cs="Arial"/>
          <w:b/>
          <w:bCs/>
          <w:color w:val="0D0D0D"/>
          <w:sz w:val="24"/>
          <w:szCs w:val="24"/>
        </w:rPr>
        <w:t>A.- El 90% de este Fondo se distribuirá de la siguiente manera:</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I.</w:t>
      </w:r>
      <w:r w:rsidRPr="004A5872">
        <w:rPr>
          <w:rFonts w:cs="Arial"/>
          <w:color w:val="0D0D0D"/>
          <w:sz w:val="24"/>
          <w:szCs w:val="24"/>
        </w:rPr>
        <w:t xml:space="preserve">- </w:t>
      </w:r>
      <w:r w:rsidRPr="004A5872">
        <w:rPr>
          <w:rFonts w:cs="Arial"/>
          <w:bCs/>
          <w:color w:val="0D0D0D"/>
          <w:sz w:val="24"/>
          <w:szCs w:val="24"/>
        </w:rPr>
        <w:t>El 50.0% en proporción directa a la recaudación del impuesto predial y derechos por el servicio de agua</w:t>
      </w:r>
      <w:r w:rsidRPr="004A5872">
        <w:rPr>
          <w:rFonts w:cs="Arial"/>
          <w:b/>
          <w:bCs/>
          <w:color w:val="0D0D0D"/>
          <w:sz w:val="24"/>
          <w:szCs w:val="24"/>
        </w:rPr>
        <w:t xml:space="preserve"> </w:t>
      </w:r>
      <w:r w:rsidRPr="004A5872">
        <w:rPr>
          <w:rFonts w:cs="Arial"/>
          <w:bCs/>
          <w:color w:val="0D0D0D"/>
          <w:sz w:val="24"/>
          <w:szCs w:val="24"/>
        </w:rPr>
        <w:t>que haya tenido cada municipio en el año inmediato anterior para el cual se efectúa el cálculo, en relación con el total recaudado</w:t>
      </w:r>
      <w:r w:rsidRPr="004A5872">
        <w:rPr>
          <w:rFonts w:cs="Arial"/>
          <w:color w:val="0D0D0D"/>
          <w:sz w:val="24"/>
          <w:szCs w:val="24"/>
        </w:rPr>
        <w:t xml:space="preserve"> por todos los Municipios del Estado, en el mismo ejercicio.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II.</w:t>
      </w:r>
      <w:r w:rsidRPr="004A5872">
        <w:rPr>
          <w:rFonts w:cs="Arial"/>
          <w:color w:val="0D0D0D"/>
          <w:sz w:val="24"/>
          <w:szCs w:val="24"/>
        </w:rPr>
        <w:t>- El 50.0% restante se distribuirá en la siguiente forma:</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1) </w:t>
      </w:r>
      <w:r w:rsidRPr="004A5872">
        <w:rPr>
          <w:rFonts w:cs="Arial"/>
          <w:color w:val="0D0D0D"/>
          <w:sz w:val="24"/>
          <w:szCs w:val="24"/>
        </w:rPr>
        <w:t>El 96.0% de este porcentaje se distribuirá conforme al número de habitantes que tenga cada Municipio en relación con el total de la Entidad.</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2) </w:t>
      </w:r>
      <w:r w:rsidRPr="004A5872">
        <w:rPr>
          <w:rFonts w:cs="Arial"/>
          <w:color w:val="0D0D0D"/>
          <w:sz w:val="24"/>
          <w:szCs w:val="24"/>
        </w:rPr>
        <w:t>El 4.0% restante del porcentaje a que se refiere esta fracción, se distribuirá en proporción inversa a las participaciones que por habitante tenga cada Municipio, considerando el resultado de la suma de las participaciones a que se refieren las fracciones I y II inciso 1) de este artículo, en el ejercicio de que se trate.</w:t>
      </w: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 </w:t>
      </w:r>
    </w:p>
    <w:p w:rsidR="004A5872" w:rsidRPr="004A5872" w:rsidRDefault="004A5872" w:rsidP="004A5872">
      <w:pPr>
        <w:autoSpaceDE w:val="0"/>
        <w:autoSpaceDN w:val="0"/>
        <w:adjustRightInd w:val="0"/>
        <w:spacing w:line="360" w:lineRule="auto"/>
        <w:rPr>
          <w:rFonts w:cs="Arial"/>
          <w:b/>
          <w:color w:val="0D0D0D"/>
          <w:sz w:val="24"/>
          <w:szCs w:val="24"/>
        </w:rPr>
      </w:pPr>
      <w:r w:rsidRPr="004A5872">
        <w:rPr>
          <w:rFonts w:cs="Arial"/>
          <w:b/>
          <w:color w:val="0D0D0D"/>
          <w:sz w:val="24"/>
          <w:szCs w:val="24"/>
        </w:rPr>
        <w:t>B.- El 10% del Fondo se distribuirá de la siguiente manera:</w:t>
      </w:r>
    </w:p>
    <w:p w:rsidR="004A5872" w:rsidRPr="004A5872" w:rsidRDefault="004A5872" w:rsidP="004A5872">
      <w:pPr>
        <w:autoSpaceDE w:val="0"/>
        <w:autoSpaceDN w:val="0"/>
        <w:adjustRightInd w:val="0"/>
        <w:spacing w:line="360" w:lineRule="auto"/>
        <w:rPr>
          <w:rFonts w:cs="Arial"/>
          <w:b/>
          <w:color w:val="0D0D0D"/>
          <w:sz w:val="24"/>
          <w:szCs w:val="24"/>
        </w:rPr>
      </w:pPr>
    </w:p>
    <w:p w:rsidR="004A5872" w:rsidRPr="004A5872" w:rsidRDefault="004A5872" w:rsidP="004A5872">
      <w:pPr>
        <w:autoSpaceDE w:val="0"/>
        <w:autoSpaceDN w:val="0"/>
        <w:adjustRightInd w:val="0"/>
        <w:spacing w:line="360" w:lineRule="auto"/>
        <w:rPr>
          <w:rFonts w:cs="Arial"/>
          <w:bCs/>
          <w:color w:val="0D0D0D"/>
          <w:sz w:val="24"/>
          <w:szCs w:val="24"/>
        </w:rPr>
      </w:pPr>
      <w:r w:rsidRPr="004A5872">
        <w:rPr>
          <w:rFonts w:cs="Arial"/>
          <w:bCs/>
          <w:color w:val="0D0D0D"/>
          <w:sz w:val="24"/>
          <w:szCs w:val="24"/>
        </w:rPr>
        <w:lastRenderedPageBreak/>
        <w:t>I.</w:t>
      </w:r>
      <w:r w:rsidRPr="004A5872">
        <w:rPr>
          <w:rFonts w:cs="Arial"/>
          <w:color w:val="0D0D0D"/>
          <w:sz w:val="24"/>
          <w:szCs w:val="24"/>
        </w:rPr>
        <w:t xml:space="preserve">- </w:t>
      </w:r>
      <w:r w:rsidRPr="004A5872">
        <w:rPr>
          <w:rFonts w:cs="Arial"/>
          <w:bCs/>
          <w:color w:val="0D0D0D"/>
          <w:sz w:val="24"/>
          <w:szCs w:val="24"/>
        </w:rPr>
        <w:t>El 50% en proporción al incremento en la recaudación del impuesto predial, como a continuación se indica.</w:t>
      </w:r>
    </w:p>
    <w:p w:rsidR="004A5872" w:rsidRPr="004A5872" w:rsidRDefault="004A5872" w:rsidP="004A5872">
      <w:pPr>
        <w:autoSpaceDE w:val="0"/>
        <w:autoSpaceDN w:val="0"/>
        <w:adjustRightInd w:val="0"/>
        <w:jc w:val="center"/>
        <w:rPr>
          <w:rFonts w:cs="Arial"/>
          <w:bCs/>
          <w:color w:val="0D0D0D"/>
          <w:sz w:val="24"/>
          <w:szCs w:val="24"/>
        </w:rPr>
      </w:pPr>
    </w:p>
    <w:p w:rsidR="004A5872" w:rsidRPr="004A5872" w:rsidRDefault="004A5872" w:rsidP="004A5872">
      <w:pPr>
        <w:autoSpaceDE w:val="0"/>
        <w:autoSpaceDN w:val="0"/>
        <w:adjustRightInd w:val="0"/>
        <w:jc w:val="center"/>
        <w:rPr>
          <w:rFonts w:cs="Arial"/>
          <w:color w:val="0D0D0D"/>
          <w:sz w:val="24"/>
          <w:szCs w:val="24"/>
        </w:rPr>
      </w:pPr>
      <w:r w:rsidRPr="004A5872">
        <w:rPr>
          <w:rFonts w:cs="Arial"/>
          <w:bCs/>
          <w:color w:val="0D0D0D"/>
          <w:position w:val="-40"/>
          <w:sz w:val="24"/>
          <w:szCs w:val="24"/>
          <w:lang w:val="en-US"/>
        </w:rPr>
        <w:object w:dxaOrig="1460" w:dyaOrig="800">
          <v:shape id="_x0000_i1065" type="#_x0000_t75" style="width:1in;height:40.5pt" o:ole="">
            <v:imagedata r:id="rId303" o:title=""/>
          </v:shape>
          <o:OLEObject Type="Embed" ProgID="Equation.3" ShapeID="_x0000_i1065" DrawAspect="Content" ObjectID="_1608462305" r:id="rId304"/>
        </w:object>
      </w:r>
    </w:p>
    <w:p w:rsidR="004A5872" w:rsidRPr="004A5872" w:rsidRDefault="004A5872" w:rsidP="004A5872">
      <w:pPr>
        <w:autoSpaceDE w:val="0"/>
        <w:autoSpaceDN w:val="0"/>
        <w:adjustRightInd w:val="0"/>
        <w:jc w:val="center"/>
        <w:rPr>
          <w:rFonts w:cs="Arial"/>
          <w:color w:val="0D0D0D"/>
          <w:sz w:val="24"/>
          <w:szCs w:val="24"/>
        </w:rPr>
      </w:pPr>
      <w:r w:rsidRPr="004A5872">
        <w:rPr>
          <w:rFonts w:cs="Arial"/>
          <w:bCs/>
          <w:color w:val="0D0D0D"/>
          <w:position w:val="-34"/>
          <w:sz w:val="24"/>
          <w:szCs w:val="24"/>
          <w:lang w:val="en-US"/>
        </w:rPr>
        <w:object w:dxaOrig="2079" w:dyaOrig="800">
          <v:shape id="_x0000_i1066" type="#_x0000_t75" style="width:102pt;height:40.5pt" o:ole="">
            <v:imagedata r:id="rId305" o:title=""/>
          </v:shape>
          <o:OLEObject Type="Embed" ProgID="Equation.3" ShapeID="_x0000_i1066" DrawAspect="Content" ObjectID="_1608462306" r:id="rId306"/>
        </w:object>
      </w:r>
    </w:p>
    <w:p w:rsidR="004A5872" w:rsidRPr="004A5872" w:rsidRDefault="004A5872" w:rsidP="004A5872">
      <w:pPr>
        <w:autoSpaceDE w:val="0"/>
        <w:autoSpaceDN w:val="0"/>
        <w:adjustRightInd w:val="0"/>
        <w:spacing w:line="276" w:lineRule="auto"/>
        <w:rPr>
          <w:rFonts w:cs="Arial"/>
          <w:sz w:val="24"/>
          <w:szCs w:val="24"/>
        </w:rPr>
      </w:pPr>
      <w:r w:rsidRPr="004A5872">
        <w:rPr>
          <w:rFonts w:cs="Arial"/>
          <w:bCs/>
          <w:color w:val="0D0D0D"/>
          <w:sz w:val="24"/>
          <w:szCs w:val="24"/>
        </w:rPr>
        <w:t>Donde:</w:t>
      </w:r>
    </w:p>
    <w:p w:rsidR="004A5872" w:rsidRPr="004A5872" w:rsidRDefault="004A5872" w:rsidP="004A5872">
      <w:pPr>
        <w:autoSpaceDE w:val="0"/>
        <w:autoSpaceDN w:val="0"/>
        <w:adjustRightInd w:val="0"/>
        <w:spacing w:line="276" w:lineRule="auto"/>
        <w:rPr>
          <w:rFonts w:cs="Arial"/>
          <w:sz w:val="24"/>
          <w:szCs w:val="24"/>
        </w:rPr>
      </w:pPr>
    </w:p>
    <w:p w:rsidR="004A5872" w:rsidRPr="004A5872" w:rsidRDefault="004A5872" w:rsidP="004A5872">
      <w:pPr>
        <w:autoSpaceDE w:val="0"/>
        <w:autoSpaceDN w:val="0"/>
        <w:adjustRightInd w:val="0"/>
        <w:spacing w:line="360" w:lineRule="auto"/>
        <w:rPr>
          <w:rFonts w:cs="Arial"/>
          <w:bCs/>
          <w:color w:val="0D0D0D"/>
          <w:sz w:val="24"/>
          <w:szCs w:val="24"/>
        </w:rPr>
      </w:pPr>
      <w:r w:rsidRPr="004A5872">
        <w:rPr>
          <w:rFonts w:cs="Arial"/>
          <w:sz w:val="24"/>
          <w:szCs w:val="24"/>
        </w:rPr>
        <w:fldChar w:fldCharType="begin"/>
      </w:r>
      <w:r w:rsidRPr="004A5872">
        <w:rPr>
          <w:rFonts w:cs="Arial"/>
          <w:sz w:val="24"/>
          <w:szCs w:val="24"/>
        </w:rPr>
        <w:instrText xml:space="preserve">cita </w:instrText>
      </w:r>
      <w:r w:rsidRPr="004A5872">
        <w:rPr>
          <w:rFonts w:cs="Arial"/>
          <w:noProof/>
          <w:position w:val="-8"/>
          <w:sz w:val="24"/>
          <w:szCs w:val="24"/>
          <w:lang w:eastAsia="es-MX"/>
        </w:rPr>
        <w:drawing>
          <wp:inline distT="0" distB="0" distL="0" distR="0" wp14:anchorId="4C662280" wp14:editId="05465ADA">
            <wp:extent cx="314325" cy="190500"/>
            <wp:effectExtent l="19050" t="0" r="9525" b="0"/>
            <wp:docPr id="113"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7"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4A5872">
        <w:rPr>
          <w:rFonts w:cs="Arial"/>
          <w:sz w:val="24"/>
          <w:szCs w:val="24"/>
        </w:rPr>
        <w:instrText xml:space="preserve"> </w:instrText>
      </w:r>
      <w:r w:rsidRPr="004A5872">
        <w:rPr>
          <w:rFonts w:cs="Arial"/>
          <w:sz w:val="24"/>
          <w:szCs w:val="24"/>
        </w:rPr>
        <w:fldChar w:fldCharType="separate"/>
      </w:r>
      <w:r w:rsidRPr="004A5872">
        <w:rPr>
          <w:rFonts w:cs="Arial"/>
          <w:noProof/>
          <w:position w:val="-8"/>
          <w:sz w:val="24"/>
          <w:szCs w:val="24"/>
          <w:lang w:eastAsia="es-MX"/>
        </w:rPr>
        <w:drawing>
          <wp:inline distT="0" distB="0" distL="0" distR="0" wp14:anchorId="77180235" wp14:editId="6F19A11D">
            <wp:extent cx="314325" cy="190500"/>
            <wp:effectExtent l="19050" t="0" r="9525" b="0"/>
            <wp:docPr id="114"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7"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4A5872">
        <w:rPr>
          <w:rFonts w:cs="Arial"/>
          <w:sz w:val="24"/>
          <w:szCs w:val="24"/>
        </w:rPr>
        <w:fldChar w:fldCharType="end"/>
      </w:r>
      <w:r w:rsidRPr="004A5872">
        <w:rPr>
          <w:rFonts w:cs="Arial"/>
          <w:sz w:val="24"/>
          <w:szCs w:val="24"/>
        </w:rPr>
        <w:t xml:space="preserve"> </w:t>
      </w:r>
      <w:r w:rsidRPr="004A5872">
        <w:rPr>
          <w:rFonts w:cs="Arial"/>
          <w:color w:val="0D0D0D"/>
          <w:sz w:val="24"/>
          <w:szCs w:val="24"/>
        </w:rPr>
        <w:t xml:space="preserve">es el coeficiente de distribución del municipio i en el año t que se utilizará para distribuir el </w:t>
      </w:r>
      <w:r w:rsidRPr="004A5872">
        <w:rPr>
          <w:rFonts w:cs="Arial"/>
          <w:bCs/>
          <w:color w:val="0D0D0D"/>
          <w:sz w:val="24"/>
          <w:szCs w:val="24"/>
        </w:rPr>
        <w:t>50% en proporción al incremento en la recaudación del impuesto predial.</w:t>
      </w:r>
    </w:p>
    <w:p w:rsidR="004A5872" w:rsidRPr="004A5872" w:rsidRDefault="004A5872" w:rsidP="004A5872">
      <w:pPr>
        <w:autoSpaceDE w:val="0"/>
        <w:autoSpaceDN w:val="0"/>
        <w:adjustRightInd w:val="0"/>
        <w:spacing w:line="360" w:lineRule="auto"/>
        <w:rPr>
          <w:rFonts w:cs="Arial"/>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que el municipio compruebe la existencia de la coordinación fiscal en materia del impuesto predial, el convenio correspondiente deberá estar publicado en el Periódico Oficial del Estado, en el entendido de que la inexistencia o extinción de dicho convenio hará que se deje de ser elegible para la distribución de esta porción del Fondo.</w:t>
      </w:r>
    </w:p>
    <w:p w:rsidR="004A5872" w:rsidRPr="004A5872" w:rsidRDefault="004A5872" w:rsidP="004A5872">
      <w:pPr>
        <w:autoSpaceDE w:val="0"/>
        <w:autoSpaceDN w:val="0"/>
        <w:adjustRightInd w:val="0"/>
        <w:spacing w:line="276" w:lineRule="auto"/>
        <w:rPr>
          <w:rFonts w:cs="Arial"/>
          <w:color w:val="0D0D0D"/>
          <w:sz w:val="24"/>
          <w:szCs w:val="24"/>
        </w:rPr>
      </w:pPr>
    </w:p>
    <w:p w:rsidR="004A5872" w:rsidRPr="004A5872" w:rsidRDefault="004A5872" w:rsidP="004A5872">
      <w:pPr>
        <w:pStyle w:val="Texto"/>
        <w:spacing w:after="0" w:line="240" w:lineRule="auto"/>
        <w:ind w:firstLine="0"/>
        <w:rPr>
          <w:rFonts w:cs="Arial"/>
          <w:sz w:val="24"/>
          <w:szCs w:val="24"/>
        </w:rPr>
      </w:pPr>
      <w:r w:rsidRPr="004A5872">
        <w:rPr>
          <w:rFonts w:cs="Arial"/>
          <w:sz w:val="24"/>
          <w:szCs w:val="24"/>
        </w:rPr>
        <w:fldChar w:fldCharType="begin"/>
      </w:r>
      <w:r w:rsidRPr="004A5872">
        <w:rPr>
          <w:rFonts w:cs="Arial"/>
          <w:sz w:val="24"/>
          <w:szCs w:val="24"/>
        </w:rPr>
        <w:instrText xml:space="preserve">cita </w:instrText>
      </w:r>
      <w:r w:rsidRPr="004A5872">
        <w:rPr>
          <w:rFonts w:cs="Arial"/>
          <w:noProof/>
          <w:position w:val="-8"/>
          <w:sz w:val="24"/>
          <w:szCs w:val="24"/>
        </w:rPr>
        <w:drawing>
          <wp:inline distT="0" distB="0" distL="0" distR="0" wp14:anchorId="4546CB19" wp14:editId="47EA57C5">
            <wp:extent cx="180975" cy="190500"/>
            <wp:effectExtent l="19050" t="0" r="9525" b="0"/>
            <wp:docPr id="218"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8"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4A5872">
        <w:rPr>
          <w:rFonts w:cs="Arial"/>
          <w:sz w:val="24"/>
          <w:szCs w:val="24"/>
        </w:rPr>
        <w:instrText xml:space="preserve"> </w:instrText>
      </w:r>
      <w:r w:rsidRPr="004A5872">
        <w:rPr>
          <w:rFonts w:cs="Arial"/>
          <w:sz w:val="24"/>
          <w:szCs w:val="24"/>
        </w:rPr>
        <w:fldChar w:fldCharType="separate"/>
      </w:r>
      <w:r w:rsidRPr="004A5872">
        <w:rPr>
          <w:rFonts w:cs="Arial"/>
          <w:noProof/>
          <w:position w:val="-8"/>
          <w:sz w:val="24"/>
          <w:szCs w:val="24"/>
        </w:rPr>
        <w:drawing>
          <wp:inline distT="0" distB="0" distL="0" distR="0" wp14:anchorId="04360AAB" wp14:editId="2843FD64">
            <wp:extent cx="180975" cy="190500"/>
            <wp:effectExtent l="19050" t="0" r="9525" b="0"/>
            <wp:docPr id="219"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8"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4A5872">
        <w:rPr>
          <w:rFonts w:cs="Arial"/>
          <w:sz w:val="24"/>
          <w:szCs w:val="24"/>
        </w:rPr>
        <w:fldChar w:fldCharType="end"/>
      </w:r>
      <w:r w:rsidRPr="004A5872">
        <w:rPr>
          <w:rFonts w:cs="Arial"/>
          <w:sz w:val="24"/>
          <w:szCs w:val="24"/>
        </w:rPr>
        <w:t xml:space="preserve"> es el valor mínimo entre el resultado del cociente </w:t>
      </w:r>
      <w:r w:rsidRPr="004A5872">
        <w:rPr>
          <w:rFonts w:cs="Arial"/>
          <w:sz w:val="24"/>
          <w:szCs w:val="24"/>
        </w:rPr>
        <w:fldChar w:fldCharType="begin"/>
      </w:r>
      <w:r w:rsidRPr="004A5872">
        <w:rPr>
          <w:rFonts w:cs="Arial"/>
          <w:sz w:val="24"/>
          <w:szCs w:val="24"/>
        </w:rPr>
        <w:instrText xml:space="preserve">cita </w:instrText>
      </w:r>
      <w:r w:rsidRPr="004A5872">
        <w:rPr>
          <w:rFonts w:cs="Arial"/>
          <w:noProof/>
          <w:position w:val="-18"/>
          <w:sz w:val="24"/>
          <w:szCs w:val="24"/>
        </w:rPr>
        <w:drawing>
          <wp:inline distT="0" distB="0" distL="0" distR="0" wp14:anchorId="535CB2CE" wp14:editId="26445BA2">
            <wp:extent cx="361950" cy="295275"/>
            <wp:effectExtent l="19050" t="0" r="0" b="0"/>
            <wp:docPr id="220"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9"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r w:rsidRPr="004A5872">
        <w:rPr>
          <w:rFonts w:cs="Arial"/>
          <w:sz w:val="24"/>
          <w:szCs w:val="24"/>
        </w:rPr>
        <w:instrText xml:space="preserve"> </w:instrText>
      </w:r>
      <w:r w:rsidRPr="004A5872">
        <w:rPr>
          <w:rFonts w:cs="Arial"/>
          <w:sz w:val="24"/>
          <w:szCs w:val="24"/>
        </w:rPr>
        <w:fldChar w:fldCharType="separate"/>
      </w:r>
      <w:r w:rsidRPr="004A5872">
        <w:rPr>
          <w:rFonts w:cs="Arial"/>
          <w:noProof/>
          <w:position w:val="-18"/>
          <w:sz w:val="24"/>
          <w:szCs w:val="24"/>
        </w:rPr>
        <w:drawing>
          <wp:inline distT="0" distB="0" distL="0" distR="0" wp14:anchorId="277C24AE" wp14:editId="6097DDFB">
            <wp:extent cx="361950" cy="295275"/>
            <wp:effectExtent l="19050" t="0" r="0" b="0"/>
            <wp:docPr id="221"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09"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r w:rsidRPr="004A5872">
        <w:rPr>
          <w:rFonts w:cs="Arial"/>
          <w:sz w:val="24"/>
          <w:szCs w:val="24"/>
        </w:rPr>
        <w:fldChar w:fldCharType="end"/>
      </w:r>
      <w:r w:rsidRPr="004A5872">
        <w:rPr>
          <w:rFonts w:cs="Arial"/>
          <w:sz w:val="24"/>
          <w:szCs w:val="24"/>
        </w:rPr>
        <w:t xml:space="preserve"> y el número 2.</w:t>
      </w:r>
    </w:p>
    <w:p w:rsidR="004A5872" w:rsidRPr="004A5872" w:rsidRDefault="004A5872" w:rsidP="004A5872">
      <w:pPr>
        <w:pStyle w:val="Texto"/>
        <w:spacing w:after="0" w:line="240" w:lineRule="auto"/>
        <w:ind w:firstLine="0"/>
        <w:rPr>
          <w:rFonts w:cs="Arial"/>
          <w:sz w:val="24"/>
          <w:szCs w:val="24"/>
        </w:rPr>
      </w:pPr>
    </w:p>
    <w:p w:rsidR="004A5872" w:rsidRPr="004A5872" w:rsidRDefault="004A5872" w:rsidP="004A5872">
      <w:pPr>
        <w:pStyle w:val="Texto"/>
        <w:spacing w:after="0" w:line="360" w:lineRule="auto"/>
        <w:ind w:firstLine="0"/>
        <w:rPr>
          <w:rFonts w:cs="Arial"/>
          <w:sz w:val="24"/>
          <w:szCs w:val="24"/>
        </w:rPr>
      </w:pPr>
      <w:r w:rsidRPr="004A5872">
        <w:rPr>
          <w:rFonts w:cs="Arial"/>
          <w:sz w:val="24"/>
          <w:szCs w:val="24"/>
        </w:rPr>
        <w:fldChar w:fldCharType="begin"/>
      </w:r>
      <w:r w:rsidRPr="004A5872">
        <w:rPr>
          <w:rFonts w:cs="Arial"/>
          <w:sz w:val="24"/>
          <w:szCs w:val="24"/>
        </w:rPr>
        <w:instrText xml:space="preserve">cita </w:instrText>
      </w:r>
      <w:r w:rsidRPr="004A5872">
        <w:rPr>
          <w:rFonts w:cs="Arial"/>
          <w:noProof/>
          <w:position w:val="-8"/>
          <w:sz w:val="24"/>
          <w:szCs w:val="24"/>
        </w:rPr>
        <w:drawing>
          <wp:inline distT="0" distB="0" distL="0" distR="0" wp14:anchorId="3D2BDDEB" wp14:editId="56ED6440">
            <wp:extent cx="314325" cy="190500"/>
            <wp:effectExtent l="19050" t="0" r="9525" b="0"/>
            <wp:docPr id="224"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10"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4A5872">
        <w:rPr>
          <w:rFonts w:cs="Arial"/>
          <w:sz w:val="24"/>
          <w:szCs w:val="24"/>
        </w:rPr>
        <w:instrText xml:space="preserve"> </w:instrText>
      </w:r>
      <w:r w:rsidRPr="004A5872">
        <w:rPr>
          <w:rFonts w:cs="Arial"/>
          <w:sz w:val="24"/>
          <w:szCs w:val="24"/>
        </w:rPr>
        <w:fldChar w:fldCharType="separate"/>
      </w:r>
      <w:r w:rsidRPr="004A5872">
        <w:rPr>
          <w:rFonts w:cs="Arial"/>
          <w:noProof/>
          <w:position w:val="-8"/>
          <w:sz w:val="24"/>
          <w:szCs w:val="24"/>
        </w:rPr>
        <w:drawing>
          <wp:inline distT="0" distB="0" distL="0" distR="0" wp14:anchorId="6C2BC9F5" wp14:editId="66EFAC9E">
            <wp:extent cx="314325" cy="190500"/>
            <wp:effectExtent l="19050" t="0" r="9525" b="0"/>
            <wp:docPr id="225"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0"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Pr="004A5872">
        <w:rPr>
          <w:rFonts w:cs="Arial"/>
          <w:sz w:val="24"/>
          <w:szCs w:val="24"/>
        </w:rPr>
        <w:fldChar w:fldCharType="end"/>
      </w:r>
      <w:r w:rsidRPr="004A5872">
        <w:rPr>
          <w:rFonts w:cs="Arial"/>
          <w:sz w:val="24"/>
          <w:szCs w:val="24"/>
        </w:rPr>
        <w:t xml:space="preserve"> es la recaudación de predial del municipio que haya convenido la coordinación en materia de dicho impuesto con el Gobierno del Estado en el año t y que registren un flujo de efectivo, revisado por la Auditoria Superior del Estado y validado por el Comité Federal de Vigilancia de Participaciones.</w:t>
      </w:r>
    </w:p>
    <w:p w:rsidR="004A5872" w:rsidRPr="004A5872" w:rsidRDefault="004A5872" w:rsidP="004A5872">
      <w:pPr>
        <w:pStyle w:val="Texto"/>
        <w:spacing w:after="0" w:line="360" w:lineRule="auto"/>
        <w:ind w:firstLine="0"/>
        <w:rPr>
          <w:rFonts w:cs="Arial"/>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Cs/>
          <w:color w:val="0D0D0D"/>
          <w:sz w:val="24"/>
          <w:szCs w:val="24"/>
        </w:rPr>
        <w:t>II.</w:t>
      </w:r>
      <w:r w:rsidRPr="004A5872">
        <w:rPr>
          <w:rFonts w:cs="Arial"/>
          <w:color w:val="0D0D0D"/>
          <w:sz w:val="24"/>
          <w:szCs w:val="24"/>
        </w:rPr>
        <w:t xml:space="preserve">- </w:t>
      </w:r>
      <w:r w:rsidRPr="004A5872">
        <w:rPr>
          <w:rFonts w:cs="Arial"/>
          <w:bCs/>
          <w:color w:val="0D0D0D"/>
          <w:sz w:val="24"/>
          <w:szCs w:val="24"/>
        </w:rPr>
        <w:t xml:space="preserve">El 50% en proporción directa a la recaudación del impuesto predial que haya tenido cada municipio que haya </w:t>
      </w:r>
      <w:r w:rsidRPr="004A5872">
        <w:rPr>
          <w:rFonts w:cs="Arial"/>
          <w:sz w:val="24"/>
          <w:szCs w:val="24"/>
        </w:rPr>
        <w:t xml:space="preserve">convenido la coordinación en materia de dicho impuesto con el Gobierno del Estado, </w:t>
      </w:r>
      <w:r w:rsidRPr="004A5872">
        <w:rPr>
          <w:rFonts w:cs="Arial"/>
          <w:bCs/>
          <w:color w:val="0D0D0D"/>
          <w:sz w:val="24"/>
          <w:szCs w:val="24"/>
        </w:rPr>
        <w:t>conforme a la siguiente fórmula</w:t>
      </w:r>
      <w:r w:rsidRPr="004A5872">
        <w:rPr>
          <w:rFonts w:cs="Arial"/>
          <w:color w:val="0D0D0D"/>
          <w:sz w:val="24"/>
          <w:szCs w:val="24"/>
        </w:rPr>
        <w:t>.</w:t>
      </w:r>
    </w:p>
    <w:p w:rsidR="004A5872" w:rsidRPr="004A5872" w:rsidRDefault="004A5872" w:rsidP="004A5872">
      <w:pPr>
        <w:autoSpaceDE w:val="0"/>
        <w:autoSpaceDN w:val="0"/>
        <w:adjustRightInd w:val="0"/>
        <w:spacing w:line="276" w:lineRule="auto"/>
        <w:jc w:val="center"/>
        <w:rPr>
          <w:rFonts w:cs="Arial"/>
          <w:color w:val="0D0D0D"/>
          <w:sz w:val="24"/>
          <w:szCs w:val="24"/>
        </w:rPr>
      </w:pPr>
    </w:p>
    <w:p w:rsidR="004A5872" w:rsidRPr="004A5872" w:rsidRDefault="004A5872" w:rsidP="004A5872">
      <w:pPr>
        <w:autoSpaceDE w:val="0"/>
        <w:autoSpaceDN w:val="0"/>
        <w:adjustRightInd w:val="0"/>
        <w:spacing w:line="276" w:lineRule="auto"/>
        <w:jc w:val="center"/>
        <w:rPr>
          <w:rFonts w:cs="Arial"/>
          <w:color w:val="0D0D0D"/>
          <w:sz w:val="24"/>
          <w:szCs w:val="24"/>
        </w:rPr>
      </w:pPr>
      <w:r w:rsidRPr="004A5872">
        <w:rPr>
          <w:rFonts w:cs="Arial"/>
          <w:bCs/>
          <w:color w:val="0D0D0D"/>
          <w:position w:val="-40"/>
          <w:sz w:val="24"/>
          <w:szCs w:val="24"/>
          <w:lang w:val="en-US"/>
        </w:rPr>
        <w:object w:dxaOrig="1880" w:dyaOrig="800">
          <v:shape id="_x0000_i1067" type="#_x0000_t75" style="width:93pt;height:40.5pt" o:ole="">
            <v:imagedata r:id="rId311" o:title=""/>
          </v:shape>
          <o:OLEObject Type="Embed" ProgID="Equation.3" ShapeID="_x0000_i1067" DrawAspect="Content" ObjectID="_1608462307" r:id="rId312"/>
        </w:objec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pStyle w:val="Texto"/>
        <w:spacing w:after="0" w:line="360" w:lineRule="auto"/>
        <w:ind w:firstLine="0"/>
        <w:rPr>
          <w:rFonts w:cs="Arial"/>
          <w:b/>
          <w:i/>
          <w:sz w:val="24"/>
          <w:szCs w:val="24"/>
        </w:rPr>
      </w:pPr>
      <w:r w:rsidRPr="004A5872">
        <w:rPr>
          <w:rFonts w:cs="Arial"/>
          <w:bCs/>
          <w:color w:val="0D0D0D"/>
          <w:sz w:val="24"/>
          <w:szCs w:val="24"/>
        </w:rPr>
        <w:t>Donde:</w:t>
      </w:r>
    </w:p>
    <w:p w:rsidR="004A5872" w:rsidRPr="004A5872" w:rsidRDefault="004A5872" w:rsidP="004A5872">
      <w:pPr>
        <w:pStyle w:val="Texto"/>
        <w:spacing w:after="0" w:line="360" w:lineRule="auto"/>
        <w:ind w:firstLine="0"/>
        <w:rPr>
          <w:rFonts w:cs="Arial"/>
          <w:b/>
          <w:i/>
          <w:sz w:val="24"/>
          <w:szCs w:val="24"/>
        </w:rPr>
      </w:pPr>
    </w:p>
    <w:p w:rsidR="004A5872" w:rsidRPr="004A5872" w:rsidRDefault="004A5872" w:rsidP="004A5872">
      <w:pPr>
        <w:pStyle w:val="Texto"/>
        <w:spacing w:after="0" w:line="360" w:lineRule="auto"/>
        <w:ind w:firstLine="0"/>
        <w:rPr>
          <w:rFonts w:cs="Arial"/>
          <w:sz w:val="24"/>
          <w:szCs w:val="24"/>
        </w:rPr>
      </w:pPr>
      <w:r w:rsidRPr="004A5872">
        <w:rPr>
          <w:rFonts w:cs="Arial"/>
          <w:b/>
          <w:i/>
          <w:sz w:val="24"/>
          <w:szCs w:val="24"/>
        </w:rPr>
        <w:t>CRC</w:t>
      </w:r>
      <w:r w:rsidRPr="004A5872">
        <w:rPr>
          <w:rFonts w:cs="Arial"/>
          <w:b/>
          <w:i/>
          <w:sz w:val="24"/>
          <w:szCs w:val="24"/>
          <w:vertAlign w:val="subscript"/>
        </w:rPr>
        <w:t>i,t</w:t>
      </w:r>
      <w:r w:rsidRPr="004A5872">
        <w:rPr>
          <w:rFonts w:cs="Arial"/>
          <w:b/>
          <w:i/>
          <w:sz w:val="24"/>
          <w:szCs w:val="24"/>
        </w:rPr>
        <w:t xml:space="preserve"> </w:t>
      </w:r>
      <w:r w:rsidRPr="004A5872">
        <w:rPr>
          <w:rFonts w:cs="Arial"/>
          <w:sz w:val="24"/>
          <w:szCs w:val="24"/>
        </w:rPr>
        <w:t xml:space="preserve">es el coeficiente de distribución del municipio i en el año t que se utilizará para la distribución del </w:t>
      </w:r>
      <w:r w:rsidRPr="004A5872">
        <w:rPr>
          <w:rFonts w:cs="Arial"/>
          <w:bCs/>
          <w:color w:val="0D0D0D"/>
          <w:sz w:val="24"/>
          <w:szCs w:val="24"/>
        </w:rPr>
        <w:t xml:space="preserve">50% en proporción directa a la recaudación del impuesto predial que haya tenido cada municipio que haya </w:t>
      </w:r>
      <w:r w:rsidRPr="004A5872">
        <w:rPr>
          <w:rFonts w:cs="Arial"/>
          <w:sz w:val="24"/>
          <w:szCs w:val="24"/>
        </w:rPr>
        <w:t>convenido la coordinación en materia de dicho impuesto con el Gobierno del Estado, registren un flujo de efectivo, revisado por la Auditoria Superior del Estado y validado por el Comité Federal de Vigilancia de Participaciones.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El dato de población se tomará de la encuesta intercensal 2015, dada a conocer por el Instituto Nacional de Estadística y Geografía.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recaudación del impuesto predial y los derechos por el servicio de Agua que el Estado considerará en la base para la distribución de los pagos provisionales y definitivos de este fondo, será la última información oficial disponible presentada en Cuenta Pública anual por los Municipios ante el Congreso del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En el caso de que parte de la información necesaria para la determinación de los coeficientes de participaciones no se obtenga oportunamente, la Secretaría utilizará la más reciente información oficial disponible.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00000"/>
          <w:sz w:val="24"/>
          <w:szCs w:val="24"/>
        </w:rPr>
      </w:pPr>
      <w:r w:rsidRPr="004A5872">
        <w:rPr>
          <w:rFonts w:cs="Arial"/>
          <w:color w:val="000000"/>
          <w:sz w:val="24"/>
          <w:szCs w:val="24"/>
        </w:rPr>
        <w:t xml:space="preserve">El ingreso por los derechos por servicio de agua potable será la cantidad cobrada independientemente del ejercicio fiscal en que se haya causado, por su consumo, drenaje, alcantarillado recargos, multas, gastos de ejecución, conexiones, reconexiones, intereses no bancarios e indemnizaciones, excluyendo las contribuciones adicionales o cualquier otro concepto distinto que recaiga sobre el mismo; y, </w:t>
      </w:r>
    </w:p>
    <w:p w:rsidR="004A5872" w:rsidRPr="004A5872" w:rsidRDefault="004A5872" w:rsidP="004A5872">
      <w:pPr>
        <w:autoSpaceDE w:val="0"/>
        <w:autoSpaceDN w:val="0"/>
        <w:adjustRightInd w:val="0"/>
        <w:spacing w:line="360" w:lineRule="auto"/>
        <w:rPr>
          <w:rFonts w:cs="Arial"/>
          <w:color w:val="000000"/>
          <w:sz w:val="24"/>
          <w:szCs w:val="24"/>
        </w:rPr>
      </w:pPr>
    </w:p>
    <w:p w:rsidR="004A5872" w:rsidRPr="004A5872" w:rsidRDefault="004A5872" w:rsidP="004A5872">
      <w:pPr>
        <w:autoSpaceDE w:val="0"/>
        <w:autoSpaceDN w:val="0"/>
        <w:adjustRightInd w:val="0"/>
        <w:spacing w:line="360" w:lineRule="auto"/>
        <w:rPr>
          <w:rFonts w:cs="Arial"/>
          <w:color w:val="000000"/>
          <w:sz w:val="24"/>
          <w:szCs w:val="24"/>
        </w:rPr>
      </w:pPr>
      <w:r w:rsidRPr="004A5872">
        <w:rPr>
          <w:rFonts w:cs="Arial"/>
          <w:color w:val="000000"/>
          <w:sz w:val="24"/>
          <w:szCs w:val="24"/>
        </w:rPr>
        <w:t xml:space="preserve">El ingreso asignable del impuesto predial será: La cantidad cobrada por el Municipio en el año de calendario de que se trate, independientemente del ejercicio fiscal en que se </w:t>
      </w:r>
      <w:r w:rsidRPr="004A5872">
        <w:rPr>
          <w:rFonts w:cs="Arial"/>
          <w:color w:val="000000"/>
          <w:sz w:val="24"/>
          <w:szCs w:val="24"/>
        </w:rPr>
        <w:lastRenderedPageBreak/>
        <w:t>haya causado por concepto del impuesto a la propiedad o posesión de la tierra y en su caso construcciones, incluyendo los recargos, sanciones, gastos de ejecución, intereses no bancarios e indemnizaciones que se apliquen con relación a este impuesto, excluyendo las contribuciones adicionales que recaigan sobre éste, igualmente se excluyen los subsidios o reducciones que, en su caso, se otorguen.</w:t>
      </w:r>
    </w:p>
    <w:p w:rsidR="004A5872" w:rsidRPr="004A5872" w:rsidRDefault="004A5872" w:rsidP="004A5872">
      <w:pPr>
        <w:autoSpaceDE w:val="0"/>
        <w:autoSpaceDN w:val="0"/>
        <w:adjustRightInd w:val="0"/>
        <w:spacing w:line="360" w:lineRule="auto"/>
        <w:rPr>
          <w:rFonts w:cs="Arial"/>
          <w:color w:val="000000"/>
          <w:sz w:val="24"/>
          <w:szCs w:val="24"/>
        </w:rPr>
      </w:pPr>
    </w:p>
    <w:p w:rsidR="004A5872" w:rsidRPr="004A5872" w:rsidRDefault="004A5872" w:rsidP="004A5872">
      <w:pPr>
        <w:spacing w:line="360" w:lineRule="auto"/>
        <w:ind w:right="67"/>
        <w:rPr>
          <w:rFonts w:cs="Arial"/>
          <w:bCs/>
          <w:color w:val="0D0D0D"/>
          <w:sz w:val="24"/>
          <w:szCs w:val="24"/>
        </w:rPr>
      </w:pPr>
      <w:r w:rsidRPr="004A5872">
        <w:rPr>
          <w:rFonts w:cs="Arial"/>
          <w:bCs/>
          <w:color w:val="0D0D0D"/>
          <w:sz w:val="24"/>
          <w:szCs w:val="24"/>
        </w:rPr>
        <w:t>La información relativa a la recaudación de impuesto predial y los derechos por el servicio de agua, se tomará de los formatos autorizados por la Secretaría de Finanzas del Gobierno del Estado de Coahuila de Zaragoza y las cifras deberán de coincidir con de la Cuenta Pública anual que rindan los Municipios y sus organismos  descentralizados al Congreso del Estado, mismos que deberán ser revisados por la Auditoria Superior y aprobados por el Comité Federal de Vigilancia de Participaciones Federales.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información a que se refiere este artículo, en todo caso podrá ser revisada y verificada en su contenido por la Secretaría de Finanzas del Gobierno del Estado de Coahuila de Zaragoza.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En el caso de que la prestación del servicio público de agua se lleve a cabo a través de organismos estatales, así como de empresas concesionarias, la Secretaría de Finanzas del Gobierno del Estado de Coahuila de Zaragoza podrá designar a un Contador Público para que cuantifique la recaudación de agua que corresponda.</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7</w:t>
      </w:r>
      <w:r w:rsidRPr="004A5872">
        <w:rPr>
          <w:rFonts w:cs="Arial"/>
          <w:color w:val="0D0D0D"/>
          <w:sz w:val="24"/>
          <w:szCs w:val="24"/>
        </w:rPr>
        <w:t>. Las participaciones a que se refiere el artículo anterior, se entregarán a los Municipios en la siguiente forma: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I.</w:t>
      </w:r>
      <w:r w:rsidRPr="004A5872">
        <w:rPr>
          <w:rFonts w:cs="Arial"/>
          <w:color w:val="0D0D0D"/>
          <w:sz w:val="24"/>
          <w:szCs w:val="24"/>
        </w:rPr>
        <w:t xml:space="preserve">- El día quince y el día último de cada mes, o el día hábil anterior a los señalados cuando los mismos no lo fueran, el Estado en forma provisional otorgará por concepto de anticipos a cuenta de participaciones, las cantidades que conforme a esta Ley </w:t>
      </w:r>
      <w:r w:rsidRPr="004A5872">
        <w:rPr>
          <w:rFonts w:cs="Arial"/>
          <w:color w:val="0D0D0D"/>
          <w:sz w:val="24"/>
          <w:szCs w:val="24"/>
        </w:rPr>
        <w:lastRenderedPageBreak/>
        <w:t xml:space="preserve">correspondan a cada Municipio, tomando como base la estimación anual que el Estado determine en la Ley de Ingresos para el Estado de Coahuila de Zaragoza del ejercicio que corresponda, en afinidad con la información y criterios generales que dé a conocer públicamente la Secretaría de Hacienda y Crédito Público como base para la estimación de sus ingresos presupuestarios. </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estimación anual de la entidad federativa, podrá ser ajustada por la Secretaría de Finanzas del Estado</w:t>
      </w:r>
      <w:r w:rsidRPr="004A5872">
        <w:rPr>
          <w:rFonts w:cs="Arial"/>
          <w:sz w:val="24"/>
          <w:szCs w:val="24"/>
        </w:rPr>
        <w:t xml:space="preserve"> cuando se presenten contingencias que repercutan en una disminución de los ingresos presupuestados.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determinar los anticipos del periodo enero a junio, el Estado considerará para el coeficiente preliminar la recaudación del impuesto predial y los derechos por el servicio de agua, que el Municipio y/o sus organismos descentralizados, empresas concesionarias u organismos estatales, hubieran obtenido el segundo año inmediato anterior. A partir del mes de julio se utilizarán los coeficientes definitivos que se determinarán con la recaudación obtenida en el año inmediato anterior al que se hace el cálculo.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 </w:t>
      </w:r>
      <w:r w:rsidRPr="004A5872">
        <w:rPr>
          <w:rFonts w:cs="Arial"/>
          <w:color w:val="0D0D0D"/>
          <w:sz w:val="24"/>
          <w:szCs w:val="24"/>
        </w:rPr>
        <w:t>En los meses de junio y diciembre de cada año, el Estado ajustará, determinará y entregará a los Municipios las diferencias que de las participaciones resulten a su favor por los meses de enero a mayo y de junio a noviembre según corresponda, o en su caso, de resultar a cargo, se descontarán del siguiente o siguientes pagos.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Dado que el ajuste de enero a mayo se determinó con coeficientes preliminares, se ajustará en el mes de diciembre utilizando los coeficientes definitivos.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III.- </w:t>
      </w:r>
      <w:r w:rsidRPr="004A5872">
        <w:rPr>
          <w:rFonts w:cs="Arial"/>
          <w:color w:val="0D0D0D"/>
          <w:sz w:val="24"/>
          <w:szCs w:val="24"/>
        </w:rPr>
        <w:t xml:space="preserve">En el mes de enero del siguiente ejercicio fiscal el Estado determinará la liquidación definitiva del ejercicio inmediato anterior y entregará las participaciones que resulten a </w:t>
      </w:r>
      <w:r w:rsidRPr="004A5872">
        <w:rPr>
          <w:rFonts w:cs="Arial"/>
          <w:color w:val="0D0D0D"/>
          <w:sz w:val="24"/>
          <w:szCs w:val="24"/>
        </w:rPr>
        <w:lastRenderedPageBreak/>
        <w:t>favor de los Municipios, o en su caso, de resultar a cargo se descontarán del siguiente pago.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el cálculo de las diferencias a que se refiere la fracción II y de la liquidación definitiva a que se refiere la fracción III de este artículo, se tomarán en cuenta las cantidades señaladas en las constancias, ajustes o liquidaciones definitivas que se reciban de la Secretaría de Hacienda y Crédito Público en el periodo de que se trate.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8</w:t>
      </w:r>
      <w:r w:rsidRPr="004A5872">
        <w:rPr>
          <w:rFonts w:cs="Arial"/>
          <w:color w:val="0D0D0D"/>
          <w:sz w:val="24"/>
          <w:szCs w:val="24"/>
        </w:rPr>
        <w:t>. Los Municipios recibirán el 20% del total del Fondo de Fiscalización y Recaudación que perciba el Estado y se distribuirá conforme a lo siguiente: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El 100% se distribuirá en proporción directa al número de vehículos registrados en el padrón vehicular de la Secretaría de Finanzas del Gobierno del Estado de Coahuila de Zaragoza que cuenten con placas de circulación vigentes en cada Municipio, en relación con el total de los vehículos en el Estado que cuenten con placas de circulación vigentes, registrados en el padrón antes señalado, de acuerdo con la siguiente fórmula: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ind w:right="67"/>
        <w:jc w:val="center"/>
        <w:rPr>
          <w:rFonts w:cs="Arial"/>
          <w:bCs/>
          <w:color w:val="0D0D0D"/>
          <w:sz w:val="24"/>
          <w:szCs w:val="24"/>
        </w:rPr>
      </w:pPr>
      <w:r w:rsidRPr="004A5872">
        <w:rPr>
          <w:rFonts w:ascii="Calibri" w:hAnsi="Calibri"/>
          <w:position w:val="-12"/>
          <w:sz w:val="24"/>
          <w:szCs w:val="24"/>
        </w:rPr>
        <w:object w:dxaOrig="2220" w:dyaOrig="380">
          <v:shape id="_x0000_i1068" type="#_x0000_t75" style="width:109.5pt;height:19.5pt" o:ole="">
            <v:imagedata r:id="rId313" o:title=""/>
          </v:shape>
          <o:OLEObject Type="Embed" ProgID="Equation.3" ShapeID="_x0000_i1068" DrawAspect="Content" ObjectID="_1608462308" r:id="rId314"/>
        </w:object>
      </w:r>
    </w:p>
    <w:p w:rsidR="004A5872" w:rsidRPr="004A5872" w:rsidRDefault="004A5872" w:rsidP="004A5872">
      <w:pPr>
        <w:autoSpaceDE w:val="0"/>
        <w:autoSpaceDN w:val="0"/>
        <w:adjustRightInd w:val="0"/>
        <w:ind w:right="67"/>
        <w:jc w:val="center"/>
        <w:rPr>
          <w:rFonts w:cs="Arial"/>
          <w:bCs/>
          <w:color w:val="0D0D0D"/>
          <w:sz w:val="24"/>
          <w:szCs w:val="24"/>
        </w:rPr>
      </w:pPr>
      <w:r w:rsidRPr="004A5872">
        <w:rPr>
          <w:rFonts w:cs="Arial"/>
          <w:bCs/>
          <w:color w:val="0D0D0D"/>
          <w:position w:val="-60"/>
          <w:sz w:val="24"/>
          <w:szCs w:val="24"/>
        </w:rPr>
        <w:object w:dxaOrig="1820" w:dyaOrig="999">
          <v:shape id="_x0000_i1069" type="#_x0000_t75" style="width:91.5pt;height:49.5pt" o:ole="">
            <v:imagedata r:id="rId315" o:title=""/>
          </v:shape>
          <o:OLEObject Type="Embed" ProgID="Equation.3" ShapeID="_x0000_i1069" DrawAspect="Content" ObjectID="_1608462309" r:id="rId316"/>
        </w:object>
      </w:r>
    </w:p>
    <w:p w:rsidR="004A5872" w:rsidRPr="004A5872" w:rsidRDefault="004A5872" w:rsidP="004A5872">
      <w:pPr>
        <w:ind w:right="67"/>
        <w:rPr>
          <w:rFonts w:cs="Arial"/>
          <w:bCs/>
          <w:color w:val="0D0D0D"/>
          <w:sz w:val="24"/>
          <w:szCs w:val="24"/>
        </w:rPr>
      </w:pPr>
      <w:r w:rsidRPr="004A5872">
        <w:rPr>
          <w:rFonts w:cs="Arial"/>
          <w:bCs/>
          <w:color w:val="0D0D0D"/>
          <w:sz w:val="24"/>
          <w:szCs w:val="24"/>
        </w:rPr>
        <w:tab/>
      </w:r>
      <w:r w:rsidRPr="004A5872">
        <w:rPr>
          <w:rFonts w:cs="Arial"/>
          <w:bCs/>
          <w:color w:val="0D0D0D"/>
          <w:sz w:val="24"/>
          <w:szCs w:val="24"/>
        </w:rPr>
        <w:tab/>
      </w:r>
      <w:r w:rsidRPr="004A5872">
        <w:rPr>
          <w:rFonts w:cs="Arial"/>
          <w:bCs/>
          <w:color w:val="0D0D0D"/>
          <w:sz w:val="24"/>
          <w:szCs w:val="24"/>
        </w:rPr>
        <w:tab/>
      </w:r>
    </w:p>
    <w:p w:rsidR="004A5872" w:rsidRPr="004A5872" w:rsidRDefault="004A5872" w:rsidP="004A5872">
      <w:pPr>
        <w:ind w:right="67"/>
        <w:rPr>
          <w:rFonts w:cs="Arial"/>
          <w:bCs/>
          <w:color w:val="0D0D0D"/>
          <w:sz w:val="24"/>
          <w:szCs w:val="24"/>
        </w:rPr>
      </w:pPr>
      <w:r w:rsidRPr="004A5872">
        <w:rPr>
          <w:rFonts w:cs="Arial"/>
          <w:bCs/>
          <w:color w:val="0D0D0D"/>
          <w:sz w:val="24"/>
          <w:szCs w:val="24"/>
        </w:rPr>
        <w:t>Donde:</w:t>
      </w:r>
    </w:p>
    <w:p w:rsidR="004A5872" w:rsidRPr="004A5872" w:rsidRDefault="004A5872" w:rsidP="004A5872">
      <w:pPr>
        <w:autoSpaceDE w:val="0"/>
        <w:autoSpaceDN w:val="0"/>
        <w:adjustRightInd w:val="0"/>
        <w:ind w:left="1134" w:right="67" w:hanging="1134"/>
        <w:rPr>
          <w:rFonts w:cs="Arial"/>
          <w:bCs/>
          <w:color w:val="0D0D0D"/>
          <w:sz w:val="24"/>
          <w:szCs w:val="24"/>
        </w:rPr>
      </w:pPr>
      <w:r w:rsidRPr="004A5872">
        <w:rPr>
          <w:rFonts w:ascii="Calibri" w:hAnsi="Calibri"/>
          <w:position w:val="-12"/>
          <w:sz w:val="24"/>
          <w:szCs w:val="24"/>
        </w:rPr>
        <w:object w:dxaOrig="620" w:dyaOrig="380">
          <v:shape id="_x0000_i1070" type="#_x0000_t75" style="width:31.5pt;height:19.5pt" o:ole="">
            <v:imagedata r:id="rId317" o:title=""/>
          </v:shape>
          <o:OLEObject Type="Embed" ProgID="Equation.3" ShapeID="_x0000_i1070" DrawAspect="Content" ObjectID="_1608462310" r:id="rId318"/>
        </w:object>
      </w:r>
      <w:r w:rsidRPr="004A5872">
        <w:rPr>
          <w:rFonts w:cs="Arial"/>
          <w:bCs/>
          <w:color w:val="0D0D0D"/>
          <w:sz w:val="24"/>
          <w:szCs w:val="24"/>
        </w:rPr>
        <w:t>=</w:t>
      </w:r>
      <w:r w:rsidRPr="004A5872">
        <w:rPr>
          <w:rFonts w:cs="Arial"/>
          <w:bCs/>
          <w:color w:val="0D0D0D"/>
          <w:sz w:val="24"/>
          <w:szCs w:val="24"/>
        </w:rPr>
        <w:tab/>
        <w:t>Importe de la participación a que se refiere este inciso, para el Municipio i.</w:t>
      </w:r>
    </w:p>
    <w:p w:rsidR="004A5872" w:rsidRPr="004A5872" w:rsidRDefault="004A5872" w:rsidP="004A5872">
      <w:pPr>
        <w:autoSpaceDE w:val="0"/>
        <w:autoSpaceDN w:val="0"/>
        <w:adjustRightInd w:val="0"/>
        <w:ind w:left="1134" w:right="67" w:hanging="1134"/>
        <w:rPr>
          <w:rFonts w:cs="Arial"/>
          <w:bCs/>
          <w:color w:val="0D0D0D"/>
          <w:sz w:val="24"/>
          <w:szCs w:val="24"/>
        </w:rPr>
      </w:pPr>
      <w:r w:rsidRPr="004A5872">
        <w:rPr>
          <w:rFonts w:cs="Arial"/>
          <w:bCs/>
          <w:color w:val="0D0D0D"/>
          <w:position w:val="-12"/>
          <w:sz w:val="24"/>
          <w:szCs w:val="24"/>
        </w:rPr>
        <w:object w:dxaOrig="700" w:dyaOrig="380">
          <v:shape id="_x0000_i1071" type="#_x0000_t75" style="width:37.5pt;height:19.5pt" o:ole="">
            <v:imagedata r:id="rId319" o:title=""/>
          </v:shape>
          <o:OLEObject Type="Embed" ProgID="Equation.3" ShapeID="_x0000_i1071" DrawAspect="Content" ObjectID="_1608462311" r:id="rId320"/>
        </w:object>
      </w:r>
      <w:r w:rsidRPr="004A5872">
        <w:rPr>
          <w:rFonts w:cs="Arial"/>
          <w:bCs/>
          <w:color w:val="0D0D0D"/>
          <w:sz w:val="24"/>
          <w:szCs w:val="24"/>
        </w:rPr>
        <w:t>=</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ind w:left="1134" w:right="67" w:hanging="1134"/>
        <w:rPr>
          <w:rFonts w:cs="Arial"/>
          <w:bCs/>
          <w:color w:val="0D0D0D"/>
          <w:sz w:val="24"/>
          <w:szCs w:val="24"/>
        </w:rPr>
      </w:pPr>
      <w:r w:rsidRPr="004A5872">
        <w:rPr>
          <w:rFonts w:cs="Arial"/>
          <w:bCs/>
          <w:color w:val="0D0D0D"/>
          <w:position w:val="-12"/>
          <w:sz w:val="24"/>
          <w:szCs w:val="24"/>
        </w:rPr>
        <w:object w:dxaOrig="560" w:dyaOrig="360">
          <v:shape id="_x0000_i1072" type="#_x0000_t75" style="width:27pt;height:19.5pt" o:ole="">
            <v:imagedata r:id="rId253" o:title=""/>
          </v:shape>
          <o:OLEObject Type="Embed" ProgID="Equation.3" ShapeID="_x0000_i1072" DrawAspect="Content" ObjectID="_1608462312" r:id="rId321"/>
        </w:object>
      </w:r>
      <w:r w:rsidRPr="004A5872">
        <w:rPr>
          <w:rFonts w:cs="Arial"/>
          <w:bCs/>
          <w:color w:val="0D0D0D"/>
          <w:sz w:val="24"/>
          <w:szCs w:val="24"/>
        </w:rPr>
        <w:t>=</w:t>
      </w:r>
      <w:r w:rsidRPr="004A5872">
        <w:rPr>
          <w:rFonts w:cs="Arial"/>
          <w:bCs/>
          <w:color w:val="0D0D0D"/>
          <w:sz w:val="24"/>
          <w:szCs w:val="24"/>
        </w:rPr>
        <w:tab/>
        <w:t>Padrón Vehicular del Estado con placas de circulación vigentes en el Municipio i.</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lastRenderedPageBreak/>
        <w:t>La información relativa al Padrón Vehicular del Estado, se tomará del registro vehicular de la Secretaría de Finanzas del Gobierno del Estado de Coahuila de Zaragoza.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Por Padrón Vehicular del Estado, se considerará el número de vehículos con placas de circulación vigentes en cada Municipio, excepto las placas de tipo demostración, policía, motocicletas y autos de colección antigua; misma que deberán estar al corriente en el pago </w:t>
      </w:r>
      <w:r w:rsidRPr="004A5872">
        <w:rPr>
          <w:rFonts w:cs="Arial"/>
          <w:bCs/>
          <w:color w:val="0D0D0D"/>
          <w:sz w:val="24"/>
          <w:szCs w:val="24"/>
        </w:rPr>
        <w:t>de sus contribuciones vehiculares</w:t>
      </w:r>
      <w:r w:rsidRPr="004A5872">
        <w:rPr>
          <w:rFonts w:cs="Arial"/>
          <w:color w:val="0D0D0D"/>
          <w:sz w:val="24"/>
          <w:szCs w:val="24"/>
        </w:rPr>
        <w:t>.</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Cs/>
          <w:color w:val="0D0D0D"/>
          <w:sz w:val="24"/>
          <w:szCs w:val="24"/>
        </w:rPr>
        <w:t>Los Municipios que optaron por suscribirse al Anexo No. 1 al Convenio Marco de Colaboración Administrativa en Materia Fiscal Estatal, se abstendrán de otorgar y negarán en todo momento los permisos para circular sin placas.  Cuando el Estado realice las revisiones derivadas del ejercicio de sus facultades de coordinación en la administración de contribuciones estatales y municipales y detecte alguna irregularidad, lo hará del conocimiento al Municipio de que se trate la violación específica, así como a la Comisión Permanente Estatal de Funcionarios Fiscales a que se refieren los artículos 13 al 17 de la Ley de Coordinación Fiscal del Estado de Coahuila de Zaragoza, para que en un plazo de 10 días hábiles manifieste lo que a su derecho convenga.  Transcurrido el plazo y previa opinión de la Comisión Permanente Estatal de Funcionarios Fiscales antes citada, en su caso, la Secretaría de Finanzas, reducirá al Municipio infractor un 5% del número de vehículos con placas de circulación vigente en su circunscripción territorial.</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b/>
          <w:bCs/>
          <w:color w:val="0D0D0D"/>
          <w:sz w:val="24"/>
          <w:szCs w:val="24"/>
        </w:rPr>
      </w:pPr>
      <w:r w:rsidRPr="004A5872">
        <w:rPr>
          <w:rFonts w:cs="Arial"/>
          <w:bCs/>
          <w:color w:val="0D0D0D"/>
          <w:sz w:val="24"/>
          <w:szCs w:val="24"/>
        </w:rPr>
        <w:t>I.- El día quince y el día último de cada mes, o el día hábil anterior a los señalados cuando los mismos no lo fueran, el Estado en forma provisional otorgará por concepto de anticipos a cuenta de participaciones, las cantidades que conforme a esta Ley correspondan a cada Municipio, tomando como base la estimación anual que el Estado determine en la Ley de Ingresos para el Estado de Coahuila de Zaragoza del ejercicio que corresponda.</w:t>
      </w:r>
      <w:r w:rsidRPr="004A5872">
        <w:rPr>
          <w:rFonts w:cs="Arial"/>
          <w:b/>
          <w:bCs/>
          <w:color w:val="0D0D0D"/>
          <w:sz w:val="24"/>
          <w:szCs w:val="24"/>
        </w:rPr>
        <w:t xml:space="preserve"> </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Cs/>
          <w:color w:val="0D0D0D"/>
          <w:sz w:val="24"/>
          <w:szCs w:val="24"/>
        </w:rPr>
        <w:lastRenderedPageBreak/>
        <w:t>Para determinar el coeficiente preliminar relativo al Padrón Vehicular del Estado se considerará el número de vehículos con placas de circulación vigentes de acuerdo a la información anual por el concepto señalado que corresponda a cada Municipio durante el segundo año inmediato anterior. A partir del mes de julio se utilizará para determinar los coeficientes definitivos la información que corresponda a cada municipio del ejercicio inmediato anterior.</w:t>
      </w:r>
      <w:r w:rsidRPr="004A5872">
        <w:rPr>
          <w:rFonts w:cs="Arial"/>
          <w:color w:val="0D0D0D"/>
          <w:sz w:val="24"/>
          <w:szCs w:val="24"/>
        </w:rPr>
        <w:t xml:space="preserve"> </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estimación anual de la entidad federativa, podrá ser ajustada por la Secretaría de Finanzas del Estado</w:t>
      </w:r>
      <w:r w:rsidRPr="004A5872">
        <w:rPr>
          <w:rFonts w:cs="Arial"/>
          <w:sz w:val="24"/>
          <w:szCs w:val="24"/>
        </w:rPr>
        <w:t xml:space="preserve"> cuando se presenten contingencias que repercutan en una disminución de los ingresos presupuestados.</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 </w:t>
      </w:r>
      <w:r w:rsidRPr="004A5872">
        <w:rPr>
          <w:rFonts w:cs="Arial"/>
          <w:color w:val="0D0D0D"/>
          <w:sz w:val="24"/>
          <w:szCs w:val="24"/>
        </w:rPr>
        <w:t>En los meses de junio y diciembre de cada año, el Estado ajustará, determinará y entregará a los Municipios las diferencias que de las participaciones resulten a su favor por los meses de enero a mayo y de junio a noviembre según corresponda, o en su caso, de resultar a cargo, se descontarán del siguiente o siguientes pagos.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Dado que el ajuste de enero a mayo se determinó con coeficientes preliminares, se ajustará en el mes de diciembre utilizando los coeficientes definitivos. </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III.- </w:t>
      </w:r>
      <w:r w:rsidRPr="004A5872">
        <w:rPr>
          <w:rFonts w:cs="Arial"/>
          <w:color w:val="0D0D0D"/>
          <w:sz w:val="24"/>
          <w:szCs w:val="24"/>
        </w:rPr>
        <w:t>En el mes de enero del siguiente ejercicio fiscal el Estado determinará la liquidación definitiva del ejercicio inmediato anterior y entregará las participaciones que resulten a favor de los Municipios, o en su caso, de resultar a cargo se descontarán del siguiente pago.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el cálculo de las diferencias a que se refiere la fracción II y de la liquidación definitiva a que se refiere la fracción III de este artículo, se tomarán en cuenta las cantidades señaladas en las constancias, ajustes o liquidaciones definitivas que se reciban de la Secretaría de Hacienda y Crédito Público en el período de que se trate.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00000"/>
          <w:sz w:val="24"/>
          <w:szCs w:val="24"/>
        </w:rPr>
      </w:pPr>
      <w:r w:rsidRPr="004A5872">
        <w:rPr>
          <w:rFonts w:cs="Arial"/>
          <w:b/>
          <w:bCs/>
          <w:color w:val="0D0D0D"/>
          <w:sz w:val="24"/>
          <w:szCs w:val="24"/>
        </w:rPr>
        <w:t>ARTÍCULO 9</w:t>
      </w:r>
      <w:r w:rsidRPr="004A5872">
        <w:rPr>
          <w:rFonts w:cs="Arial"/>
          <w:color w:val="0D0D0D"/>
          <w:sz w:val="24"/>
          <w:szCs w:val="24"/>
        </w:rPr>
        <w:t xml:space="preserve">. </w:t>
      </w:r>
      <w:r w:rsidRPr="004A5872">
        <w:rPr>
          <w:rFonts w:cs="Arial"/>
          <w:color w:val="000000"/>
          <w:sz w:val="24"/>
          <w:szCs w:val="24"/>
        </w:rPr>
        <w:t>Los Municipios recibirán el 20% del total del Fondo de participación del Impuesto Sobre Automóviles Nuevos efectivamente cobrado por el Estado, el cual se distribuirá conforme a las reglas siguientes:</w:t>
      </w:r>
    </w:p>
    <w:p w:rsidR="004A5872" w:rsidRPr="004A5872" w:rsidRDefault="004A5872" w:rsidP="004A5872">
      <w:pPr>
        <w:autoSpaceDE w:val="0"/>
        <w:autoSpaceDN w:val="0"/>
        <w:adjustRightInd w:val="0"/>
        <w:spacing w:line="360" w:lineRule="auto"/>
        <w:rPr>
          <w:rFonts w:cs="Arial"/>
          <w:color w:val="000000"/>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 </w:t>
      </w:r>
      <w:r w:rsidRPr="004A5872">
        <w:rPr>
          <w:rFonts w:cs="Arial"/>
          <w:color w:val="0D0D0D"/>
          <w:sz w:val="24"/>
          <w:szCs w:val="24"/>
        </w:rPr>
        <w:t>El 86.50% que de Participación del Impuesto Sobre Automóviles Nuevos que recibirán los Municipios se determinará como sigue: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1).- </w:t>
      </w:r>
      <w:r w:rsidRPr="004A5872">
        <w:rPr>
          <w:rFonts w:cs="Arial"/>
          <w:color w:val="0D0D0D"/>
          <w:sz w:val="24"/>
          <w:szCs w:val="24"/>
        </w:rPr>
        <w:t>El 41.10% se distribuirá en proporción directa al número de habitantes que tenga cada Municipio en relación con el total de la Entidad, de acuerdo con la siguiente fórmula:</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ind w:right="67"/>
        <w:jc w:val="center"/>
        <w:rPr>
          <w:rFonts w:cs="Arial"/>
          <w:bCs/>
          <w:color w:val="0D0D0D"/>
          <w:sz w:val="24"/>
          <w:szCs w:val="24"/>
        </w:rPr>
      </w:pPr>
      <w:r w:rsidRPr="004A5872">
        <w:rPr>
          <w:rFonts w:cs="Arial"/>
          <w:b/>
          <w:bCs/>
          <w:color w:val="0D0D0D"/>
          <w:position w:val="-12"/>
          <w:sz w:val="24"/>
          <w:szCs w:val="24"/>
        </w:rPr>
        <w:object w:dxaOrig="2460" w:dyaOrig="380">
          <v:shape id="_x0000_i1073" type="#_x0000_t75" style="width:121.5pt;height:19.5pt" o:ole="">
            <v:imagedata r:id="rId322" o:title=""/>
          </v:shape>
          <o:OLEObject Type="Embed" ProgID="Equation.3" ShapeID="_x0000_i1073" DrawAspect="Content" ObjectID="_1608462313" r:id="rId323"/>
        </w:object>
      </w:r>
    </w:p>
    <w:p w:rsidR="004A5872" w:rsidRPr="004A5872" w:rsidRDefault="004A5872" w:rsidP="004A5872">
      <w:pPr>
        <w:autoSpaceDE w:val="0"/>
        <w:autoSpaceDN w:val="0"/>
        <w:adjustRightInd w:val="0"/>
        <w:ind w:right="67"/>
        <w:jc w:val="center"/>
        <w:rPr>
          <w:rFonts w:cs="Arial"/>
          <w:bCs/>
          <w:color w:val="0D0D0D"/>
          <w:sz w:val="24"/>
          <w:szCs w:val="24"/>
        </w:rPr>
      </w:pPr>
      <w:r w:rsidRPr="004A5872">
        <w:rPr>
          <w:rFonts w:cs="Arial"/>
          <w:bCs/>
          <w:color w:val="0D0D0D"/>
          <w:position w:val="-60"/>
          <w:sz w:val="24"/>
          <w:szCs w:val="24"/>
        </w:rPr>
        <w:object w:dxaOrig="1640" w:dyaOrig="999">
          <v:shape id="_x0000_i1074" type="#_x0000_t75" style="width:82.5pt;height:49.5pt" o:ole="">
            <v:imagedata r:id="rId227" o:title=""/>
          </v:shape>
          <o:OLEObject Type="Embed" ProgID="Equation.3" ShapeID="_x0000_i1074" DrawAspect="Content" ObjectID="_1608462314" r:id="rId324"/>
        </w:object>
      </w:r>
    </w:p>
    <w:p w:rsidR="004A5872" w:rsidRPr="004A5872" w:rsidRDefault="004A5872" w:rsidP="004A5872">
      <w:pPr>
        <w:autoSpaceDE w:val="0"/>
        <w:autoSpaceDN w:val="0"/>
        <w:adjustRightInd w:val="0"/>
        <w:ind w:right="67"/>
        <w:rPr>
          <w:rFonts w:cs="Arial"/>
          <w:bCs/>
          <w:color w:val="0D0D0D"/>
          <w:sz w:val="24"/>
          <w:szCs w:val="24"/>
        </w:rPr>
      </w:pPr>
    </w:p>
    <w:p w:rsidR="004A5872" w:rsidRPr="004A5872" w:rsidRDefault="004A5872" w:rsidP="004A5872">
      <w:pPr>
        <w:autoSpaceDE w:val="0"/>
        <w:autoSpaceDN w:val="0"/>
        <w:adjustRightInd w:val="0"/>
        <w:ind w:right="67"/>
        <w:rPr>
          <w:rFonts w:cs="Arial"/>
          <w:bCs/>
          <w:color w:val="0D0D0D"/>
          <w:sz w:val="24"/>
          <w:szCs w:val="24"/>
        </w:rPr>
      </w:pPr>
      <w:r w:rsidRPr="004A5872">
        <w:rPr>
          <w:rFonts w:cs="Arial"/>
          <w:bCs/>
          <w:color w:val="0D0D0D"/>
          <w:sz w:val="24"/>
          <w:szCs w:val="24"/>
        </w:rPr>
        <w:t xml:space="preserve">Donde: </w:t>
      </w:r>
    </w:p>
    <w:p w:rsidR="004A5872" w:rsidRPr="004A5872" w:rsidRDefault="004A5872" w:rsidP="004A5872">
      <w:pPr>
        <w:autoSpaceDE w:val="0"/>
        <w:autoSpaceDN w:val="0"/>
        <w:adjustRightInd w:val="0"/>
        <w:ind w:left="1134" w:right="67" w:hanging="1134"/>
        <w:rPr>
          <w:rFonts w:cs="Arial"/>
          <w:bCs/>
          <w:color w:val="0D0D0D"/>
          <w:sz w:val="24"/>
          <w:szCs w:val="24"/>
        </w:rPr>
      </w:pPr>
      <w:r w:rsidRPr="004A5872">
        <w:rPr>
          <w:rFonts w:cs="Arial"/>
          <w:bCs/>
          <w:color w:val="0D0D0D"/>
          <w:position w:val="-12"/>
          <w:sz w:val="24"/>
          <w:szCs w:val="24"/>
        </w:rPr>
        <w:object w:dxaOrig="639" w:dyaOrig="380">
          <v:shape id="_x0000_i1075" type="#_x0000_t75" style="width:33pt;height:19.5pt" o:ole="">
            <v:imagedata r:id="rId229" o:title=""/>
          </v:shape>
          <o:OLEObject Type="Embed" ProgID="Equation.3" ShapeID="_x0000_i1075" DrawAspect="Content" ObjectID="_1608462315" r:id="rId325"/>
        </w:object>
      </w:r>
      <w:r w:rsidRPr="004A5872">
        <w:rPr>
          <w:rFonts w:cs="Arial"/>
          <w:bCs/>
          <w:color w:val="0D0D0D"/>
          <w:sz w:val="24"/>
          <w:szCs w:val="24"/>
        </w:rPr>
        <w:t>=    Importe de la participación a que se refiere este inciso, para el Municipio i.</w:t>
      </w:r>
    </w:p>
    <w:p w:rsidR="004A5872" w:rsidRPr="004A5872" w:rsidRDefault="004A5872" w:rsidP="004A5872">
      <w:pPr>
        <w:autoSpaceDE w:val="0"/>
        <w:autoSpaceDN w:val="0"/>
        <w:adjustRightInd w:val="0"/>
        <w:ind w:left="1134" w:right="67" w:hanging="1134"/>
        <w:rPr>
          <w:rFonts w:cs="Arial"/>
          <w:bCs/>
          <w:color w:val="0D0D0D"/>
          <w:sz w:val="24"/>
          <w:szCs w:val="24"/>
        </w:rPr>
      </w:pPr>
      <w:r w:rsidRPr="004A5872">
        <w:rPr>
          <w:rFonts w:cs="Arial"/>
          <w:bCs/>
          <w:color w:val="0D0D0D"/>
          <w:position w:val="-12"/>
          <w:sz w:val="24"/>
          <w:szCs w:val="24"/>
        </w:rPr>
        <w:object w:dxaOrig="680" w:dyaOrig="380">
          <v:shape id="_x0000_i1076" type="#_x0000_t75" style="width:36pt;height:19.5pt" o:ole="">
            <v:imagedata r:id="rId231" o:title=""/>
          </v:shape>
          <o:OLEObject Type="Embed" ProgID="Equation.3" ShapeID="_x0000_i1076" DrawAspect="Content" ObjectID="_1608462316" r:id="rId326"/>
        </w:object>
      </w:r>
      <w:r w:rsidRPr="004A5872">
        <w:rPr>
          <w:rFonts w:cs="Arial"/>
          <w:bCs/>
          <w:color w:val="0D0D0D"/>
          <w:sz w:val="24"/>
          <w:szCs w:val="24"/>
        </w:rPr>
        <w:t>=</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autoSpaceDE w:val="0"/>
        <w:autoSpaceDN w:val="0"/>
        <w:adjustRightInd w:val="0"/>
        <w:ind w:left="1134" w:right="67" w:hanging="1134"/>
        <w:rPr>
          <w:rFonts w:cs="Arial"/>
          <w:bCs/>
          <w:color w:val="0D0D0D"/>
          <w:sz w:val="24"/>
          <w:szCs w:val="24"/>
        </w:rPr>
      </w:pPr>
      <w:r w:rsidRPr="004A5872">
        <w:rPr>
          <w:rFonts w:cs="Arial"/>
          <w:bCs/>
          <w:color w:val="0D0D0D"/>
          <w:position w:val="-12"/>
          <w:sz w:val="24"/>
          <w:szCs w:val="24"/>
        </w:rPr>
        <w:object w:dxaOrig="400" w:dyaOrig="360">
          <v:shape id="_x0000_i1077" type="#_x0000_t75" style="width:21pt;height:19.5pt" o:ole="">
            <v:imagedata r:id="rId233" o:title=""/>
          </v:shape>
          <o:OLEObject Type="Embed" ProgID="Equation.3" ShapeID="_x0000_i1077" DrawAspect="Content" ObjectID="_1608462317" r:id="rId327"/>
        </w:object>
      </w:r>
      <w:r w:rsidRPr="004A5872">
        <w:rPr>
          <w:rFonts w:cs="Arial"/>
          <w:bCs/>
          <w:color w:val="0D0D0D"/>
          <w:sz w:val="24"/>
          <w:szCs w:val="24"/>
        </w:rPr>
        <w:t>=</w:t>
      </w:r>
      <w:r w:rsidRPr="004A5872">
        <w:rPr>
          <w:rFonts w:cs="Arial"/>
          <w:bCs/>
          <w:color w:val="0D0D0D"/>
          <w:sz w:val="24"/>
          <w:szCs w:val="24"/>
        </w:rPr>
        <w:tab/>
        <w:t>Población del Municipio i.</w:t>
      </w:r>
    </w:p>
    <w:p w:rsidR="004A5872" w:rsidRPr="004A5872" w:rsidRDefault="004A5872" w:rsidP="004A5872">
      <w:pPr>
        <w:autoSpaceDE w:val="0"/>
        <w:autoSpaceDN w:val="0"/>
        <w:adjustRightInd w:val="0"/>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2)</w:t>
      </w:r>
      <w:r w:rsidRPr="004A5872">
        <w:rPr>
          <w:rFonts w:cs="Arial"/>
          <w:color w:val="0D0D0D"/>
          <w:sz w:val="24"/>
          <w:szCs w:val="24"/>
        </w:rPr>
        <w:t>.- El 44.90% se distribuirá en proporción directa a la recaudación que tenga cada Municipio por concepto de impuesto predial y derechos por el servicio de agua en relación con el total de la Entidad, de acuerdo con la siguiente fórmula: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tabs>
          <w:tab w:val="left" w:pos="2114"/>
        </w:tabs>
        <w:autoSpaceDE w:val="0"/>
        <w:autoSpaceDN w:val="0"/>
        <w:adjustRightInd w:val="0"/>
        <w:ind w:right="67"/>
        <w:jc w:val="center"/>
        <w:rPr>
          <w:rFonts w:cs="Arial"/>
          <w:bCs/>
          <w:color w:val="0D0D0D"/>
          <w:sz w:val="24"/>
          <w:szCs w:val="24"/>
        </w:rPr>
      </w:pPr>
      <w:r w:rsidRPr="004A5872">
        <w:rPr>
          <w:rFonts w:cs="Arial"/>
          <w:bCs/>
          <w:color w:val="0D0D0D"/>
          <w:position w:val="-12"/>
          <w:sz w:val="24"/>
          <w:szCs w:val="24"/>
        </w:rPr>
        <w:object w:dxaOrig="2439" w:dyaOrig="380">
          <v:shape id="_x0000_i1078" type="#_x0000_t75" style="width:120pt;height:19.5pt" o:ole="">
            <v:imagedata r:id="rId328" o:title=""/>
          </v:shape>
          <o:OLEObject Type="Embed" ProgID="Equation.3" ShapeID="_x0000_i1078" DrawAspect="Content" ObjectID="_1608462318" r:id="rId329"/>
        </w:object>
      </w:r>
    </w:p>
    <w:p w:rsidR="004A5872" w:rsidRPr="004A5872" w:rsidRDefault="004A5872" w:rsidP="004A5872">
      <w:pPr>
        <w:tabs>
          <w:tab w:val="left" w:pos="2114"/>
        </w:tabs>
        <w:autoSpaceDE w:val="0"/>
        <w:autoSpaceDN w:val="0"/>
        <w:adjustRightInd w:val="0"/>
        <w:ind w:right="67"/>
        <w:rPr>
          <w:rFonts w:cs="Arial"/>
          <w:bCs/>
          <w:color w:val="0D0D0D"/>
          <w:sz w:val="24"/>
          <w:szCs w:val="24"/>
        </w:rPr>
      </w:pPr>
    </w:p>
    <w:p w:rsidR="004A5872" w:rsidRPr="004A5872" w:rsidRDefault="004A5872" w:rsidP="004A5872">
      <w:pPr>
        <w:autoSpaceDE w:val="0"/>
        <w:autoSpaceDN w:val="0"/>
        <w:adjustRightInd w:val="0"/>
        <w:ind w:right="67"/>
        <w:jc w:val="center"/>
        <w:rPr>
          <w:rFonts w:cs="Arial"/>
          <w:bCs/>
          <w:color w:val="0D0D0D"/>
          <w:sz w:val="24"/>
          <w:szCs w:val="24"/>
        </w:rPr>
      </w:pPr>
      <w:r w:rsidRPr="004A5872">
        <w:rPr>
          <w:rFonts w:cs="Arial"/>
          <w:bCs/>
          <w:color w:val="0D0D0D"/>
          <w:position w:val="-60"/>
          <w:sz w:val="24"/>
          <w:szCs w:val="24"/>
        </w:rPr>
        <w:object w:dxaOrig="1680" w:dyaOrig="999">
          <v:shape id="_x0000_i1079" type="#_x0000_t75" style="width:85.5pt;height:49.5pt" o:ole="">
            <v:imagedata r:id="rId330" o:title=""/>
          </v:shape>
          <o:OLEObject Type="Embed" ProgID="Equation.3" ShapeID="_x0000_i1079" DrawAspect="Content" ObjectID="_1608462319" r:id="rId331"/>
        </w:object>
      </w:r>
    </w:p>
    <w:p w:rsidR="004A5872" w:rsidRPr="004A5872" w:rsidRDefault="004A5872" w:rsidP="004A5872">
      <w:pPr>
        <w:autoSpaceDE w:val="0"/>
        <w:autoSpaceDN w:val="0"/>
        <w:adjustRightInd w:val="0"/>
        <w:ind w:right="67"/>
        <w:rPr>
          <w:rFonts w:cs="Arial"/>
          <w:bCs/>
          <w:color w:val="0D0D0D"/>
          <w:sz w:val="24"/>
          <w:szCs w:val="24"/>
        </w:rPr>
      </w:pPr>
      <w:r w:rsidRPr="004A5872">
        <w:rPr>
          <w:rFonts w:cs="Arial"/>
          <w:bCs/>
          <w:color w:val="0D0D0D"/>
          <w:sz w:val="24"/>
          <w:szCs w:val="24"/>
        </w:rPr>
        <w:t>Donde:</w:t>
      </w:r>
    </w:p>
    <w:p w:rsidR="004A5872" w:rsidRPr="004A5872" w:rsidRDefault="004A5872" w:rsidP="004A5872">
      <w:pPr>
        <w:tabs>
          <w:tab w:val="left" w:pos="1134"/>
        </w:tabs>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639" w:dyaOrig="380">
          <v:shape id="_x0000_i1080" type="#_x0000_t75" style="width:33pt;height:19.5pt" o:ole="">
            <v:imagedata r:id="rId239" o:title=""/>
          </v:shape>
          <o:OLEObject Type="Embed" ProgID="Equation.3" ShapeID="_x0000_i1080" DrawAspect="Content" ObjectID="_1608462320" r:id="rId332"/>
        </w:object>
      </w:r>
      <w:r w:rsidRPr="004A5872">
        <w:rPr>
          <w:rFonts w:cs="Arial"/>
          <w:bCs/>
          <w:color w:val="0D0D0D"/>
          <w:sz w:val="24"/>
          <w:szCs w:val="24"/>
        </w:rPr>
        <w:t>=</w:t>
      </w:r>
      <w:r w:rsidRPr="004A5872">
        <w:rPr>
          <w:rFonts w:cs="Arial"/>
          <w:bCs/>
          <w:color w:val="0D0D0D"/>
          <w:sz w:val="24"/>
          <w:szCs w:val="24"/>
        </w:rPr>
        <w:tab/>
        <w:t>Importe de la participación a que se refiere este inciso, para el Municipio i.</w:t>
      </w:r>
    </w:p>
    <w:p w:rsidR="004A5872" w:rsidRPr="004A5872" w:rsidRDefault="004A5872" w:rsidP="004A5872">
      <w:pPr>
        <w:tabs>
          <w:tab w:val="left" w:pos="1134"/>
        </w:tabs>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700" w:dyaOrig="380">
          <v:shape id="_x0000_i1081" type="#_x0000_t75" style="width:37.5pt;height:19.5pt" o:ole="">
            <v:imagedata r:id="rId241" o:title=""/>
          </v:shape>
          <o:OLEObject Type="Embed" ProgID="Equation.3" ShapeID="_x0000_i1081" DrawAspect="Content" ObjectID="_1608462321" r:id="rId333"/>
        </w:object>
      </w:r>
      <w:r w:rsidRPr="004A5872">
        <w:rPr>
          <w:rFonts w:cs="Arial"/>
          <w:bCs/>
          <w:color w:val="0D0D0D"/>
          <w:sz w:val="24"/>
          <w:szCs w:val="24"/>
        </w:rPr>
        <w:t>=</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tabs>
          <w:tab w:val="left" w:pos="1134"/>
        </w:tabs>
        <w:ind w:left="1134" w:right="67" w:hanging="1080"/>
        <w:rPr>
          <w:rFonts w:cs="Arial"/>
          <w:bCs/>
          <w:color w:val="0D0D0D"/>
          <w:sz w:val="24"/>
          <w:szCs w:val="24"/>
        </w:rPr>
      </w:pPr>
      <w:r w:rsidRPr="004A5872">
        <w:rPr>
          <w:rFonts w:cs="Arial"/>
          <w:bCs/>
          <w:color w:val="0D0D0D"/>
          <w:position w:val="-12"/>
          <w:sz w:val="24"/>
          <w:szCs w:val="24"/>
        </w:rPr>
        <w:object w:dxaOrig="420" w:dyaOrig="360">
          <v:shape id="_x0000_i1082" type="#_x0000_t75" style="width:22.5pt;height:19.5pt" o:ole="">
            <v:imagedata r:id="rId243" o:title=""/>
          </v:shape>
          <o:OLEObject Type="Embed" ProgID="Equation.3" ShapeID="_x0000_i1082" DrawAspect="Content" ObjectID="_1608462322" r:id="rId334"/>
        </w:object>
      </w:r>
      <w:r w:rsidRPr="004A5872">
        <w:rPr>
          <w:rFonts w:cs="Arial"/>
          <w:bCs/>
          <w:color w:val="0D0D0D"/>
          <w:sz w:val="24"/>
          <w:szCs w:val="24"/>
        </w:rPr>
        <w:t>=</w:t>
      </w:r>
      <w:r w:rsidRPr="004A5872">
        <w:rPr>
          <w:rFonts w:cs="Arial"/>
          <w:bCs/>
          <w:color w:val="0D0D0D"/>
          <w:sz w:val="24"/>
          <w:szCs w:val="24"/>
        </w:rPr>
        <w:tab/>
        <w:t>Recaudación de impuesto predial y derechos por el servicio de agua en el Municipio i.</w:t>
      </w:r>
    </w:p>
    <w:p w:rsidR="004A5872" w:rsidRPr="004A5872" w:rsidRDefault="004A5872" w:rsidP="004A5872">
      <w:pPr>
        <w:autoSpaceDE w:val="0"/>
        <w:autoSpaceDN w:val="0"/>
        <w:adjustRightInd w:val="0"/>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3).- </w:t>
      </w:r>
      <w:r w:rsidRPr="004A5872">
        <w:rPr>
          <w:rFonts w:cs="Arial"/>
          <w:color w:val="0D0D0D"/>
          <w:sz w:val="24"/>
          <w:szCs w:val="24"/>
        </w:rPr>
        <w:t>El 4% se distribuirá en proporción directa al número de vehículos registrados en el padrón vehicular de la Secretaría de Finanzas del Gobierno del Estado de Coahuila de Zaragoza que cuenten con placas de circulación vigentes en cada Municipio, en relación con el total de los vehículos en el Estado que cuenten con placas de circulación vigentes, registrados en el padrón antes señalado, de acuerdo con la siguiente fórmula:</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ind w:right="67"/>
        <w:jc w:val="center"/>
        <w:rPr>
          <w:rFonts w:cs="Arial"/>
          <w:bCs/>
          <w:color w:val="0D0D0D"/>
          <w:sz w:val="24"/>
          <w:szCs w:val="24"/>
        </w:rPr>
      </w:pPr>
      <w:r w:rsidRPr="004A5872">
        <w:rPr>
          <w:rFonts w:cs="Arial"/>
          <w:bCs/>
          <w:color w:val="0D0D0D"/>
          <w:position w:val="-12"/>
          <w:sz w:val="24"/>
          <w:szCs w:val="24"/>
        </w:rPr>
        <w:object w:dxaOrig="2040" w:dyaOrig="380">
          <v:shape id="_x0000_i1083" type="#_x0000_t75" style="width:102pt;height:19.5pt" o:ole="">
            <v:imagedata r:id="rId245" o:title=""/>
          </v:shape>
          <o:OLEObject Type="Embed" ProgID="Equation.3" ShapeID="_x0000_i1083" DrawAspect="Content" ObjectID="_1608462323" r:id="rId335"/>
        </w:object>
      </w:r>
    </w:p>
    <w:p w:rsidR="004A5872" w:rsidRPr="004A5872" w:rsidRDefault="004A5872" w:rsidP="004A5872">
      <w:pPr>
        <w:autoSpaceDE w:val="0"/>
        <w:autoSpaceDN w:val="0"/>
        <w:adjustRightInd w:val="0"/>
        <w:ind w:right="67"/>
        <w:rPr>
          <w:rFonts w:cs="Arial"/>
          <w:bCs/>
          <w:color w:val="0D0D0D"/>
          <w:sz w:val="24"/>
          <w:szCs w:val="24"/>
        </w:rPr>
      </w:pPr>
    </w:p>
    <w:p w:rsidR="004A5872" w:rsidRPr="004A5872" w:rsidRDefault="004A5872" w:rsidP="004A5872">
      <w:pPr>
        <w:autoSpaceDE w:val="0"/>
        <w:autoSpaceDN w:val="0"/>
        <w:adjustRightInd w:val="0"/>
        <w:ind w:right="67"/>
        <w:jc w:val="center"/>
        <w:rPr>
          <w:rFonts w:cs="Arial"/>
          <w:bCs/>
          <w:color w:val="0D0D0D"/>
          <w:sz w:val="24"/>
          <w:szCs w:val="24"/>
        </w:rPr>
      </w:pPr>
      <w:r w:rsidRPr="004A5872">
        <w:rPr>
          <w:rFonts w:cs="Arial"/>
          <w:bCs/>
          <w:color w:val="0D0D0D"/>
          <w:position w:val="-60"/>
          <w:sz w:val="24"/>
          <w:szCs w:val="24"/>
        </w:rPr>
        <w:object w:dxaOrig="1820" w:dyaOrig="999">
          <v:shape id="_x0000_i1084" type="#_x0000_t75" style="width:91.5pt;height:49.5pt" o:ole="">
            <v:imagedata r:id="rId336" o:title=""/>
          </v:shape>
          <o:OLEObject Type="Embed" ProgID="Equation.3" ShapeID="_x0000_i1084" DrawAspect="Content" ObjectID="_1608462324" r:id="rId337"/>
        </w:object>
      </w:r>
    </w:p>
    <w:p w:rsidR="004A5872" w:rsidRPr="004A5872" w:rsidRDefault="004A5872" w:rsidP="004A5872">
      <w:pPr>
        <w:ind w:right="67"/>
        <w:rPr>
          <w:rFonts w:cs="Arial"/>
          <w:bCs/>
          <w:color w:val="0D0D0D"/>
          <w:sz w:val="24"/>
          <w:szCs w:val="24"/>
        </w:rPr>
      </w:pPr>
    </w:p>
    <w:p w:rsidR="004A5872" w:rsidRPr="004A5872" w:rsidRDefault="004A5872" w:rsidP="004A5872">
      <w:pPr>
        <w:ind w:right="67"/>
        <w:rPr>
          <w:rFonts w:cs="Arial"/>
          <w:bCs/>
          <w:color w:val="0D0D0D"/>
          <w:sz w:val="24"/>
          <w:szCs w:val="24"/>
        </w:rPr>
      </w:pPr>
      <w:r w:rsidRPr="004A5872">
        <w:rPr>
          <w:rFonts w:cs="Arial"/>
          <w:bCs/>
          <w:color w:val="0D0D0D"/>
          <w:sz w:val="24"/>
          <w:szCs w:val="24"/>
        </w:rPr>
        <w:t>Donde:</w:t>
      </w:r>
    </w:p>
    <w:p w:rsidR="004A5872" w:rsidRPr="004A5872" w:rsidRDefault="004A5872" w:rsidP="004A5872">
      <w:pPr>
        <w:autoSpaceDE w:val="0"/>
        <w:autoSpaceDN w:val="0"/>
        <w:adjustRightInd w:val="0"/>
        <w:ind w:left="1134" w:right="67" w:hanging="1134"/>
        <w:rPr>
          <w:rFonts w:cs="Arial"/>
          <w:bCs/>
          <w:color w:val="0D0D0D"/>
          <w:sz w:val="24"/>
          <w:szCs w:val="24"/>
        </w:rPr>
      </w:pPr>
      <w:r w:rsidRPr="004A5872">
        <w:rPr>
          <w:rFonts w:cs="Arial"/>
          <w:bCs/>
          <w:color w:val="0D0D0D"/>
          <w:position w:val="-12"/>
          <w:sz w:val="24"/>
          <w:szCs w:val="24"/>
        </w:rPr>
        <w:object w:dxaOrig="639" w:dyaOrig="380">
          <v:shape id="_x0000_i1085" type="#_x0000_t75" style="width:33pt;height:19.5pt" o:ole="">
            <v:imagedata r:id="rId249" o:title=""/>
          </v:shape>
          <o:OLEObject Type="Embed" ProgID="Equation.3" ShapeID="_x0000_i1085" DrawAspect="Content" ObjectID="_1608462325" r:id="rId338"/>
        </w:object>
      </w:r>
      <w:r w:rsidRPr="004A5872">
        <w:rPr>
          <w:rFonts w:cs="Arial"/>
          <w:bCs/>
          <w:color w:val="0D0D0D"/>
          <w:sz w:val="24"/>
          <w:szCs w:val="24"/>
        </w:rPr>
        <w:t>=</w:t>
      </w:r>
      <w:r w:rsidRPr="004A5872">
        <w:rPr>
          <w:rFonts w:cs="Arial"/>
          <w:bCs/>
          <w:color w:val="0D0D0D"/>
          <w:sz w:val="24"/>
          <w:szCs w:val="24"/>
        </w:rPr>
        <w:tab/>
        <w:t>Importe de la participación a que se refiere este inciso, para el Municipio i.</w:t>
      </w:r>
    </w:p>
    <w:p w:rsidR="004A5872" w:rsidRPr="004A5872" w:rsidRDefault="004A5872" w:rsidP="004A5872">
      <w:pPr>
        <w:autoSpaceDE w:val="0"/>
        <w:autoSpaceDN w:val="0"/>
        <w:adjustRightInd w:val="0"/>
        <w:ind w:left="1134" w:right="67" w:hanging="1134"/>
        <w:rPr>
          <w:rFonts w:cs="Arial"/>
          <w:bCs/>
          <w:color w:val="0D0D0D"/>
          <w:sz w:val="24"/>
          <w:szCs w:val="24"/>
        </w:rPr>
      </w:pPr>
      <w:r w:rsidRPr="004A5872">
        <w:rPr>
          <w:rFonts w:cs="Arial"/>
          <w:bCs/>
          <w:color w:val="0D0D0D"/>
          <w:position w:val="-12"/>
          <w:sz w:val="24"/>
          <w:szCs w:val="24"/>
        </w:rPr>
        <w:object w:dxaOrig="700" w:dyaOrig="380">
          <v:shape id="_x0000_i1086" type="#_x0000_t75" style="width:37.5pt;height:19.5pt" o:ole="">
            <v:imagedata r:id="rId251" o:title=""/>
          </v:shape>
          <o:OLEObject Type="Embed" ProgID="Equation.3" ShapeID="_x0000_i1086" DrawAspect="Content" ObjectID="_1608462326" r:id="rId339"/>
        </w:object>
      </w:r>
      <w:r w:rsidRPr="004A5872">
        <w:rPr>
          <w:rFonts w:cs="Arial"/>
          <w:bCs/>
          <w:color w:val="0D0D0D"/>
          <w:sz w:val="24"/>
          <w:szCs w:val="24"/>
        </w:rPr>
        <w:t>=</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autoSpaceDE w:val="0"/>
        <w:autoSpaceDN w:val="0"/>
        <w:adjustRightInd w:val="0"/>
        <w:rPr>
          <w:rFonts w:cs="Arial"/>
          <w:bCs/>
          <w:color w:val="0D0D0D"/>
          <w:sz w:val="24"/>
          <w:szCs w:val="24"/>
        </w:rPr>
      </w:pPr>
      <w:r w:rsidRPr="004A5872">
        <w:rPr>
          <w:rFonts w:cs="Arial"/>
          <w:bCs/>
          <w:color w:val="0D0D0D"/>
          <w:position w:val="-12"/>
          <w:sz w:val="24"/>
          <w:szCs w:val="24"/>
        </w:rPr>
        <w:object w:dxaOrig="560" w:dyaOrig="360">
          <v:shape id="_x0000_i1087" type="#_x0000_t75" style="width:27pt;height:19.5pt" o:ole="">
            <v:imagedata r:id="rId253" o:title=""/>
          </v:shape>
          <o:OLEObject Type="Embed" ProgID="Equation.3" ShapeID="_x0000_i1087" DrawAspect="Content" ObjectID="_1608462327" r:id="rId340"/>
        </w:object>
      </w:r>
      <w:r w:rsidRPr="004A5872">
        <w:rPr>
          <w:rFonts w:cs="Arial"/>
          <w:bCs/>
          <w:color w:val="0D0D0D"/>
          <w:sz w:val="24"/>
          <w:szCs w:val="24"/>
        </w:rPr>
        <w:t>=</w:t>
      </w:r>
      <w:r w:rsidRPr="004A5872">
        <w:rPr>
          <w:rFonts w:cs="Arial"/>
          <w:bCs/>
          <w:color w:val="0D0D0D"/>
          <w:sz w:val="24"/>
          <w:szCs w:val="24"/>
        </w:rPr>
        <w:tab/>
        <w:t xml:space="preserve">       Padrón Vehicular del Estado con placas de circulación vigentes en el </w:t>
      </w:r>
    </w:p>
    <w:p w:rsidR="004A5872" w:rsidRPr="004A5872" w:rsidRDefault="004A5872" w:rsidP="004A5872">
      <w:pPr>
        <w:autoSpaceDE w:val="0"/>
        <w:autoSpaceDN w:val="0"/>
        <w:adjustRightInd w:val="0"/>
        <w:rPr>
          <w:rFonts w:cs="Arial"/>
          <w:b/>
          <w:bCs/>
          <w:color w:val="0D0D0D"/>
          <w:sz w:val="24"/>
          <w:szCs w:val="24"/>
        </w:rPr>
      </w:pPr>
      <w:r w:rsidRPr="004A5872">
        <w:rPr>
          <w:rFonts w:cs="Arial"/>
          <w:bCs/>
          <w:color w:val="0D0D0D"/>
          <w:sz w:val="24"/>
          <w:szCs w:val="24"/>
        </w:rPr>
        <w:t xml:space="preserve">                 Municipio i.</w:t>
      </w:r>
    </w:p>
    <w:p w:rsidR="004A5872" w:rsidRPr="004A5872" w:rsidRDefault="004A5872" w:rsidP="004A5872">
      <w:pPr>
        <w:autoSpaceDE w:val="0"/>
        <w:autoSpaceDN w:val="0"/>
        <w:adjustRightInd w:val="0"/>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4).- </w:t>
      </w:r>
      <w:r w:rsidRPr="004A5872">
        <w:rPr>
          <w:rFonts w:cs="Arial"/>
          <w:color w:val="0D0D0D"/>
          <w:sz w:val="24"/>
          <w:szCs w:val="24"/>
        </w:rPr>
        <w:t>El 5% se distribuirá tomando como base el Índice de Esfuerzo Recaudatorio del impuesto predial que corresponda a cada Municipio, de acuerdo con la siguiente fórmula: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jc w:val="center"/>
        <w:rPr>
          <w:rFonts w:cs="Arial"/>
          <w:bCs/>
          <w:color w:val="0D0D0D"/>
          <w:sz w:val="24"/>
          <w:szCs w:val="24"/>
        </w:rPr>
      </w:pPr>
      <w:r w:rsidRPr="004A5872">
        <w:rPr>
          <w:rFonts w:cs="Arial"/>
          <w:bCs/>
          <w:color w:val="0D0D0D"/>
          <w:position w:val="-10"/>
          <w:sz w:val="24"/>
          <w:szCs w:val="24"/>
        </w:rPr>
        <w:object w:dxaOrig="1719" w:dyaOrig="320">
          <v:shape id="_x0000_i1088" type="#_x0000_t75" style="width:88.5pt;height:16.5pt" o:ole="">
            <v:imagedata r:id="rId255" o:title=""/>
          </v:shape>
          <o:OLEObject Type="Embed" ProgID="Equation.3" ShapeID="_x0000_i1088" DrawAspect="Content" ObjectID="_1608462328" r:id="rId341"/>
        </w:object>
      </w:r>
    </w:p>
    <w:p w:rsidR="004A5872" w:rsidRPr="004A5872" w:rsidRDefault="004A5872" w:rsidP="004A5872">
      <w:pPr>
        <w:jc w:val="center"/>
        <w:rPr>
          <w:rFonts w:cs="Arial"/>
          <w:bCs/>
          <w:color w:val="0D0D0D"/>
          <w:sz w:val="24"/>
          <w:szCs w:val="24"/>
        </w:rPr>
      </w:pPr>
      <w:r w:rsidRPr="004A5872">
        <w:rPr>
          <w:rFonts w:cs="Arial"/>
          <w:bCs/>
          <w:color w:val="0D0D0D"/>
          <w:position w:val="-44"/>
          <w:sz w:val="24"/>
          <w:szCs w:val="24"/>
        </w:rPr>
        <w:object w:dxaOrig="1560" w:dyaOrig="780">
          <v:shape id="_x0000_i1089" type="#_x0000_t75" style="width:79.5pt;height:39pt" o:ole="">
            <v:imagedata r:id="rId257" o:title=""/>
          </v:shape>
          <o:OLEObject Type="Embed" ProgID="Equation.3" ShapeID="_x0000_i1089" DrawAspect="Content" ObjectID="_1608462329" r:id="rId342"/>
        </w:object>
      </w:r>
    </w:p>
    <w:p w:rsidR="004A5872" w:rsidRPr="004A5872" w:rsidRDefault="004A5872" w:rsidP="004A5872">
      <w:pPr>
        <w:pStyle w:val="Sangradetextonormal"/>
        <w:ind w:left="0"/>
        <w:jc w:val="center"/>
        <w:rPr>
          <w:rFonts w:ascii="Arial" w:hAnsi="Arial" w:cs="Arial"/>
          <w:bCs/>
          <w:color w:val="0D0D0D"/>
          <w:sz w:val="24"/>
          <w:szCs w:val="24"/>
        </w:rPr>
      </w:pPr>
      <w:r w:rsidRPr="004A5872">
        <w:rPr>
          <w:rFonts w:ascii="Arial" w:hAnsi="Arial" w:cs="Arial"/>
          <w:bCs/>
          <w:color w:val="0D0D0D"/>
          <w:position w:val="-62"/>
          <w:sz w:val="24"/>
          <w:szCs w:val="24"/>
        </w:rPr>
        <w:object w:dxaOrig="1680" w:dyaOrig="1340">
          <v:shape id="_x0000_i1090" type="#_x0000_t75" style="width:85.5pt;height:67.5pt" o:ole="">
            <v:imagedata r:id="rId343" o:title=""/>
          </v:shape>
          <o:OLEObject Type="Embed" ProgID="Equation.3" ShapeID="_x0000_i1090" DrawAspect="Content" ObjectID="_1608462330" r:id="rId344"/>
        </w:object>
      </w:r>
    </w:p>
    <w:p w:rsidR="004A5872" w:rsidRPr="004A5872" w:rsidRDefault="004A5872" w:rsidP="004A5872">
      <w:pPr>
        <w:rPr>
          <w:rFonts w:cs="Arial"/>
          <w:bCs/>
          <w:color w:val="0D0D0D"/>
          <w:sz w:val="24"/>
          <w:szCs w:val="24"/>
        </w:rPr>
      </w:pPr>
      <w:r w:rsidRPr="004A5872">
        <w:rPr>
          <w:rFonts w:cs="Arial"/>
          <w:bCs/>
          <w:color w:val="0D0D0D"/>
          <w:sz w:val="24"/>
          <w:szCs w:val="24"/>
        </w:rPr>
        <w:t>Donde:</w:t>
      </w:r>
    </w:p>
    <w:p w:rsidR="004A5872" w:rsidRPr="004A5872" w:rsidRDefault="004A5872" w:rsidP="004A5872">
      <w:pPr>
        <w:autoSpaceDE w:val="0"/>
        <w:autoSpaceDN w:val="0"/>
        <w:adjustRightInd w:val="0"/>
        <w:ind w:left="1134" w:hanging="1134"/>
        <w:rPr>
          <w:rFonts w:cs="Arial"/>
          <w:bCs/>
          <w:color w:val="0D0D0D"/>
          <w:sz w:val="24"/>
          <w:szCs w:val="24"/>
        </w:rPr>
      </w:pPr>
      <w:r w:rsidRPr="004A5872">
        <w:rPr>
          <w:rFonts w:cs="Arial"/>
          <w:bCs/>
          <w:color w:val="0D0D0D"/>
          <w:position w:val="-12"/>
          <w:sz w:val="24"/>
          <w:szCs w:val="24"/>
        </w:rPr>
        <w:object w:dxaOrig="639" w:dyaOrig="380">
          <v:shape id="_x0000_i1091" type="#_x0000_t75" style="width:33pt;height:19.5pt" o:ole="">
            <v:imagedata r:id="rId261" o:title=""/>
          </v:shape>
          <o:OLEObject Type="Embed" ProgID="Equation.3" ShapeID="_x0000_i1091" DrawAspect="Content" ObjectID="_1608462331" r:id="rId345"/>
        </w:object>
      </w:r>
      <w:r w:rsidRPr="004A5872">
        <w:rPr>
          <w:rFonts w:cs="Arial"/>
          <w:bCs/>
          <w:color w:val="0D0D0D"/>
          <w:sz w:val="24"/>
          <w:szCs w:val="24"/>
        </w:rPr>
        <w:t>=</w:t>
      </w:r>
      <w:r w:rsidRPr="004A5872">
        <w:rPr>
          <w:rFonts w:cs="Arial"/>
          <w:bCs/>
          <w:color w:val="0D0D0D"/>
          <w:sz w:val="24"/>
          <w:szCs w:val="24"/>
        </w:rPr>
        <w:tab/>
        <w:t>Importe de la participación a que se refiere este inciso, para el Municipio i.</w:t>
      </w:r>
    </w:p>
    <w:p w:rsidR="004A5872" w:rsidRPr="004A5872" w:rsidRDefault="004A5872" w:rsidP="004A5872">
      <w:pPr>
        <w:autoSpaceDE w:val="0"/>
        <w:autoSpaceDN w:val="0"/>
        <w:adjustRightInd w:val="0"/>
        <w:ind w:left="1134" w:hanging="1134"/>
        <w:rPr>
          <w:rFonts w:cs="Arial"/>
          <w:bCs/>
          <w:color w:val="0D0D0D"/>
          <w:sz w:val="24"/>
          <w:szCs w:val="24"/>
        </w:rPr>
      </w:pPr>
      <w:r w:rsidRPr="004A5872">
        <w:rPr>
          <w:rFonts w:cs="Arial"/>
          <w:bCs/>
          <w:color w:val="0D0D0D"/>
          <w:position w:val="-12"/>
          <w:sz w:val="24"/>
          <w:szCs w:val="24"/>
        </w:rPr>
        <w:object w:dxaOrig="700" w:dyaOrig="380">
          <v:shape id="_x0000_i1092" type="#_x0000_t75" style="width:37.5pt;height:19.5pt" o:ole="">
            <v:imagedata r:id="rId263" o:title=""/>
          </v:shape>
          <o:OLEObject Type="Embed" ProgID="Equation.3" ShapeID="_x0000_i1092" DrawAspect="Content" ObjectID="_1608462332" r:id="rId346"/>
        </w:object>
      </w:r>
      <w:r w:rsidRPr="004A5872">
        <w:rPr>
          <w:rFonts w:cs="Arial"/>
          <w:bCs/>
          <w:color w:val="0D0D0D"/>
          <w:sz w:val="24"/>
          <w:szCs w:val="24"/>
        </w:rPr>
        <w:t>=</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ind w:left="1134" w:hanging="1134"/>
        <w:rPr>
          <w:rFonts w:cs="Arial"/>
          <w:bCs/>
          <w:color w:val="0D0D0D"/>
          <w:sz w:val="24"/>
          <w:szCs w:val="24"/>
        </w:rPr>
      </w:pPr>
      <w:r w:rsidRPr="004A5872">
        <w:rPr>
          <w:rFonts w:cs="Arial"/>
          <w:bCs/>
          <w:color w:val="0D0D0D"/>
          <w:position w:val="-10"/>
          <w:sz w:val="24"/>
          <w:szCs w:val="24"/>
        </w:rPr>
        <w:object w:dxaOrig="520" w:dyaOrig="300">
          <v:shape id="_x0000_i1093" type="#_x0000_t75" style="width:28.5pt;height:19.5pt" o:ole="">
            <v:imagedata r:id="rId265" o:title=""/>
          </v:shape>
          <o:OLEObject Type="Embed" ProgID="Equation.3" ShapeID="_x0000_i1093" DrawAspect="Content" ObjectID="_1608462333" r:id="rId347"/>
        </w:object>
      </w:r>
      <w:r w:rsidRPr="004A5872">
        <w:rPr>
          <w:rFonts w:cs="Arial"/>
          <w:bCs/>
          <w:color w:val="0D0D0D"/>
          <w:sz w:val="24"/>
          <w:szCs w:val="24"/>
        </w:rPr>
        <w:t xml:space="preserve"> =</w:t>
      </w:r>
      <w:r w:rsidRPr="004A5872">
        <w:rPr>
          <w:rFonts w:cs="Arial"/>
          <w:bCs/>
          <w:color w:val="0D0D0D"/>
          <w:sz w:val="24"/>
          <w:szCs w:val="24"/>
        </w:rPr>
        <w:tab/>
        <w:t>Índice del Esfuerzo Recaudatorio del Impuesto Predial en el Municipio i.</w:t>
      </w:r>
    </w:p>
    <w:p w:rsidR="004A5872" w:rsidRPr="004A5872" w:rsidRDefault="004A5872" w:rsidP="004A5872">
      <w:pPr>
        <w:ind w:left="1134" w:hanging="1134"/>
        <w:rPr>
          <w:rFonts w:cs="Arial"/>
          <w:bCs/>
          <w:color w:val="0D0D0D"/>
          <w:sz w:val="24"/>
          <w:szCs w:val="24"/>
        </w:rPr>
      </w:pPr>
      <w:r w:rsidRPr="004A5872">
        <w:rPr>
          <w:rFonts w:cs="Arial"/>
          <w:bCs/>
          <w:color w:val="0D0D0D"/>
          <w:position w:val="-12"/>
          <w:sz w:val="24"/>
          <w:szCs w:val="24"/>
        </w:rPr>
        <w:object w:dxaOrig="420" w:dyaOrig="320">
          <v:shape id="_x0000_i1094" type="#_x0000_t75" style="width:22.5pt;height:16.5pt" o:ole="">
            <v:imagedata r:id="rId267" o:title=""/>
          </v:shape>
          <o:OLEObject Type="Embed" ProgID="Equation.3" ShapeID="_x0000_i1094" DrawAspect="Content" ObjectID="_1608462334" r:id="rId348"/>
        </w:object>
      </w:r>
      <w:r w:rsidRPr="004A5872">
        <w:rPr>
          <w:rFonts w:cs="Arial"/>
          <w:bCs/>
          <w:color w:val="0D0D0D"/>
          <w:sz w:val="24"/>
          <w:szCs w:val="24"/>
        </w:rPr>
        <w:t>=</w:t>
      </w:r>
      <w:r w:rsidRPr="004A5872">
        <w:rPr>
          <w:rFonts w:cs="Arial"/>
          <w:bCs/>
          <w:color w:val="0D0D0D"/>
          <w:sz w:val="24"/>
          <w:szCs w:val="24"/>
        </w:rPr>
        <w:tab/>
        <w:t xml:space="preserve">Recaudación de Predial en el Municipio i, en el año inmediato anterior.                   </w:t>
      </w:r>
    </w:p>
    <w:p w:rsidR="004A5872" w:rsidRPr="004A5872" w:rsidRDefault="004A5872" w:rsidP="004A5872">
      <w:pPr>
        <w:autoSpaceDE w:val="0"/>
        <w:autoSpaceDN w:val="0"/>
        <w:adjustRightInd w:val="0"/>
        <w:ind w:left="1134" w:hanging="1134"/>
        <w:rPr>
          <w:rFonts w:cs="Arial"/>
          <w:color w:val="0D0D0D"/>
          <w:sz w:val="24"/>
          <w:szCs w:val="24"/>
        </w:rPr>
      </w:pPr>
      <w:r w:rsidRPr="004A5872">
        <w:rPr>
          <w:rFonts w:cs="Arial"/>
          <w:bCs/>
          <w:color w:val="0D0D0D"/>
          <w:position w:val="-12"/>
          <w:sz w:val="24"/>
          <w:szCs w:val="24"/>
        </w:rPr>
        <w:object w:dxaOrig="440" w:dyaOrig="320">
          <v:shape id="_x0000_i1095" type="#_x0000_t75" style="width:24pt;height:16.5pt" o:ole="">
            <v:imagedata r:id="rId269" o:title=""/>
          </v:shape>
          <o:OLEObject Type="Embed" ProgID="Equation.3" ShapeID="_x0000_i1095" DrawAspect="Content" ObjectID="_1608462335" r:id="rId349"/>
        </w:object>
      </w:r>
      <w:r w:rsidRPr="004A5872">
        <w:rPr>
          <w:rFonts w:cs="Arial"/>
          <w:bCs/>
          <w:color w:val="0D0D0D"/>
          <w:sz w:val="24"/>
          <w:szCs w:val="24"/>
        </w:rPr>
        <w:t>=</w:t>
      </w:r>
      <w:r w:rsidRPr="004A5872">
        <w:rPr>
          <w:rFonts w:cs="Arial"/>
          <w:bCs/>
          <w:color w:val="0D0D0D"/>
          <w:sz w:val="24"/>
          <w:szCs w:val="24"/>
        </w:rPr>
        <w:tab/>
        <w:t>Recaudación de Predial en el Municipio i, en el segundo año inmediato anterior.</w:t>
      </w:r>
    </w:p>
    <w:p w:rsidR="004A5872" w:rsidRPr="004A5872" w:rsidRDefault="004A5872" w:rsidP="004A5872">
      <w:pPr>
        <w:autoSpaceDE w:val="0"/>
        <w:autoSpaceDN w:val="0"/>
        <w:adjustRightInd w:val="0"/>
        <w:ind w:left="1134" w:hanging="1134"/>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El dato de población se tomará de la última información oficial disponible de carácter general y nacional que, al iniciarse cada ejercicio fiscal hubiera dado a conocer el Instituto Nacional de Estadística, Geografía e Informática.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información relativa a la recaudación de impuesto predial y los derechos por el servicio de agua, se tomará de la Cuenta Pública anual que rindan los Municipios y sus organismos descentralizados al Congreso del Estado, a través de la Auditoría Superior, en los formatos autorizados por la Secretaría de Finanzas del Gobierno del Estado de Coahuila de Zaragoza.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En el caso de que la prestación del servicio público de agua se lleve a cabo a través de organismos estatales, así como de empresas concesionarias, la Secretaría de Finanzas del Gobierno del Estado de Coahuila de Zaragoza podrá designar a un Contador Público para que cuantifique la recaudación de agua que corresponda.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información a que se refieren los dos párrafos anteriores, en todo caso podrá ser revisada y verificada en su contenido por la Secretaría de Finanzas del Gobierno del Estado de Coahuila de Zaragoza.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El Estado considerará como recaudación de impuesto predial y/o los derechos por el servicio de agua, en las bases para la distribución de pagos provisionales y definitivos de este fondo, la última información oficial disponible presentada en Cuenta Pública anual por los Municipios ante el H. Congreso del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b/>
          <w:bCs/>
          <w:color w:val="0D0D0D"/>
          <w:sz w:val="24"/>
          <w:szCs w:val="24"/>
        </w:rPr>
      </w:pPr>
      <w:r w:rsidRPr="004A5872">
        <w:rPr>
          <w:rFonts w:cs="Arial"/>
          <w:color w:val="0D0D0D"/>
          <w:sz w:val="24"/>
          <w:szCs w:val="24"/>
        </w:rPr>
        <w:t>La información relativa al Padrón Vehicular del Estado, se tomará del registro vehicular de la Secretaría de Finanzas del Gobierno del Estado de Coahuila de Zaragoza</w:t>
      </w:r>
      <w:r w:rsidRPr="004A5872">
        <w:rPr>
          <w:rFonts w:cs="Arial"/>
          <w:b/>
          <w:bCs/>
          <w:color w:val="0D0D0D"/>
          <w:sz w:val="24"/>
          <w:szCs w:val="24"/>
        </w:rPr>
        <w:t>.</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rPr>
          <w:rFonts w:cs="Arial"/>
          <w:color w:val="0D0D0D"/>
          <w:sz w:val="24"/>
          <w:szCs w:val="24"/>
        </w:rPr>
      </w:pPr>
      <w:r w:rsidRPr="004A5872">
        <w:rPr>
          <w:rFonts w:cs="Arial"/>
          <w:b/>
          <w:bCs/>
          <w:color w:val="0D0D0D"/>
          <w:sz w:val="24"/>
          <w:szCs w:val="24"/>
        </w:rPr>
        <w:t xml:space="preserve">5.) </w:t>
      </w:r>
      <w:r w:rsidRPr="004A5872">
        <w:rPr>
          <w:rFonts w:cs="Arial"/>
          <w:color w:val="0D0D0D"/>
          <w:sz w:val="24"/>
          <w:szCs w:val="24"/>
        </w:rPr>
        <w:t>El 5% se distribuirá tomando como base el Índice de Esfuerzo Recaudatorio de los derechos por servicio de agua que corresponda a cada Municipio, de acuerdo con la siguiente fórmula.</w:t>
      </w:r>
    </w:p>
    <w:p w:rsidR="004A5872" w:rsidRPr="004A5872" w:rsidRDefault="004A5872" w:rsidP="004A5872">
      <w:pPr>
        <w:autoSpaceDE w:val="0"/>
        <w:autoSpaceDN w:val="0"/>
        <w:adjustRightInd w:val="0"/>
        <w:rPr>
          <w:rFonts w:cs="Arial"/>
          <w:bCs/>
          <w:color w:val="0D0D0D"/>
          <w:sz w:val="24"/>
          <w:szCs w:val="24"/>
        </w:rPr>
      </w:pPr>
    </w:p>
    <w:p w:rsidR="004A5872" w:rsidRPr="004A5872" w:rsidRDefault="004A5872" w:rsidP="004A5872">
      <w:pPr>
        <w:rPr>
          <w:rFonts w:cs="Arial"/>
          <w:bCs/>
          <w:color w:val="0D0D0D"/>
          <w:sz w:val="24"/>
          <w:szCs w:val="24"/>
        </w:rPr>
      </w:pPr>
      <w:r w:rsidRPr="004A5872">
        <w:rPr>
          <w:rFonts w:cs="Arial"/>
          <w:position w:val="-12"/>
          <w:sz w:val="24"/>
          <w:szCs w:val="24"/>
        </w:rPr>
        <w:object w:dxaOrig="2020" w:dyaOrig="380">
          <v:shape id="_x0000_i1096" type="#_x0000_t75" style="width:102pt;height:19.5pt" o:ole="">
            <v:imagedata r:id="rId350" o:title=""/>
          </v:shape>
          <o:OLEObject Type="Embed" ProgID="Equation.3" ShapeID="_x0000_i1096" DrawAspect="Content" ObjectID="_1608462336" r:id="rId351"/>
        </w:object>
      </w:r>
    </w:p>
    <w:p w:rsidR="004A5872" w:rsidRPr="004A5872" w:rsidRDefault="004A5872" w:rsidP="004A5872">
      <w:pPr>
        <w:rPr>
          <w:rFonts w:cs="Arial"/>
          <w:bCs/>
          <w:color w:val="0D0D0D"/>
          <w:sz w:val="24"/>
          <w:szCs w:val="24"/>
        </w:rPr>
      </w:pPr>
      <w:r w:rsidRPr="004A5872">
        <w:rPr>
          <w:rFonts w:cs="Arial"/>
          <w:bCs/>
          <w:color w:val="0D0D0D"/>
          <w:position w:val="-60"/>
          <w:sz w:val="24"/>
          <w:szCs w:val="24"/>
        </w:rPr>
        <w:object w:dxaOrig="1900" w:dyaOrig="999">
          <v:shape id="_x0000_i1097" type="#_x0000_t75" style="width:96pt;height:51pt" o:ole="">
            <v:imagedata r:id="rId352" o:title=""/>
          </v:shape>
          <o:OLEObject Type="Embed" ProgID="Equation.3" ShapeID="_x0000_i1097" DrawAspect="Content" ObjectID="_1608462337" r:id="rId353"/>
        </w:object>
      </w:r>
    </w:p>
    <w:p w:rsidR="004A5872" w:rsidRPr="004A5872" w:rsidRDefault="004A5872" w:rsidP="004A5872">
      <w:pPr>
        <w:pStyle w:val="Sangradetextonormal"/>
        <w:ind w:left="0"/>
        <w:rPr>
          <w:rFonts w:ascii="Arial" w:hAnsi="Arial" w:cs="Arial"/>
          <w:bCs/>
          <w:color w:val="0D0D0D"/>
          <w:sz w:val="24"/>
          <w:szCs w:val="24"/>
        </w:rPr>
      </w:pPr>
      <w:r w:rsidRPr="004A5872">
        <w:rPr>
          <w:rFonts w:ascii="Arial" w:hAnsi="Arial" w:cs="Arial"/>
          <w:bCs/>
          <w:color w:val="0D0D0D"/>
          <w:position w:val="-62"/>
          <w:sz w:val="24"/>
          <w:szCs w:val="24"/>
        </w:rPr>
        <w:object w:dxaOrig="1700" w:dyaOrig="1340">
          <v:shape id="_x0000_i1098" type="#_x0000_t75" style="width:84pt;height:67.5pt" o:ole="">
            <v:imagedata r:id="rId275" o:title=""/>
          </v:shape>
          <o:OLEObject Type="Embed" ProgID="Equation.3" ShapeID="_x0000_i1098" DrawAspect="Content" ObjectID="_1608462338" r:id="rId354"/>
        </w:object>
      </w:r>
    </w:p>
    <w:p w:rsidR="004A5872" w:rsidRPr="004A5872" w:rsidRDefault="004A5872" w:rsidP="004A5872">
      <w:pPr>
        <w:rPr>
          <w:rFonts w:cs="Arial"/>
          <w:bCs/>
          <w:color w:val="0D0D0D"/>
          <w:sz w:val="24"/>
          <w:szCs w:val="24"/>
        </w:rPr>
      </w:pPr>
      <w:r w:rsidRPr="004A5872">
        <w:rPr>
          <w:rFonts w:cs="Arial"/>
          <w:bCs/>
          <w:color w:val="0D0D0D"/>
          <w:sz w:val="24"/>
          <w:szCs w:val="24"/>
        </w:rPr>
        <w:t>Donde:</w:t>
      </w:r>
    </w:p>
    <w:p w:rsidR="004A5872" w:rsidRPr="004A5872" w:rsidRDefault="004A5872" w:rsidP="004A5872">
      <w:pPr>
        <w:autoSpaceDE w:val="0"/>
        <w:autoSpaceDN w:val="0"/>
        <w:adjustRightInd w:val="0"/>
        <w:ind w:left="1134" w:hanging="1134"/>
        <w:rPr>
          <w:rFonts w:cs="Arial"/>
          <w:bCs/>
          <w:color w:val="0D0D0D"/>
          <w:sz w:val="24"/>
          <w:szCs w:val="24"/>
        </w:rPr>
      </w:pPr>
      <w:r w:rsidRPr="004A5872">
        <w:rPr>
          <w:rFonts w:cs="Arial"/>
          <w:position w:val="-12"/>
          <w:sz w:val="24"/>
          <w:szCs w:val="24"/>
        </w:rPr>
        <w:object w:dxaOrig="620" w:dyaOrig="380">
          <v:shape id="_x0000_i1099" type="#_x0000_t75" style="width:31.5pt;height:19.5pt" o:ole="">
            <v:imagedata r:id="rId355" o:title=""/>
          </v:shape>
          <o:OLEObject Type="Embed" ProgID="Equation.3" ShapeID="_x0000_i1099" DrawAspect="Content" ObjectID="_1608462339" r:id="rId356"/>
        </w:object>
      </w:r>
      <w:r w:rsidRPr="004A5872">
        <w:rPr>
          <w:rFonts w:cs="Arial"/>
          <w:bCs/>
          <w:color w:val="0D0D0D"/>
          <w:sz w:val="24"/>
          <w:szCs w:val="24"/>
        </w:rPr>
        <w:t>=</w:t>
      </w:r>
      <w:r w:rsidRPr="004A5872">
        <w:rPr>
          <w:rFonts w:cs="Arial"/>
          <w:bCs/>
          <w:color w:val="0D0D0D"/>
          <w:sz w:val="24"/>
          <w:szCs w:val="24"/>
        </w:rPr>
        <w:tab/>
        <w:t>Importe de la participación a que se refiere este inciso, para el Municipio i.</w:t>
      </w:r>
    </w:p>
    <w:p w:rsidR="004A5872" w:rsidRPr="004A5872" w:rsidRDefault="004A5872" w:rsidP="004A5872">
      <w:pPr>
        <w:autoSpaceDE w:val="0"/>
        <w:autoSpaceDN w:val="0"/>
        <w:adjustRightInd w:val="0"/>
        <w:ind w:left="1134" w:hanging="1134"/>
        <w:rPr>
          <w:rFonts w:cs="Arial"/>
          <w:bCs/>
          <w:color w:val="0D0D0D"/>
          <w:sz w:val="24"/>
          <w:szCs w:val="24"/>
        </w:rPr>
      </w:pPr>
      <w:r w:rsidRPr="004A5872">
        <w:rPr>
          <w:rFonts w:cs="Arial"/>
          <w:bCs/>
          <w:color w:val="0D0D0D"/>
          <w:position w:val="-12"/>
          <w:sz w:val="24"/>
          <w:szCs w:val="24"/>
        </w:rPr>
        <w:object w:dxaOrig="700" w:dyaOrig="380">
          <v:shape id="_x0000_i1100" type="#_x0000_t75" style="width:37.5pt;height:19.5pt" o:ole="">
            <v:imagedata r:id="rId357" o:title=""/>
          </v:shape>
          <o:OLEObject Type="Embed" ProgID="Equation.3" ShapeID="_x0000_i1100" DrawAspect="Content" ObjectID="_1608462340" r:id="rId358"/>
        </w:object>
      </w:r>
      <w:r w:rsidRPr="004A5872">
        <w:rPr>
          <w:rFonts w:cs="Arial"/>
          <w:bCs/>
          <w:color w:val="0D0D0D"/>
          <w:sz w:val="24"/>
          <w:szCs w:val="24"/>
        </w:rPr>
        <w:t>=</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ind w:left="1134" w:hanging="1134"/>
        <w:rPr>
          <w:rFonts w:cs="Arial"/>
          <w:bCs/>
          <w:color w:val="0D0D0D"/>
          <w:sz w:val="24"/>
          <w:szCs w:val="24"/>
        </w:rPr>
      </w:pPr>
      <w:r w:rsidRPr="004A5872">
        <w:rPr>
          <w:rFonts w:cs="Arial"/>
          <w:bCs/>
          <w:color w:val="0D0D0D"/>
          <w:position w:val="-10"/>
          <w:sz w:val="24"/>
          <w:szCs w:val="24"/>
        </w:rPr>
        <w:object w:dxaOrig="520" w:dyaOrig="300">
          <v:shape id="_x0000_i1101" type="#_x0000_t75" style="width:33pt;height:16.5pt" o:ole="">
            <v:imagedata r:id="rId281" o:title=""/>
          </v:shape>
          <o:OLEObject Type="Embed" ProgID="Equation.3" ShapeID="_x0000_i1101" DrawAspect="Content" ObjectID="_1608462341" r:id="rId359"/>
        </w:object>
      </w:r>
      <w:r w:rsidRPr="004A5872">
        <w:rPr>
          <w:rFonts w:cs="Arial"/>
          <w:bCs/>
          <w:color w:val="0D0D0D"/>
          <w:sz w:val="24"/>
          <w:szCs w:val="24"/>
        </w:rPr>
        <w:t>=</w:t>
      </w:r>
      <w:r w:rsidRPr="004A5872">
        <w:rPr>
          <w:rFonts w:cs="Arial"/>
          <w:bCs/>
          <w:color w:val="0D0D0D"/>
          <w:sz w:val="24"/>
          <w:szCs w:val="24"/>
        </w:rPr>
        <w:tab/>
        <w:t>Índice del Esfuerzo Recaudatorio de los derechos por suministro de agua en el Municipio i.</w:t>
      </w:r>
    </w:p>
    <w:p w:rsidR="004A5872" w:rsidRPr="004A5872" w:rsidRDefault="004A5872" w:rsidP="004A5872">
      <w:pPr>
        <w:ind w:left="1134" w:hanging="1134"/>
        <w:rPr>
          <w:rFonts w:cs="Arial"/>
          <w:bCs/>
          <w:color w:val="0D0D0D"/>
          <w:sz w:val="24"/>
          <w:szCs w:val="24"/>
        </w:rPr>
      </w:pPr>
      <w:r w:rsidRPr="004A5872">
        <w:rPr>
          <w:rFonts w:cs="Arial"/>
          <w:bCs/>
          <w:color w:val="0D0D0D"/>
          <w:position w:val="-12"/>
          <w:sz w:val="24"/>
          <w:szCs w:val="24"/>
        </w:rPr>
        <w:object w:dxaOrig="460" w:dyaOrig="320">
          <v:shape id="_x0000_i1102" type="#_x0000_t75" style="width:25.5pt;height:19.5pt" o:ole="">
            <v:imagedata r:id="rId283" o:title=""/>
          </v:shape>
          <o:OLEObject Type="Embed" ProgID="Equation.3" ShapeID="_x0000_i1102" DrawAspect="Content" ObjectID="_1608462342" r:id="rId360"/>
        </w:object>
      </w:r>
      <w:r w:rsidRPr="004A5872">
        <w:rPr>
          <w:rFonts w:cs="Arial"/>
          <w:bCs/>
          <w:color w:val="0D0D0D"/>
          <w:sz w:val="24"/>
          <w:szCs w:val="24"/>
        </w:rPr>
        <w:t>=</w:t>
      </w:r>
      <w:r w:rsidRPr="004A5872">
        <w:rPr>
          <w:rFonts w:cs="Arial"/>
          <w:bCs/>
          <w:color w:val="0D0D0D"/>
          <w:sz w:val="24"/>
          <w:szCs w:val="24"/>
        </w:rPr>
        <w:tab/>
        <w:t xml:space="preserve">Recaudación de los derechos por suministro de Agua en el Municipio i, en el año inmediato anterior.                   </w:t>
      </w:r>
    </w:p>
    <w:p w:rsidR="004A5872" w:rsidRPr="004A5872" w:rsidRDefault="004A5872" w:rsidP="004A5872">
      <w:pPr>
        <w:autoSpaceDE w:val="0"/>
        <w:autoSpaceDN w:val="0"/>
        <w:adjustRightInd w:val="0"/>
        <w:ind w:left="1134" w:hanging="1134"/>
        <w:rPr>
          <w:rFonts w:cs="Arial"/>
          <w:b/>
          <w:bCs/>
          <w:color w:val="0D0D0D"/>
          <w:sz w:val="24"/>
          <w:szCs w:val="24"/>
        </w:rPr>
      </w:pPr>
      <w:r w:rsidRPr="004A5872">
        <w:rPr>
          <w:rFonts w:cs="Arial"/>
          <w:bCs/>
          <w:color w:val="0D0D0D"/>
          <w:position w:val="-12"/>
          <w:sz w:val="24"/>
          <w:szCs w:val="24"/>
        </w:rPr>
        <w:object w:dxaOrig="480" w:dyaOrig="320">
          <v:shape id="_x0000_i1103" type="#_x0000_t75" style="width:25.5pt;height:16.5pt" o:ole="">
            <v:imagedata r:id="rId285" o:title=""/>
          </v:shape>
          <o:OLEObject Type="Embed" ProgID="Equation.3" ShapeID="_x0000_i1103" DrawAspect="Content" ObjectID="_1608462343" r:id="rId361"/>
        </w:object>
      </w:r>
      <w:r w:rsidRPr="004A5872">
        <w:rPr>
          <w:rFonts w:cs="Arial"/>
          <w:bCs/>
          <w:color w:val="0D0D0D"/>
          <w:sz w:val="24"/>
          <w:szCs w:val="24"/>
        </w:rPr>
        <w:t>=</w:t>
      </w:r>
      <w:r w:rsidRPr="004A5872">
        <w:rPr>
          <w:rFonts w:cs="Arial"/>
          <w:bCs/>
          <w:color w:val="0D0D0D"/>
          <w:sz w:val="24"/>
          <w:szCs w:val="24"/>
        </w:rPr>
        <w:tab/>
        <w:t>Recaudación de los derechos por suministro de Agua en el Municipio i, en el segundo año inmediato anterior.</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rPr>
          <w:rFonts w:cs="Arial"/>
          <w:color w:val="0D0D0D"/>
          <w:sz w:val="24"/>
          <w:szCs w:val="24"/>
        </w:rPr>
      </w:pPr>
      <w:r w:rsidRPr="004A5872">
        <w:rPr>
          <w:rFonts w:cs="Arial"/>
          <w:color w:val="0D0D0D"/>
          <w:sz w:val="24"/>
          <w:szCs w:val="24"/>
        </w:rPr>
        <w:t>El dato de población se tomará de la encuesta intercensal 2015, dada a conocer por el Instituto Nacional de Estadística y Geografía.</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rPr>
          <w:rFonts w:cs="Arial"/>
          <w:color w:val="0D0D0D"/>
          <w:sz w:val="24"/>
          <w:szCs w:val="24"/>
        </w:rPr>
      </w:pPr>
      <w:r w:rsidRPr="004A5872">
        <w:rPr>
          <w:rFonts w:cs="Arial"/>
          <w:color w:val="0D0D0D"/>
          <w:sz w:val="24"/>
          <w:szCs w:val="24"/>
        </w:rPr>
        <w:t>La información relativa a la recaudación de impuesto predial y los derechos por el servicio de agua, se tomará de la Cuenta Pública anual que rindan los Municipios y sus organismos descentralizados al Congreso del Estado, a través de la Auditoría Superior, en los formatos autorizados por la Secretaría de Finanzas del Gobierno del Estado de Coahuila de Zaragoza.</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rPr>
          <w:rFonts w:cs="Arial"/>
          <w:color w:val="0D0D0D"/>
          <w:sz w:val="24"/>
          <w:szCs w:val="24"/>
        </w:rPr>
      </w:pPr>
      <w:r w:rsidRPr="004A5872">
        <w:rPr>
          <w:rFonts w:cs="Arial"/>
          <w:color w:val="0D0D0D"/>
          <w:sz w:val="24"/>
          <w:szCs w:val="24"/>
        </w:rPr>
        <w:t>En el caso de que la prestación del servicio público de agua se lleve a cabo a través de organismos estatales, así como de empresas concesionarias, la Secretaría de Finanzas del Gobierno del Estado de Coahuila de Zaragoza podrá designar a un Contador Público para que cuantifique la recaudación de agua que corresponda.</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rPr>
          <w:rFonts w:cs="Arial"/>
          <w:color w:val="0D0D0D"/>
          <w:sz w:val="24"/>
          <w:szCs w:val="24"/>
        </w:rPr>
      </w:pPr>
      <w:r w:rsidRPr="004A5872">
        <w:rPr>
          <w:rFonts w:cs="Arial"/>
          <w:color w:val="0D0D0D"/>
          <w:sz w:val="24"/>
          <w:szCs w:val="24"/>
        </w:rPr>
        <w:t>La información a que se refieren los dos párrafos anteriores, en todo caso podrá ser revisada y verificada en su contenido por la Secretaría de Finanzas del Gobierno del Estado de Coahuila de Zaragoza.</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rPr>
          <w:rFonts w:cs="Arial"/>
          <w:color w:val="0D0D0D"/>
          <w:sz w:val="24"/>
          <w:szCs w:val="24"/>
        </w:rPr>
      </w:pPr>
      <w:r w:rsidRPr="004A5872">
        <w:rPr>
          <w:rFonts w:cs="Arial"/>
          <w:color w:val="0D0D0D"/>
          <w:sz w:val="24"/>
          <w:szCs w:val="24"/>
        </w:rPr>
        <w:t>El Estado considerará como recaudación de impuesto predial y/o los derechos por el servicio de agua, en las bases para la distribución de pagos provisionales y definitivos de este fondo, la última información oficial disponible presentada en Cuenta Pública anual por los Municipios ante el H. Congreso del Estado.</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rPr>
          <w:rFonts w:cs="Arial"/>
          <w:b/>
          <w:bCs/>
          <w:color w:val="0D0D0D"/>
          <w:sz w:val="24"/>
          <w:szCs w:val="24"/>
        </w:rPr>
      </w:pPr>
      <w:r w:rsidRPr="004A5872">
        <w:rPr>
          <w:rFonts w:cs="Arial"/>
          <w:color w:val="0D0D0D"/>
          <w:sz w:val="24"/>
          <w:szCs w:val="24"/>
        </w:rPr>
        <w:t>La información relativa al Padrón Vehicular del Estado, se tomará del registro vehicular de la Secretaría de Finanzas del Gobierno del Estado de Coahuila de Zaragoza</w:t>
      </w:r>
      <w:r w:rsidRPr="004A5872">
        <w:rPr>
          <w:rFonts w:cs="Arial"/>
          <w:b/>
          <w:bCs/>
          <w:color w:val="0D0D0D"/>
          <w:sz w:val="24"/>
          <w:szCs w:val="24"/>
        </w:rPr>
        <w:t>.</w:t>
      </w:r>
    </w:p>
    <w:p w:rsidR="004A5872" w:rsidRPr="004A5872" w:rsidRDefault="004A5872" w:rsidP="004A5872">
      <w:pPr>
        <w:autoSpaceDE w:val="0"/>
        <w:autoSpaceDN w:val="0"/>
        <w:adjustRightInd w:val="0"/>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 </w:t>
      </w:r>
      <w:r w:rsidRPr="004A5872">
        <w:rPr>
          <w:rFonts w:cs="Arial"/>
          <w:color w:val="0D0D0D"/>
          <w:sz w:val="24"/>
          <w:szCs w:val="24"/>
        </w:rPr>
        <w:t>El 13.50% restante del Fondo de participaciones del Impuesto Sobre Automóviles Nuevos que perciba el Estado, se distribuirá en partes iguales entre los 38 Municipios del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III.</w:t>
      </w:r>
      <w:r w:rsidRPr="004A5872">
        <w:rPr>
          <w:rFonts w:cs="Arial"/>
          <w:bCs/>
          <w:color w:val="0D0D0D"/>
          <w:sz w:val="24"/>
          <w:szCs w:val="24"/>
        </w:rPr>
        <w:t xml:space="preserve"> los Municipios recibirán en los mismos términos de este artículo, el 20% del Fondo de Compensación del Impuesto Sobre Automóviles Nuevos, que se establece en el artículo 14 de la Ley Federal Sobre Automóviles Nuevos.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los efectos de este artículo, se entenderá:</w:t>
      </w:r>
    </w:p>
    <w:p w:rsidR="004A5872" w:rsidRPr="004A5872" w:rsidRDefault="004A5872" w:rsidP="004A5872">
      <w:pPr>
        <w:autoSpaceDE w:val="0"/>
        <w:autoSpaceDN w:val="0"/>
        <w:adjustRightInd w:val="0"/>
        <w:spacing w:line="360" w:lineRule="auto"/>
        <w:rPr>
          <w:rFonts w:cs="Arial"/>
          <w:color w:val="000000"/>
          <w:sz w:val="24"/>
          <w:szCs w:val="24"/>
        </w:rPr>
      </w:pPr>
    </w:p>
    <w:p w:rsidR="004A5872" w:rsidRPr="004A5872" w:rsidRDefault="004A5872" w:rsidP="004A5872">
      <w:pPr>
        <w:autoSpaceDE w:val="0"/>
        <w:autoSpaceDN w:val="0"/>
        <w:adjustRightInd w:val="0"/>
        <w:spacing w:line="360" w:lineRule="auto"/>
        <w:rPr>
          <w:rFonts w:cs="Arial"/>
          <w:color w:val="000000"/>
          <w:sz w:val="24"/>
          <w:szCs w:val="24"/>
        </w:rPr>
      </w:pPr>
      <w:r w:rsidRPr="004A5872">
        <w:rPr>
          <w:rFonts w:cs="Arial"/>
          <w:color w:val="000000"/>
          <w:sz w:val="24"/>
          <w:szCs w:val="24"/>
        </w:rPr>
        <w:t xml:space="preserve">Por el ingreso asignable de los derechos por servicio de agua potable será la cantidad cobrada independientemente del ejercicio fiscal en que se haya causado, por su </w:t>
      </w:r>
      <w:r w:rsidRPr="004A5872">
        <w:rPr>
          <w:rFonts w:cs="Arial"/>
          <w:color w:val="000000"/>
          <w:sz w:val="24"/>
          <w:szCs w:val="24"/>
        </w:rPr>
        <w:lastRenderedPageBreak/>
        <w:t>consumo, drenaje, alcantarillado recargos, multas, gastos de ejecución, conexiones, reconexiones, intereses no bancarios e indemnizaciones, excluyendo las contribuciones adicionales o cualquier otro concepto distinto que recaiga sobre el mismo; y,</w:t>
      </w:r>
    </w:p>
    <w:p w:rsidR="004A5872" w:rsidRPr="004A5872" w:rsidRDefault="004A5872" w:rsidP="004A5872">
      <w:pPr>
        <w:autoSpaceDE w:val="0"/>
        <w:autoSpaceDN w:val="0"/>
        <w:adjustRightInd w:val="0"/>
        <w:spacing w:line="360" w:lineRule="auto"/>
        <w:rPr>
          <w:rFonts w:cs="Arial"/>
          <w:color w:val="000000"/>
          <w:sz w:val="24"/>
          <w:szCs w:val="24"/>
        </w:rPr>
      </w:pPr>
    </w:p>
    <w:p w:rsidR="004A5872" w:rsidRPr="004A5872" w:rsidRDefault="004A5872" w:rsidP="004A5872">
      <w:pPr>
        <w:autoSpaceDE w:val="0"/>
        <w:autoSpaceDN w:val="0"/>
        <w:adjustRightInd w:val="0"/>
        <w:spacing w:line="360" w:lineRule="auto"/>
        <w:rPr>
          <w:rFonts w:cs="Arial"/>
          <w:color w:val="000000"/>
          <w:sz w:val="24"/>
          <w:szCs w:val="24"/>
        </w:rPr>
      </w:pPr>
      <w:r w:rsidRPr="004A5872">
        <w:rPr>
          <w:rFonts w:cs="Arial"/>
          <w:color w:val="000000"/>
          <w:sz w:val="24"/>
          <w:szCs w:val="24"/>
        </w:rPr>
        <w:t>Por ingreso asignable del impuesto predial será: La cantidad cobrada por el Municipio en el año de calendario de que se trate, independientemente del ejercicio fiscal en que se haya causado por concepto del impuesto a la propiedad o posesión de la tierra y en su caso construcciones, incluyendo los recargos, sanciones, gastos de ejecución, intereses no bancarios e indemnizaciones que se apliquen con relación a este impuesto, excluyendo las contribuciones adicionales que recaigan sobre éste, igualmente se excluyen los subsidios o reducciones que, en su caso, se otorguen.</w:t>
      </w:r>
    </w:p>
    <w:p w:rsidR="004A5872" w:rsidRPr="004A5872" w:rsidRDefault="004A5872" w:rsidP="004A5872">
      <w:pPr>
        <w:autoSpaceDE w:val="0"/>
        <w:autoSpaceDN w:val="0"/>
        <w:adjustRightInd w:val="0"/>
        <w:spacing w:line="360" w:lineRule="auto"/>
        <w:rPr>
          <w:rFonts w:cs="Arial"/>
          <w:color w:val="000000"/>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Por Padrón Vehicular del Estado, se considerará el número de vehículos con placas de circulación vigentes en cada Municipio, excepto las placas de tipo demostración, policía, motocicletas y autos de colección antigua; misma que deberán estar al corriente en el pago </w:t>
      </w:r>
      <w:r w:rsidRPr="004A5872">
        <w:rPr>
          <w:rFonts w:cs="Arial"/>
          <w:bCs/>
          <w:color w:val="0D0D0D"/>
          <w:sz w:val="24"/>
          <w:szCs w:val="24"/>
        </w:rPr>
        <w:t>de sus contribuciones vehiculares</w:t>
      </w:r>
      <w:r w:rsidRPr="004A5872">
        <w:rPr>
          <w:rFonts w:cs="Arial"/>
          <w:color w:val="0D0D0D"/>
          <w:sz w:val="24"/>
          <w:szCs w:val="24"/>
        </w:rPr>
        <w:t>.</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Por índice de esfuerzo recaudatorio, se entiende el crecimiento en la recaudación del cobro del impuesto predial y derechos por servicio de agua que tenga cada Municipios conforme a la información presentada en Cuenta Pública por los Municipios ante el H. Congreso del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En el caso de que parte de la información necesaria para la determinación de los coeficientes de participaciones no se obtenga oportunamente, la Secretaría de Finanzas del Gobierno del Estado de Coahuila de Zaragoza utilizará la más reciente información oficial disponible.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lastRenderedPageBreak/>
        <w:t>ARTÍCULO 10</w:t>
      </w:r>
      <w:r w:rsidRPr="004A5872">
        <w:rPr>
          <w:rFonts w:cs="Arial"/>
          <w:color w:val="0D0D0D"/>
          <w:sz w:val="24"/>
          <w:szCs w:val="24"/>
        </w:rPr>
        <w:t>. Las participaciones a que se refiere el artículo anterior, se entregarán a los Municipios en la siguiente forma:</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 </w:t>
      </w:r>
      <w:r w:rsidRPr="004A5872">
        <w:rPr>
          <w:rFonts w:cs="Arial"/>
          <w:color w:val="0D0D0D"/>
          <w:sz w:val="24"/>
          <w:szCs w:val="24"/>
        </w:rPr>
        <w:t xml:space="preserve">El día quince y el día último de cada mes, o el día hábil anterior a los señalados cuando los mismos no lo fueran, el Estado, en forma provisional, otorgará por concepto de anticipos a cuenta de participaciones, las cantidades que conforme a esta Ley correspondan a cada Municipio, tomando como base la estimación anual que el Estado determine en la Ley de Ingresos para el Estado de Coahuila de Zaragoza del ejercicio que corresponda, en afinidad con la información y criterios generales que dé a conocer públicamente la Secretaría de Hacienda y Crédito Público como base para la estimación de sus ingresos presupuestarios. </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estimación anual de la entidad federativa, podrá ser ajustada por la Secretaría de Finanzas del Estado</w:t>
      </w:r>
      <w:r w:rsidRPr="004A5872">
        <w:rPr>
          <w:rFonts w:cs="Arial"/>
          <w:sz w:val="24"/>
          <w:szCs w:val="24"/>
        </w:rPr>
        <w:t xml:space="preserve"> cuando se presenten contingencias que repercutan en una disminución de los ingresos presupuestados.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determinar los anticipos del periodo enero a junio, el Estado considerará para el coeficiente preliminar la recaudación del impuesto predial y los derechos por el servicio de agua, que el Municipio y/o sus organismos descentralizados, empresas concesionarias u organismos estatales, hubieran obtenido el segundo año inmediato anterior. A partir del mes de julio se utilizarán los coeficientes definitivos que se determinarán con la recaudación obtenida en el año inmediato anterior al que se hace el cálculo.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Para el cálculo del Índice de Esfuerzo Recaudatorio la información que se utilizará para los pagos provisionales del período enero a junio, el coeficiente preliminar será el resultado que se obtenga de dividir la recaudación obtenida en el segundo año inmediato anterior entre la información obtenida en el tercer año inmediato anterior al ejercicio para </w:t>
      </w:r>
      <w:r w:rsidRPr="004A5872">
        <w:rPr>
          <w:rFonts w:cs="Arial"/>
          <w:color w:val="0D0D0D"/>
          <w:sz w:val="24"/>
          <w:szCs w:val="24"/>
        </w:rPr>
        <w:lastRenderedPageBreak/>
        <w:t>el cual se realiza en cálculo y; a partir de Julio se determinarán los coeficientes definitivos del resultado que se obtenga de dividir la recaudación obtenida en el año inmediato anterior entre la información obtenida en el segundo año inmediato anterior al ejercicio para el cual se realiza en cálculo.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determinar el coeficiente preliminar relativo al Padrón Vehicular del Estado se considerará el número de vehículos con placas de circulación vigentes de acuerdo a la información anual por el concepto señalado que corresponda a cada Municipio durante el segundo año inmediato anterior. A partir del mes Julio se utilizará para determinar los coeficientes definitivos la información que corresponda a cada municipio del ejercicio inmediato anterior.</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1).- </w:t>
      </w:r>
      <w:r w:rsidRPr="004A5872">
        <w:rPr>
          <w:rFonts w:cs="Arial"/>
          <w:color w:val="0D0D0D"/>
          <w:sz w:val="24"/>
          <w:szCs w:val="24"/>
        </w:rPr>
        <w:t>La determinación del coeficiente efectivo se hará conforme a la siguiente fórmula:</w:t>
      </w:r>
    </w:p>
    <w:p w:rsidR="004A5872" w:rsidRPr="004A5872" w:rsidRDefault="004A5872" w:rsidP="004A5872">
      <w:pPr>
        <w:ind w:right="67" w:firstLine="708"/>
        <w:jc w:val="center"/>
        <w:rPr>
          <w:rFonts w:cs="Arial"/>
          <w:bCs/>
          <w:color w:val="0D0D0D"/>
          <w:sz w:val="24"/>
          <w:szCs w:val="24"/>
        </w:rPr>
      </w:pPr>
      <w:r w:rsidRPr="004A5872">
        <w:rPr>
          <w:rFonts w:cs="Arial"/>
          <w:bCs/>
          <w:color w:val="0D0D0D"/>
          <w:position w:val="-10"/>
          <w:sz w:val="24"/>
          <w:szCs w:val="24"/>
        </w:rPr>
        <w:object w:dxaOrig="180" w:dyaOrig="340">
          <v:shape id="_x0000_i1104" type="#_x0000_t75" style="width:7.5pt;height:18pt" o:ole="">
            <v:imagedata r:id="rId287" o:title=""/>
          </v:shape>
          <o:OLEObject Type="Embed" ProgID="Equation.3" ShapeID="_x0000_i1104" DrawAspect="Content" ObjectID="_1608462344" r:id="rId362"/>
        </w:object>
      </w:r>
      <w:r w:rsidRPr="004A5872">
        <w:rPr>
          <w:rFonts w:cs="Arial"/>
          <w:bCs/>
          <w:color w:val="0D0D0D"/>
          <w:position w:val="-60"/>
          <w:sz w:val="24"/>
          <w:szCs w:val="24"/>
        </w:rPr>
        <w:object w:dxaOrig="1719" w:dyaOrig="999">
          <v:shape id="_x0000_i1105" type="#_x0000_t75" style="width:88.5pt;height:49.5pt" o:ole="">
            <v:imagedata r:id="rId289" o:title=""/>
          </v:shape>
          <o:OLEObject Type="Embed" ProgID="Equation.3" ShapeID="_x0000_i1105" DrawAspect="Content" ObjectID="_1608462345" r:id="rId363"/>
        </w:object>
      </w:r>
    </w:p>
    <w:p w:rsidR="004A5872" w:rsidRPr="004A5872" w:rsidRDefault="004A5872" w:rsidP="004A5872">
      <w:pPr>
        <w:ind w:right="67"/>
        <w:rPr>
          <w:rFonts w:cs="Arial"/>
          <w:bCs/>
          <w:color w:val="0D0D0D"/>
          <w:sz w:val="24"/>
          <w:szCs w:val="24"/>
        </w:rPr>
      </w:pPr>
      <w:r w:rsidRPr="004A5872">
        <w:rPr>
          <w:rFonts w:cs="Arial"/>
          <w:bCs/>
          <w:color w:val="0D0D0D"/>
          <w:sz w:val="24"/>
          <w:szCs w:val="24"/>
        </w:rPr>
        <w:t>Donde:</w:t>
      </w:r>
    </w:p>
    <w:tbl>
      <w:tblPr>
        <w:tblW w:w="0" w:type="auto"/>
        <w:tblInd w:w="70" w:type="dxa"/>
        <w:tblCellMar>
          <w:left w:w="70" w:type="dxa"/>
          <w:right w:w="70" w:type="dxa"/>
        </w:tblCellMar>
        <w:tblLook w:val="0000" w:firstRow="0" w:lastRow="0" w:firstColumn="0" w:lastColumn="0" w:noHBand="0" w:noVBand="0"/>
      </w:tblPr>
      <w:tblGrid>
        <w:gridCol w:w="1614"/>
        <w:gridCol w:w="7295"/>
      </w:tblGrid>
      <w:tr w:rsidR="004A5872" w:rsidRPr="004A5872" w:rsidTr="00406BE1">
        <w:tc>
          <w:tcPr>
            <w:tcW w:w="1614"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CM</w:t>
            </w:r>
            <w:r w:rsidRPr="004A5872">
              <w:rPr>
                <w:rFonts w:cs="Arial"/>
                <w:bCs/>
                <w:i/>
                <w:iCs/>
                <w:color w:val="0D0D0D"/>
                <w:sz w:val="24"/>
                <w:szCs w:val="24"/>
                <w:vertAlign w:val="subscript"/>
              </w:rPr>
              <w:t>i</w:t>
            </w:r>
            <w:r w:rsidRPr="004A5872">
              <w:rPr>
                <w:rFonts w:cs="Arial"/>
                <w:bCs/>
                <w:color w:val="0D0D0D"/>
                <w:sz w:val="24"/>
                <w:szCs w:val="24"/>
              </w:rPr>
              <w:t xml:space="preserve"> =</w:t>
            </w:r>
            <w:r w:rsidRPr="004A5872">
              <w:rPr>
                <w:rFonts w:cs="Arial"/>
                <w:bCs/>
                <w:color w:val="0D0D0D"/>
                <w:sz w:val="24"/>
                <w:szCs w:val="24"/>
              </w:rPr>
              <w:tab/>
            </w:r>
          </w:p>
        </w:tc>
        <w:tc>
          <w:tcPr>
            <w:tcW w:w="7295"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Coeficiente efectivo de distribución de las participaciones del Municipio</w:t>
            </w:r>
            <w:r w:rsidRPr="004A5872">
              <w:rPr>
                <w:rFonts w:cs="Arial"/>
                <w:bCs/>
                <w:color w:val="0D0D0D"/>
                <w:sz w:val="24"/>
                <w:szCs w:val="24"/>
                <w:vertAlign w:val="subscript"/>
              </w:rPr>
              <w:t xml:space="preserve"> </w:t>
            </w:r>
            <w:r w:rsidRPr="004A5872">
              <w:rPr>
                <w:rFonts w:cs="Arial"/>
                <w:bCs/>
                <w:color w:val="0D0D0D"/>
                <w:sz w:val="24"/>
                <w:szCs w:val="24"/>
              </w:rPr>
              <w:t>i, en el año en que se realiza el cálculo.</w:t>
            </w:r>
          </w:p>
        </w:tc>
      </w:tr>
      <w:tr w:rsidR="004A5872" w:rsidRPr="004A5872" w:rsidTr="00406BE1">
        <w:tc>
          <w:tcPr>
            <w:tcW w:w="1614"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PTM</w:t>
            </w:r>
            <w:r w:rsidRPr="004A5872">
              <w:rPr>
                <w:rFonts w:cs="Arial"/>
                <w:bCs/>
                <w:i/>
                <w:iCs/>
                <w:color w:val="0D0D0D"/>
                <w:sz w:val="24"/>
                <w:szCs w:val="24"/>
                <w:vertAlign w:val="subscript"/>
              </w:rPr>
              <w:t>i</w:t>
            </w:r>
            <w:r w:rsidRPr="004A5872">
              <w:rPr>
                <w:rFonts w:cs="Arial"/>
                <w:bCs/>
                <w:color w:val="0D0D0D"/>
                <w:sz w:val="24"/>
                <w:szCs w:val="24"/>
              </w:rPr>
              <w:t>=</w:t>
            </w:r>
            <w:r w:rsidRPr="004A5872">
              <w:rPr>
                <w:rFonts w:cs="Arial"/>
                <w:bCs/>
                <w:color w:val="0D0D0D"/>
                <w:sz w:val="24"/>
                <w:szCs w:val="24"/>
              </w:rPr>
              <w:tab/>
            </w:r>
          </w:p>
        </w:tc>
        <w:tc>
          <w:tcPr>
            <w:tcW w:w="7295"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Participaciones totales del Municipio i, correspondiente a la suma de los incisos 1), 2), 3), 4) y 5) de la fracción I y a la cantidad correspondiente a la fracción II del artículo 9 de esta Ley.</w:t>
            </w:r>
          </w:p>
        </w:tc>
      </w:tr>
      <w:tr w:rsidR="004A5872" w:rsidRPr="004A5872" w:rsidTr="00406BE1">
        <w:tc>
          <w:tcPr>
            <w:tcW w:w="1614" w:type="dxa"/>
          </w:tcPr>
          <w:p w:rsidR="004A5872" w:rsidRPr="004A5872" w:rsidRDefault="004A5872" w:rsidP="00406BE1">
            <w:pPr>
              <w:ind w:right="67"/>
              <w:rPr>
                <w:rFonts w:cs="Arial"/>
                <w:bCs/>
                <w:i/>
                <w:iCs/>
                <w:color w:val="0D0D0D"/>
                <w:sz w:val="24"/>
                <w:szCs w:val="24"/>
              </w:rPr>
            </w:pPr>
            <w:r w:rsidRPr="004A5872">
              <w:rPr>
                <w:rFonts w:cs="Arial"/>
                <w:bCs/>
                <w:color w:val="0D0D0D"/>
                <w:position w:val="-32"/>
                <w:sz w:val="24"/>
                <w:szCs w:val="24"/>
              </w:rPr>
              <w:object w:dxaOrig="1040" w:dyaOrig="720">
                <v:shape id="_x0000_i1106" type="#_x0000_t75" style="width:51pt;height:37.5pt" o:ole="">
                  <v:imagedata r:id="rId291" o:title=""/>
                </v:shape>
                <o:OLEObject Type="Embed" ProgID="Equation.3" ShapeID="_x0000_i1106" DrawAspect="Content" ObjectID="_1608462346" r:id="rId364"/>
              </w:object>
            </w:r>
          </w:p>
        </w:tc>
        <w:tc>
          <w:tcPr>
            <w:tcW w:w="7295"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Sumatoria total de Participaciones del Impuesto sobre Automóviles Nuevos de los Municipios.</w:t>
            </w:r>
          </w:p>
        </w:tc>
      </w:tr>
    </w:tbl>
    <w:p w:rsidR="004A5872" w:rsidRPr="004A5872" w:rsidRDefault="004A5872" w:rsidP="004A5872">
      <w:pPr>
        <w:spacing w:line="360" w:lineRule="auto"/>
        <w:ind w:right="67"/>
        <w:rPr>
          <w:rFonts w:cs="Arial"/>
          <w:bCs/>
          <w:color w:val="0D0D0D"/>
          <w:sz w:val="24"/>
          <w:szCs w:val="24"/>
        </w:rPr>
      </w:pPr>
      <w:r w:rsidRPr="004A5872">
        <w:rPr>
          <w:rFonts w:cs="Arial"/>
          <w:b/>
          <w:color w:val="0D0D0D"/>
          <w:sz w:val="24"/>
          <w:szCs w:val="24"/>
        </w:rPr>
        <w:t>2).-</w:t>
      </w:r>
      <w:r w:rsidRPr="004A5872">
        <w:rPr>
          <w:rFonts w:cs="Arial"/>
          <w:bCs/>
          <w:color w:val="0D0D0D"/>
          <w:sz w:val="24"/>
          <w:szCs w:val="24"/>
        </w:rPr>
        <w:t xml:space="preserve"> El cálculo mensual y quincenal de las participaciones se realizará conforme a la siguiente fórmula:</w:t>
      </w:r>
    </w:p>
    <w:p w:rsidR="004A5872" w:rsidRPr="004A5872" w:rsidRDefault="004A5872" w:rsidP="004A5872">
      <w:pPr>
        <w:spacing w:line="360" w:lineRule="auto"/>
        <w:ind w:right="67"/>
        <w:rPr>
          <w:rFonts w:cs="Arial"/>
          <w:bCs/>
          <w:color w:val="0D0D0D"/>
          <w:sz w:val="24"/>
          <w:szCs w:val="24"/>
        </w:rPr>
      </w:pPr>
    </w:p>
    <w:p w:rsidR="004A5872" w:rsidRPr="004A5872" w:rsidRDefault="004A5872" w:rsidP="004A5872">
      <w:pPr>
        <w:ind w:right="67"/>
        <w:jc w:val="center"/>
        <w:rPr>
          <w:rFonts w:cs="Arial"/>
          <w:bCs/>
          <w:color w:val="0D0D0D"/>
          <w:sz w:val="24"/>
          <w:szCs w:val="24"/>
          <w:lang w:val="en-US"/>
        </w:rPr>
      </w:pPr>
      <w:r w:rsidRPr="004A5872">
        <w:rPr>
          <w:rFonts w:cs="Arial"/>
          <w:bCs/>
          <w:color w:val="0D0D0D"/>
          <w:position w:val="-12"/>
          <w:sz w:val="24"/>
          <w:szCs w:val="24"/>
          <w:lang w:val="en-US"/>
        </w:rPr>
        <w:object w:dxaOrig="3240" w:dyaOrig="360">
          <v:shape id="_x0000_i1107" type="#_x0000_t75" style="width:178.5pt;height:19.5pt" o:ole="">
            <v:imagedata r:id="rId365" o:title=""/>
          </v:shape>
          <o:OLEObject Type="Embed" ProgID="Equation.3" ShapeID="_x0000_i1107" DrawAspect="Content" ObjectID="_1608462347" r:id="rId366"/>
        </w:object>
      </w:r>
    </w:p>
    <w:p w:rsidR="004A5872" w:rsidRPr="004A5872" w:rsidRDefault="004A5872" w:rsidP="004A5872">
      <w:pPr>
        <w:ind w:right="67"/>
        <w:jc w:val="center"/>
        <w:rPr>
          <w:rFonts w:cs="Arial"/>
          <w:bCs/>
          <w:color w:val="0D0D0D"/>
          <w:sz w:val="24"/>
          <w:szCs w:val="24"/>
          <w:lang w:val="en-US"/>
        </w:rPr>
      </w:pPr>
      <w:r w:rsidRPr="004A5872">
        <w:rPr>
          <w:rFonts w:cs="Arial"/>
          <w:bCs/>
          <w:color w:val="0D0D0D"/>
          <w:position w:val="-24"/>
          <w:sz w:val="24"/>
          <w:szCs w:val="24"/>
          <w:lang w:val="en-US"/>
        </w:rPr>
        <w:object w:dxaOrig="1600" w:dyaOrig="639">
          <v:shape id="_x0000_i1108" type="#_x0000_t75" style="width:79.5pt;height:33pt" o:ole="">
            <v:imagedata r:id="rId295" o:title=""/>
          </v:shape>
          <o:OLEObject Type="Embed" ProgID="Equation.3" ShapeID="_x0000_i1108" DrawAspect="Content" ObjectID="_1608462348" r:id="rId367"/>
        </w:object>
      </w:r>
    </w:p>
    <w:p w:rsidR="004A5872" w:rsidRPr="004A5872" w:rsidRDefault="004A5872" w:rsidP="004A5872">
      <w:pPr>
        <w:ind w:right="67" w:firstLine="708"/>
        <w:rPr>
          <w:rFonts w:cs="Arial"/>
          <w:bCs/>
          <w:color w:val="0D0D0D"/>
          <w:sz w:val="24"/>
          <w:szCs w:val="24"/>
        </w:rPr>
      </w:pPr>
    </w:p>
    <w:p w:rsidR="004A5872" w:rsidRPr="004A5872" w:rsidRDefault="004A5872" w:rsidP="004A5872">
      <w:pPr>
        <w:ind w:right="67" w:firstLine="708"/>
        <w:jc w:val="center"/>
        <w:rPr>
          <w:rFonts w:cs="Arial"/>
          <w:bCs/>
          <w:color w:val="0D0D0D"/>
          <w:sz w:val="24"/>
          <w:szCs w:val="24"/>
        </w:rPr>
      </w:pPr>
      <w:r w:rsidRPr="004A5872">
        <w:rPr>
          <w:rFonts w:cs="Arial"/>
          <w:bCs/>
          <w:color w:val="0D0D0D"/>
          <w:position w:val="-24"/>
          <w:sz w:val="24"/>
          <w:szCs w:val="24"/>
        </w:rPr>
        <w:object w:dxaOrig="1660" w:dyaOrig="639">
          <v:shape id="_x0000_i1109" type="#_x0000_t75" style="width:82.5pt;height:33pt" o:ole="">
            <v:imagedata r:id="rId297" o:title=""/>
          </v:shape>
          <o:OLEObject Type="Embed" ProgID="Equation.3" ShapeID="_x0000_i1109" DrawAspect="Content" ObjectID="_1608462349" r:id="rId368"/>
        </w:object>
      </w:r>
    </w:p>
    <w:p w:rsidR="004A5872" w:rsidRPr="004A5872" w:rsidRDefault="004A5872" w:rsidP="004A5872">
      <w:pPr>
        <w:ind w:right="67" w:firstLine="708"/>
        <w:rPr>
          <w:rFonts w:cs="Arial"/>
          <w:bCs/>
          <w:color w:val="0D0D0D"/>
          <w:sz w:val="24"/>
          <w:szCs w:val="24"/>
        </w:rPr>
      </w:pPr>
    </w:p>
    <w:p w:rsidR="004A5872" w:rsidRPr="004A5872" w:rsidRDefault="004A5872" w:rsidP="004A5872">
      <w:pPr>
        <w:ind w:right="67"/>
        <w:rPr>
          <w:rFonts w:cs="Arial"/>
          <w:bCs/>
          <w:color w:val="0D0D0D"/>
          <w:sz w:val="24"/>
          <w:szCs w:val="24"/>
        </w:rPr>
      </w:pPr>
      <w:r w:rsidRPr="004A5872">
        <w:rPr>
          <w:rFonts w:cs="Arial"/>
          <w:bCs/>
          <w:color w:val="0D0D0D"/>
          <w:sz w:val="24"/>
          <w:szCs w:val="24"/>
        </w:rPr>
        <w:t xml:space="preserve">Donde: </w:t>
      </w:r>
    </w:p>
    <w:tbl>
      <w:tblPr>
        <w:tblW w:w="10065" w:type="dxa"/>
        <w:tblInd w:w="70" w:type="dxa"/>
        <w:tblCellMar>
          <w:left w:w="70" w:type="dxa"/>
          <w:right w:w="70" w:type="dxa"/>
        </w:tblCellMar>
        <w:tblLook w:val="0000" w:firstRow="0" w:lastRow="0" w:firstColumn="0" w:lastColumn="0" w:noHBand="0" w:noVBand="0"/>
      </w:tblPr>
      <w:tblGrid>
        <w:gridCol w:w="1772"/>
        <w:gridCol w:w="8293"/>
      </w:tblGrid>
      <w:tr w:rsidR="004A5872" w:rsidRPr="004A5872" w:rsidTr="00406BE1">
        <w:trPr>
          <w:trHeight w:val="397"/>
        </w:trPr>
        <w:tc>
          <w:tcPr>
            <w:tcW w:w="1772"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AMA</w:t>
            </w:r>
            <w:r w:rsidRPr="004A5872">
              <w:rPr>
                <w:rFonts w:cs="Arial"/>
                <w:bCs/>
                <w:i/>
                <w:iCs/>
                <w:color w:val="0D0D0D"/>
                <w:sz w:val="24"/>
                <w:szCs w:val="24"/>
                <w:vertAlign w:val="subscript"/>
              </w:rPr>
              <w:t>i</w:t>
            </w:r>
            <w:r w:rsidRPr="004A5872">
              <w:rPr>
                <w:rFonts w:cs="Arial"/>
                <w:bCs/>
                <w:i/>
                <w:iCs/>
                <w:color w:val="0D0D0D"/>
                <w:sz w:val="24"/>
                <w:szCs w:val="24"/>
              </w:rPr>
              <w:t xml:space="preserve"> =</w:t>
            </w:r>
            <w:r w:rsidRPr="004A5872">
              <w:rPr>
                <w:rFonts w:cs="Arial"/>
                <w:bCs/>
                <w:i/>
                <w:iCs/>
                <w:color w:val="0D0D0D"/>
                <w:sz w:val="24"/>
                <w:szCs w:val="24"/>
              </w:rPr>
              <w:tab/>
            </w:r>
          </w:p>
        </w:tc>
        <w:tc>
          <w:tcPr>
            <w:tcW w:w="8293"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 xml:space="preserve">Estimación del anticipo anual del Municipio </w:t>
            </w:r>
            <w:r w:rsidRPr="004A5872">
              <w:rPr>
                <w:rFonts w:cs="Arial"/>
                <w:bCs/>
                <w:color w:val="0D0D0D"/>
                <w:position w:val="-6"/>
                <w:sz w:val="24"/>
                <w:szCs w:val="24"/>
              </w:rPr>
              <w:object w:dxaOrig="139" w:dyaOrig="260">
                <v:shape id="_x0000_i1110" type="#_x0000_t75" style="width:7.5pt;height:13.5pt;flip:x" o:ole="">
                  <v:imagedata r:id="rId299" o:title=""/>
                </v:shape>
                <o:OLEObject Type="Embed" ProgID="Equation.3" ShapeID="_x0000_i1110" DrawAspect="Content" ObjectID="_1608462350" r:id="rId369"/>
              </w:object>
            </w:r>
          </w:p>
        </w:tc>
      </w:tr>
      <w:tr w:rsidR="004A5872" w:rsidRPr="004A5872" w:rsidTr="00406BE1">
        <w:trPr>
          <w:trHeight w:val="397"/>
        </w:trPr>
        <w:tc>
          <w:tcPr>
            <w:tcW w:w="1772"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FISANE =</w:t>
            </w:r>
            <w:r w:rsidRPr="004A5872">
              <w:rPr>
                <w:rFonts w:cs="Arial"/>
                <w:bCs/>
                <w:i/>
                <w:iCs/>
                <w:color w:val="0D0D0D"/>
                <w:sz w:val="24"/>
                <w:szCs w:val="24"/>
              </w:rPr>
              <w:tab/>
            </w:r>
          </w:p>
        </w:tc>
        <w:tc>
          <w:tcPr>
            <w:tcW w:w="8293" w:type="dxa"/>
          </w:tcPr>
          <w:p w:rsidR="004A5872" w:rsidRPr="004A5872" w:rsidRDefault="004A5872" w:rsidP="00406BE1">
            <w:pPr>
              <w:ind w:right="1773"/>
              <w:rPr>
                <w:rFonts w:cs="Arial"/>
                <w:bCs/>
                <w:i/>
                <w:iCs/>
                <w:color w:val="0D0D0D"/>
                <w:sz w:val="24"/>
                <w:szCs w:val="24"/>
              </w:rPr>
            </w:pPr>
            <w:r w:rsidRPr="004A5872">
              <w:rPr>
                <w:rFonts w:cs="Arial"/>
                <w:bCs/>
                <w:color w:val="0D0D0D"/>
                <w:sz w:val="24"/>
                <w:szCs w:val="24"/>
              </w:rPr>
              <w:t>Fondo de Participación del Impuesto sobre Automóviles Nuevos del Estado.</w:t>
            </w:r>
          </w:p>
        </w:tc>
      </w:tr>
      <w:tr w:rsidR="004A5872" w:rsidRPr="004A5872" w:rsidTr="00406BE1">
        <w:trPr>
          <w:trHeight w:val="397"/>
        </w:trPr>
        <w:tc>
          <w:tcPr>
            <w:tcW w:w="1772"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PMM</w:t>
            </w:r>
            <w:r w:rsidRPr="004A5872">
              <w:rPr>
                <w:rFonts w:cs="Arial"/>
                <w:bCs/>
                <w:i/>
                <w:iCs/>
                <w:color w:val="0D0D0D"/>
                <w:sz w:val="24"/>
                <w:szCs w:val="24"/>
                <w:vertAlign w:val="subscript"/>
              </w:rPr>
              <w:t>i</w:t>
            </w:r>
            <w:r w:rsidRPr="004A5872">
              <w:rPr>
                <w:rFonts w:cs="Arial"/>
                <w:bCs/>
                <w:i/>
                <w:iCs/>
                <w:color w:val="0D0D0D"/>
                <w:sz w:val="24"/>
                <w:szCs w:val="24"/>
              </w:rPr>
              <w:t>=</w:t>
            </w:r>
            <w:r w:rsidRPr="004A5872">
              <w:rPr>
                <w:rFonts w:cs="Arial"/>
                <w:bCs/>
                <w:i/>
                <w:iCs/>
                <w:color w:val="0D0D0D"/>
                <w:sz w:val="24"/>
                <w:szCs w:val="24"/>
              </w:rPr>
              <w:tab/>
            </w:r>
          </w:p>
        </w:tc>
        <w:tc>
          <w:tcPr>
            <w:tcW w:w="8293"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 xml:space="preserve">Pago mensual al Municipio </w:t>
            </w:r>
            <w:r w:rsidRPr="004A5872">
              <w:rPr>
                <w:rFonts w:cs="Arial"/>
                <w:bCs/>
                <w:color w:val="0D0D0D"/>
                <w:position w:val="-6"/>
                <w:sz w:val="24"/>
                <w:szCs w:val="24"/>
              </w:rPr>
              <w:object w:dxaOrig="139" w:dyaOrig="260">
                <v:shape id="_x0000_i1111" type="#_x0000_t75" style="width:7.5pt;height:13.5pt;flip:x" o:ole="">
                  <v:imagedata r:id="rId299" o:title=""/>
                </v:shape>
                <o:OLEObject Type="Embed" ProgID="Equation.3" ShapeID="_x0000_i1111" DrawAspect="Content" ObjectID="_1608462351" r:id="rId370"/>
              </w:object>
            </w:r>
          </w:p>
        </w:tc>
      </w:tr>
      <w:tr w:rsidR="004A5872" w:rsidRPr="004A5872" w:rsidTr="00406BE1">
        <w:trPr>
          <w:trHeight w:val="397"/>
        </w:trPr>
        <w:tc>
          <w:tcPr>
            <w:tcW w:w="1772"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PQM</w:t>
            </w:r>
            <w:r w:rsidRPr="004A5872">
              <w:rPr>
                <w:rFonts w:cs="Arial"/>
                <w:bCs/>
                <w:i/>
                <w:iCs/>
                <w:color w:val="0D0D0D"/>
                <w:sz w:val="24"/>
                <w:szCs w:val="24"/>
                <w:vertAlign w:val="subscript"/>
              </w:rPr>
              <w:t>i</w:t>
            </w:r>
            <w:r w:rsidRPr="004A5872">
              <w:rPr>
                <w:rFonts w:cs="Arial"/>
                <w:bCs/>
                <w:i/>
                <w:iCs/>
                <w:color w:val="0D0D0D"/>
                <w:sz w:val="24"/>
                <w:szCs w:val="24"/>
              </w:rPr>
              <w:t>=</w:t>
            </w:r>
            <w:r w:rsidRPr="004A5872">
              <w:rPr>
                <w:rFonts w:cs="Arial"/>
                <w:bCs/>
                <w:i/>
                <w:iCs/>
                <w:color w:val="0D0D0D"/>
                <w:sz w:val="24"/>
                <w:szCs w:val="24"/>
              </w:rPr>
              <w:tab/>
            </w:r>
          </w:p>
        </w:tc>
        <w:tc>
          <w:tcPr>
            <w:tcW w:w="8293"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 xml:space="preserve">Pago quincenal al Municipio </w:t>
            </w:r>
            <w:r w:rsidRPr="004A5872">
              <w:rPr>
                <w:rFonts w:cs="Arial"/>
                <w:bCs/>
                <w:color w:val="0D0D0D"/>
                <w:position w:val="-6"/>
                <w:sz w:val="24"/>
                <w:szCs w:val="24"/>
              </w:rPr>
              <w:object w:dxaOrig="139" w:dyaOrig="260">
                <v:shape id="_x0000_i1112" type="#_x0000_t75" style="width:7.5pt;height:13.5pt;flip:x" o:ole="">
                  <v:imagedata r:id="rId299" o:title=""/>
                </v:shape>
                <o:OLEObject Type="Embed" ProgID="Equation.3" ShapeID="_x0000_i1112" DrawAspect="Content" ObjectID="_1608462352" r:id="rId371"/>
              </w:object>
            </w:r>
          </w:p>
        </w:tc>
      </w:tr>
    </w:tbl>
    <w:p w:rsidR="004A5872" w:rsidRPr="004A5872" w:rsidRDefault="004A5872" w:rsidP="004A5872">
      <w:pPr>
        <w:autoSpaceDE w:val="0"/>
        <w:autoSpaceDN w:val="0"/>
        <w:adjustRightInd w:val="0"/>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 </w:t>
      </w:r>
      <w:r w:rsidRPr="004A5872">
        <w:rPr>
          <w:rFonts w:cs="Arial"/>
          <w:color w:val="0D0D0D"/>
          <w:sz w:val="24"/>
          <w:szCs w:val="24"/>
        </w:rPr>
        <w:t>En los meses de junio y diciembre de cada año, el Estado ajustará, determinará y entregará a los Municipios las diferencias que de las participaciones resulten a su favor por los meses de enero a mayo y de junio a noviembre según corresponda, o en su caso, de resultar a cargo, se descontarán del siguiente o siguientes pagos.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Dado que el ajuste de enero a mayo se determinó con coeficientes preliminares, se ajustará en el mes de diciembre utilizando los coeficientes definitivos.</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III.- </w:t>
      </w:r>
      <w:r w:rsidRPr="004A5872">
        <w:rPr>
          <w:rFonts w:cs="Arial"/>
          <w:color w:val="0D0D0D"/>
          <w:sz w:val="24"/>
          <w:szCs w:val="24"/>
        </w:rPr>
        <w:t>En el mes de enero del siguiente ejercicio fiscal, el Estado, determinará la liquidación definitiva del ejercicio inmediato anterior y entregará las participaciones que resulten a favor de los Municipios, o en su caso, de resultar a cargo se descontarán del siguiente pago.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el cálculo de las diferencias a que se refiere la fracción II y de la liquidación definitiva a que se refiere la fracción III de este artículo, se tomarán en cuenta las cantidades señaladas en las constancias, ajustes o liquidaciones definitivas que se reciban de la Secretaría de Hacienda y Crédito Público en el período de que se trate.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11</w:t>
      </w:r>
      <w:r w:rsidRPr="004A5872">
        <w:rPr>
          <w:rFonts w:cs="Arial"/>
          <w:color w:val="0D0D0D"/>
          <w:sz w:val="24"/>
          <w:szCs w:val="24"/>
        </w:rPr>
        <w:t xml:space="preserve">. Los Municipios recibirán el 20% del total de la participación del Impuesto Especial Sobre Producción y Servicios por Consumo Estatal de Cerveza, Bebidas </w:t>
      </w:r>
      <w:r w:rsidRPr="004A5872">
        <w:rPr>
          <w:rFonts w:cs="Arial"/>
          <w:color w:val="0D0D0D"/>
          <w:sz w:val="24"/>
          <w:szCs w:val="24"/>
        </w:rPr>
        <w:lastRenderedPageBreak/>
        <w:t>Alcohólicas y Tabacos Labrados que perciba el Estado, el cual se distribuirá conforme a las reglas siguientes: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 </w:t>
      </w:r>
      <w:r w:rsidRPr="004A5872">
        <w:rPr>
          <w:rFonts w:cs="Arial"/>
          <w:color w:val="0D0D0D"/>
          <w:sz w:val="24"/>
          <w:szCs w:val="24"/>
        </w:rPr>
        <w:t>El 86.50% que de Participación del Impuesto Especial Sobre Producción y  Servicios por Consumo Estatal de Cerveza, Bebidas Alcohólicas y Tabacos Labrados que recibirán los Municipios se determinará como sigue: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1).- </w:t>
      </w:r>
      <w:r w:rsidRPr="004A5872">
        <w:rPr>
          <w:rFonts w:cs="Arial"/>
          <w:color w:val="0D0D0D"/>
          <w:sz w:val="24"/>
          <w:szCs w:val="24"/>
        </w:rPr>
        <w:t>El 41.10% se distribuirá en proporción directa al número de habitantes que tenga cada Municipio en relación con el total de la Entidad, de acuerdo con la siguiente fórmula:</w:t>
      </w:r>
    </w:p>
    <w:p w:rsidR="004A5872" w:rsidRPr="004A5872" w:rsidRDefault="004A5872" w:rsidP="004A5872">
      <w:pPr>
        <w:ind w:right="67"/>
        <w:jc w:val="center"/>
        <w:rPr>
          <w:rFonts w:cs="Arial"/>
          <w:bCs/>
          <w:color w:val="0D0D0D"/>
          <w:sz w:val="24"/>
          <w:szCs w:val="24"/>
        </w:rPr>
      </w:pPr>
      <w:r w:rsidRPr="004A5872">
        <w:rPr>
          <w:rFonts w:cs="Arial"/>
          <w:b/>
          <w:bCs/>
          <w:color w:val="0D0D0D"/>
          <w:position w:val="-12"/>
          <w:sz w:val="24"/>
          <w:szCs w:val="24"/>
        </w:rPr>
        <w:object w:dxaOrig="2460" w:dyaOrig="380">
          <v:shape id="_x0000_i1113" type="#_x0000_t75" style="width:121.5pt;height:19.5pt" o:ole="">
            <v:imagedata r:id="rId322" o:title=""/>
          </v:shape>
          <o:OLEObject Type="Embed" ProgID="Equation.3" ShapeID="_x0000_i1113" DrawAspect="Content" ObjectID="_1608462353" r:id="rId372"/>
        </w:object>
      </w:r>
    </w:p>
    <w:p w:rsidR="004A5872" w:rsidRPr="004A5872" w:rsidRDefault="004A5872" w:rsidP="004A5872">
      <w:pPr>
        <w:autoSpaceDE w:val="0"/>
        <w:autoSpaceDN w:val="0"/>
        <w:adjustRightInd w:val="0"/>
        <w:ind w:right="67"/>
        <w:rPr>
          <w:rFonts w:cs="Arial"/>
          <w:bCs/>
          <w:color w:val="0D0D0D"/>
          <w:sz w:val="24"/>
          <w:szCs w:val="24"/>
        </w:rPr>
      </w:pPr>
      <w:r w:rsidRPr="004A5872">
        <w:rPr>
          <w:rFonts w:cs="Arial"/>
          <w:bCs/>
          <w:color w:val="0D0D0D"/>
          <w:position w:val="-60"/>
          <w:sz w:val="24"/>
          <w:szCs w:val="24"/>
        </w:rPr>
        <w:t xml:space="preserve">                                                    </w:t>
      </w:r>
      <w:r w:rsidRPr="004A5872">
        <w:rPr>
          <w:rFonts w:cs="Arial"/>
          <w:bCs/>
          <w:color w:val="0D0D0D"/>
          <w:position w:val="-60"/>
          <w:sz w:val="24"/>
          <w:szCs w:val="24"/>
        </w:rPr>
        <w:object w:dxaOrig="1640" w:dyaOrig="999">
          <v:shape id="_x0000_i1114" type="#_x0000_t75" style="width:82.5pt;height:49.5pt" o:ole="">
            <v:imagedata r:id="rId227" o:title=""/>
          </v:shape>
          <o:OLEObject Type="Embed" ProgID="Equation.3" ShapeID="_x0000_i1114" DrawAspect="Content" ObjectID="_1608462354" r:id="rId373"/>
        </w:object>
      </w:r>
    </w:p>
    <w:p w:rsidR="004A5872" w:rsidRPr="004A5872" w:rsidRDefault="004A5872" w:rsidP="004A5872">
      <w:pPr>
        <w:autoSpaceDE w:val="0"/>
        <w:autoSpaceDN w:val="0"/>
        <w:adjustRightInd w:val="0"/>
        <w:ind w:right="67"/>
        <w:rPr>
          <w:rFonts w:cs="Arial"/>
          <w:bCs/>
          <w:color w:val="0D0D0D"/>
          <w:sz w:val="24"/>
          <w:szCs w:val="24"/>
        </w:rPr>
      </w:pPr>
      <w:r w:rsidRPr="004A5872">
        <w:rPr>
          <w:rFonts w:cs="Arial"/>
          <w:bCs/>
          <w:color w:val="0D0D0D"/>
          <w:sz w:val="24"/>
          <w:szCs w:val="24"/>
        </w:rPr>
        <w:t xml:space="preserve">Donde: </w:t>
      </w:r>
    </w:p>
    <w:p w:rsidR="004A5872" w:rsidRPr="004A5872" w:rsidRDefault="004A5872" w:rsidP="004A5872">
      <w:pPr>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639" w:dyaOrig="380">
          <v:shape id="_x0000_i1115" type="#_x0000_t75" style="width:33pt;height:19.5pt" o:ole="">
            <v:imagedata r:id="rId229" o:title=""/>
          </v:shape>
          <o:OLEObject Type="Embed" ProgID="Equation.3" ShapeID="_x0000_i1115" DrawAspect="Content" ObjectID="_1608462355" r:id="rId374"/>
        </w:object>
      </w:r>
      <w:r w:rsidRPr="004A5872">
        <w:rPr>
          <w:rFonts w:cs="Arial"/>
          <w:bCs/>
          <w:color w:val="0D0D0D"/>
          <w:sz w:val="24"/>
          <w:szCs w:val="24"/>
        </w:rPr>
        <w:t>=    Importe de la participación a que se refiere este inciso, para el Municipio i.</w:t>
      </w:r>
    </w:p>
    <w:p w:rsidR="004A5872" w:rsidRPr="004A5872" w:rsidRDefault="004A5872" w:rsidP="004A5872">
      <w:pPr>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680" w:dyaOrig="380">
          <v:shape id="_x0000_i1116" type="#_x0000_t75" style="width:36pt;height:19.5pt" o:ole="">
            <v:imagedata r:id="rId231" o:title=""/>
          </v:shape>
          <o:OLEObject Type="Embed" ProgID="Equation.3" ShapeID="_x0000_i1116" DrawAspect="Content" ObjectID="_1608462356" r:id="rId375"/>
        </w:object>
      </w:r>
      <w:r w:rsidRPr="004A5872">
        <w:rPr>
          <w:rFonts w:cs="Arial"/>
          <w:bCs/>
          <w:color w:val="0D0D0D"/>
          <w:sz w:val="24"/>
          <w:szCs w:val="24"/>
        </w:rPr>
        <w:t>=   Coeficiente de distribución de las participaciones a que se refiere este inciso, para el Municipio i.</w:t>
      </w:r>
    </w:p>
    <w:p w:rsidR="004A5872" w:rsidRPr="004A5872" w:rsidRDefault="004A5872" w:rsidP="004A5872">
      <w:pPr>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400" w:dyaOrig="360">
          <v:shape id="_x0000_i1117" type="#_x0000_t75" style="width:21pt;height:19.5pt" o:ole="">
            <v:imagedata r:id="rId233" o:title=""/>
          </v:shape>
          <o:OLEObject Type="Embed" ProgID="Equation.3" ShapeID="_x0000_i1117" DrawAspect="Content" ObjectID="_1608462357" r:id="rId376"/>
        </w:object>
      </w:r>
      <w:r w:rsidRPr="004A5872">
        <w:rPr>
          <w:rFonts w:cs="Arial"/>
          <w:bCs/>
          <w:color w:val="0D0D0D"/>
          <w:sz w:val="24"/>
          <w:szCs w:val="24"/>
        </w:rPr>
        <w:t>=</w:t>
      </w:r>
      <w:r w:rsidRPr="004A5872">
        <w:rPr>
          <w:rFonts w:cs="Arial"/>
          <w:bCs/>
          <w:color w:val="0D0D0D"/>
          <w:sz w:val="24"/>
          <w:szCs w:val="24"/>
        </w:rPr>
        <w:tab/>
        <w:t>Población del Municipio i.</w:t>
      </w:r>
    </w:p>
    <w:p w:rsidR="004A5872" w:rsidRPr="004A5872" w:rsidRDefault="004A5872" w:rsidP="004A5872">
      <w:pPr>
        <w:autoSpaceDE w:val="0"/>
        <w:autoSpaceDN w:val="0"/>
        <w:adjustRightInd w:val="0"/>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2)</w:t>
      </w:r>
      <w:r w:rsidRPr="004A5872">
        <w:rPr>
          <w:rFonts w:cs="Arial"/>
          <w:color w:val="0D0D0D"/>
          <w:sz w:val="24"/>
          <w:szCs w:val="24"/>
        </w:rPr>
        <w:t>.- El 44.90% se distribuirá en proporción directa a la recaudación que tenga cada Municipio por concepto de impuesto predial y derechos por el servicio de agua en relación con el total de la Entidad, de acuerdo con la siguiente fórmula:</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tabs>
          <w:tab w:val="left" w:pos="2114"/>
        </w:tabs>
        <w:autoSpaceDE w:val="0"/>
        <w:autoSpaceDN w:val="0"/>
        <w:adjustRightInd w:val="0"/>
        <w:ind w:right="67"/>
        <w:jc w:val="center"/>
        <w:rPr>
          <w:rFonts w:cs="Arial"/>
          <w:bCs/>
          <w:color w:val="0D0D0D"/>
          <w:sz w:val="24"/>
          <w:szCs w:val="24"/>
        </w:rPr>
      </w:pPr>
      <w:r w:rsidRPr="004A5872">
        <w:rPr>
          <w:rFonts w:cs="Arial"/>
          <w:bCs/>
          <w:color w:val="0D0D0D"/>
          <w:position w:val="-12"/>
          <w:sz w:val="24"/>
          <w:szCs w:val="24"/>
        </w:rPr>
        <w:object w:dxaOrig="2439" w:dyaOrig="380">
          <v:shape id="_x0000_i1118" type="#_x0000_t75" style="width:120pt;height:19.5pt" o:ole="">
            <v:imagedata r:id="rId377" o:title=""/>
          </v:shape>
          <o:OLEObject Type="Embed" ProgID="Equation.3" ShapeID="_x0000_i1118" DrawAspect="Content" ObjectID="_1608462358" r:id="rId378"/>
        </w:object>
      </w:r>
    </w:p>
    <w:p w:rsidR="004A5872" w:rsidRPr="004A5872" w:rsidRDefault="004A5872" w:rsidP="004A5872">
      <w:pPr>
        <w:autoSpaceDE w:val="0"/>
        <w:autoSpaceDN w:val="0"/>
        <w:adjustRightInd w:val="0"/>
        <w:ind w:right="67"/>
        <w:rPr>
          <w:rFonts w:cs="Arial"/>
          <w:bCs/>
          <w:color w:val="0D0D0D"/>
          <w:sz w:val="24"/>
          <w:szCs w:val="24"/>
        </w:rPr>
      </w:pPr>
      <w:r w:rsidRPr="004A5872">
        <w:rPr>
          <w:rFonts w:cs="Arial"/>
          <w:bCs/>
          <w:color w:val="0D0D0D"/>
          <w:position w:val="-60"/>
          <w:sz w:val="24"/>
          <w:szCs w:val="24"/>
        </w:rPr>
        <w:t xml:space="preserve">                                                 </w:t>
      </w:r>
      <w:r w:rsidRPr="004A5872">
        <w:rPr>
          <w:rFonts w:cs="Arial"/>
          <w:bCs/>
          <w:color w:val="0D0D0D"/>
          <w:position w:val="-60"/>
          <w:sz w:val="24"/>
          <w:szCs w:val="24"/>
        </w:rPr>
        <w:object w:dxaOrig="1680" w:dyaOrig="999">
          <v:shape id="_x0000_i1119" type="#_x0000_t75" style="width:85.5pt;height:49.5pt" o:ole="">
            <v:imagedata r:id="rId330" o:title=""/>
          </v:shape>
          <o:OLEObject Type="Embed" ProgID="Equation.3" ShapeID="_x0000_i1119" DrawAspect="Content" ObjectID="_1608462359" r:id="rId379"/>
        </w:object>
      </w:r>
    </w:p>
    <w:p w:rsidR="004A5872" w:rsidRPr="004A5872" w:rsidRDefault="004A5872" w:rsidP="004A5872">
      <w:pPr>
        <w:autoSpaceDE w:val="0"/>
        <w:autoSpaceDN w:val="0"/>
        <w:adjustRightInd w:val="0"/>
        <w:ind w:right="67"/>
        <w:rPr>
          <w:rFonts w:cs="Arial"/>
          <w:bCs/>
          <w:color w:val="0D0D0D"/>
          <w:sz w:val="24"/>
          <w:szCs w:val="24"/>
        </w:rPr>
      </w:pPr>
      <w:r w:rsidRPr="004A5872">
        <w:rPr>
          <w:rFonts w:cs="Arial"/>
          <w:bCs/>
          <w:color w:val="0D0D0D"/>
          <w:sz w:val="24"/>
          <w:szCs w:val="24"/>
        </w:rPr>
        <w:t>Donde:</w:t>
      </w:r>
    </w:p>
    <w:p w:rsidR="004A5872" w:rsidRPr="004A5872" w:rsidRDefault="004A5872" w:rsidP="004A5872">
      <w:pPr>
        <w:tabs>
          <w:tab w:val="left" w:pos="1134"/>
        </w:tabs>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639" w:dyaOrig="380">
          <v:shape id="_x0000_i1120" type="#_x0000_t75" style="width:33pt;height:19.5pt" o:ole="">
            <v:imagedata r:id="rId239" o:title=""/>
          </v:shape>
          <o:OLEObject Type="Embed" ProgID="Equation.3" ShapeID="_x0000_i1120" DrawAspect="Content" ObjectID="_1608462360" r:id="rId380"/>
        </w:object>
      </w:r>
      <w:r w:rsidRPr="004A5872">
        <w:rPr>
          <w:rFonts w:cs="Arial"/>
          <w:bCs/>
          <w:color w:val="0D0D0D"/>
          <w:sz w:val="24"/>
          <w:szCs w:val="24"/>
        </w:rPr>
        <w:t>=</w:t>
      </w:r>
      <w:r w:rsidRPr="004A5872">
        <w:rPr>
          <w:rFonts w:cs="Arial"/>
          <w:bCs/>
          <w:color w:val="0D0D0D"/>
          <w:sz w:val="24"/>
          <w:szCs w:val="24"/>
        </w:rPr>
        <w:tab/>
        <w:t>Importe de la participación a que se refiere este inciso, para el Municipio i.</w:t>
      </w:r>
    </w:p>
    <w:p w:rsidR="004A5872" w:rsidRPr="004A5872" w:rsidRDefault="004A5872" w:rsidP="004A5872">
      <w:pPr>
        <w:tabs>
          <w:tab w:val="left" w:pos="1134"/>
        </w:tabs>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700" w:dyaOrig="380">
          <v:shape id="_x0000_i1121" type="#_x0000_t75" style="width:37.5pt;height:19.5pt" o:ole="">
            <v:imagedata r:id="rId241" o:title=""/>
          </v:shape>
          <o:OLEObject Type="Embed" ProgID="Equation.3" ShapeID="_x0000_i1121" DrawAspect="Content" ObjectID="_1608462361" r:id="rId381"/>
        </w:object>
      </w:r>
      <w:r w:rsidRPr="004A5872">
        <w:rPr>
          <w:rFonts w:cs="Arial"/>
          <w:bCs/>
          <w:color w:val="0D0D0D"/>
          <w:sz w:val="24"/>
          <w:szCs w:val="24"/>
        </w:rPr>
        <w:t>=</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tabs>
          <w:tab w:val="left" w:pos="1134"/>
        </w:tabs>
        <w:ind w:left="1134" w:right="67" w:hanging="1080"/>
        <w:rPr>
          <w:rFonts w:cs="Arial"/>
          <w:bCs/>
          <w:color w:val="0D0D0D"/>
          <w:sz w:val="24"/>
          <w:szCs w:val="24"/>
        </w:rPr>
      </w:pPr>
      <w:r w:rsidRPr="004A5872">
        <w:rPr>
          <w:rFonts w:cs="Arial"/>
          <w:bCs/>
          <w:color w:val="0D0D0D"/>
          <w:position w:val="-12"/>
          <w:sz w:val="24"/>
          <w:szCs w:val="24"/>
        </w:rPr>
        <w:object w:dxaOrig="420" w:dyaOrig="360">
          <v:shape id="_x0000_i1122" type="#_x0000_t75" style="width:22.5pt;height:19.5pt" o:ole="">
            <v:imagedata r:id="rId243" o:title=""/>
          </v:shape>
          <o:OLEObject Type="Embed" ProgID="Equation.3" ShapeID="_x0000_i1122" DrawAspect="Content" ObjectID="_1608462362" r:id="rId382"/>
        </w:object>
      </w:r>
      <w:r w:rsidRPr="004A5872">
        <w:rPr>
          <w:rFonts w:cs="Arial"/>
          <w:bCs/>
          <w:color w:val="0D0D0D"/>
          <w:sz w:val="24"/>
          <w:szCs w:val="24"/>
        </w:rPr>
        <w:t>=</w:t>
      </w:r>
      <w:r w:rsidRPr="004A5872">
        <w:rPr>
          <w:rFonts w:cs="Arial"/>
          <w:bCs/>
          <w:color w:val="0D0D0D"/>
          <w:sz w:val="24"/>
          <w:szCs w:val="24"/>
        </w:rPr>
        <w:tab/>
        <w:t>Recaudación de impuesto predial y derechos por el servicio de agua en el Municipio i.</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3).- </w:t>
      </w:r>
      <w:r w:rsidRPr="004A5872">
        <w:rPr>
          <w:rFonts w:cs="Arial"/>
          <w:color w:val="0D0D0D"/>
          <w:sz w:val="24"/>
          <w:szCs w:val="24"/>
        </w:rPr>
        <w:t>El 4% se distribuirá en proporción directa al número de vehículos registrados en el padrón vehicular de la Secretaría de Finanzas del Gobierno del Estado de Coahuila de Zaragoza que cuenten con placas de circulación vigentes en cada Municipio, en relación con el total de los vehículos en el Estado que cuenten con placas de circulación vigentes, registrados en el padrón antes señalado, de acuerdo con la siguiente fórmula:</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ind w:right="67"/>
        <w:jc w:val="center"/>
        <w:rPr>
          <w:rFonts w:cs="Arial"/>
          <w:bCs/>
          <w:color w:val="0D0D0D"/>
          <w:sz w:val="24"/>
          <w:szCs w:val="24"/>
        </w:rPr>
      </w:pPr>
      <w:r w:rsidRPr="004A5872">
        <w:rPr>
          <w:rFonts w:cs="Arial"/>
          <w:bCs/>
          <w:color w:val="0D0D0D"/>
          <w:position w:val="-12"/>
          <w:sz w:val="24"/>
          <w:szCs w:val="24"/>
        </w:rPr>
        <w:object w:dxaOrig="2040" w:dyaOrig="380">
          <v:shape id="_x0000_i1123" type="#_x0000_t75" style="width:102pt;height:19.5pt" o:ole="">
            <v:imagedata r:id="rId245" o:title=""/>
          </v:shape>
          <o:OLEObject Type="Embed" ProgID="Equation.3" ShapeID="_x0000_i1123" DrawAspect="Content" ObjectID="_1608462363" r:id="rId383"/>
        </w:object>
      </w:r>
    </w:p>
    <w:p w:rsidR="004A5872" w:rsidRPr="004A5872" w:rsidRDefault="004A5872" w:rsidP="004A5872">
      <w:pPr>
        <w:autoSpaceDE w:val="0"/>
        <w:autoSpaceDN w:val="0"/>
        <w:adjustRightInd w:val="0"/>
        <w:ind w:right="67"/>
        <w:rPr>
          <w:rFonts w:cs="Arial"/>
          <w:bCs/>
          <w:color w:val="0D0D0D"/>
          <w:sz w:val="24"/>
          <w:szCs w:val="24"/>
        </w:rPr>
      </w:pPr>
      <w:r w:rsidRPr="004A5872">
        <w:rPr>
          <w:rFonts w:cs="Arial"/>
          <w:bCs/>
          <w:color w:val="0D0D0D"/>
          <w:position w:val="-60"/>
          <w:sz w:val="24"/>
          <w:szCs w:val="24"/>
        </w:rPr>
        <w:t xml:space="preserve">                                                    </w:t>
      </w:r>
      <w:r w:rsidRPr="004A5872">
        <w:rPr>
          <w:rFonts w:cs="Arial"/>
          <w:bCs/>
          <w:color w:val="0D0D0D"/>
          <w:position w:val="-60"/>
          <w:sz w:val="24"/>
          <w:szCs w:val="24"/>
        </w:rPr>
        <w:object w:dxaOrig="1820" w:dyaOrig="999">
          <v:shape id="_x0000_i1124" type="#_x0000_t75" style="width:91.5pt;height:49.5pt" o:ole="">
            <v:imagedata r:id="rId336" o:title=""/>
          </v:shape>
          <o:OLEObject Type="Embed" ProgID="Equation.3" ShapeID="_x0000_i1124" DrawAspect="Content" ObjectID="_1608462364" r:id="rId384"/>
        </w:object>
      </w:r>
    </w:p>
    <w:p w:rsidR="004A5872" w:rsidRPr="004A5872" w:rsidRDefault="004A5872" w:rsidP="004A5872">
      <w:pPr>
        <w:ind w:right="67"/>
        <w:rPr>
          <w:rFonts w:cs="Arial"/>
          <w:bCs/>
          <w:color w:val="0D0D0D"/>
          <w:sz w:val="24"/>
          <w:szCs w:val="24"/>
        </w:rPr>
      </w:pPr>
      <w:r w:rsidRPr="004A5872">
        <w:rPr>
          <w:rFonts w:cs="Arial"/>
          <w:bCs/>
          <w:color w:val="0D0D0D"/>
          <w:sz w:val="24"/>
          <w:szCs w:val="24"/>
        </w:rPr>
        <w:t>Donde:</w:t>
      </w:r>
    </w:p>
    <w:p w:rsidR="004A5872" w:rsidRPr="004A5872" w:rsidRDefault="004A5872" w:rsidP="004A5872">
      <w:pPr>
        <w:tabs>
          <w:tab w:val="left" w:pos="1134"/>
        </w:tabs>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639" w:dyaOrig="380">
          <v:shape id="_x0000_i1125" type="#_x0000_t75" style="width:33pt;height:19.5pt" o:ole="">
            <v:imagedata r:id="rId249" o:title=""/>
          </v:shape>
          <o:OLEObject Type="Embed" ProgID="Equation.3" ShapeID="_x0000_i1125" DrawAspect="Content" ObjectID="_1608462365" r:id="rId385"/>
        </w:object>
      </w:r>
      <w:r w:rsidRPr="004A5872">
        <w:rPr>
          <w:rFonts w:cs="Arial"/>
          <w:bCs/>
          <w:color w:val="0D0D0D"/>
          <w:sz w:val="24"/>
          <w:szCs w:val="24"/>
        </w:rPr>
        <w:t>=</w:t>
      </w:r>
      <w:r w:rsidRPr="004A5872">
        <w:rPr>
          <w:rFonts w:cs="Arial"/>
          <w:bCs/>
          <w:color w:val="0D0D0D"/>
          <w:sz w:val="24"/>
          <w:szCs w:val="24"/>
        </w:rPr>
        <w:tab/>
        <w:t>Importe</w:t>
      </w:r>
      <w:r w:rsidRPr="004A5872">
        <w:rPr>
          <w:rFonts w:cs="Arial"/>
          <w:bCs/>
          <w:color w:val="0D0D0D"/>
          <w:spacing w:val="-20"/>
          <w:sz w:val="24"/>
          <w:szCs w:val="24"/>
        </w:rPr>
        <w:t xml:space="preserve"> de la </w:t>
      </w:r>
      <w:r w:rsidRPr="004A5872">
        <w:rPr>
          <w:rFonts w:cs="Arial"/>
          <w:bCs/>
          <w:color w:val="0D0D0D"/>
          <w:sz w:val="24"/>
          <w:szCs w:val="24"/>
        </w:rPr>
        <w:t xml:space="preserve">participación a que se refiere este inciso, </w:t>
      </w:r>
      <w:r w:rsidRPr="004A5872">
        <w:rPr>
          <w:rFonts w:cs="Arial"/>
          <w:bCs/>
          <w:color w:val="0D0D0D"/>
          <w:spacing w:val="-20"/>
          <w:sz w:val="24"/>
          <w:szCs w:val="24"/>
        </w:rPr>
        <w:t>para el</w:t>
      </w:r>
      <w:r w:rsidRPr="004A5872">
        <w:rPr>
          <w:rFonts w:cs="Arial"/>
          <w:bCs/>
          <w:color w:val="0D0D0D"/>
          <w:sz w:val="24"/>
          <w:szCs w:val="24"/>
        </w:rPr>
        <w:t xml:space="preserve"> Municipio i.</w:t>
      </w:r>
    </w:p>
    <w:p w:rsidR="004A5872" w:rsidRPr="004A5872" w:rsidRDefault="004A5872" w:rsidP="004A5872">
      <w:pPr>
        <w:tabs>
          <w:tab w:val="left" w:pos="1134"/>
        </w:tabs>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700" w:dyaOrig="380">
          <v:shape id="_x0000_i1126" type="#_x0000_t75" style="width:37.5pt;height:19.5pt" o:ole="">
            <v:imagedata r:id="rId251" o:title=""/>
          </v:shape>
          <o:OLEObject Type="Embed" ProgID="Equation.3" ShapeID="_x0000_i1126" DrawAspect="Content" ObjectID="_1608462366" r:id="rId386"/>
        </w:object>
      </w:r>
      <w:r w:rsidRPr="004A5872">
        <w:rPr>
          <w:rFonts w:cs="Arial"/>
          <w:bCs/>
          <w:color w:val="0D0D0D"/>
          <w:sz w:val="24"/>
          <w:szCs w:val="24"/>
        </w:rPr>
        <w:t>=</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autoSpaceDE w:val="0"/>
        <w:autoSpaceDN w:val="0"/>
        <w:adjustRightInd w:val="0"/>
        <w:rPr>
          <w:rFonts w:cs="Arial"/>
          <w:color w:val="0D0D0D"/>
          <w:sz w:val="24"/>
          <w:szCs w:val="24"/>
        </w:rPr>
      </w:pPr>
      <w:r w:rsidRPr="004A5872">
        <w:rPr>
          <w:rFonts w:cs="Arial"/>
          <w:bCs/>
          <w:color w:val="0D0D0D"/>
          <w:position w:val="-12"/>
          <w:sz w:val="24"/>
          <w:szCs w:val="24"/>
        </w:rPr>
        <w:object w:dxaOrig="560" w:dyaOrig="360">
          <v:shape id="_x0000_i1127" type="#_x0000_t75" style="width:27pt;height:19.5pt" o:ole="">
            <v:imagedata r:id="rId253" o:title=""/>
          </v:shape>
          <o:OLEObject Type="Embed" ProgID="Equation.3" ShapeID="_x0000_i1127" DrawAspect="Content" ObjectID="_1608462367" r:id="rId387"/>
        </w:object>
      </w:r>
      <w:r w:rsidRPr="004A5872">
        <w:rPr>
          <w:rFonts w:cs="Arial"/>
          <w:bCs/>
          <w:color w:val="0D0D0D"/>
          <w:sz w:val="24"/>
          <w:szCs w:val="24"/>
        </w:rPr>
        <w:t>=</w:t>
      </w:r>
      <w:r w:rsidRPr="004A5872">
        <w:rPr>
          <w:rFonts w:cs="Arial"/>
          <w:bCs/>
          <w:color w:val="0D0D0D"/>
          <w:sz w:val="24"/>
          <w:szCs w:val="24"/>
        </w:rPr>
        <w:tab/>
        <w:t>Padrón Vehicular del Estado con placas de circulación vigentes en el Municipio i.</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spacing w:line="360" w:lineRule="auto"/>
        <w:rPr>
          <w:rFonts w:cs="Arial"/>
          <w:bCs/>
          <w:color w:val="0D0D0D"/>
          <w:sz w:val="24"/>
          <w:szCs w:val="24"/>
        </w:rPr>
      </w:pPr>
      <w:r w:rsidRPr="004A5872">
        <w:rPr>
          <w:rFonts w:cs="Arial"/>
          <w:b/>
          <w:bCs/>
          <w:color w:val="0D0D0D"/>
          <w:sz w:val="24"/>
          <w:szCs w:val="24"/>
        </w:rPr>
        <w:t xml:space="preserve">4).- </w:t>
      </w:r>
      <w:r w:rsidRPr="004A5872">
        <w:rPr>
          <w:rFonts w:cs="Arial"/>
          <w:bCs/>
          <w:color w:val="0D0D0D"/>
          <w:sz w:val="24"/>
          <w:szCs w:val="24"/>
        </w:rPr>
        <w:t>El</w:t>
      </w:r>
      <w:r w:rsidRPr="004A5872">
        <w:rPr>
          <w:rFonts w:cs="Arial"/>
          <w:b/>
          <w:bCs/>
          <w:color w:val="0D0D0D"/>
          <w:sz w:val="24"/>
          <w:szCs w:val="24"/>
        </w:rPr>
        <w:t xml:space="preserve"> </w:t>
      </w:r>
      <w:r w:rsidRPr="004A5872">
        <w:rPr>
          <w:rFonts w:cs="Arial"/>
          <w:b/>
          <w:color w:val="0D0D0D"/>
          <w:sz w:val="24"/>
          <w:szCs w:val="24"/>
        </w:rPr>
        <w:t>5%</w:t>
      </w:r>
      <w:r w:rsidRPr="004A5872">
        <w:rPr>
          <w:rFonts w:cs="Arial"/>
          <w:b/>
          <w:bCs/>
          <w:color w:val="0D0D0D"/>
          <w:sz w:val="24"/>
          <w:szCs w:val="24"/>
        </w:rPr>
        <w:t xml:space="preserve"> </w:t>
      </w:r>
      <w:r w:rsidRPr="004A5872">
        <w:rPr>
          <w:rFonts w:cs="Arial"/>
          <w:bCs/>
          <w:color w:val="0D0D0D"/>
          <w:sz w:val="24"/>
          <w:szCs w:val="24"/>
        </w:rPr>
        <w:t>se distribuirá tomando como base el Índice de Esfuerzo Recaudatorio</w:t>
      </w:r>
      <w:r w:rsidRPr="004A5872">
        <w:rPr>
          <w:rFonts w:cs="Arial"/>
          <w:b/>
          <w:bCs/>
          <w:color w:val="0D0D0D"/>
          <w:sz w:val="24"/>
          <w:szCs w:val="24"/>
        </w:rPr>
        <w:t xml:space="preserve"> del impuesto predial </w:t>
      </w:r>
      <w:r w:rsidRPr="004A5872">
        <w:rPr>
          <w:rFonts w:cs="Arial"/>
          <w:bCs/>
          <w:color w:val="0D0D0D"/>
          <w:sz w:val="24"/>
          <w:szCs w:val="24"/>
        </w:rPr>
        <w:t>que corresponda a cada Municipio, de acuerdo con la siguiente fórmula.</w:t>
      </w:r>
    </w:p>
    <w:p w:rsidR="004A5872" w:rsidRPr="004A5872" w:rsidRDefault="004A5872" w:rsidP="004A5872">
      <w:pPr>
        <w:rPr>
          <w:rFonts w:cs="Arial"/>
          <w:bCs/>
          <w:color w:val="0D0D0D"/>
          <w:sz w:val="24"/>
          <w:szCs w:val="24"/>
        </w:rPr>
      </w:pPr>
      <w:r w:rsidRPr="004A5872">
        <w:rPr>
          <w:rFonts w:cs="Arial"/>
          <w:bCs/>
          <w:color w:val="0D0D0D"/>
          <w:position w:val="-10"/>
          <w:sz w:val="24"/>
          <w:szCs w:val="24"/>
        </w:rPr>
        <w:t xml:space="preserve">                                       </w:t>
      </w:r>
      <w:r w:rsidRPr="004A5872">
        <w:rPr>
          <w:rFonts w:cs="Arial"/>
          <w:bCs/>
          <w:color w:val="0D0D0D"/>
          <w:position w:val="-10"/>
          <w:sz w:val="24"/>
          <w:szCs w:val="24"/>
        </w:rPr>
        <w:object w:dxaOrig="1719" w:dyaOrig="320">
          <v:shape id="_x0000_i1128" type="#_x0000_t75" style="width:88.5pt;height:16.5pt" o:ole="">
            <v:imagedata r:id="rId255" o:title=""/>
          </v:shape>
          <o:OLEObject Type="Embed" ProgID="Equation.3" ShapeID="_x0000_i1128" DrawAspect="Content" ObjectID="_1608462368" r:id="rId388"/>
        </w:object>
      </w:r>
    </w:p>
    <w:p w:rsidR="004A5872" w:rsidRPr="004A5872" w:rsidRDefault="004A5872" w:rsidP="004A5872">
      <w:pPr>
        <w:rPr>
          <w:rFonts w:cs="Arial"/>
          <w:bCs/>
          <w:color w:val="0D0D0D"/>
          <w:sz w:val="24"/>
          <w:szCs w:val="24"/>
        </w:rPr>
      </w:pPr>
      <w:r w:rsidRPr="004A5872">
        <w:rPr>
          <w:rFonts w:cs="Arial"/>
          <w:bCs/>
          <w:color w:val="0D0D0D"/>
          <w:position w:val="-44"/>
          <w:sz w:val="24"/>
          <w:szCs w:val="24"/>
        </w:rPr>
        <w:t xml:space="preserve">                                                     </w:t>
      </w:r>
      <w:r w:rsidRPr="004A5872">
        <w:rPr>
          <w:rFonts w:cs="Arial"/>
          <w:bCs/>
          <w:color w:val="0D0D0D"/>
          <w:position w:val="-44"/>
          <w:sz w:val="24"/>
          <w:szCs w:val="24"/>
        </w:rPr>
        <w:object w:dxaOrig="1560" w:dyaOrig="780">
          <v:shape id="_x0000_i1129" type="#_x0000_t75" style="width:79.5pt;height:39pt" o:ole="">
            <v:imagedata r:id="rId257" o:title=""/>
          </v:shape>
          <o:OLEObject Type="Embed" ProgID="Equation.3" ShapeID="_x0000_i1129" DrawAspect="Content" ObjectID="_1608462369" r:id="rId389"/>
        </w:object>
      </w:r>
    </w:p>
    <w:p w:rsidR="004A5872" w:rsidRPr="004A5872" w:rsidRDefault="004A5872" w:rsidP="004A5872">
      <w:pPr>
        <w:pStyle w:val="Sangradetextonormal"/>
        <w:ind w:left="0"/>
        <w:rPr>
          <w:rFonts w:ascii="Arial" w:hAnsi="Arial" w:cs="Arial"/>
          <w:bCs/>
          <w:color w:val="0D0D0D"/>
          <w:sz w:val="24"/>
          <w:szCs w:val="24"/>
        </w:rPr>
      </w:pPr>
      <w:r w:rsidRPr="004A5872">
        <w:rPr>
          <w:rFonts w:ascii="Arial" w:hAnsi="Arial" w:cs="Arial"/>
          <w:bCs/>
          <w:color w:val="0D0D0D"/>
          <w:position w:val="-62"/>
          <w:sz w:val="24"/>
          <w:szCs w:val="24"/>
        </w:rPr>
        <w:t xml:space="preserve">                                         </w:t>
      </w:r>
      <w:r w:rsidRPr="004A5872">
        <w:rPr>
          <w:rFonts w:ascii="Arial" w:hAnsi="Arial" w:cs="Arial"/>
          <w:bCs/>
          <w:color w:val="0D0D0D"/>
          <w:position w:val="-62"/>
          <w:sz w:val="24"/>
          <w:szCs w:val="24"/>
        </w:rPr>
        <w:object w:dxaOrig="1680" w:dyaOrig="1340">
          <v:shape id="_x0000_i1130" type="#_x0000_t75" style="width:85.5pt;height:67.5pt" o:ole="">
            <v:imagedata r:id="rId343" o:title=""/>
          </v:shape>
          <o:OLEObject Type="Embed" ProgID="Equation.3" ShapeID="_x0000_i1130" DrawAspect="Content" ObjectID="_1608462370" r:id="rId390"/>
        </w:object>
      </w:r>
    </w:p>
    <w:p w:rsidR="004A5872" w:rsidRPr="004A5872" w:rsidRDefault="004A5872" w:rsidP="004A5872">
      <w:pPr>
        <w:rPr>
          <w:rFonts w:cs="Arial"/>
          <w:bCs/>
          <w:color w:val="0D0D0D"/>
          <w:sz w:val="24"/>
          <w:szCs w:val="24"/>
        </w:rPr>
      </w:pPr>
      <w:r w:rsidRPr="004A5872">
        <w:rPr>
          <w:rFonts w:cs="Arial"/>
          <w:bCs/>
          <w:color w:val="0D0D0D"/>
          <w:sz w:val="24"/>
          <w:szCs w:val="24"/>
        </w:rPr>
        <w:t>Donde:</w:t>
      </w:r>
    </w:p>
    <w:p w:rsidR="004A5872" w:rsidRPr="004A5872" w:rsidRDefault="004A5872" w:rsidP="004A5872">
      <w:pPr>
        <w:autoSpaceDE w:val="0"/>
        <w:autoSpaceDN w:val="0"/>
        <w:adjustRightInd w:val="0"/>
        <w:ind w:left="1134" w:hanging="1134"/>
        <w:rPr>
          <w:rFonts w:cs="Arial"/>
          <w:bCs/>
          <w:color w:val="0D0D0D"/>
          <w:sz w:val="24"/>
          <w:szCs w:val="24"/>
        </w:rPr>
      </w:pPr>
      <w:r w:rsidRPr="004A5872">
        <w:rPr>
          <w:rFonts w:cs="Arial"/>
          <w:bCs/>
          <w:color w:val="0D0D0D"/>
          <w:position w:val="-12"/>
          <w:sz w:val="24"/>
          <w:szCs w:val="24"/>
        </w:rPr>
        <w:object w:dxaOrig="639" w:dyaOrig="380">
          <v:shape id="_x0000_i1131" type="#_x0000_t75" style="width:33pt;height:19.5pt" o:ole="">
            <v:imagedata r:id="rId261" o:title=""/>
          </v:shape>
          <o:OLEObject Type="Embed" ProgID="Equation.3" ShapeID="_x0000_i1131" DrawAspect="Content" ObjectID="_1608462371" r:id="rId391"/>
        </w:object>
      </w:r>
      <w:r w:rsidRPr="004A5872">
        <w:rPr>
          <w:rFonts w:cs="Arial"/>
          <w:bCs/>
          <w:color w:val="0D0D0D"/>
          <w:sz w:val="24"/>
          <w:szCs w:val="24"/>
        </w:rPr>
        <w:t>=</w:t>
      </w:r>
      <w:r w:rsidRPr="004A5872">
        <w:rPr>
          <w:rFonts w:cs="Arial"/>
          <w:bCs/>
          <w:color w:val="0D0D0D"/>
          <w:sz w:val="24"/>
          <w:szCs w:val="24"/>
        </w:rPr>
        <w:tab/>
        <w:t xml:space="preserve">Importe de la participación a que se refiere este inciso, </w:t>
      </w:r>
      <w:r w:rsidRPr="004A5872">
        <w:rPr>
          <w:rFonts w:cs="Arial"/>
          <w:bCs/>
          <w:color w:val="0D0D0D"/>
          <w:spacing w:val="-20"/>
          <w:sz w:val="24"/>
          <w:szCs w:val="24"/>
        </w:rPr>
        <w:t>para el Municipio</w:t>
      </w:r>
      <w:r w:rsidRPr="004A5872">
        <w:rPr>
          <w:rFonts w:cs="Arial"/>
          <w:bCs/>
          <w:color w:val="0D0D0D"/>
          <w:sz w:val="24"/>
          <w:szCs w:val="24"/>
        </w:rPr>
        <w:t xml:space="preserve"> i.</w:t>
      </w:r>
    </w:p>
    <w:p w:rsidR="004A5872" w:rsidRPr="004A5872" w:rsidRDefault="004A5872" w:rsidP="004A5872">
      <w:pPr>
        <w:autoSpaceDE w:val="0"/>
        <w:autoSpaceDN w:val="0"/>
        <w:adjustRightInd w:val="0"/>
        <w:ind w:left="1134" w:hanging="1134"/>
        <w:rPr>
          <w:rFonts w:cs="Arial"/>
          <w:bCs/>
          <w:color w:val="0D0D0D"/>
          <w:sz w:val="24"/>
          <w:szCs w:val="24"/>
        </w:rPr>
      </w:pPr>
      <w:r w:rsidRPr="004A5872">
        <w:rPr>
          <w:rFonts w:cs="Arial"/>
          <w:bCs/>
          <w:color w:val="0D0D0D"/>
          <w:position w:val="-12"/>
          <w:sz w:val="24"/>
          <w:szCs w:val="24"/>
        </w:rPr>
        <w:object w:dxaOrig="700" w:dyaOrig="380">
          <v:shape id="_x0000_i1132" type="#_x0000_t75" style="width:37.5pt;height:19.5pt" o:ole="">
            <v:imagedata r:id="rId263" o:title=""/>
          </v:shape>
          <o:OLEObject Type="Embed" ProgID="Equation.3" ShapeID="_x0000_i1132" DrawAspect="Content" ObjectID="_1608462372" r:id="rId392"/>
        </w:object>
      </w:r>
      <w:r w:rsidRPr="004A5872">
        <w:rPr>
          <w:rFonts w:cs="Arial"/>
          <w:bCs/>
          <w:color w:val="0D0D0D"/>
          <w:sz w:val="24"/>
          <w:szCs w:val="24"/>
        </w:rPr>
        <w:t>=</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ind w:left="1134" w:hanging="1134"/>
        <w:rPr>
          <w:rFonts w:cs="Arial"/>
          <w:bCs/>
          <w:color w:val="0D0D0D"/>
          <w:sz w:val="24"/>
          <w:szCs w:val="24"/>
        </w:rPr>
      </w:pPr>
      <w:r w:rsidRPr="004A5872">
        <w:rPr>
          <w:rFonts w:cs="Arial"/>
          <w:bCs/>
          <w:color w:val="0D0D0D"/>
          <w:position w:val="-10"/>
          <w:sz w:val="24"/>
          <w:szCs w:val="24"/>
        </w:rPr>
        <w:object w:dxaOrig="520" w:dyaOrig="300">
          <v:shape id="_x0000_i1133" type="#_x0000_t75" style="width:28.5pt;height:19.5pt" o:ole="">
            <v:imagedata r:id="rId265" o:title=""/>
          </v:shape>
          <o:OLEObject Type="Embed" ProgID="Equation.3" ShapeID="_x0000_i1133" DrawAspect="Content" ObjectID="_1608462373" r:id="rId393"/>
        </w:object>
      </w:r>
      <w:r w:rsidRPr="004A5872">
        <w:rPr>
          <w:rFonts w:cs="Arial"/>
          <w:bCs/>
          <w:color w:val="0D0D0D"/>
          <w:sz w:val="24"/>
          <w:szCs w:val="24"/>
        </w:rPr>
        <w:t xml:space="preserve"> =</w:t>
      </w:r>
      <w:r w:rsidRPr="004A5872">
        <w:rPr>
          <w:rFonts w:cs="Arial"/>
          <w:bCs/>
          <w:color w:val="0D0D0D"/>
          <w:sz w:val="24"/>
          <w:szCs w:val="24"/>
        </w:rPr>
        <w:tab/>
        <w:t>Índice del Esfuerzo Recaudatorio del Impuesto Predial en el Municipio i.</w:t>
      </w:r>
    </w:p>
    <w:p w:rsidR="004A5872" w:rsidRPr="004A5872" w:rsidRDefault="004A5872" w:rsidP="004A5872">
      <w:pPr>
        <w:ind w:left="1134" w:hanging="1134"/>
        <w:rPr>
          <w:rFonts w:cs="Arial"/>
          <w:bCs/>
          <w:color w:val="0D0D0D"/>
          <w:sz w:val="24"/>
          <w:szCs w:val="24"/>
        </w:rPr>
      </w:pPr>
      <w:r w:rsidRPr="004A5872">
        <w:rPr>
          <w:rFonts w:cs="Arial"/>
          <w:bCs/>
          <w:color w:val="0D0D0D"/>
          <w:position w:val="-12"/>
          <w:sz w:val="24"/>
          <w:szCs w:val="24"/>
        </w:rPr>
        <w:object w:dxaOrig="420" w:dyaOrig="320">
          <v:shape id="_x0000_i1134" type="#_x0000_t75" style="width:22.5pt;height:16.5pt" o:ole="">
            <v:imagedata r:id="rId267" o:title=""/>
          </v:shape>
          <o:OLEObject Type="Embed" ProgID="Equation.3" ShapeID="_x0000_i1134" DrawAspect="Content" ObjectID="_1608462374" r:id="rId394"/>
        </w:object>
      </w:r>
      <w:r w:rsidRPr="004A5872">
        <w:rPr>
          <w:rFonts w:cs="Arial"/>
          <w:bCs/>
          <w:color w:val="0D0D0D"/>
          <w:sz w:val="24"/>
          <w:szCs w:val="24"/>
        </w:rPr>
        <w:t xml:space="preserve">= </w:t>
      </w:r>
      <w:r w:rsidRPr="004A5872">
        <w:rPr>
          <w:rFonts w:cs="Arial"/>
          <w:bCs/>
          <w:color w:val="0D0D0D"/>
          <w:sz w:val="24"/>
          <w:szCs w:val="24"/>
        </w:rPr>
        <w:tab/>
        <w:t xml:space="preserve">Recaudación de Predial en el Municipio i, en el año inmediato anterior.                   </w:t>
      </w:r>
    </w:p>
    <w:p w:rsidR="004A5872" w:rsidRPr="004A5872" w:rsidRDefault="004A5872" w:rsidP="004A5872">
      <w:pPr>
        <w:autoSpaceDE w:val="0"/>
        <w:autoSpaceDN w:val="0"/>
        <w:adjustRightInd w:val="0"/>
        <w:ind w:left="1134" w:hanging="1134"/>
        <w:rPr>
          <w:rFonts w:cs="Arial"/>
          <w:color w:val="0D0D0D"/>
          <w:sz w:val="24"/>
          <w:szCs w:val="24"/>
        </w:rPr>
      </w:pPr>
      <w:r w:rsidRPr="004A5872">
        <w:rPr>
          <w:rFonts w:cs="Arial"/>
          <w:bCs/>
          <w:color w:val="0D0D0D"/>
          <w:position w:val="-12"/>
          <w:sz w:val="24"/>
          <w:szCs w:val="24"/>
        </w:rPr>
        <w:object w:dxaOrig="440" w:dyaOrig="320">
          <v:shape id="_x0000_i1135" type="#_x0000_t75" style="width:24pt;height:16.5pt" o:ole="">
            <v:imagedata r:id="rId269" o:title=""/>
          </v:shape>
          <o:OLEObject Type="Embed" ProgID="Equation.3" ShapeID="_x0000_i1135" DrawAspect="Content" ObjectID="_1608462375" r:id="rId395"/>
        </w:object>
      </w:r>
      <w:r w:rsidRPr="004A5872">
        <w:rPr>
          <w:rFonts w:cs="Arial"/>
          <w:bCs/>
          <w:color w:val="0D0D0D"/>
          <w:sz w:val="24"/>
          <w:szCs w:val="24"/>
        </w:rPr>
        <w:t>=</w:t>
      </w:r>
      <w:r w:rsidRPr="004A5872">
        <w:rPr>
          <w:rFonts w:cs="Arial"/>
          <w:bCs/>
          <w:color w:val="0D0D0D"/>
          <w:sz w:val="24"/>
          <w:szCs w:val="24"/>
        </w:rPr>
        <w:tab/>
        <w:t>Recaudación de Predial en el Municipio i, en el segundo año inmediato anterior.</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spacing w:line="360" w:lineRule="auto"/>
        <w:rPr>
          <w:rFonts w:cs="Arial"/>
          <w:bCs/>
          <w:color w:val="0D0D0D"/>
          <w:sz w:val="24"/>
          <w:szCs w:val="24"/>
        </w:rPr>
      </w:pPr>
      <w:r w:rsidRPr="004A5872">
        <w:rPr>
          <w:rFonts w:cs="Arial"/>
          <w:b/>
          <w:color w:val="0D0D0D"/>
          <w:sz w:val="24"/>
          <w:szCs w:val="24"/>
        </w:rPr>
        <w:t xml:space="preserve">5.) </w:t>
      </w:r>
      <w:r w:rsidRPr="004A5872">
        <w:rPr>
          <w:rFonts w:cs="Arial"/>
          <w:bCs/>
          <w:color w:val="0D0D0D"/>
          <w:sz w:val="24"/>
          <w:szCs w:val="24"/>
        </w:rPr>
        <w:t xml:space="preserve">El </w:t>
      </w:r>
      <w:r w:rsidRPr="004A5872">
        <w:rPr>
          <w:rFonts w:cs="Arial"/>
          <w:color w:val="0D0D0D"/>
          <w:sz w:val="24"/>
          <w:szCs w:val="24"/>
        </w:rPr>
        <w:t>5%</w:t>
      </w:r>
      <w:r w:rsidRPr="004A5872">
        <w:rPr>
          <w:rFonts w:cs="Arial"/>
          <w:bCs/>
          <w:color w:val="0D0D0D"/>
          <w:sz w:val="24"/>
          <w:szCs w:val="24"/>
        </w:rPr>
        <w:t xml:space="preserve"> se distribuirá tomando como base el Índice de Esfuerzo Recaudatorio </w:t>
      </w:r>
      <w:r w:rsidRPr="004A5872">
        <w:rPr>
          <w:rFonts w:cs="Arial"/>
          <w:color w:val="0D0D0D"/>
          <w:sz w:val="24"/>
          <w:szCs w:val="24"/>
        </w:rPr>
        <w:t>de los derechos por servicio de agua</w:t>
      </w:r>
      <w:r w:rsidRPr="004A5872">
        <w:rPr>
          <w:rFonts w:cs="Arial"/>
          <w:bCs/>
          <w:color w:val="0D0D0D"/>
          <w:sz w:val="24"/>
          <w:szCs w:val="24"/>
        </w:rPr>
        <w:t xml:space="preserve"> que corresponda a cada Municipio, de acuerdo con la siguiente fórmula:</w:t>
      </w:r>
    </w:p>
    <w:p w:rsidR="004A5872" w:rsidRPr="004A5872" w:rsidRDefault="004A5872" w:rsidP="004A5872">
      <w:pPr>
        <w:autoSpaceDE w:val="0"/>
        <w:autoSpaceDN w:val="0"/>
        <w:adjustRightInd w:val="0"/>
        <w:rPr>
          <w:rFonts w:cs="Arial"/>
          <w:bCs/>
          <w:color w:val="0D0D0D"/>
          <w:sz w:val="24"/>
          <w:szCs w:val="24"/>
        </w:rPr>
      </w:pPr>
    </w:p>
    <w:p w:rsidR="004A5872" w:rsidRPr="004A5872" w:rsidRDefault="004A5872" w:rsidP="004A5872">
      <w:pPr>
        <w:jc w:val="center"/>
        <w:rPr>
          <w:rFonts w:cs="Arial"/>
          <w:bCs/>
          <w:color w:val="0D0D0D"/>
          <w:sz w:val="24"/>
          <w:szCs w:val="24"/>
        </w:rPr>
      </w:pPr>
      <w:r w:rsidRPr="004A5872">
        <w:rPr>
          <w:rFonts w:ascii="Calibri" w:hAnsi="Calibri"/>
          <w:position w:val="-12"/>
          <w:sz w:val="24"/>
          <w:szCs w:val="24"/>
        </w:rPr>
        <w:object w:dxaOrig="2020" w:dyaOrig="380">
          <v:shape id="_x0000_i1136" type="#_x0000_t75" style="width:102pt;height:19.5pt" o:ole="">
            <v:imagedata r:id="rId396" o:title=""/>
          </v:shape>
          <o:OLEObject Type="Embed" ProgID="Equation.3" ShapeID="_x0000_i1136" DrawAspect="Content" ObjectID="_1608462376" r:id="rId397"/>
        </w:object>
      </w:r>
    </w:p>
    <w:p w:rsidR="004A5872" w:rsidRPr="004A5872" w:rsidRDefault="004A5872" w:rsidP="004A5872">
      <w:pPr>
        <w:jc w:val="center"/>
        <w:rPr>
          <w:rFonts w:cs="Arial"/>
          <w:bCs/>
          <w:color w:val="0D0D0D"/>
          <w:sz w:val="24"/>
          <w:szCs w:val="24"/>
        </w:rPr>
      </w:pPr>
      <w:r w:rsidRPr="004A5872">
        <w:rPr>
          <w:rFonts w:cs="Arial"/>
          <w:bCs/>
          <w:color w:val="0D0D0D"/>
          <w:position w:val="-60"/>
          <w:sz w:val="24"/>
          <w:szCs w:val="24"/>
        </w:rPr>
        <w:object w:dxaOrig="1900" w:dyaOrig="999">
          <v:shape id="_x0000_i1137" type="#_x0000_t75" style="width:96pt;height:51pt" o:ole="">
            <v:imagedata r:id="rId398" o:title=""/>
          </v:shape>
          <o:OLEObject Type="Embed" ProgID="Equation.3" ShapeID="_x0000_i1137" DrawAspect="Content" ObjectID="_1608462377" r:id="rId399"/>
        </w:object>
      </w:r>
    </w:p>
    <w:p w:rsidR="004A5872" w:rsidRPr="004A5872" w:rsidRDefault="004A5872" w:rsidP="004A5872">
      <w:pPr>
        <w:pStyle w:val="Sangradetextonormal"/>
        <w:ind w:left="0"/>
        <w:jc w:val="center"/>
        <w:rPr>
          <w:rFonts w:ascii="Arial" w:hAnsi="Arial" w:cs="Arial"/>
          <w:bCs/>
          <w:color w:val="0D0D0D"/>
          <w:sz w:val="24"/>
          <w:szCs w:val="24"/>
        </w:rPr>
      </w:pPr>
      <w:r w:rsidRPr="004A5872">
        <w:rPr>
          <w:rFonts w:ascii="Arial" w:hAnsi="Arial" w:cs="Arial"/>
          <w:bCs/>
          <w:color w:val="0D0D0D"/>
          <w:position w:val="-62"/>
          <w:sz w:val="24"/>
          <w:szCs w:val="24"/>
        </w:rPr>
        <w:object w:dxaOrig="1700" w:dyaOrig="1340">
          <v:shape id="_x0000_i1138" type="#_x0000_t75" style="width:84pt;height:67.5pt" o:ole="">
            <v:imagedata r:id="rId275" o:title=""/>
          </v:shape>
          <o:OLEObject Type="Embed" ProgID="Equation.3" ShapeID="_x0000_i1138" DrawAspect="Content" ObjectID="_1608462378" r:id="rId400"/>
        </w:object>
      </w:r>
    </w:p>
    <w:p w:rsidR="004A5872" w:rsidRPr="004A5872" w:rsidRDefault="004A5872" w:rsidP="004A5872">
      <w:pPr>
        <w:rPr>
          <w:rFonts w:cs="Arial"/>
          <w:bCs/>
          <w:color w:val="0D0D0D"/>
          <w:sz w:val="24"/>
          <w:szCs w:val="24"/>
        </w:rPr>
      </w:pPr>
    </w:p>
    <w:p w:rsidR="004A5872" w:rsidRPr="004A5872" w:rsidRDefault="004A5872" w:rsidP="004A5872">
      <w:pPr>
        <w:rPr>
          <w:rFonts w:cs="Arial"/>
          <w:bCs/>
          <w:color w:val="0D0D0D"/>
          <w:sz w:val="24"/>
          <w:szCs w:val="24"/>
        </w:rPr>
      </w:pPr>
      <w:r w:rsidRPr="004A5872">
        <w:rPr>
          <w:rFonts w:cs="Arial"/>
          <w:bCs/>
          <w:color w:val="0D0D0D"/>
          <w:sz w:val="24"/>
          <w:szCs w:val="24"/>
        </w:rPr>
        <w:t>Donde:</w:t>
      </w:r>
    </w:p>
    <w:p w:rsidR="004A5872" w:rsidRPr="004A5872" w:rsidRDefault="004A5872" w:rsidP="004A5872">
      <w:pPr>
        <w:rPr>
          <w:rFonts w:cs="Arial"/>
          <w:bCs/>
          <w:color w:val="0D0D0D"/>
          <w:sz w:val="24"/>
          <w:szCs w:val="24"/>
        </w:rPr>
      </w:pPr>
    </w:p>
    <w:p w:rsidR="004A5872" w:rsidRPr="004A5872" w:rsidRDefault="004A5872" w:rsidP="004A5872">
      <w:pPr>
        <w:autoSpaceDE w:val="0"/>
        <w:autoSpaceDN w:val="0"/>
        <w:adjustRightInd w:val="0"/>
        <w:ind w:left="1134" w:hanging="1134"/>
        <w:rPr>
          <w:rFonts w:cs="Arial"/>
          <w:bCs/>
          <w:color w:val="0D0D0D"/>
          <w:sz w:val="24"/>
          <w:szCs w:val="24"/>
        </w:rPr>
      </w:pPr>
      <w:r w:rsidRPr="004A5872">
        <w:rPr>
          <w:rFonts w:ascii="Calibri" w:hAnsi="Calibri"/>
          <w:position w:val="-12"/>
          <w:sz w:val="24"/>
          <w:szCs w:val="24"/>
        </w:rPr>
        <w:object w:dxaOrig="620" w:dyaOrig="380">
          <v:shape id="_x0000_i1139" type="#_x0000_t75" style="width:31.5pt;height:19.5pt" o:ole="">
            <v:imagedata r:id="rId401" o:title=""/>
          </v:shape>
          <o:OLEObject Type="Embed" ProgID="Equation.3" ShapeID="_x0000_i1139" DrawAspect="Content" ObjectID="_1608462379" r:id="rId402"/>
        </w:object>
      </w:r>
      <w:r w:rsidRPr="004A5872">
        <w:rPr>
          <w:rFonts w:cs="Arial"/>
          <w:bCs/>
          <w:color w:val="0D0D0D"/>
          <w:sz w:val="24"/>
          <w:szCs w:val="24"/>
        </w:rPr>
        <w:t xml:space="preserve">=  </w:t>
      </w:r>
      <w:r w:rsidRPr="004A5872">
        <w:rPr>
          <w:rFonts w:cs="Arial"/>
          <w:bCs/>
          <w:color w:val="0D0D0D"/>
          <w:sz w:val="24"/>
          <w:szCs w:val="24"/>
        </w:rPr>
        <w:tab/>
        <w:t>Importe de la participación a que se refiere este inciso, para el Municipio i.</w:t>
      </w:r>
    </w:p>
    <w:p w:rsidR="004A5872" w:rsidRPr="004A5872" w:rsidRDefault="004A5872" w:rsidP="004A5872">
      <w:pPr>
        <w:autoSpaceDE w:val="0"/>
        <w:autoSpaceDN w:val="0"/>
        <w:adjustRightInd w:val="0"/>
        <w:ind w:left="1134" w:hanging="1134"/>
        <w:rPr>
          <w:rFonts w:cs="Arial"/>
          <w:bCs/>
          <w:color w:val="0D0D0D"/>
          <w:sz w:val="24"/>
          <w:szCs w:val="24"/>
        </w:rPr>
      </w:pPr>
      <w:r w:rsidRPr="004A5872">
        <w:rPr>
          <w:rFonts w:cs="Arial"/>
          <w:bCs/>
          <w:color w:val="0D0D0D"/>
          <w:position w:val="-12"/>
          <w:sz w:val="24"/>
          <w:szCs w:val="24"/>
        </w:rPr>
        <w:object w:dxaOrig="700" w:dyaOrig="380">
          <v:shape id="_x0000_i1140" type="#_x0000_t75" style="width:37.5pt;height:19.5pt" o:ole="">
            <v:imagedata r:id="rId403" o:title=""/>
          </v:shape>
          <o:OLEObject Type="Embed" ProgID="Equation.3" ShapeID="_x0000_i1140" DrawAspect="Content" ObjectID="_1608462380" r:id="rId404"/>
        </w:object>
      </w:r>
      <w:r w:rsidRPr="004A5872">
        <w:rPr>
          <w:rFonts w:cs="Arial"/>
          <w:bCs/>
          <w:color w:val="0D0D0D"/>
          <w:sz w:val="24"/>
          <w:szCs w:val="24"/>
        </w:rPr>
        <w:t xml:space="preserve">= </w:t>
      </w:r>
      <w:r w:rsidRPr="004A5872">
        <w:rPr>
          <w:rFonts w:cs="Arial"/>
          <w:bCs/>
          <w:color w:val="0D0D0D"/>
          <w:sz w:val="24"/>
          <w:szCs w:val="24"/>
        </w:rPr>
        <w:tab/>
        <w:t>Coeficiente de distribución de las participaciones a que se refiere este inciso, para el Municipio i.</w:t>
      </w:r>
    </w:p>
    <w:p w:rsidR="004A5872" w:rsidRPr="004A5872" w:rsidRDefault="004A5872" w:rsidP="004A5872">
      <w:pPr>
        <w:ind w:left="1134" w:hanging="1134"/>
        <w:rPr>
          <w:rFonts w:cs="Arial"/>
          <w:bCs/>
          <w:color w:val="0D0D0D"/>
          <w:sz w:val="24"/>
          <w:szCs w:val="24"/>
        </w:rPr>
      </w:pPr>
      <w:r w:rsidRPr="004A5872">
        <w:rPr>
          <w:rFonts w:cs="Arial"/>
          <w:bCs/>
          <w:color w:val="0D0D0D"/>
          <w:position w:val="-10"/>
          <w:sz w:val="24"/>
          <w:szCs w:val="24"/>
        </w:rPr>
        <w:object w:dxaOrig="520" w:dyaOrig="300">
          <v:shape id="_x0000_i1141" type="#_x0000_t75" style="width:25.5pt;height:16.5pt" o:ole="">
            <v:imagedata r:id="rId281" o:title=""/>
          </v:shape>
          <o:OLEObject Type="Embed" ProgID="Equation.3" ShapeID="_x0000_i1141" DrawAspect="Content" ObjectID="_1608462381" r:id="rId405"/>
        </w:object>
      </w:r>
      <w:r w:rsidRPr="004A5872">
        <w:rPr>
          <w:rFonts w:cs="Arial"/>
          <w:bCs/>
          <w:color w:val="0D0D0D"/>
          <w:sz w:val="24"/>
          <w:szCs w:val="24"/>
        </w:rPr>
        <w:t xml:space="preserve">=     </w:t>
      </w:r>
      <w:r w:rsidRPr="004A5872">
        <w:rPr>
          <w:rFonts w:cs="Arial"/>
          <w:bCs/>
          <w:color w:val="0D0D0D"/>
          <w:sz w:val="24"/>
          <w:szCs w:val="24"/>
        </w:rPr>
        <w:tab/>
        <w:t>Índice del Esfuerzo Recaudatorio de los derechos por suministro de agua en el Municipio i.</w:t>
      </w:r>
    </w:p>
    <w:p w:rsidR="004A5872" w:rsidRPr="004A5872" w:rsidRDefault="004A5872" w:rsidP="004A5872">
      <w:pPr>
        <w:ind w:left="1134" w:hanging="1134"/>
        <w:rPr>
          <w:rFonts w:cs="Arial"/>
          <w:bCs/>
          <w:color w:val="0D0D0D"/>
          <w:sz w:val="24"/>
          <w:szCs w:val="24"/>
        </w:rPr>
      </w:pPr>
      <w:r w:rsidRPr="004A5872">
        <w:rPr>
          <w:rFonts w:cs="Arial"/>
          <w:bCs/>
          <w:color w:val="0D0D0D"/>
          <w:position w:val="-12"/>
          <w:sz w:val="24"/>
          <w:szCs w:val="24"/>
        </w:rPr>
        <w:object w:dxaOrig="460" w:dyaOrig="320">
          <v:shape id="_x0000_i1142" type="#_x0000_t75" style="width:24pt;height:16.5pt" o:ole="">
            <v:imagedata r:id="rId283" o:title=""/>
          </v:shape>
          <o:OLEObject Type="Embed" ProgID="Equation.3" ShapeID="_x0000_i1142" DrawAspect="Content" ObjectID="_1608462382" r:id="rId406"/>
        </w:object>
      </w:r>
      <w:r w:rsidRPr="004A5872">
        <w:rPr>
          <w:rFonts w:cs="Arial"/>
          <w:bCs/>
          <w:color w:val="0D0D0D"/>
          <w:sz w:val="24"/>
          <w:szCs w:val="24"/>
        </w:rPr>
        <w:t xml:space="preserve">=      </w:t>
      </w:r>
      <w:r w:rsidRPr="004A5872">
        <w:rPr>
          <w:rFonts w:cs="Arial"/>
          <w:bCs/>
          <w:color w:val="0D0D0D"/>
          <w:sz w:val="24"/>
          <w:szCs w:val="24"/>
        </w:rPr>
        <w:tab/>
        <w:t xml:space="preserve">Recaudación de los derechos por suministro de Agua en el Municipio i, en el año inmediato anterior.                   </w:t>
      </w:r>
    </w:p>
    <w:p w:rsidR="004A5872" w:rsidRPr="004A5872" w:rsidRDefault="004A5872" w:rsidP="004A5872">
      <w:pPr>
        <w:autoSpaceDE w:val="0"/>
        <w:autoSpaceDN w:val="0"/>
        <w:adjustRightInd w:val="0"/>
        <w:ind w:left="1134" w:hanging="1134"/>
        <w:rPr>
          <w:rFonts w:cs="Arial"/>
          <w:color w:val="0D0D0D"/>
          <w:sz w:val="24"/>
          <w:szCs w:val="24"/>
        </w:rPr>
      </w:pPr>
      <w:r w:rsidRPr="004A5872">
        <w:rPr>
          <w:rFonts w:cs="Arial"/>
          <w:bCs/>
          <w:color w:val="0D0D0D"/>
          <w:position w:val="-12"/>
          <w:sz w:val="24"/>
          <w:szCs w:val="24"/>
        </w:rPr>
        <w:object w:dxaOrig="480" w:dyaOrig="320">
          <v:shape id="_x0000_i1143" type="#_x0000_t75" style="width:25.5pt;height:16.5pt" o:ole="">
            <v:imagedata r:id="rId285" o:title=""/>
          </v:shape>
          <o:OLEObject Type="Embed" ProgID="Equation.3" ShapeID="_x0000_i1143" DrawAspect="Content" ObjectID="_1608462383" r:id="rId407"/>
        </w:object>
      </w:r>
      <w:r w:rsidRPr="004A5872">
        <w:rPr>
          <w:rFonts w:cs="Arial"/>
          <w:bCs/>
          <w:color w:val="0D0D0D"/>
          <w:sz w:val="24"/>
          <w:szCs w:val="24"/>
        </w:rPr>
        <w:t xml:space="preserve">=    </w:t>
      </w:r>
      <w:r w:rsidRPr="004A5872">
        <w:rPr>
          <w:rFonts w:cs="Arial"/>
          <w:bCs/>
          <w:color w:val="0D0D0D"/>
          <w:sz w:val="24"/>
          <w:szCs w:val="24"/>
        </w:rPr>
        <w:tab/>
        <w:t>Recaudación de los derechos por suministro de Agua en el Municipio i, en el segundo año inmediato anterior.</w:t>
      </w:r>
    </w:p>
    <w:p w:rsidR="004A5872" w:rsidRPr="004A5872" w:rsidRDefault="004A5872" w:rsidP="004A5872">
      <w:pPr>
        <w:autoSpaceDE w:val="0"/>
        <w:autoSpaceDN w:val="0"/>
        <w:adjustRightInd w:val="0"/>
        <w:ind w:left="1134" w:hanging="1134"/>
        <w:rPr>
          <w:rFonts w:cs="Arial"/>
          <w:color w:val="0D0D0D"/>
          <w:sz w:val="24"/>
          <w:szCs w:val="24"/>
        </w:rPr>
      </w:pPr>
    </w:p>
    <w:p w:rsidR="004A5872" w:rsidRPr="004A5872" w:rsidRDefault="004A5872" w:rsidP="004A5872">
      <w:pPr>
        <w:autoSpaceDE w:val="0"/>
        <w:autoSpaceDN w:val="0"/>
        <w:adjustRightInd w:val="0"/>
        <w:ind w:left="1134" w:hanging="1134"/>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El dato de población se tomará de la encuesta intercensal 2015, dada a conocer por el Instituto Nacional de Estadística y Geografía.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información relativa a la recaudación de impuesto predial y los derechos por el servicio de agua, se tomará de la Cuenta Pública anual que rindan los Municipios y sus organismos descentralizados al Congreso del Estado, a través de la Auditoria Superior, en los formatos autorizados por la Secretaría de Finanzas del Gobierno del Estado de Coahuila de Zaragoza.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En el caso de que la prestación del servicio público de agua se lleve a cabo a través de organismos estatales, así como de empresas concesionarias, la Secretaría de Finanzas del Gobierno del Estado de Coahuila de Zaragoza podrá designar a un Contador Público para que cuantifique la recaudación de agua que corresponda.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información a que se refieren los dos párrafos anteriores, en todo caso podrá ser revisada y verificada en su contenido por la Secretaría de Finanzas del Gobierno del Estado de Coahuila de Zaragoza.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El Estado considerará como recaudación de impuesto predial y/o los derechos por el servicio de agua, en las bases para la distribución de pagos provisionales y definitivos de este fondo, la última información oficial disponible presentada en Cuenta Pública anual por los Municipios ante el H. Congreso del Estado.</w:t>
      </w:r>
    </w:p>
    <w:p w:rsidR="004A5872" w:rsidRPr="004A5872" w:rsidRDefault="004A5872" w:rsidP="004A5872">
      <w:pPr>
        <w:autoSpaceDE w:val="0"/>
        <w:autoSpaceDN w:val="0"/>
        <w:adjustRightInd w:val="0"/>
        <w:spacing w:line="360" w:lineRule="auto"/>
        <w:rPr>
          <w:rFonts w:cs="Arial"/>
          <w:b/>
          <w:bCs/>
          <w:color w:val="0D0D0D"/>
          <w:sz w:val="24"/>
          <w:szCs w:val="24"/>
        </w:rPr>
      </w:pPr>
      <w:r w:rsidRPr="004A5872">
        <w:rPr>
          <w:rFonts w:cs="Arial"/>
          <w:color w:val="0D0D0D"/>
          <w:sz w:val="24"/>
          <w:szCs w:val="24"/>
        </w:rPr>
        <w:t>La información relativa al Padrón Vehicular del Estado, se tomará del registro vehicular de la Secretaría de Finanzas del Gobierno del Estado de Coahuila de Zaragoza</w:t>
      </w:r>
      <w:r w:rsidRPr="004A5872">
        <w:rPr>
          <w:rFonts w:cs="Arial"/>
          <w:b/>
          <w:bCs/>
          <w:color w:val="0D0D0D"/>
          <w:sz w:val="24"/>
          <w:szCs w:val="24"/>
        </w:rPr>
        <w:t>.</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 </w:t>
      </w:r>
      <w:r w:rsidRPr="004A5872">
        <w:rPr>
          <w:rFonts w:cs="Arial"/>
          <w:color w:val="0D0D0D"/>
          <w:sz w:val="24"/>
          <w:szCs w:val="24"/>
        </w:rPr>
        <w:t>El 13.50% restante del Fondo de participación del Impuesto Especial Sobre Producción y Servicios por Consumo Estatal de Cerveza, Bebidas Alcohólicas y Tabacos Labrados que perciba el Estado se distribuirá en partes iguales entre los 38 Municipios del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lastRenderedPageBreak/>
        <w:t>Para los efectos de este artículo, se entenderá:</w:t>
      </w:r>
    </w:p>
    <w:p w:rsidR="004A5872" w:rsidRPr="004A5872" w:rsidRDefault="004A5872" w:rsidP="004A5872">
      <w:pPr>
        <w:autoSpaceDE w:val="0"/>
        <w:autoSpaceDN w:val="0"/>
        <w:adjustRightInd w:val="0"/>
        <w:spacing w:line="360" w:lineRule="auto"/>
        <w:rPr>
          <w:rFonts w:cs="Arial"/>
          <w:color w:val="000000"/>
          <w:sz w:val="24"/>
          <w:szCs w:val="24"/>
        </w:rPr>
      </w:pPr>
    </w:p>
    <w:p w:rsidR="004A5872" w:rsidRPr="004A5872" w:rsidRDefault="004A5872" w:rsidP="004A5872">
      <w:pPr>
        <w:autoSpaceDE w:val="0"/>
        <w:autoSpaceDN w:val="0"/>
        <w:adjustRightInd w:val="0"/>
        <w:spacing w:line="360" w:lineRule="auto"/>
        <w:rPr>
          <w:rFonts w:cs="Arial"/>
          <w:color w:val="000000"/>
          <w:sz w:val="24"/>
          <w:szCs w:val="24"/>
        </w:rPr>
      </w:pPr>
      <w:r w:rsidRPr="004A5872">
        <w:rPr>
          <w:rFonts w:cs="Arial"/>
          <w:color w:val="000000"/>
          <w:sz w:val="24"/>
          <w:szCs w:val="24"/>
        </w:rPr>
        <w:t>Por el ingreso asignable de los derechos por servicio de agua potable será la cantidad cobrada independientemente del ejercicio fiscal en que se haya causado, por su consumo, drenaje, alcantarillado recargos, multas, gastos de ejecución, conexiones, reconexiones, intereses no bancarios e indemnizaciones, excluyendo las contribuciones adicionales o cualquier otro concepto distinto que recaiga sobre el mismo; y,</w:t>
      </w:r>
    </w:p>
    <w:p w:rsidR="004A5872" w:rsidRPr="004A5872" w:rsidRDefault="004A5872" w:rsidP="004A5872">
      <w:pPr>
        <w:autoSpaceDE w:val="0"/>
        <w:autoSpaceDN w:val="0"/>
        <w:adjustRightInd w:val="0"/>
        <w:spacing w:line="360" w:lineRule="auto"/>
        <w:rPr>
          <w:rFonts w:cs="Arial"/>
          <w:color w:val="000000"/>
          <w:sz w:val="24"/>
          <w:szCs w:val="24"/>
        </w:rPr>
      </w:pPr>
    </w:p>
    <w:p w:rsidR="004A5872" w:rsidRPr="004A5872" w:rsidRDefault="004A5872" w:rsidP="004A5872">
      <w:pPr>
        <w:autoSpaceDE w:val="0"/>
        <w:autoSpaceDN w:val="0"/>
        <w:adjustRightInd w:val="0"/>
        <w:spacing w:line="360" w:lineRule="auto"/>
        <w:rPr>
          <w:rFonts w:cs="Arial"/>
          <w:color w:val="000000"/>
          <w:sz w:val="24"/>
          <w:szCs w:val="24"/>
        </w:rPr>
      </w:pPr>
      <w:r w:rsidRPr="004A5872">
        <w:rPr>
          <w:rFonts w:cs="Arial"/>
          <w:color w:val="000000"/>
          <w:sz w:val="24"/>
          <w:szCs w:val="24"/>
        </w:rPr>
        <w:t>Por ingreso asignable del impuesto predial será: La cantidad cobrada por el Municipio en el año de calendario de que se trate, independientemente del ejercicio fiscal en que se haya causado por concepto del impuesto a la propiedad o posesión de la tierra y en su caso construcciones, incluyendo los recargos, sanciones, gastos de ejecución, intereses no bancarios e indemnizaciones que se apliquen con relación a este impuesto, excluyendo las contribuciones adicionales que recaigan sobre éste, igualmente se excluyen los subsidios o reducciones que, en su caso, se otorguen.</w:t>
      </w:r>
    </w:p>
    <w:p w:rsidR="004A5872" w:rsidRPr="004A5872" w:rsidRDefault="004A5872" w:rsidP="004A5872">
      <w:pPr>
        <w:autoSpaceDE w:val="0"/>
        <w:autoSpaceDN w:val="0"/>
        <w:adjustRightInd w:val="0"/>
        <w:spacing w:line="360" w:lineRule="auto"/>
        <w:rPr>
          <w:rFonts w:cs="Arial"/>
          <w:color w:val="000000"/>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Por Padrón Vehicular del Estado, se considerará el número de vehículos con placas de circulación vigentes en cada Municipio, excepto las placas de tipo demostración, policía, motocicletas y autos de colección antigua; misma que deberán estar al corriente en el pago </w:t>
      </w:r>
      <w:r w:rsidRPr="004A5872">
        <w:rPr>
          <w:rFonts w:cs="Arial"/>
          <w:bCs/>
          <w:color w:val="0D0D0D"/>
          <w:sz w:val="24"/>
          <w:szCs w:val="24"/>
        </w:rPr>
        <w:t>de sus contribuciones vehiculares</w:t>
      </w:r>
      <w:r w:rsidRPr="004A5872">
        <w:rPr>
          <w:rFonts w:cs="Arial"/>
          <w:color w:val="0D0D0D"/>
          <w:sz w:val="24"/>
          <w:szCs w:val="24"/>
        </w:rPr>
        <w:t>.</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Por índice de esfuerzo recaudatorio, se entiende el crecimiento en la recaudación del cobro del impuesto predial y derechos por servicio de agua que tenga cada Municipio conforme a la información presentada en Cuenta Pública por los Municipios ante el H. Congreso del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En el caso de que parte de la información necesaria para la determinación de los coeficientes de participaciones no se obtenga oportunamente, la Secretaría de Finanzas </w:t>
      </w:r>
      <w:r w:rsidRPr="004A5872">
        <w:rPr>
          <w:rFonts w:cs="Arial"/>
          <w:color w:val="0D0D0D"/>
          <w:sz w:val="24"/>
          <w:szCs w:val="24"/>
        </w:rPr>
        <w:lastRenderedPageBreak/>
        <w:t>del Gobierno del Estado de Coahuila de Zaragoza utilizará la más reciente información oficial disponible.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12</w:t>
      </w:r>
      <w:r w:rsidRPr="004A5872">
        <w:rPr>
          <w:rFonts w:cs="Arial"/>
          <w:color w:val="0D0D0D"/>
          <w:sz w:val="24"/>
          <w:szCs w:val="24"/>
        </w:rPr>
        <w:t>. Las participaciones a que se refiere el artículo anterior, se entregarán a los Municipios en la siguiente forma: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 </w:t>
      </w:r>
      <w:r w:rsidRPr="004A5872">
        <w:rPr>
          <w:rFonts w:cs="Arial"/>
          <w:color w:val="0D0D0D"/>
          <w:sz w:val="24"/>
          <w:szCs w:val="24"/>
        </w:rPr>
        <w:t xml:space="preserve">El día quince y el día último de cada mes, o el día hábil anterior a los señalados cuando los mismos no lo fueran, el Estado, en forma provisional, otorgará por concepto de anticipos a cuenta de participaciones, las cantidades que conforme a esta Ley correspondan a cada Municipio, tomando como base la estimación anual que el Estado determine en la Ley de Ingresos para el Estado de Coahuila de Zaragoza del ejercicio que corresponda, en afinidad con la información y criterios generales que dé a conocer públicamente la Secretaría de Hacienda y Crédito Público como base para la estimación de sus ingresos presupuestarios. </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estimación anual de la entidad federativa, podrá ser ajustada por la Secretaría de Finanzas del Estado</w:t>
      </w:r>
      <w:r w:rsidRPr="004A5872">
        <w:rPr>
          <w:rFonts w:cs="Arial"/>
          <w:sz w:val="24"/>
          <w:szCs w:val="24"/>
        </w:rPr>
        <w:t xml:space="preserve"> cuando se presenten contingencias que repercutan en una disminución de los ingresos presupuestados.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determinar los anticipos del período enero a junio, el Estado considerará para el coeficiente preliminar la recaudación del impuesto predial y los derechos por el servicio de agua, que el Municipio y/o sus organismos descentralizados, empresas concesionarias u organismos estatales, hubieran obtenido el segundo año inmediato anterior. A partir del mes de julio se utilizarán los coeficientes definitivos que se determinarán con la recaudación obtenida en el año inmediato anterior al que se hace el cálculo.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lastRenderedPageBreak/>
        <w:t xml:space="preserve">Para el cálculo del Índice de Esfuerzo Recaudatorio la información que se utilizará para los pagos provisionales del período enero a junio, el coeficiente preliminar será el resultado que se obtenga de dividir la recaudación obtenida en el segundo año inmediato anterior entre la información obtenida en el tercer año inmediato anterior al ejercicio para el cual se realiza en cálculo y; a partir de Julio se determinaran los coeficientes definitivos del resultado que se obtenga de dividir la recaudación obtenida en el año inmediato anterior entre la información obtenida en el segundo año inmediato anterior al ejercicio para el cual se realiza el cálculo. </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determinar el coeficiente preliminar relativo al Padrón Vehicular del Estado se considerará el número de vehículos con placas de circulación vigentes de acuerdo a la información anual por el concepto señalado que corresponda a cada Municipio durante el segundo año inmediato anterior. A partir del mes Julio se utilizará para determinar los coeficientes definitivos la información que corresponda a cada municipio del ejercicio inmediato anterior.</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1).- </w:t>
      </w:r>
      <w:r w:rsidRPr="004A5872">
        <w:rPr>
          <w:rFonts w:cs="Arial"/>
          <w:color w:val="0D0D0D"/>
          <w:sz w:val="24"/>
          <w:szCs w:val="24"/>
        </w:rPr>
        <w:t>La determinación del coeficiente efectivo se hará conforme a la siguiente fórmula:</w:t>
      </w:r>
    </w:p>
    <w:p w:rsidR="004A5872" w:rsidRPr="004A5872" w:rsidRDefault="004A5872" w:rsidP="004A5872">
      <w:pPr>
        <w:autoSpaceDE w:val="0"/>
        <w:autoSpaceDN w:val="0"/>
        <w:adjustRightInd w:val="0"/>
        <w:rPr>
          <w:rFonts w:cs="Arial"/>
          <w:color w:val="000000"/>
          <w:sz w:val="24"/>
          <w:szCs w:val="24"/>
        </w:rPr>
      </w:pPr>
    </w:p>
    <w:p w:rsidR="004A5872" w:rsidRPr="004A5872" w:rsidRDefault="004A5872" w:rsidP="004A5872">
      <w:pPr>
        <w:ind w:right="67" w:firstLine="708"/>
        <w:jc w:val="center"/>
        <w:rPr>
          <w:rFonts w:cs="Arial"/>
          <w:bCs/>
          <w:color w:val="0D0D0D"/>
          <w:sz w:val="24"/>
          <w:szCs w:val="24"/>
        </w:rPr>
      </w:pPr>
      <w:r w:rsidRPr="004A5872">
        <w:rPr>
          <w:rFonts w:cs="Arial"/>
          <w:bCs/>
          <w:color w:val="0D0D0D"/>
          <w:position w:val="-60"/>
          <w:sz w:val="24"/>
          <w:szCs w:val="24"/>
        </w:rPr>
        <w:object w:dxaOrig="1719" w:dyaOrig="999">
          <v:shape id="_x0000_i1144" type="#_x0000_t75" style="width:88.5pt;height:49.5pt" o:ole="">
            <v:imagedata r:id="rId289" o:title=""/>
          </v:shape>
          <o:OLEObject Type="Embed" ProgID="Equation.3" ShapeID="_x0000_i1144" DrawAspect="Content" ObjectID="_1608462384" r:id="rId408"/>
        </w:object>
      </w:r>
    </w:p>
    <w:p w:rsidR="004A5872" w:rsidRPr="004A5872" w:rsidRDefault="004A5872" w:rsidP="004A5872">
      <w:pPr>
        <w:ind w:right="67" w:firstLine="708"/>
        <w:rPr>
          <w:rFonts w:cs="Arial"/>
          <w:bCs/>
          <w:color w:val="0D0D0D"/>
          <w:sz w:val="24"/>
          <w:szCs w:val="24"/>
        </w:rPr>
      </w:pPr>
    </w:p>
    <w:p w:rsidR="004A5872" w:rsidRPr="004A5872" w:rsidRDefault="004A5872" w:rsidP="004A5872">
      <w:pPr>
        <w:ind w:right="67"/>
        <w:rPr>
          <w:rFonts w:cs="Arial"/>
          <w:bCs/>
          <w:color w:val="0D0D0D"/>
          <w:sz w:val="24"/>
          <w:szCs w:val="24"/>
        </w:rPr>
      </w:pPr>
      <w:r w:rsidRPr="004A5872">
        <w:rPr>
          <w:rFonts w:cs="Arial"/>
          <w:bCs/>
          <w:color w:val="0D0D0D"/>
          <w:sz w:val="24"/>
          <w:szCs w:val="24"/>
        </w:rPr>
        <w:t>Donde:</w:t>
      </w:r>
    </w:p>
    <w:p w:rsidR="004A5872" w:rsidRPr="004A5872" w:rsidRDefault="004A5872" w:rsidP="004A5872">
      <w:pPr>
        <w:ind w:right="67"/>
        <w:rPr>
          <w:rFonts w:cs="Arial"/>
          <w:bCs/>
          <w:color w:val="0D0D0D"/>
          <w:sz w:val="24"/>
          <w:szCs w:val="24"/>
        </w:rPr>
      </w:pPr>
    </w:p>
    <w:tbl>
      <w:tblPr>
        <w:tblW w:w="0" w:type="auto"/>
        <w:tblInd w:w="70" w:type="dxa"/>
        <w:tblCellMar>
          <w:left w:w="70" w:type="dxa"/>
          <w:right w:w="70" w:type="dxa"/>
        </w:tblCellMar>
        <w:tblLook w:val="0000" w:firstRow="0" w:lastRow="0" w:firstColumn="0" w:lastColumn="0" w:noHBand="0" w:noVBand="0"/>
      </w:tblPr>
      <w:tblGrid>
        <w:gridCol w:w="1423"/>
        <w:gridCol w:w="6920"/>
      </w:tblGrid>
      <w:tr w:rsidR="004A5872" w:rsidRPr="004A5872" w:rsidTr="00406BE1">
        <w:tc>
          <w:tcPr>
            <w:tcW w:w="1423"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CM</w:t>
            </w:r>
            <w:r w:rsidRPr="004A5872">
              <w:rPr>
                <w:rFonts w:cs="Arial"/>
                <w:bCs/>
                <w:i/>
                <w:iCs/>
                <w:color w:val="0D0D0D"/>
                <w:sz w:val="24"/>
                <w:szCs w:val="24"/>
                <w:vertAlign w:val="subscript"/>
              </w:rPr>
              <w:t>i</w:t>
            </w:r>
            <w:r w:rsidRPr="004A5872">
              <w:rPr>
                <w:rFonts w:cs="Arial"/>
                <w:bCs/>
                <w:color w:val="0D0D0D"/>
                <w:sz w:val="24"/>
                <w:szCs w:val="24"/>
              </w:rPr>
              <w:t xml:space="preserve"> =</w:t>
            </w:r>
            <w:r w:rsidRPr="004A5872">
              <w:rPr>
                <w:rFonts w:cs="Arial"/>
                <w:bCs/>
                <w:color w:val="0D0D0D"/>
                <w:sz w:val="24"/>
                <w:szCs w:val="24"/>
              </w:rPr>
              <w:tab/>
            </w:r>
          </w:p>
        </w:tc>
        <w:tc>
          <w:tcPr>
            <w:tcW w:w="6920"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Coeficiente efectivo de distribución de las participaciones del Municipio</w:t>
            </w:r>
            <w:r w:rsidRPr="004A5872">
              <w:rPr>
                <w:rFonts w:cs="Arial"/>
                <w:bCs/>
                <w:color w:val="0D0D0D"/>
                <w:sz w:val="24"/>
                <w:szCs w:val="24"/>
                <w:vertAlign w:val="subscript"/>
              </w:rPr>
              <w:t xml:space="preserve"> </w:t>
            </w:r>
            <w:r w:rsidRPr="004A5872">
              <w:rPr>
                <w:rFonts w:cs="Arial"/>
                <w:bCs/>
                <w:color w:val="0D0D0D"/>
                <w:sz w:val="24"/>
                <w:szCs w:val="24"/>
              </w:rPr>
              <w:t>i, en el año en que se realiza el cálculo.</w:t>
            </w:r>
          </w:p>
        </w:tc>
      </w:tr>
      <w:tr w:rsidR="004A5872" w:rsidRPr="004A5872" w:rsidTr="00406BE1">
        <w:tc>
          <w:tcPr>
            <w:tcW w:w="1423"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PTM</w:t>
            </w:r>
            <w:r w:rsidRPr="004A5872">
              <w:rPr>
                <w:rFonts w:cs="Arial"/>
                <w:bCs/>
                <w:i/>
                <w:iCs/>
                <w:color w:val="0D0D0D"/>
                <w:sz w:val="24"/>
                <w:szCs w:val="24"/>
                <w:vertAlign w:val="subscript"/>
              </w:rPr>
              <w:t>i</w:t>
            </w:r>
            <w:r w:rsidRPr="004A5872">
              <w:rPr>
                <w:rFonts w:cs="Arial"/>
                <w:bCs/>
                <w:color w:val="0D0D0D"/>
                <w:sz w:val="24"/>
                <w:szCs w:val="24"/>
              </w:rPr>
              <w:t>=</w:t>
            </w:r>
            <w:r w:rsidRPr="004A5872">
              <w:rPr>
                <w:rFonts w:cs="Arial"/>
                <w:bCs/>
                <w:color w:val="0D0D0D"/>
                <w:sz w:val="24"/>
                <w:szCs w:val="24"/>
              </w:rPr>
              <w:tab/>
            </w:r>
          </w:p>
        </w:tc>
        <w:tc>
          <w:tcPr>
            <w:tcW w:w="6920"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Participaciones totales del Municipio i, correspondiente a la suma de los incisos 1), 2), 3), 4) y 5) de la fracción I y a la cantidad correspondiente a la fracción II del artículo 11 de esta Ley.</w:t>
            </w:r>
          </w:p>
        </w:tc>
      </w:tr>
      <w:tr w:rsidR="004A5872" w:rsidRPr="004A5872" w:rsidTr="00406BE1">
        <w:tc>
          <w:tcPr>
            <w:tcW w:w="1423" w:type="dxa"/>
          </w:tcPr>
          <w:p w:rsidR="004A5872" w:rsidRPr="004A5872" w:rsidRDefault="004A5872" w:rsidP="00406BE1">
            <w:pPr>
              <w:ind w:right="67"/>
              <w:rPr>
                <w:rFonts w:cs="Arial"/>
                <w:bCs/>
                <w:i/>
                <w:iCs/>
                <w:color w:val="0D0D0D"/>
                <w:sz w:val="24"/>
                <w:szCs w:val="24"/>
              </w:rPr>
            </w:pPr>
            <w:r w:rsidRPr="004A5872">
              <w:rPr>
                <w:rFonts w:cs="Arial"/>
                <w:bCs/>
                <w:color w:val="0D0D0D"/>
                <w:position w:val="-32"/>
                <w:sz w:val="24"/>
                <w:szCs w:val="24"/>
              </w:rPr>
              <w:object w:dxaOrig="1040" w:dyaOrig="720">
                <v:shape id="_x0000_i1145" type="#_x0000_t75" style="width:51pt;height:37.5pt" o:ole="">
                  <v:imagedata r:id="rId291" o:title=""/>
                </v:shape>
                <o:OLEObject Type="Embed" ProgID="Equation.3" ShapeID="_x0000_i1145" DrawAspect="Content" ObjectID="_1608462385" r:id="rId409"/>
              </w:object>
            </w:r>
            <w:r w:rsidRPr="004A5872">
              <w:rPr>
                <w:rFonts w:cs="Arial"/>
                <w:bCs/>
                <w:color w:val="0D0D0D"/>
                <w:sz w:val="24"/>
                <w:szCs w:val="24"/>
              </w:rPr>
              <w:t>=</w:t>
            </w:r>
            <w:r w:rsidRPr="004A5872">
              <w:rPr>
                <w:rFonts w:cs="Arial"/>
                <w:bCs/>
                <w:color w:val="0D0D0D"/>
                <w:sz w:val="24"/>
                <w:szCs w:val="24"/>
              </w:rPr>
              <w:tab/>
            </w:r>
          </w:p>
        </w:tc>
        <w:tc>
          <w:tcPr>
            <w:tcW w:w="6920"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Sumatoria total de Participaciones del Impuesto Especial Sobre Producción y Servicios por Consumo Estatal de Cerveza, Bebidas Alcohólicas y Tabacos Labrados de los Municipios.</w:t>
            </w:r>
          </w:p>
        </w:tc>
      </w:tr>
    </w:tbl>
    <w:p w:rsidR="004A5872" w:rsidRPr="004A5872" w:rsidRDefault="004A5872" w:rsidP="004A5872">
      <w:pPr>
        <w:ind w:right="67"/>
        <w:rPr>
          <w:rFonts w:cs="Arial"/>
          <w:bCs/>
          <w:i/>
          <w:iCs/>
          <w:color w:val="0D0D0D"/>
          <w:sz w:val="24"/>
          <w:szCs w:val="24"/>
        </w:rPr>
      </w:pPr>
      <w:r w:rsidRPr="004A5872">
        <w:rPr>
          <w:rFonts w:cs="Arial"/>
          <w:bCs/>
          <w:i/>
          <w:iCs/>
          <w:color w:val="0D0D0D"/>
          <w:sz w:val="24"/>
          <w:szCs w:val="24"/>
        </w:rPr>
        <w:lastRenderedPageBreak/>
        <w:tab/>
      </w:r>
    </w:p>
    <w:p w:rsidR="004A5872" w:rsidRPr="004A5872" w:rsidRDefault="004A5872" w:rsidP="004A5872">
      <w:pPr>
        <w:ind w:right="67"/>
        <w:rPr>
          <w:rFonts w:cs="Arial"/>
          <w:b/>
          <w:color w:val="0D0D0D"/>
          <w:sz w:val="24"/>
          <w:szCs w:val="24"/>
        </w:rPr>
      </w:pPr>
    </w:p>
    <w:p w:rsidR="004A5872" w:rsidRPr="004A5872" w:rsidRDefault="004A5872" w:rsidP="004A5872">
      <w:pPr>
        <w:spacing w:line="360" w:lineRule="auto"/>
        <w:ind w:right="67"/>
        <w:rPr>
          <w:rFonts w:cs="Arial"/>
          <w:bCs/>
          <w:color w:val="0D0D0D"/>
          <w:sz w:val="24"/>
          <w:szCs w:val="24"/>
        </w:rPr>
      </w:pPr>
      <w:r w:rsidRPr="004A5872">
        <w:rPr>
          <w:rFonts w:cs="Arial"/>
          <w:b/>
          <w:color w:val="0D0D0D"/>
          <w:sz w:val="24"/>
          <w:szCs w:val="24"/>
        </w:rPr>
        <w:t>2).-</w:t>
      </w:r>
      <w:r w:rsidRPr="004A5872">
        <w:rPr>
          <w:rFonts w:cs="Arial"/>
          <w:bCs/>
          <w:color w:val="0D0D0D"/>
          <w:sz w:val="24"/>
          <w:szCs w:val="24"/>
        </w:rPr>
        <w:t xml:space="preserve"> El cálculo mensual y quincenal de las participaciones se realizará conforme a la siguiente fórmula:</w:t>
      </w:r>
    </w:p>
    <w:p w:rsidR="004A5872" w:rsidRPr="004A5872" w:rsidRDefault="004A5872" w:rsidP="004A5872">
      <w:pPr>
        <w:autoSpaceDE w:val="0"/>
        <w:autoSpaceDN w:val="0"/>
        <w:adjustRightInd w:val="0"/>
        <w:ind w:right="67"/>
        <w:jc w:val="center"/>
        <w:rPr>
          <w:rFonts w:cs="Arial"/>
          <w:bCs/>
          <w:color w:val="0D0D0D"/>
          <w:sz w:val="24"/>
          <w:szCs w:val="24"/>
        </w:rPr>
      </w:pPr>
    </w:p>
    <w:p w:rsidR="004A5872" w:rsidRPr="004A5872" w:rsidRDefault="004A5872" w:rsidP="004A5872">
      <w:pPr>
        <w:ind w:right="67"/>
        <w:jc w:val="center"/>
        <w:rPr>
          <w:rFonts w:cs="Arial"/>
          <w:bCs/>
          <w:color w:val="0D0D0D"/>
          <w:sz w:val="24"/>
          <w:szCs w:val="24"/>
          <w:lang w:val="en-US"/>
        </w:rPr>
      </w:pPr>
      <w:r w:rsidRPr="004A5872">
        <w:rPr>
          <w:rFonts w:cs="Arial"/>
          <w:bCs/>
          <w:color w:val="0D0D0D"/>
          <w:position w:val="-12"/>
          <w:sz w:val="24"/>
          <w:szCs w:val="24"/>
          <w:lang w:val="en-US"/>
        </w:rPr>
        <w:object w:dxaOrig="3220" w:dyaOrig="360">
          <v:shape id="_x0000_i1146" type="#_x0000_t75" style="width:177pt;height:19.5pt" o:ole="">
            <v:imagedata r:id="rId410" o:title=""/>
          </v:shape>
          <o:OLEObject Type="Embed" ProgID="Equation.3" ShapeID="_x0000_i1146" DrawAspect="Content" ObjectID="_1608462386" r:id="rId411"/>
        </w:object>
      </w:r>
    </w:p>
    <w:p w:rsidR="004A5872" w:rsidRPr="004A5872" w:rsidRDefault="004A5872" w:rsidP="004A5872">
      <w:pPr>
        <w:ind w:right="67"/>
        <w:jc w:val="center"/>
        <w:rPr>
          <w:rFonts w:cs="Arial"/>
          <w:bCs/>
          <w:color w:val="0D0D0D"/>
          <w:sz w:val="24"/>
          <w:szCs w:val="24"/>
          <w:lang w:val="en-US"/>
        </w:rPr>
      </w:pPr>
    </w:p>
    <w:p w:rsidR="004A5872" w:rsidRPr="004A5872" w:rsidRDefault="004A5872" w:rsidP="004A5872">
      <w:pPr>
        <w:ind w:right="67"/>
        <w:jc w:val="center"/>
        <w:rPr>
          <w:rFonts w:cs="Arial"/>
          <w:bCs/>
          <w:color w:val="0D0D0D"/>
          <w:sz w:val="24"/>
          <w:szCs w:val="24"/>
          <w:lang w:val="en-US"/>
        </w:rPr>
      </w:pPr>
      <w:r w:rsidRPr="004A5872">
        <w:rPr>
          <w:rFonts w:cs="Arial"/>
          <w:bCs/>
          <w:color w:val="0D0D0D"/>
          <w:position w:val="-24"/>
          <w:sz w:val="24"/>
          <w:szCs w:val="24"/>
          <w:lang w:val="en-US"/>
        </w:rPr>
        <w:object w:dxaOrig="1600" w:dyaOrig="639">
          <v:shape id="_x0000_i1147" type="#_x0000_t75" style="width:79.5pt;height:33pt" o:ole="">
            <v:imagedata r:id="rId295" o:title=""/>
          </v:shape>
          <o:OLEObject Type="Embed" ProgID="Equation.3" ShapeID="_x0000_i1147" DrawAspect="Content" ObjectID="_1608462387" r:id="rId412"/>
        </w:object>
      </w:r>
    </w:p>
    <w:p w:rsidR="004A5872" w:rsidRPr="004A5872" w:rsidRDefault="004A5872" w:rsidP="004A5872">
      <w:pPr>
        <w:ind w:right="67" w:firstLine="708"/>
        <w:rPr>
          <w:rFonts w:cs="Arial"/>
          <w:bCs/>
          <w:color w:val="0D0D0D"/>
          <w:sz w:val="24"/>
          <w:szCs w:val="24"/>
        </w:rPr>
      </w:pPr>
    </w:p>
    <w:p w:rsidR="004A5872" w:rsidRPr="004A5872" w:rsidRDefault="004A5872" w:rsidP="004A5872">
      <w:pPr>
        <w:ind w:right="67" w:firstLine="708"/>
        <w:jc w:val="center"/>
        <w:rPr>
          <w:rFonts w:cs="Arial"/>
          <w:bCs/>
          <w:color w:val="0D0D0D"/>
          <w:sz w:val="24"/>
          <w:szCs w:val="24"/>
        </w:rPr>
      </w:pPr>
      <w:r w:rsidRPr="004A5872">
        <w:rPr>
          <w:rFonts w:cs="Arial"/>
          <w:bCs/>
          <w:color w:val="0D0D0D"/>
          <w:position w:val="-24"/>
          <w:sz w:val="24"/>
          <w:szCs w:val="24"/>
        </w:rPr>
        <w:object w:dxaOrig="1660" w:dyaOrig="639">
          <v:shape id="_x0000_i1148" type="#_x0000_t75" style="width:82.5pt;height:33pt" o:ole="">
            <v:imagedata r:id="rId297" o:title=""/>
          </v:shape>
          <o:OLEObject Type="Embed" ProgID="Equation.3" ShapeID="_x0000_i1148" DrawAspect="Content" ObjectID="_1608462388" r:id="rId413"/>
        </w:object>
      </w:r>
    </w:p>
    <w:p w:rsidR="004A5872" w:rsidRPr="004A5872" w:rsidRDefault="004A5872" w:rsidP="004A5872">
      <w:pPr>
        <w:ind w:right="67"/>
        <w:rPr>
          <w:rFonts w:cs="Arial"/>
          <w:bCs/>
          <w:color w:val="0D0D0D"/>
          <w:sz w:val="24"/>
          <w:szCs w:val="24"/>
        </w:rPr>
      </w:pPr>
    </w:p>
    <w:p w:rsidR="004A5872" w:rsidRPr="004A5872" w:rsidRDefault="004A5872" w:rsidP="004A5872">
      <w:pPr>
        <w:ind w:right="67"/>
        <w:rPr>
          <w:rFonts w:cs="Arial"/>
          <w:bCs/>
          <w:color w:val="0D0D0D"/>
          <w:sz w:val="24"/>
          <w:szCs w:val="24"/>
        </w:rPr>
      </w:pPr>
    </w:p>
    <w:p w:rsidR="004A5872" w:rsidRPr="004A5872" w:rsidRDefault="004A5872" w:rsidP="004A5872">
      <w:pPr>
        <w:ind w:right="67"/>
        <w:rPr>
          <w:rFonts w:cs="Arial"/>
          <w:bCs/>
          <w:color w:val="0D0D0D"/>
          <w:sz w:val="24"/>
          <w:szCs w:val="24"/>
        </w:rPr>
      </w:pPr>
    </w:p>
    <w:p w:rsidR="004A5872" w:rsidRPr="004A5872" w:rsidRDefault="004A5872" w:rsidP="004A5872">
      <w:pPr>
        <w:ind w:right="67"/>
        <w:rPr>
          <w:rFonts w:cs="Arial"/>
          <w:bCs/>
          <w:color w:val="0D0D0D"/>
          <w:sz w:val="24"/>
          <w:szCs w:val="24"/>
        </w:rPr>
      </w:pPr>
      <w:r w:rsidRPr="004A5872">
        <w:rPr>
          <w:rFonts w:cs="Arial"/>
          <w:bCs/>
          <w:color w:val="0D0D0D"/>
          <w:sz w:val="24"/>
          <w:szCs w:val="24"/>
        </w:rPr>
        <w:t>Donde:</w:t>
      </w:r>
    </w:p>
    <w:p w:rsidR="004A5872" w:rsidRPr="004A5872" w:rsidRDefault="004A5872" w:rsidP="004A5872">
      <w:pPr>
        <w:ind w:right="67"/>
        <w:rPr>
          <w:rFonts w:cs="Arial"/>
          <w:bCs/>
          <w:color w:val="0D0D0D"/>
          <w:sz w:val="24"/>
          <w:szCs w:val="24"/>
        </w:rPr>
      </w:pPr>
    </w:p>
    <w:p w:rsidR="004A5872" w:rsidRPr="004A5872" w:rsidRDefault="004A5872" w:rsidP="004A5872">
      <w:pPr>
        <w:ind w:right="67"/>
        <w:rPr>
          <w:rFonts w:cs="Arial"/>
          <w:bCs/>
          <w:color w:val="0D0D0D"/>
          <w:sz w:val="24"/>
          <w:szCs w:val="24"/>
        </w:rPr>
      </w:pPr>
    </w:p>
    <w:tbl>
      <w:tblPr>
        <w:tblW w:w="10065" w:type="dxa"/>
        <w:tblInd w:w="70" w:type="dxa"/>
        <w:tblCellMar>
          <w:left w:w="70" w:type="dxa"/>
          <w:right w:w="70" w:type="dxa"/>
        </w:tblCellMar>
        <w:tblLook w:val="0000" w:firstRow="0" w:lastRow="0" w:firstColumn="0" w:lastColumn="0" w:noHBand="0" w:noVBand="0"/>
      </w:tblPr>
      <w:tblGrid>
        <w:gridCol w:w="1772"/>
        <w:gridCol w:w="8293"/>
      </w:tblGrid>
      <w:tr w:rsidR="004A5872" w:rsidRPr="004A5872" w:rsidTr="00406BE1">
        <w:trPr>
          <w:trHeight w:val="397"/>
        </w:trPr>
        <w:tc>
          <w:tcPr>
            <w:tcW w:w="1772"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AMA</w:t>
            </w:r>
            <w:r w:rsidRPr="004A5872">
              <w:rPr>
                <w:rFonts w:cs="Arial"/>
                <w:bCs/>
                <w:i/>
                <w:iCs/>
                <w:color w:val="0D0D0D"/>
                <w:sz w:val="24"/>
                <w:szCs w:val="24"/>
                <w:vertAlign w:val="subscript"/>
              </w:rPr>
              <w:t>i</w:t>
            </w:r>
            <w:r w:rsidRPr="004A5872">
              <w:rPr>
                <w:rFonts w:cs="Arial"/>
                <w:bCs/>
                <w:i/>
                <w:iCs/>
                <w:color w:val="0D0D0D"/>
                <w:sz w:val="24"/>
                <w:szCs w:val="24"/>
              </w:rPr>
              <w:t xml:space="preserve"> =</w:t>
            </w:r>
            <w:r w:rsidRPr="004A5872">
              <w:rPr>
                <w:rFonts w:cs="Arial"/>
                <w:bCs/>
                <w:i/>
                <w:iCs/>
                <w:color w:val="0D0D0D"/>
                <w:sz w:val="24"/>
                <w:szCs w:val="24"/>
              </w:rPr>
              <w:tab/>
            </w:r>
          </w:p>
        </w:tc>
        <w:tc>
          <w:tcPr>
            <w:tcW w:w="8293"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 xml:space="preserve">Estimación del anticipo anual del Municipio </w:t>
            </w:r>
            <w:r w:rsidRPr="004A5872">
              <w:rPr>
                <w:rFonts w:cs="Arial"/>
                <w:bCs/>
                <w:color w:val="0D0D0D"/>
                <w:position w:val="-6"/>
                <w:sz w:val="24"/>
                <w:szCs w:val="24"/>
              </w:rPr>
              <w:object w:dxaOrig="139" w:dyaOrig="260">
                <v:shape id="_x0000_i1149" type="#_x0000_t75" style="width:7.5pt;height:13.5pt;flip:x" o:ole="">
                  <v:imagedata r:id="rId299" o:title=""/>
                </v:shape>
                <o:OLEObject Type="Embed" ProgID="Equation.3" ShapeID="_x0000_i1149" DrawAspect="Content" ObjectID="_1608462389" r:id="rId414"/>
              </w:object>
            </w:r>
          </w:p>
        </w:tc>
      </w:tr>
      <w:tr w:rsidR="004A5872" w:rsidRPr="004A5872" w:rsidTr="00406BE1">
        <w:trPr>
          <w:trHeight w:val="397"/>
        </w:trPr>
        <w:tc>
          <w:tcPr>
            <w:tcW w:w="1772"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FIEPSE =</w:t>
            </w:r>
            <w:r w:rsidRPr="004A5872">
              <w:rPr>
                <w:rFonts w:cs="Arial"/>
                <w:bCs/>
                <w:i/>
                <w:iCs/>
                <w:color w:val="0D0D0D"/>
                <w:sz w:val="24"/>
                <w:szCs w:val="24"/>
              </w:rPr>
              <w:tab/>
            </w:r>
          </w:p>
        </w:tc>
        <w:tc>
          <w:tcPr>
            <w:tcW w:w="8293" w:type="dxa"/>
          </w:tcPr>
          <w:p w:rsidR="004A5872" w:rsidRPr="004A5872" w:rsidRDefault="004A5872" w:rsidP="00406BE1">
            <w:pPr>
              <w:ind w:right="1773"/>
              <w:rPr>
                <w:rFonts w:cs="Arial"/>
                <w:bCs/>
                <w:i/>
                <w:iCs/>
                <w:color w:val="0D0D0D"/>
                <w:sz w:val="24"/>
                <w:szCs w:val="24"/>
              </w:rPr>
            </w:pPr>
            <w:r w:rsidRPr="004A5872">
              <w:rPr>
                <w:rFonts w:cs="Arial"/>
                <w:bCs/>
                <w:color w:val="0D0D0D"/>
                <w:sz w:val="24"/>
                <w:szCs w:val="24"/>
              </w:rPr>
              <w:t>Fondo de Participación del Impuesto Especial Sobre Producción y Servicios por Consumo Estatal de Cerveza, Bebidas Alcohólicas y Tabacos Labrados del Estado</w:t>
            </w:r>
          </w:p>
        </w:tc>
      </w:tr>
      <w:tr w:rsidR="004A5872" w:rsidRPr="004A5872" w:rsidTr="00406BE1">
        <w:trPr>
          <w:trHeight w:val="397"/>
        </w:trPr>
        <w:tc>
          <w:tcPr>
            <w:tcW w:w="1772"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PMM</w:t>
            </w:r>
            <w:r w:rsidRPr="004A5872">
              <w:rPr>
                <w:rFonts w:cs="Arial"/>
                <w:bCs/>
                <w:i/>
                <w:iCs/>
                <w:color w:val="0D0D0D"/>
                <w:sz w:val="24"/>
                <w:szCs w:val="24"/>
                <w:vertAlign w:val="subscript"/>
              </w:rPr>
              <w:t>i</w:t>
            </w:r>
            <w:r w:rsidRPr="004A5872">
              <w:rPr>
                <w:rFonts w:cs="Arial"/>
                <w:bCs/>
                <w:i/>
                <w:iCs/>
                <w:color w:val="0D0D0D"/>
                <w:sz w:val="24"/>
                <w:szCs w:val="24"/>
              </w:rPr>
              <w:t>=</w:t>
            </w:r>
            <w:r w:rsidRPr="004A5872">
              <w:rPr>
                <w:rFonts w:cs="Arial"/>
                <w:bCs/>
                <w:i/>
                <w:iCs/>
                <w:color w:val="0D0D0D"/>
                <w:sz w:val="24"/>
                <w:szCs w:val="24"/>
              </w:rPr>
              <w:tab/>
            </w:r>
          </w:p>
        </w:tc>
        <w:tc>
          <w:tcPr>
            <w:tcW w:w="8293"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 xml:space="preserve">Pago mensual al Municipio </w:t>
            </w:r>
            <w:r w:rsidRPr="004A5872">
              <w:rPr>
                <w:rFonts w:cs="Arial"/>
                <w:bCs/>
                <w:color w:val="0D0D0D"/>
                <w:position w:val="-6"/>
                <w:sz w:val="24"/>
                <w:szCs w:val="24"/>
              </w:rPr>
              <w:object w:dxaOrig="139" w:dyaOrig="260">
                <v:shape id="_x0000_i1150" type="#_x0000_t75" style="width:7.5pt;height:13.5pt;flip:x" o:ole="">
                  <v:imagedata r:id="rId299" o:title=""/>
                </v:shape>
                <o:OLEObject Type="Embed" ProgID="Equation.3" ShapeID="_x0000_i1150" DrawAspect="Content" ObjectID="_1608462390" r:id="rId415"/>
              </w:object>
            </w:r>
          </w:p>
        </w:tc>
      </w:tr>
      <w:tr w:rsidR="004A5872" w:rsidRPr="004A5872" w:rsidTr="00406BE1">
        <w:trPr>
          <w:trHeight w:val="397"/>
        </w:trPr>
        <w:tc>
          <w:tcPr>
            <w:tcW w:w="1772" w:type="dxa"/>
          </w:tcPr>
          <w:p w:rsidR="004A5872" w:rsidRPr="004A5872" w:rsidRDefault="004A5872" w:rsidP="00406BE1">
            <w:pPr>
              <w:ind w:right="67"/>
              <w:rPr>
                <w:rFonts w:cs="Arial"/>
                <w:bCs/>
                <w:i/>
                <w:iCs/>
                <w:color w:val="0D0D0D"/>
                <w:sz w:val="24"/>
                <w:szCs w:val="24"/>
              </w:rPr>
            </w:pPr>
            <w:r w:rsidRPr="004A5872">
              <w:rPr>
                <w:rFonts w:cs="Arial"/>
                <w:bCs/>
                <w:i/>
                <w:iCs/>
                <w:color w:val="0D0D0D"/>
                <w:sz w:val="24"/>
                <w:szCs w:val="24"/>
              </w:rPr>
              <w:t>PQM</w:t>
            </w:r>
            <w:r w:rsidRPr="004A5872">
              <w:rPr>
                <w:rFonts w:cs="Arial"/>
                <w:bCs/>
                <w:i/>
                <w:iCs/>
                <w:color w:val="0D0D0D"/>
                <w:sz w:val="24"/>
                <w:szCs w:val="24"/>
                <w:vertAlign w:val="subscript"/>
              </w:rPr>
              <w:t>i</w:t>
            </w:r>
            <w:r w:rsidRPr="004A5872">
              <w:rPr>
                <w:rFonts w:cs="Arial"/>
                <w:bCs/>
                <w:i/>
                <w:iCs/>
                <w:color w:val="0D0D0D"/>
                <w:sz w:val="24"/>
                <w:szCs w:val="24"/>
              </w:rPr>
              <w:t>=</w:t>
            </w:r>
            <w:r w:rsidRPr="004A5872">
              <w:rPr>
                <w:rFonts w:cs="Arial"/>
                <w:bCs/>
                <w:i/>
                <w:iCs/>
                <w:color w:val="0D0D0D"/>
                <w:sz w:val="24"/>
                <w:szCs w:val="24"/>
              </w:rPr>
              <w:tab/>
            </w:r>
          </w:p>
        </w:tc>
        <w:tc>
          <w:tcPr>
            <w:tcW w:w="8293" w:type="dxa"/>
          </w:tcPr>
          <w:p w:rsidR="004A5872" w:rsidRPr="004A5872" w:rsidRDefault="004A5872" w:rsidP="00406BE1">
            <w:pPr>
              <w:ind w:right="67"/>
              <w:rPr>
                <w:rFonts w:cs="Arial"/>
                <w:bCs/>
                <w:i/>
                <w:iCs/>
                <w:color w:val="0D0D0D"/>
                <w:sz w:val="24"/>
                <w:szCs w:val="24"/>
              </w:rPr>
            </w:pPr>
            <w:r w:rsidRPr="004A5872">
              <w:rPr>
                <w:rFonts w:cs="Arial"/>
                <w:bCs/>
                <w:color w:val="0D0D0D"/>
                <w:sz w:val="24"/>
                <w:szCs w:val="24"/>
              </w:rPr>
              <w:t xml:space="preserve">Pago quincenal al Municipio </w:t>
            </w:r>
            <w:r w:rsidRPr="004A5872">
              <w:rPr>
                <w:rFonts w:cs="Arial"/>
                <w:bCs/>
                <w:color w:val="0D0D0D"/>
                <w:position w:val="-6"/>
                <w:sz w:val="24"/>
                <w:szCs w:val="24"/>
              </w:rPr>
              <w:object w:dxaOrig="139" w:dyaOrig="260">
                <v:shape id="_x0000_i1151" type="#_x0000_t75" style="width:7.5pt;height:13.5pt;flip:x" o:ole="">
                  <v:imagedata r:id="rId299" o:title=""/>
                </v:shape>
                <o:OLEObject Type="Embed" ProgID="Equation.3" ShapeID="_x0000_i1151" DrawAspect="Content" ObjectID="_1608462391" r:id="rId416"/>
              </w:object>
            </w:r>
          </w:p>
        </w:tc>
      </w:tr>
    </w:tbl>
    <w:p w:rsidR="004A5872" w:rsidRPr="004A5872" w:rsidRDefault="004A5872" w:rsidP="004A5872">
      <w:pPr>
        <w:autoSpaceDE w:val="0"/>
        <w:autoSpaceDN w:val="0"/>
        <w:adjustRightInd w:val="0"/>
        <w:rPr>
          <w:rFonts w:cs="Arial"/>
          <w:b/>
          <w:bCs/>
          <w:color w:val="0D0D0D"/>
          <w:sz w:val="24"/>
          <w:szCs w:val="24"/>
        </w:rPr>
      </w:pPr>
    </w:p>
    <w:p w:rsidR="004A5872" w:rsidRPr="004A5872" w:rsidRDefault="004A5872" w:rsidP="004A5872">
      <w:pPr>
        <w:autoSpaceDE w:val="0"/>
        <w:autoSpaceDN w:val="0"/>
        <w:adjustRightInd w:val="0"/>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 </w:t>
      </w:r>
      <w:r w:rsidRPr="004A5872">
        <w:rPr>
          <w:rFonts w:cs="Arial"/>
          <w:color w:val="0D0D0D"/>
          <w:sz w:val="24"/>
          <w:szCs w:val="24"/>
        </w:rPr>
        <w:t>En los meses de junio y diciembre de cada año, el Estado ajustará, determinará y entregará a los Municipios las diferencias que de las participaciones resulten a su favor por los meses de enero a mayo y de junio a noviembre según corresponda, o en su caso, de resultar a cargo, se descontarán del siguiente o siguientes pagos.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Dado que el ajuste de enero a mayo se determinó con coeficientes preliminares, se ajustará en el mes de diciembre utilizando los coeficientes definitivos.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lastRenderedPageBreak/>
        <w:t xml:space="preserve">III.- </w:t>
      </w:r>
      <w:r w:rsidRPr="004A5872">
        <w:rPr>
          <w:rFonts w:cs="Arial"/>
          <w:color w:val="0D0D0D"/>
          <w:sz w:val="24"/>
          <w:szCs w:val="24"/>
        </w:rPr>
        <w:t>En el mes de enero del siguiente ejercicio fiscal, el Estado determinará la liquidación definitiva del ejercicio inmediato anterior y entregará las participaciones que resulten a favor de los Municipios, o en su caso, de resultar a cargo se descontarán del siguiente pago.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el cálculo de las diferencias a que se refiere la fracción II y de la liquidación definitiva a que se refiere la fracción III de este artículo, se tomarán en cuenta las cantidades señaladas en las constancias, ajustes o liquidaciones definitivas que se reciban de la Secretaría de Hacienda y Crédito Público en el período de que se trate.</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00000"/>
          <w:sz w:val="24"/>
          <w:szCs w:val="24"/>
        </w:rPr>
      </w:pPr>
      <w:r w:rsidRPr="004A5872">
        <w:rPr>
          <w:rFonts w:cs="Arial"/>
          <w:b/>
          <w:bCs/>
          <w:color w:val="0D0D0D"/>
          <w:sz w:val="24"/>
          <w:szCs w:val="24"/>
        </w:rPr>
        <w:t xml:space="preserve">ARTÍCULO 13. </w:t>
      </w:r>
      <w:r w:rsidRPr="004A5872">
        <w:rPr>
          <w:rFonts w:cs="Arial"/>
          <w:color w:val="000000"/>
          <w:sz w:val="24"/>
          <w:szCs w:val="24"/>
        </w:rPr>
        <w:t>Los Municipios recibirán el 20% del total de la participación del Impuesto Especial sobre Producción y Servicios por la venta final de gasolinas y diesel efectivamente cobrado por 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color w:val="0D0D0D"/>
          <w:sz w:val="24"/>
          <w:szCs w:val="24"/>
        </w:rPr>
        <w:t>a)</w:t>
      </w:r>
      <w:r w:rsidRPr="004A5872">
        <w:rPr>
          <w:rFonts w:cs="Arial"/>
          <w:color w:val="0D0D0D"/>
          <w:sz w:val="24"/>
          <w:szCs w:val="24"/>
        </w:rPr>
        <w:t xml:space="preserve">  El 70% se distribuirá en proporción directa al número de habitantes que tenga cada Municipio en relación con el total de la Entidad, de acuerdo con la siguiente fórmula:</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ind w:right="67"/>
        <w:jc w:val="center"/>
        <w:rPr>
          <w:rFonts w:cs="Arial"/>
          <w:bCs/>
          <w:color w:val="0D0D0D"/>
          <w:sz w:val="24"/>
          <w:szCs w:val="24"/>
        </w:rPr>
      </w:pPr>
      <w:r w:rsidRPr="004A5872">
        <w:rPr>
          <w:rFonts w:cs="Arial"/>
          <w:bCs/>
          <w:color w:val="0D0D0D"/>
          <w:position w:val="-12"/>
          <w:sz w:val="24"/>
          <w:szCs w:val="24"/>
        </w:rPr>
        <w:object w:dxaOrig="2160" w:dyaOrig="380">
          <v:shape id="_x0000_i1152" type="#_x0000_t75" style="width:109.5pt;height:19.5pt" o:ole="">
            <v:imagedata r:id="rId417" o:title=""/>
          </v:shape>
          <o:OLEObject Type="Embed" ProgID="Equation.3" ShapeID="_x0000_i1152" DrawAspect="Content" ObjectID="_1608462392" r:id="rId418"/>
        </w:object>
      </w:r>
    </w:p>
    <w:p w:rsidR="004A5872" w:rsidRPr="004A5872" w:rsidRDefault="004A5872" w:rsidP="004A5872">
      <w:pPr>
        <w:ind w:right="67" w:firstLine="709"/>
        <w:rPr>
          <w:rFonts w:cs="Arial"/>
          <w:bCs/>
          <w:color w:val="0D0D0D"/>
          <w:sz w:val="24"/>
          <w:szCs w:val="24"/>
        </w:rPr>
      </w:pPr>
    </w:p>
    <w:p w:rsidR="004A5872" w:rsidRPr="004A5872" w:rsidRDefault="004A5872" w:rsidP="004A5872">
      <w:pPr>
        <w:autoSpaceDE w:val="0"/>
        <w:autoSpaceDN w:val="0"/>
        <w:adjustRightInd w:val="0"/>
        <w:ind w:right="67"/>
        <w:jc w:val="center"/>
        <w:rPr>
          <w:rFonts w:cs="Arial"/>
          <w:bCs/>
          <w:color w:val="0D0D0D"/>
          <w:sz w:val="24"/>
          <w:szCs w:val="24"/>
        </w:rPr>
      </w:pPr>
      <w:r w:rsidRPr="004A5872">
        <w:rPr>
          <w:rFonts w:cs="Arial"/>
          <w:bCs/>
          <w:color w:val="0D0D0D"/>
          <w:position w:val="-60"/>
          <w:sz w:val="24"/>
          <w:szCs w:val="24"/>
        </w:rPr>
        <w:object w:dxaOrig="1640" w:dyaOrig="999">
          <v:shape id="_x0000_i1153" type="#_x0000_t75" style="width:82.5pt;height:49.5pt" o:ole="">
            <v:imagedata r:id="rId227" o:title=""/>
          </v:shape>
          <o:OLEObject Type="Embed" ProgID="Equation.3" ShapeID="_x0000_i1153" DrawAspect="Content" ObjectID="_1608462393" r:id="rId419"/>
        </w:object>
      </w:r>
    </w:p>
    <w:p w:rsidR="004A5872" w:rsidRPr="004A5872" w:rsidRDefault="004A5872" w:rsidP="004A5872">
      <w:pPr>
        <w:ind w:right="67" w:firstLine="709"/>
        <w:rPr>
          <w:rFonts w:cs="Arial"/>
          <w:bCs/>
          <w:color w:val="0D0D0D"/>
          <w:sz w:val="24"/>
          <w:szCs w:val="24"/>
        </w:rPr>
      </w:pPr>
    </w:p>
    <w:p w:rsidR="004A5872" w:rsidRPr="004A5872" w:rsidRDefault="004A5872" w:rsidP="004A5872">
      <w:pPr>
        <w:autoSpaceDE w:val="0"/>
        <w:autoSpaceDN w:val="0"/>
        <w:adjustRightInd w:val="0"/>
        <w:ind w:right="67"/>
        <w:rPr>
          <w:rFonts w:cs="Arial"/>
          <w:bCs/>
          <w:color w:val="0D0D0D"/>
          <w:sz w:val="24"/>
          <w:szCs w:val="24"/>
        </w:rPr>
      </w:pPr>
      <w:r w:rsidRPr="004A5872">
        <w:rPr>
          <w:rFonts w:cs="Arial"/>
          <w:bCs/>
          <w:color w:val="0D0D0D"/>
          <w:sz w:val="24"/>
          <w:szCs w:val="24"/>
        </w:rPr>
        <w:t xml:space="preserve">Donde: </w:t>
      </w:r>
    </w:p>
    <w:p w:rsidR="004A5872" w:rsidRPr="004A5872" w:rsidRDefault="004A5872" w:rsidP="004A5872">
      <w:pPr>
        <w:tabs>
          <w:tab w:val="left" w:pos="1134"/>
        </w:tabs>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639" w:dyaOrig="380">
          <v:shape id="_x0000_i1154" type="#_x0000_t75" style="width:33pt;height:19.5pt" o:ole="">
            <v:imagedata r:id="rId229" o:title=""/>
          </v:shape>
          <o:OLEObject Type="Embed" ProgID="Equation.3" ShapeID="_x0000_i1154" DrawAspect="Content" ObjectID="_1608462394" r:id="rId420"/>
        </w:object>
      </w:r>
      <w:r w:rsidRPr="004A5872">
        <w:rPr>
          <w:rFonts w:cs="Arial"/>
          <w:bCs/>
          <w:color w:val="0D0D0D"/>
          <w:sz w:val="24"/>
          <w:szCs w:val="24"/>
        </w:rPr>
        <w:t>=    Importe de la participación a que se refiere este inciso, para el Municipio i.</w:t>
      </w:r>
    </w:p>
    <w:p w:rsidR="004A5872" w:rsidRPr="004A5872" w:rsidRDefault="004A5872" w:rsidP="004A5872">
      <w:pPr>
        <w:tabs>
          <w:tab w:val="left" w:pos="1134"/>
        </w:tabs>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680" w:dyaOrig="380">
          <v:shape id="_x0000_i1155" type="#_x0000_t75" style="width:36pt;height:19.5pt" o:ole="">
            <v:imagedata r:id="rId231" o:title=""/>
          </v:shape>
          <o:OLEObject Type="Embed" ProgID="Equation.3" ShapeID="_x0000_i1155" DrawAspect="Content" ObjectID="_1608462395" r:id="rId421"/>
        </w:object>
      </w:r>
      <w:r w:rsidRPr="004A5872">
        <w:rPr>
          <w:rFonts w:cs="Arial"/>
          <w:bCs/>
          <w:color w:val="0D0D0D"/>
          <w:sz w:val="24"/>
          <w:szCs w:val="24"/>
        </w:rPr>
        <w:t>=   Coeficiente de distribución de las participaciones a que se refiere este inciso, para el Municipio i.</w:t>
      </w:r>
    </w:p>
    <w:p w:rsidR="004A5872" w:rsidRPr="004A5872" w:rsidRDefault="004A5872" w:rsidP="004A5872">
      <w:pPr>
        <w:tabs>
          <w:tab w:val="left" w:pos="1134"/>
        </w:tabs>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400" w:dyaOrig="360">
          <v:shape id="_x0000_i1156" type="#_x0000_t75" style="width:21pt;height:19.5pt" o:ole="">
            <v:imagedata r:id="rId233" o:title=""/>
          </v:shape>
          <o:OLEObject Type="Embed" ProgID="Equation.3" ShapeID="_x0000_i1156" DrawAspect="Content" ObjectID="_1608462396" r:id="rId422"/>
        </w:object>
      </w:r>
      <w:r w:rsidRPr="004A5872">
        <w:rPr>
          <w:rFonts w:cs="Arial"/>
          <w:bCs/>
          <w:color w:val="0D0D0D"/>
          <w:sz w:val="24"/>
          <w:szCs w:val="24"/>
        </w:rPr>
        <w:t>=</w:t>
      </w:r>
      <w:r w:rsidRPr="004A5872">
        <w:rPr>
          <w:rFonts w:cs="Arial"/>
          <w:bCs/>
          <w:color w:val="0D0D0D"/>
          <w:sz w:val="24"/>
          <w:szCs w:val="24"/>
        </w:rPr>
        <w:tab/>
        <w:t>Población del Municipio i.</w:t>
      </w:r>
    </w:p>
    <w:p w:rsidR="004A5872" w:rsidRPr="004A5872" w:rsidRDefault="004A5872" w:rsidP="004A5872">
      <w:pPr>
        <w:ind w:right="67" w:firstLine="709"/>
        <w:rPr>
          <w:rFonts w:cs="Arial"/>
          <w:bCs/>
          <w:color w:val="0D0D0D"/>
          <w:sz w:val="24"/>
          <w:szCs w:val="24"/>
        </w:rPr>
      </w:pPr>
    </w:p>
    <w:p w:rsidR="004A5872" w:rsidRPr="004A5872" w:rsidRDefault="004A5872" w:rsidP="004A5872">
      <w:pPr>
        <w:spacing w:line="360" w:lineRule="auto"/>
        <w:ind w:right="67"/>
        <w:rPr>
          <w:rFonts w:cs="Arial"/>
          <w:bCs/>
          <w:color w:val="0D0D0D"/>
          <w:sz w:val="24"/>
          <w:szCs w:val="24"/>
        </w:rPr>
      </w:pPr>
      <w:r w:rsidRPr="004A5872">
        <w:rPr>
          <w:rFonts w:cs="Arial"/>
          <w:b/>
          <w:bCs/>
          <w:color w:val="0D0D0D"/>
          <w:sz w:val="24"/>
          <w:szCs w:val="24"/>
        </w:rPr>
        <w:t>b)</w:t>
      </w:r>
      <w:r w:rsidRPr="004A5872">
        <w:rPr>
          <w:rFonts w:cs="Arial"/>
          <w:bCs/>
          <w:color w:val="0D0D0D"/>
          <w:sz w:val="24"/>
          <w:szCs w:val="24"/>
        </w:rPr>
        <w:t xml:space="preserve">  El 15% se distribuirá en proporción directa al número de vehículos registrados en el padrón vehicular de la Secretaría de Finanzas del Gobierno del Estado de Coahuila de </w:t>
      </w:r>
      <w:r w:rsidRPr="004A5872">
        <w:rPr>
          <w:rFonts w:cs="Arial"/>
          <w:bCs/>
          <w:color w:val="0D0D0D"/>
          <w:sz w:val="24"/>
          <w:szCs w:val="24"/>
        </w:rPr>
        <w:lastRenderedPageBreak/>
        <w:t>Zaragoza que cuenten con placas de circulación vigentes en cada Municipio, en relación con el total de los vehículos en el Estado que cuenten con placas de circulación vigentes, registrados en el padrón antes señalado, de acuerdo con la siguiente fórmula:</w:t>
      </w:r>
    </w:p>
    <w:p w:rsidR="004A5872" w:rsidRPr="004A5872" w:rsidRDefault="004A5872" w:rsidP="004A5872">
      <w:pPr>
        <w:ind w:right="67"/>
        <w:rPr>
          <w:rFonts w:cs="Arial"/>
          <w:bCs/>
          <w:color w:val="0D0D0D"/>
          <w:sz w:val="24"/>
          <w:szCs w:val="24"/>
        </w:rPr>
      </w:pPr>
    </w:p>
    <w:p w:rsidR="004A5872" w:rsidRPr="004A5872" w:rsidRDefault="004A5872" w:rsidP="004A5872">
      <w:pPr>
        <w:autoSpaceDE w:val="0"/>
        <w:autoSpaceDN w:val="0"/>
        <w:adjustRightInd w:val="0"/>
        <w:ind w:right="67"/>
        <w:jc w:val="center"/>
        <w:rPr>
          <w:rFonts w:cs="Arial"/>
          <w:bCs/>
          <w:color w:val="0D0D0D"/>
          <w:sz w:val="24"/>
          <w:szCs w:val="24"/>
        </w:rPr>
      </w:pPr>
      <w:r w:rsidRPr="004A5872">
        <w:rPr>
          <w:rFonts w:ascii="Calibri" w:hAnsi="Calibri"/>
          <w:position w:val="-12"/>
          <w:sz w:val="24"/>
          <w:szCs w:val="24"/>
        </w:rPr>
        <w:object w:dxaOrig="2140" w:dyaOrig="380">
          <v:shape id="_x0000_i1157" type="#_x0000_t75" style="width:106.5pt;height:19.5pt" o:ole="">
            <v:imagedata r:id="rId423" o:title=""/>
          </v:shape>
          <o:OLEObject Type="Embed" ProgID="Equation.3" ShapeID="_x0000_i1157" DrawAspect="Content" ObjectID="_1608462397" r:id="rId424"/>
        </w:object>
      </w:r>
    </w:p>
    <w:p w:rsidR="004A5872" w:rsidRPr="004A5872" w:rsidRDefault="004A5872" w:rsidP="004A5872">
      <w:pPr>
        <w:ind w:right="67" w:firstLine="709"/>
        <w:rPr>
          <w:rFonts w:cs="Arial"/>
          <w:bCs/>
          <w:color w:val="0D0D0D"/>
          <w:sz w:val="24"/>
          <w:szCs w:val="24"/>
        </w:rPr>
      </w:pPr>
    </w:p>
    <w:p w:rsidR="004A5872" w:rsidRPr="004A5872" w:rsidRDefault="004A5872" w:rsidP="004A5872">
      <w:pPr>
        <w:autoSpaceDE w:val="0"/>
        <w:autoSpaceDN w:val="0"/>
        <w:adjustRightInd w:val="0"/>
        <w:ind w:right="67"/>
        <w:jc w:val="center"/>
        <w:rPr>
          <w:rFonts w:cs="Arial"/>
          <w:bCs/>
          <w:color w:val="0D0D0D"/>
          <w:sz w:val="24"/>
          <w:szCs w:val="24"/>
        </w:rPr>
      </w:pPr>
      <w:r w:rsidRPr="004A5872">
        <w:rPr>
          <w:rFonts w:cs="Arial"/>
          <w:bCs/>
          <w:color w:val="0D0D0D"/>
          <w:position w:val="-60"/>
          <w:sz w:val="24"/>
          <w:szCs w:val="24"/>
        </w:rPr>
        <w:object w:dxaOrig="1800" w:dyaOrig="999">
          <v:shape id="_x0000_i1158" type="#_x0000_t75" style="width:90pt;height:49.5pt" o:ole="">
            <v:imagedata r:id="rId425" o:title=""/>
          </v:shape>
          <o:OLEObject Type="Embed" ProgID="Equation.3" ShapeID="_x0000_i1158" DrawAspect="Content" ObjectID="_1608462398" r:id="rId426"/>
        </w:object>
      </w:r>
    </w:p>
    <w:p w:rsidR="004A5872" w:rsidRPr="004A5872" w:rsidRDefault="004A5872" w:rsidP="004A5872">
      <w:pPr>
        <w:ind w:right="67"/>
        <w:rPr>
          <w:rFonts w:cs="Arial"/>
          <w:bCs/>
          <w:color w:val="0D0D0D"/>
          <w:sz w:val="24"/>
          <w:szCs w:val="24"/>
        </w:rPr>
      </w:pPr>
    </w:p>
    <w:p w:rsidR="004A5872" w:rsidRPr="004A5872" w:rsidRDefault="004A5872" w:rsidP="004A5872">
      <w:pPr>
        <w:ind w:right="67"/>
        <w:rPr>
          <w:rFonts w:cs="Arial"/>
          <w:bCs/>
          <w:color w:val="0D0D0D"/>
          <w:sz w:val="24"/>
          <w:szCs w:val="24"/>
        </w:rPr>
      </w:pPr>
      <w:r w:rsidRPr="004A5872">
        <w:rPr>
          <w:rFonts w:cs="Arial"/>
          <w:bCs/>
          <w:color w:val="0D0D0D"/>
          <w:sz w:val="24"/>
          <w:szCs w:val="24"/>
        </w:rPr>
        <w:t>Donde:</w:t>
      </w:r>
    </w:p>
    <w:p w:rsidR="004A5872" w:rsidRPr="004A5872" w:rsidRDefault="004A5872" w:rsidP="004A5872">
      <w:pPr>
        <w:tabs>
          <w:tab w:val="left" w:pos="1080"/>
        </w:tabs>
        <w:autoSpaceDE w:val="0"/>
        <w:autoSpaceDN w:val="0"/>
        <w:adjustRightInd w:val="0"/>
        <w:ind w:left="1134" w:right="67" w:hanging="1080"/>
        <w:rPr>
          <w:rFonts w:cs="Arial"/>
          <w:bCs/>
          <w:color w:val="0D0D0D"/>
          <w:sz w:val="24"/>
          <w:szCs w:val="24"/>
        </w:rPr>
      </w:pPr>
      <w:r w:rsidRPr="004A5872">
        <w:rPr>
          <w:rFonts w:ascii="Calibri" w:hAnsi="Calibri"/>
          <w:b/>
          <w:position w:val="-12"/>
          <w:sz w:val="24"/>
          <w:szCs w:val="24"/>
        </w:rPr>
        <w:object w:dxaOrig="620" w:dyaOrig="380">
          <v:shape id="_x0000_i1159" type="#_x0000_t75" style="width:31.5pt;height:19.5pt" o:ole="">
            <v:imagedata r:id="rId427" o:title=""/>
          </v:shape>
          <o:OLEObject Type="Embed" ProgID="Equation.3" ShapeID="_x0000_i1159" DrawAspect="Content" ObjectID="_1608462399" r:id="rId428"/>
        </w:object>
      </w:r>
      <w:r w:rsidRPr="004A5872">
        <w:rPr>
          <w:rFonts w:cs="Arial"/>
          <w:bCs/>
          <w:color w:val="0D0D0D"/>
          <w:sz w:val="24"/>
          <w:szCs w:val="24"/>
        </w:rPr>
        <w:t>=   Importe de la participación a que se refiere este inciso, para el Municipio i.</w:t>
      </w:r>
    </w:p>
    <w:p w:rsidR="004A5872" w:rsidRPr="004A5872" w:rsidRDefault="004A5872" w:rsidP="004A5872">
      <w:pPr>
        <w:tabs>
          <w:tab w:val="left" w:pos="1080"/>
        </w:tabs>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700" w:dyaOrig="380">
          <v:shape id="_x0000_i1160" type="#_x0000_t75" style="width:37.5pt;height:19.5pt" o:ole="">
            <v:imagedata r:id="rId429" o:title=""/>
          </v:shape>
          <o:OLEObject Type="Embed" ProgID="Equation.3" ShapeID="_x0000_i1160" DrawAspect="Content" ObjectID="_1608462400" r:id="rId430"/>
        </w:object>
      </w:r>
      <w:r w:rsidRPr="004A5872">
        <w:rPr>
          <w:rFonts w:cs="Arial"/>
          <w:bCs/>
          <w:color w:val="0D0D0D"/>
          <w:sz w:val="24"/>
          <w:szCs w:val="24"/>
        </w:rPr>
        <w:t>=   Coeficiente de distribución de las participaciones a que se refiere este inciso, para el Municipio i.</w:t>
      </w:r>
    </w:p>
    <w:p w:rsidR="004A5872" w:rsidRPr="004A5872" w:rsidRDefault="004A5872" w:rsidP="004A5872">
      <w:pPr>
        <w:tabs>
          <w:tab w:val="left" w:pos="1080"/>
        </w:tabs>
        <w:ind w:left="1134" w:right="67" w:hanging="1080"/>
        <w:rPr>
          <w:rFonts w:cs="Arial"/>
          <w:bCs/>
          <w:color w:val="0D0D0D"/>
          <w:sz w:val="24"/>
          <w:szCs w:val="24"/>
        </w:rPr>
      </w:pPr>
      <w:r w:rsidRPr="004A5872">
        <w:rPr>
          <w:rFonts w:cs="Arial"/>
          <w:bCs/>
          <w:color w:val="0D0D0D"/>
          <w:position w:val="-12"/>
          <w:sz w:val="24"/>
          <w:szCs w:val="24"/>
        </w:rPr>
        <w:object w:dxaOrig="560" w:dyaOrig="360">
          <v:shape id="_x0000_i1161" type="#_x0000_t75" style="width:27pt;height:19.5pt" o:ole="">
            <v:imagedata r:id="rId253" o:title=""/>
          </v:shape>
          <o:OLEObject Type="Embed" ProgID="Equation.3" ShapeID="_x0000_i1161" DrawAspect="Content" ObjectID="_1608462401" r:id="rId431"/>
        </w:object>
      </w:r>
      <w:r w:rsidRPr="004A5872">
        <w:rPr>
          <w:rFonts w:cs="Arial"/>
          <w:bCs/>
          <w:color w:val="0D0D0D"/>
          <w:sz w:val="24"/>
          <w:szCs w:val="24"/>
        </w:rPr>
        <w:t>=</w:t>
      </w:r>
      <w:r w:rsidRPr="004A5872">
        <w:rPr>
          <w:rFonts w:cs="Arial"/>
          <w:bCs/>
          <w:color w:val="0D0D0D"/>
          <w:sz w:val="24"/>
          <w:szCs w:val="24"/>
        </w:rPr>
        <w:tab/>
        <w:t>Padrón Vehicular del Estado con placas de circulación vigentes en el Municipio i.</w:t>
      </w:r>
    </w:p>
    <w:p w:rsidR="004A5872" w:rsidRPr="004A5872" w:rsidRDefault="004A5872" w:rsidP="004A5872">
      <w:pPr>
        <w:ind w:right="67"/>
        <w:rPr>
          <w:rFonts w:cs="Arial"/>
          <w:bCs/>
          <w:color w:val="0D0D0D"/>
          <w:sz w:val="24"/>
          <w:szCs w:val="24"/>
        </w:rPr>
      </w:pPr>
    </w:p>
    <w:p w:rsidR="004A5872" w:rsidRPr="004A5872" w:rsidRDefault="004A5872" w:rsidP="004A5872">
      <w:pPr>
        <w:spacing w:line="360" w:lineRule="auto"/>
        <w:ind w:right="67"/>
        <w:rPr>
          <w:rFonts w:cs="Arial"/>
          <w:bCs/>
          <w:color w:val="0D0D0D"/>
          <w:sz w:val="24"/>
          <w:szCs w:val="24"/>
        </w:rPr>
      </w:pPr>
      <w:r w:rsidRPr="004A5872">
        <w:rPr>
          <w:rFonts w:cs="Arial"/>
          <w:b/>
          <w:bCs/>
          <w:color w:val="0D0D0D"/>
          <w:sz w:val="24"/>
          <w:szCs w:val="24"/>
        </w:rPr>
        <w:t>c)</w:t>
      </w:r>
      <w:r w:rsidRPr="004A5872">
        <w:rPr>
          <w:rFonts w:cs="Arial"/>
          <w:bCs/>
          <w:color w:val="0D0D0D"/>
          <w:sz w:val="24"/>
          <w:szCs w:val="24"/>
        </w:rPr>
        <w:t xml:space="preserve">  El 15% se distribuirá tomando como base el Índice de Esfuerzo Recaudatorio del impuesto predial y los derechos por servicio de agua que corresponda a cada Municipio, de acuerdo con la siguiente fórmula:</w:t>
      </w:r>
    </w:p>
    <w:p w:rsidR="004A5872" w:rsidRPr="004A5872" w:rsidRDefault="004A5872" w:rsidP="004A5872">
      <w:pPr>
        <w:ind w:right="67"/>
        <w:rPr>
          <w:rFonts w:cs="Arial"/>
          <w:bCs/>
          <w:color w:val="0D0D0D"/>
          <w:sz w:val="24"/>
          <w:szCs w:val="24"/>
        </w:rPr>
      </w:pPr>
    </w:p>
    <w:p w:rsidR="004A5872" w:rsidRPr="004A5872" w:rsidRDefault="004A5872" w:rsidP="004A5872">
      <w:pPr>
        <w:ind w:right="67"/>
        <w:jc w:val="center"/>
        <w:rPr>
          <w:rFonts w:cs="Arial"/>
          <w:bCs/>
          <w:color w:val="0D0D0D"/>
          <w:sz w:val="24"/>
          <w:szCs w:val="24"/>
        </w:rPr>
      </w:pPr>
      <w:r w:rsidRPr="004A5872">
        <w:rPr>
          <w:rFonts w:ascii="Calibri" w:hAnsi="Calibri"/>
          <w:position w:val="-12"/>
          <w:sz w:val="24"/>
          <w:szCs w:val="24"/>
        </w:rPr>
        <w:object w:dxaOrig="2120" w:dyaOrig="380">
          <v:shape id="_x0000_i1162" type="#_x0000_t75" style="width:108pt;height:19.5pt" o:ole="">
            <v:imagedata r:id="rId432" o:title=""/>
          </v:shape>
          <o:OLEObject Type="Embed" ProgID="Equation.3" ShapeID="_x0000_i1162" DrawAspect="Content" ObjectID="_1608462402" r:id="rId433"/>
        </w:object>
      </w:r>
    </w:p>
    <w:p w:rsidR="004A5872" w:rsidRPr="004A5872" w:rsidRDefault="004A5872" w:rsidP="004A5872">
      <w:pPr>
        <w:ind w:right="67"/>
        <w:jc w:val="center"/>
        <w:rPr>
          <w:rFonts w:cs="Arial"/>
          <w:bCs/>
          <w:color w:val="0D0D0D"/>
          <w:sz w:val="24"/>
          <w:szCs w:val="24"/>
        </w:rPr>
      </w:pPr>
      <w:r w:rsidRPr="004A5872">
        <w:rPr>
          <w:rFonts w:cs="Arial"/>
          <w:bCs/>
          <w:color w:val="0D0D0D"/>
          <w:position w:val="-60"/>
          <w:sz w:val="24"/>
          <w:szCs w:val="24"/>
        </w:rPr>
        <w:object w:dxaOrig="1760" w:dyaOrig="999">
          <v:shape id="_x0000_i1163" type="#_x0000_t75" style="width:88.5pt;height:49.5pt" o:ole="">
            <v:imagedata r:id="rId434" o:title=""/>
          </v:shape>
          <o:OLEObject Type="Embed" ProgID="Equation.3" ShapeID="_x0000_i1163" DrawAspect="Content" ObjectID="_1608462403" r:id="rId435"/>
        </w:object>
      </w:r>
    </w:p>
    <w:p w:rsidR="004A5872" w:rsidRPr="004A5872" w:rsidRDefault="004A5872" w:rsidP="004A5872">
      <w:pPr>
        <w:pStyle w:val="Sangradetextonormal"/>
        <w:ind w:left="0" w:right="67"/>
        <w:jc w:val="center"/>
        <w:rPr>
          <w:rFonts w:ascii="Arial" w:hAnsi="Arial" w:cs="Arial"/>
          <w:bCs/>
          <w:color w:val="0D0D0D"/>
          <w:sz w:val="24"/>
          <w:szCs w:val="24"/>
        </w:rPr>
      </w:pPr>
      <w:r w:rsidRPr="004A5872">
        <w:rPr>
          <w:rFonts w:ascii="Arial" w:hAnsi="Arial" w:cs="Arial"/>
          <w:bCs/>
          <w:color w:val="0D0D0D"/>
          <w:position w:val="-72"/>
          <w:sz w:val="24"/>
          <w:szCs w:val="24"/>
        </w:rPr>
        <w:object w:dxaOrig="2040" w:dyaOrig="1560">
          <v:shape id="_x0000_i1164" type="#_x0000_t75" style="width:102pt;height:79.5pt" o:ole="">
            <v:imagedata r:id="rId436" o:title=""/>
          </v:shape>
          <o:OLEObject Type="Embed" ProgID="Equation.3" ShapeID="_x0000_i1164" DrawAspect="Content" ObjectID="_1608462404" r:id="rId437"/>
        </w:object>
      </w:r>
    </w:p>
    <w:p w:rsidR="004A5872" w:rsidRPr="004A5872" w:rsidRDefault="004A5872" w:rsidP="004A5872">
      <w:pPr>
        <w:ind w:right="67"/>
        <w:rPr>
          <w:rFonts w:cs="Arial"/>
          <w:bCs/>
          <w:color w:val="0D0D0D"/>
          <w:sz w:val="24"/>
          <w:szCs w:val="24"/>
        </w:rPr>
      </w:pPr>
      <w:r w:rsidRPr="004A5872">
        <w:rPr>
          <w:rFonts w:cs="Arial"/>
          <w:bCs/>
          <w:color w:val="0D0D0D"/>
          <w:sz w:val="24"/>
          <w:szCs w:val="24"/>
        </w:rPr>
        <w:tab/>
      </w:r>
      <w:r w:rsidRPr="004A5872">
        <w:rPr>
          <w:rFonts w:cs="Arial"/>
          <w:bCs/>
          <w:color w:val="0D0D0D"/>
          <w:sz w:val="24"/>
          <w:szCs w:val="24"/>
        </w:rPr>
        <w:tab/>
      </w:r>
    </w:p>
    <w:p w:rsidR="004A5872" w:rsidRPr="004A5872" w:rsidRDefault="004A5872" w:rsidP="004A5872">
      <w:pPr>
        <w:ind w:right="67"/>
        <w:rPr>
          <w:rFonts w:cs="Arial"/>
          <w:bCs/>
          <w:color w:val="0D0D0D"/>
          <w:sz w:val="24"/>
          <w:szCs w:val="24"/>
        </w:rPr>
      </w:pPr>
      <w:r w:rsidRPr="004A5872">
        <w:rPr>
          <w:rFonts w:cs="Arial"/>
          <w:bCs/>
          <w:color w:val="0D0D0D"/>
          <w:sz w:val="24"/>
          <w:szCs w:val="24"/>
        </w:rPr>
        <w:t>Donde:</w:t>
      </w:r>
    </w:p>
    <w:p w:rsidR="004A5872" w:rsidRPr="004A5872" w:rsidRDefault="004A5872" w:rsidP="004A5872">
      <w:pPr>
        <w:tabs>
          <w:tab w:val="left" w:pos="1134"/>
        </w:tabs>
        <w:autoSpaceDE w:val="0"/>
        <w:autoSpaceDN w:val="0"/>
        <w:adjustRightInd w:val="0"/>
        <w:ind w:left="1134" w:right="67" w:hanging="1080"/>
        <w:rPr>
          <w:rFonts w:cs="Arial"/>
          <w:bCs/>
          <w:color w:val="0D0D0D"/>
          <w:sz w:val="24"/>
          <w:szCs w:val="24"/>
        </w:rPr>
      </w:pPr>
      <w:r w:rsidRPr="004A5872">
        <w:rPr>
          <w:rFonts w:ascii="Calibri" w:hAnsi="Calibri"/>
          <w:position w:val="-12"/>
          <w:sz w:val="24"/>
          <w:szCs w:val="24"/>
        </w:rPr>
        <w:object w:dxaOrig="620" w:dyaOrig="380">
          <v:shape id="_x0000_i1165" type="#_x0000_t75" style="width:31.5pt;height:19.5pt" o:ole="">
            <v:imagedata r:id="rId438" o:title=""/>
          </v:shape>
          <o:OLEObject Type="Embed" ProgID="Equation.3" ShapeID="_x0000_i1165" DrawAspect="Content" ObjectID="_1608462405" r:id="rId439"/>
        </w:object>
      </w:r>
      <w:r w:rsidRPr="004A5872">
        <w:rPr>
          <w:rFonts w:cs="Arial"/>
          <w:bCs/>
          <w:color w:val="0D0D0D"/>
          <w:sz w:val="24"/>
          <w:szCs w:val="24"/>
        </w:rPr>
        <w:t>=   Importe de la participación a que se refiere este inciso, para el Municipio i.</w:t>
      </w:r>
    </w:p>
    <w:p w:rsidR="004A5872" w:rsidRPr="004A5872" w:rsidRDefault="004A5872" w:rsidP="004A5872">
      <w:pPr>
        <w:tabs>
          <w:tab w:val="left" w:pos="1134"/>
        </w:tabs>
        <w:autoSpaceDE w:val="0"/>
        <w:autoSpaceDN w:val="0"/>
        <w:adjustRightInd w:val="0"/>
        <w:ind w:left="1134" w:right="67" w:hanging="1080"/>
        <w:rPr>
          <w:rFonts w:cs="Arial"/>
          <w:bCs/>
          <w:color w:val="0D0D0D"/>
          <w:sz w:val="24"/>
          <w:szCs w:val="24"/>
        </w:rPr>
      </w:pPr>
      <w:r w:rsidRPr="004A5872">
        <w:rPr>
          <w:rFonts w:cs="Arial"/>
          <w:bCs/>
          <w:color w:val="0D0D0D"/>
          <w:position w:val="-12"/>
          <w:sz w:val="24"/>
          <w:szCs w:val="24"/>
        </w:rPr>
        <w:object w:dxaOrig="700" w:dyaOrig="380">
          <v:shape id="_x0000_i1166" type="#_x0000_t75" style="width:37.5pt;height:19.5pt" o:ole="">
            <v:imagedata r:id="rId440" o:title=""/>
          </v:shape>
          <o:OLEObject Type="Embed" ProgID="Equation.3" ShapeID="_x0000_i1166" DrawAspect="Content" ObjectID="_1608462406" r:id="rId441"/>
        </w:object>
      </w:r>
      <w:r w:rsidRPr="004A5872">
        <w:rPr>
          <w:rFonts w:cs="Arial"/>
          <w:bCs/>
          <w:color w:val="0D0D0D"/>
          <w:sz w:val="24"/>
          <w:szCs w:val="24"/>
        </w:rPr>
        <w:t>=   Coeficiente de distribución de las participaciones a que se refiere este inciso, para el Municipio i.</w:t>
      </w:r>
    </w:p>
    <w:p w:rsidR="004A5872" w:rsidRPr="004A5872" w:rsidRDefault="004A5872" w:rsidP="004A5872">
      <w:pPr>
        <w:tabs>
          <w:tab w:val="left" w:pos="1134"/>
        </w:tabs>
        <w:ind w:left="1134" w:right="67" w:hanging="1080"/>
        <w:rPr>
          <w:rFonts w:cs="Arial"/>
          <w:bCs/>
          <w:color w:val="0D0D0D"/>
          <w:sz w:val="24"/>
          <w:szCs w:val="24"/>
        </w:rPr>
      </w:pPr>
      <w:r w:rsidRPr="004A5872">
        <w:rPr>
          <w:rFonts w:cs="Arial"/>
          <w:bCs/>
          <w:color w:val="0D0D0D"/>
          <w:position w:val="-12"/>
          <w:sz w:val="24"/>
          <w:szCs w:val="24"/>
        </w:rPr>
        <w:object w:dxaOrig="499" w:dyaOrig="360">
          <v:shape id="_x0000_i1167" type="#_x0000_t75" style="width:25.5pt;height:19.5pt" o:ole="">
            <v:imagedata r:id="rId442" o:title=""/>
          </v:shape>
          <o:OLEObject Type="Embed" ProgID="Equation.3" ShapeID="_x0000_i1167" DrawAspect="Content" ObjectID="_1608462407" r:id="rId443"/>
        </w:object>
      </w:r>
      <w:r w:rsidRPr="004A5872">
        <w:rPr>
          <w:rFonts w:cs="Arial"/>
          <w:bCs/>
          <w:color w:val="0D0D0D"/>
          <w:sz w:val="24"/>
          <w:szCs w:val="24"/>
        </w:rPr>
        <w:t>=</w:t>
      </w:r>
      <w:r w:rsidRPr="004A5872">
        <w:rPr>
          <w:rFonts w:cs="Arial"/>
          <w:bCs/>
          <w:color w:val="0D0D0D"/>
          <w:sz w:val="24"/>
          <w:szCs w:val="24"/>
        </w:rPr>
        <w:tab/>
        <w:t>Índice del Esfuerzo Recaudatorio en el Municipio i.</w:t>
      </w:r>
    </w:p>
    <w:p w:rsidR="004A5872" w:rsidRPr="004A5872" w:rsidRDefault="004A5872" w:rsidP="004A5872">
      <w:pPr>
        <w:tabs>
          <w:tab w:val="left" w:pos="1134"/>
        </w:tabs>
        <w:ind w:left="1134" w:right="67" w:hanging="1080"/>
        <w:rPr>
          <w:rFonts w:cs="Arial"/>
          <w:bCs/>
          <w:color w:val="0D0D0D"/>
          <w:sz w:val="24"/>
          <w:szCs w:val="24"/>
        </w:rPr>
      </w:pPr>
      <w:r w:rsidRPr="004A5872">
        <w:rPr>
          <w:rFonts w:cs="Arial"/>
          <w:bCs/>
          <w:color w:val="0D0D0D"/>
          <w:position w:val="-14"/>
          <w:sz w:val="24"/>
          <w:szCs w:val="24"/>
        </w:rPr>
        <w:object w:dxaOrig="680" w:dyaOrig="380">
          <v:shape id="_x0000_i1168" type="#_x0000_t75" style="width:36pt;height:19.5pt" o:ole="">
            <v:imagedata r:id="rId444" o:title=""/>
          </v:shape>
          <o:OLEObject Type="Embed" ProgID="Equation.3" ShapeID="_x0000_i1168" DrawAspect="Content" ObjectID="_1608462408" r:id="rId445"/>
        </w:object>
      </w:r>
      <w:r w:rsidRPr="004A5872">
        <w:rPr>
          <w:rFonts w:cs="Arial"/>
          <w:bCs/>
          <w:color w:val="0D0D0D"/>
          <w:sz w:val="24"/>
          <w:szCs w:val="24"/>
        </w:rPr>
        <w:t xml:space="preserve">=   Recaudación de Predial y Agua en el Municipio i, en el año inmediato anterior.                   </w:t>
      </w:r>
    </w:p>
    <w:p w:rsidR="004A5872" w:rsidRPr="004A5872" w:rsidRDefault="004A5872" w:rsidP="004A5872">
      <w:pPr>
        <w:autoSpaceDE w:val="0"/>
        <w:autoSpaceDN w:val="0"/>
        <w:adjustRightInd w:val="0"/>
        <w:ind w:left="1134" w:hanging="1134"/>
        <w:rPr>
          <w:rFonts w:cs="Arial"/>
          <w:color w:val="0D0D0D"/>
          <w:sz w:val="24"/>
          <w:szCs w:val="24"/>
        </w:rPr>
      </w:pPr>
      <w:r w:rsidRPr="004A5872">
        <w:rPr>
          <w:rFonts w:cs="Arial"/>
          <w:bCs/>
          <w:color w:val="0D0D0D"/>
          <w:position w:val="-14"/>
          <w:sz w:val="24"/>
          <w:szCs w:val="24"/>
        </w:rPr>
        <w:object w:dxaOrig="700" w:dyaOrig="380">
          <v:shape id="_x0000_i1169" type="#_x0000_t75" style="width:37.5pt;height:19.5pt" o:ole="">
            <v:imagedata r:id="rId446" o:title=""/>
          </v:shape>
          <o:OLEObject Type="Embed" ProgID="Equation.3" ShapeID="_x0000_i1169" DrawAspect="Content" ObjectID="_1608462409" r:id="rId447"/>
        </w:object>
      </w:r>
      <w:r w:rsidRPr="004A5872">
        <w:rPr>
          <w:rFonts w:cs="Arial"/>
          <w:bCs/>
          <w:color w:val="0D0D0D"/>
          <w:sz w:val="24"/>
          <w:szCs w:val="24"/>
        </w:rPr>
        <w:t>=   Recaudación de Predial y Agua en el Municipio i, en el segundo año inmediato anterior.</w:t>
      </w:r>
    </w:p>
    <w:p w:rsidR="004A5872" w:rsidRPr="004A5872" w:rsidRDefault="004A5872" w:rsidP="004A5872">
      <w:pPr>
        <w:autoSpaceDE w:val="0"/>
        <w:autoSpaceDN w:val="0"/>
        <w:adjustRightInd w:val="0"/>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El dato de población se tomará de la encuesta intercensal 2015, dada a conocer por el Instituto Nacional de Estadística y Geografía.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información relativa al Padrón Vehicular del Estado, se tomará del registro vehicular de la Secretaría de Finanzas del Gobierno del Estado de Coahuila de Zaragoza.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Por Padrón Vehicular del Estado, se considerará el número de vehículos con placas de circulación vigentes en cada Municipio, excepto las placas de tipo demostración, policía, motocicletas y autos de colección antigua; misma que deberán estar al corriente en el pago </w:t>
      </w:r>
      <w:r w:rsidRPr="004A5872">
        <w:rPr>
          <w:rFonts w:cs="Arial"/>
          <w:bCs/>
          <w:color w:val="0D0D0D"/>
          <w:sz w:val="24"/>
          <w:szCs w:val="24"/>
        </w:rPr>
        <w:t>de sus contribuciones vehiculares</w:t>
      </w:r>
      <w:r w:rsidRPr="004A5872">
        <w:rPr>
          <w:rFonts w:cs="Arial"/>
          <w:color w:val="0D0D0D"/>
          <w:sz w:val="24"/>
          <w:szCs w:val="24"/>
        </w:rPr>
        <w:t>.</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información relativa a la recaudación de impuesto predial y los derechos por el servicio de agua, se tomará de la Cuenta Pública anual que rindan los Municipios y sus organismos descentralizados al Congreso del Estado, a través de la Auditoría Superior, en los formatos autorizados por la Secretaría de Finanzas del Gobierno del Estado de Coahuila de Zaragoza.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Por el ingreso asignable de los derechos por servicio de agua potable, será la cantidad cobrada independientemente del ejercicio fiscal en que se haya causado, por su consumo, drenaje, alcantarillado recargos, multas, gastos de ejecución, conexiones, reconexiones, intereses no bancarios e indemnizaciones, excluyendo las contribuciones adicionales o cualquier otro concepto distinto que recaiga sobre el mismo; y,</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lastRenderedPageBreak/>
        <w:t>Por ingreso asignable del impuesto predial será: La cantidad cobrada por el Municipio en el año de calendario de que se trate, independientemente del ejercicio fiscal en que se haya causado por concepto del impuesto a la propiedad o posesión de la tierra y en su caso construcciones, incluyendo los recargos, sanciones, gastos de ejecución, intereses no bancarios e indemnizaciones que se apliquen con relación a este impuesto, excluyendo las contribuciones adicionales que recaigan sobre éste, igualmente se excluyen los subsidios o reducciones que, en su caso, se otorguen.</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Por Índice de Esfuerzo Recaudatorio, se entiende el crecimiento en la recaudación del cobro del impuesto predial y derechos por servicio de agua que tenga cada Municipios conforme a la información presentada en Cuenta Pública por los Municipios ante el H. Congreso del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información a que se refieren los tres párrafos anteriores, en todo caso podrá ser revisada y verificada en su contenido por la Secretaría de Finanzas del Gobierno del Estado de Coahuila de Zaragoza.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En el caso de que la prestación del servicio público de agua se lleve a cabo a través de organismos estatales, así como de empresas concesionarias, la Secretaría de Finanzas del Gobierno del Estado de Coahuila de Zaragoza podrá designar a un Contador Público para que cuantifique la recaudación de agua que corresponda.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En el caso de que parte de la información necesaria para la determinación de los coeficientes de participaciones no se obtenga oportunamente, la Secretaría de Finanzas del Gobierno del Estado de Coahuila de Zaragoza utilizará la más reciente información oficial disponible.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lastRenderedPageBreak/>
        <w:t xml:space="preserve">I.- </w:t>
      </w:r>
      <w:r w:rsidRPr="004A5872">
        <w:rPr>
          <w:rFonts w:cs="Arial"/>
          <w:color w:val="0D0D0D"/>
          <w:sz w:val="24"/>
          <w:szCs w:val="24"/>
        </w:rPr>
        <w:t xml:space="preserve">El día quince y el día último de cada mes, o el día hábil anterior a los señalados cuando los mismos no lo fueran, el Estado en forma provisional otorgará por concepto de anticipos a cuenta de participaciones, las cantidades que conforme a esta Ley correspondan a cada Municipio, tomando como base la estimación anual que el Estado determine en la Ley de Ingresos para el Estado de Coahuila de Zaragoza del ejercicio que corresponda, en afinidad con la información y criterios generales que dé a conocer públicamente la Secretaría de Hacienda y Crédito Público como base para la estimación de sus ingresos presupuestarios. </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La estimación anual de la entidad federativa, podrá ser ajustada por la Secretaría de Finanzas del Estado</w:t>
      </w:r>
      <w:r w:rsidRPr="004A5872">
        <w:rPr>
          <w:rFonts w:cs="Arial"/>
          <w:sz w:val="24"/>
          <w:szCs w:val="24"/>
        </w:rPr>
        <w:t xml:space="preserve"> cuando se presenten contingencias que repercutan en una disminución de los ingresos presupuestados.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determinar los anticipos del período enero a junio, el Estado considerará para el coeficiente preliminar del Índice de Esfuerzo Recaudatorio la información que se utilizará para los pagos provisionales del periodo enero a junio, el coeficiente preliminar será el resultado que se obtenga de dividir la recaudación obtenida en el segundo año inmediato anterior entre la información obtenida en el tercer año inmediato anterior al ejercicio para el cual se realiza en cálculo y; a partir de Julio se determinarán los coeficientes definitivos del resultado que se obtenga de dividir la recaudación obtenida en el año inmediato anterior entre la información obtenida en el segundo año inmediato anterior al ejercicio para el cual se realiza en cálculo.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Para determinar el coeficiente preliminar relativo al Padrón Vehicular del Estado, se considerará el número de vehículos con placas de circulación vigentes de acuerdo a la información anual por el concepto señalado que corresponda a cada Municipio durante el segundo año inmediato anterior. A partir del mes Julio se utilizará para determinar los </w:t>
      </w:r>
      <w:r w:rsidRPr="004A5872">
        <w:rPr>
          <w:rFonts w:cs="Arial"/>
          <w:color w:val="0D0D0D"/>
          <w:sz w:val="24"/>
          <w:szCs w:val="24"/>
        </w:rPr>
        <w:lastRenderedPageBreak/>
        <w:t>coeficientes definitivos la información que corresponda a cada municipio del ejercicio inmediato anterior.</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 </w:t>
      </w:r>
      <w:r w:rsidRPr="004A5872">
        <w:rPr>
          <w:rFonts w:cs="Arial"/>
          <w:color w:val="0D0D0D"/>
          <w:sz w:val="24"/>
          <w:szCs w:val="24"/>
        </w:rPr>
        <w:t>En los meses de junio y diciembre de cada año, el Estado ajustará, determinará y entregará a los Municipios las diferencias que de las participaciones resulten a su favor por los meses de enero a mayo y de junio a noviembre según corresponda, o en su caso, de resultar a cargo, se descontarán del siguiente o siguientes pagos.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Dado que el ajuste de enero a mayo se determinó con coeficientes preliminares, se ajustará en el mes de diciembre utilizando los coeficientes definitivos.</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III.- </w:t>
      </w:r>
      <w:r w:rsidRPr="004A5872">
        <w:rPr>
          <w:rFonts w:cs="Arial"/>
          <w:color w:val="0D0D0D"/>
          <w:sz w:val="24"/>
          <w:szCs w:val="24"/>
        </w:rPr>
        <w:t>En el mes de enero del siguiente ejercicio fiscal, el Estado determinará la liquidación definitiva del ejercicio inmediato anterior y entregará las participaciones que resulten a favor de los Municipios, o en su caso, de resultar a cargo se descontarán del siguiente pago.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Para el cálculo de las diferencias a que se refiere la fracción II y de la liquidación definitiva a que se refiere la fracción III de este artículo, se tomarán en cuenta las cantidades señaladas en las constancias, ajustes o liquidaciones definitivas que se reciban de la Secretaría de Hacienda y Crédito Público en el período de que se trate.</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IV.- </w:t>
      </w:r>
      <w:r w:rsidRPr="004A5872">
        <w:rPr>
          <w:rFonts w:cs="Arial"/>
          <w:color w:val="0D0D0D"/>
          <w:sz w:val="24"/>
          <w:szCs w:val="24"/>
        </w:rPr>
        <w:t>Los recursos que obtengan los municipios de acuerdo a lo previsto en este artículo, podrán afectarse en los términos establecidos en los artículos 4-A y 9 de la Ley de Coordinación Fiscal Federal.</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14</w:t>
      </w:r>
      <w:r w:rsidRPr="004A5872">
        <w:rPr>
          <w:rFonts w:cs="Arial"/>
          <w:color w:val="0D0D0D"/>
          <w:sz w:val="24"/>
          <w:szCs w:val="24"/>
        </w:rPr>
        <w:t xml:space="preserve">. El Gobierno del Estado, por conducto de la Secretaría de Finanzas del Gobierno del Estado de Coahuila de Zaragoza, publicará en el Periódico Oficial del Gobierno del Estado, quince días después de que la Secretaría de Hacienda y Crédito </w:t>
      </w:r>
      <w:r w:rsidRPr="004A5872">
        <w:rPr>
          <w:rFonts w:cs="Arial"/>
          <w:color w:val="0D0D0D"/>
          <w:sz w:val="24"/>
          <w:szCs w:val="24"/>
        </w:rPr>
        <w:lastRenderedPageBreak/>
        <w:t xml:space="preserve">Público publique en el Diario Oficial de la Federación el calendario de entrega de participaciones; la información relativa al calendario de entrega, porcentaje, fórmulas y variables; así como el monto estimado que recibirá cada Municipio de la Entidad, </w:t>
      </w:r>
      <w:r w:rsidRPr="004A5872">
        <w:rPr>
          <w:rFonts w:cs="Arial"/>
          <w:bCs/>
          <w:color w:val="0D0D0D"/>
          <w:sz w:val="24"/>
          <w:szCs w:val="24"/>
        </w:rPr>
        <w:t>tomando como base la estimación anual que se determine en la Ley de Ingresos para el Estado de Coahuila de Zaragoza del ejercicio que corresponda,</w:t>
      </w:r>
      <w:r w:rsidRPr="004A5872">
        <w:rPr>
          <w:rFonts w:cs="Arial"/>
          <w:color w:val="0D0D0D"/>
          <w:sz w:val="24"/>
          <w:szCs w:val="24"/>
        </w:rPr>
        <w:t xml:space="preserve"> del Fondo General de Participaciones, del Fondo de Fomento Municipal, del Fondo de Fiscalización y Recaudación, </w:t>
      </w:r>
      <w:r w:rsidRPr="004A5872">
        <w:rPr>
          <w:rFonts w:cs="Arial"/>
          <w:bCs/>
          <w:color w:val="0D0D0D"/>
          <w:sz w:val="24"/>
          <w:szCs w:val="24"/>
        </w:rPr>
        <w:t>del Impuesto Sobre Automóviles Nuevos y del Fondo de Compensación Impuesto Sobre Automóviles Nuevos, del Impuesto Especial Sobre Producción y Servicios por Consumo Estatal de Cerveza, Bebidas Alcohólicas y Tabacos Labrados, y del</w:t>
      </w:r>
      <w:r w:rsidRPr="004A5872">
        <w:rPr>
          <w:rFonts w:cs="Arial"/>
          <w:b/>
          <w:bCs/>
          <w:color w:val="0D0D0D"/>
          <w:sz w:val="24"/>
          <w:szCs w:val="24"/>
        </w:rPr>
        <w:t xml:space="preserve"> </w:t>
      </w:r>
      <w:r w:rsidRPr="004A5872">
        <w:rPr>
          <w:rFonts w:cs="Arial"/>
          <w:color w:val="0D0D0D"/>
          <w:sz w:val="24"/>
          <w:szCs w:val="24"/>
        </w:rPr>
        <w:t>Impuesto Especial sobre Producción y Servicios por la venta final de gasolina y diesel.</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Asimismo, el Gobierno del Estado por conducto de la Secretaría de Finanzas del Gobierno del Estado de Coahuila de Zaragoza, publicará trimestralmente en el Periódico Oficial del Estado, el importe de las participaciones entregadas y, en su caso, el ajuste realizado al término de cada ejercicio fiscal.</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15.</w:t>
      </w:r>
      <w:r w:rsidRPr="004A5872">
        <w:rPr>
          <w:rFonts w:cs="Arial"/>
          <w:color w:val="0D0D0D"/>
          <w:sz w:val="24"/>
          <w:szCs w:val="24"/>
        </w:rPr>
        <w:t xml:space="preserve">  Del total del Fondo de Extracción Sobre Hidrocarburos que perciba el Estado, el 20% se distribuirá entre los Municipios productores de Gas donde se encuentren las áreas Contractuales o las áreas de Asignación, considerando la extensión de las mismas respecto del total correspondiente a la entidad federativa.</w:t>
      </w:r>
    </w:p>
    <w:p w:rsidR="004A5872" w:rsidRPr="004A5872" w:rsidRDefault="004A5872" w:rsidP="004A5872">
      <w:pPr>
        <w:autoSpaceDE w:val="0"/>
        <w:autoSpaceDN w:val="0"/>
        <w:adjustRightInd w:val="0"/>
        <w:spacing w:line="360" w:lineRule="auto"/>
        <w:rPr>
          <w:rFonts w:cs="Arial"/>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Después de recibir el monto por parte de la Tesorería de la Federación, la entidad entregará a los Municipios estos recursos a más tardar en 5 días hábiles posteriores a la recepción.  </w:t>
      </w:r>
    </w:p>
    <w:p w:rsidR="004A5872" w:rsidRPr="004A5872" w:rsidRDefault="004A5872" w:rsidP="004A5872">
      <w:pPr>
        <w:autoSpaceDE w:val="0"/>
        <w:autoSpaceDN w:val="0"/>
        <w:adjustRightInd w:val="0"/>
        <w:spacing w:line="360" w:lineRule="auto"/>
        <w:rPr>
          <w:rFonts w:cs="Arial"/>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16.</w:t>
      </w:r>
      <w:r w:rsidRPr="004A5872">
        <w:rPr>
          <w:rFonts w:cs="Arial"/>
          <w:color w:val="0D0D0D"/>
          <w:sz w:val="24"/>
          <w:szCs w:val="24"/>
        </w:rPr>
        <w:t xml:space="preserve"> </w:t>
      </w:r>
      <w:r w:rsidRPr="004A5872">
        <w:rPr>
          <w:rFonts w:cs="Arial"/>
          <w:bCs/>
          <w:color w:val="0D0D0D"/>
          <w:sz w:val="24"/>
          <w:szCs w:val="24"/>
        </w:rPr>
        <w:t>Del total del Fondo para Entidades y Municipios Productores de Hidrocarburos que perciba el Estado, el 20% se distribuirá entre los Municipios productores de Gas</w:t>
      </w:r>
      <w:r w:rsidRPr="004A5872">
        <w:rPr>
          <w:rFonts w:cs="Arial"/>
          <w:color w:val="0D0D0D"/>
          <w:sz w:val="24"/>
          <w:szCs w:val="24"/>
        </w:rPr>
        <w:t xml:space="preserve"> donde se encuentren las áreas Contractuales o las áreas de </w:t>
      </w:r>
      <w:r w:rsidRPr="004A5872">
        <w:rPr>
          <w:rFonts w:cs="Arial"/>
          <w:color w:val="0D0D0D"/>
          <w:sz w:val="24"/>
          <w:szCs w:val="24"/>
        </w:rPr>
        <w:lastRenderedPageBreak/>
        <w:t>Asignación, considerando la extensión de las mismas respecto del total correspondiente a la entidad federativa.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Después de recibir el monto por parte de la Tesorería de la Federación, la entidad entregará a los Municipios estos recursos a más tardar en 5 días hábiles posteriores a la recepción.  </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sz w:val="24"/>
          <w:szCs w:val="24"/>
        </w:rPr>
        <w:t>La totalidad de los recursos del El Fondo para Entidades Federativas y Municipios Productores de Hidrocarburos se deberá destinar la inversión en infraestructura para resarcir, entre otros fines, las afectaciones al entorno social y ecológico. Las entidades federativas y municipios podrán destinar hasta el 3% de los recursos para la realización de estudios y evaluación de proyectos que cumplan con los fines específicos del Fondo para Entidades Federativas y Municipios Productores de Hidrocarburos.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17</w:t>
      </w:r>
      <w:r w:rsidRPr="004A5872">
        <w:rPr>
          <w:rFonts w:cs="Arial"/>
          <w:color w:val="0D0D0D"/>
          <w:sz w:val="24"/>
          <w:szCs w:val="24"/>
        </w:rPr>
        <w:t xml:space="preserve">.  </w:t>
      </w:r>
      <w:r w:rsidRPr="004A5872">
        <w:rPr>
          <w:rFonts w:cs="Arial"/>
          <w:bCs/>
          <w:color w:val="0D0D0D"/>
          <w:sz w:val="24"/>
          <w:szCs w:val="24"/>
        </w:rPr>
        <w:t>Se distribuirá entre los Municipios, e</w:t>
      </w:r>
      <w:r w:rsidRPr="004A5872">
        <w:rPr>
          <w:rFonts w:cs="Arial"/>
          <w:color w:val="0D0D0D"/>
          <w:sz w:val="24"/>
          <w:szCs w:val="24"/>
        </w:rPr>
        <w:t>l 100% de la recaudación que se obtenga del impuesto sobre la renta que efectivamente se entere a la Federación, correspondiente al salario del personal que preste o desempeñe un servicio personal subordinado en las dependencias del municipio, así como en sus respectivos organismos autónomos y entidades paramunicipales, siempre que el salario sea efectivamente pagado por los entes mencionados con cargo a sus participaciones u otros ingresos locales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 xml:space="preserve">Después de recibir el monto por parte de la Tesorería de la Federación, la entidad entregará a los Municipios, </w:t>
      </w:r>
      <w:r w:rsidRPr="004A5872">
        <w:rPr>
          <w:rFonts w:cs="Arial"/>
          <w:bCs/>
          <w:color w:val="0D0D0D"/>
          <w:sz w:val="24"/>
          <w:szCs w:val="24"/>
        </w:rPr>
        <w:t>y estos a su vez a</w:t>
      </w:r>
      <w:r w:rsidRPr="004A5872">
        <w:rPr>
          <w:rFonts w:cs="Arial"/>
          <w:color w:val="0D0D0D"/>
          <w:sz w:val="24"/>
          <w:szCs w:val="24"/>
        </w:rPr>
        <w:t xml:space="preserve"> sus respectivos organismos autónomos y entidades paramunicipales estos recursos a más tardar en 10 días hábiles posteriores a la recepción.</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lastRenderedPageBreak/>
        <w:t>Después de recibir el monto por parte de la Tesorería de la Federación, la entidad deberá participar a los Municipios, el 100% de la recaudación del impuesto al que se refiere el párrafo primero de este artículo, a más tardar en 5 días hábiles posteriores a la recepción.</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jc w:val="center"/>
        <w:rPr>
          <w:rFonts w:cs="Arial"/>
          <w:b/>
          <w:bCs/>
          <w:color w:val="0D0D0D"/>
          <w:sz w:val="24"/>
          <w:szCs w:val="24"/>
        </w:rPr>
      </w:pPr>
      <w:r w:rsidRPr="004A5872">
        <w:rPr>
          <w:rFonts w:cs="Arial"/>
          <w:b/>
          <w:bCs/>
          <w:color w:val="0D0D0D"/>
          <w:sz w:val="24"/>
          <w:szCs w:val="24"/>
        </w:rPr>
        <w:t>CAPÍTULO II</w:t>
      </w:r>
    </w:p>
    <w:p w:rsidR="004A5872" w:rsidRPr="004A5872" w:rsidRDefault="004A5872" w:rsidP="004A5872">
      <w:pPr>
        <w:autoSpaceDE w:val="0"/>
        <w:autoSpaceDN w:val="0"/>
        <w:adjustRightInd w:val="0"/>
        <w:spacing w:line="360" w:lineRule="auto"/>
        <w:jc w:val="center"/>
        <w:rPr>
          <w:rFonts w:cs="Arial"/>
          <w:b/>
          <w:bCs/>
          <w:color w:val="0D0D0D"/>
          <w:sz w:val="24"/>
          <w:szCs w:val="24"/>
        </w:rPr>
      </w:pPr>
      <w:r w:rsidRPr="004A5872">
        <w:rPr>
          <w:rFonts w:cs="Arial"/>
          <w:b/>
          <w:bCs/>
          <w:color w:val="0D0D0D"/>
          <w:sz w:val="24"/>
          <w:szCs w:val="24"/>
        </w:rPr>
        <w:t>DE LAS APORTACIONES FEDERALES A LOS MUNICIPIOS</w:t>
      </w:r>
    </w:p>
    <w:p w:rsidR="004A5872" w:rsidRPr="004A5872" w:rsidRDefault="004A5872" w:rsidP="004A5872">
      <w:pPr>
        <w:autoSpaceDE w:val="0"/>
        <w:autoSpaceDN w:val="0"/>
        <w:adjustRightInd w:val="0"/>
        <w:spacing w:line="360" w:lineRule="auto"/>
        <w:jc w:val="center"/>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18</w:t>
      </w:r>
      <w:r w:rsidRPr="004A5872">
        <w:rPr>
          <w:rFonts w:cs="Arial"/>
          <w:color w:val="0D0D0D"/>
          <w:sz w:val="24"/>
          <w:szCs w:val="24"/>
        </w:rPr>
        <w:t>. Los Municipios recibirán los recursos del Fondo de Aportaciones para la Infraestructura Social Municipal que les correspondan, que destinarán exclusivamente al financiamiento de obras, acciones sociales básicas y a inversiones, que beneficien directamente a sectores de su población que se encuentren en condiciones de rezago social y de pobreza extrema, en los siguientes rubros: agua potable; alcantarillado; drenaje y letrinas; urbanización municipal; electrificación rural y de colonias pobres; infraestructura básica de salud; infraestructura básica educativa; mejoramiento de vivienda; caminos rurales e infraestructura productiva rural.</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Los Municipios, de los recursos que reciban del Fondo de Aportaciones para la Infraestructura Social Municipal, deberán destinar por lo menos el equivalente a un 25% de su techo financiero para el mantenimiento y conservación adecuada de los inmuebles de las escuelas de preescolar, primaria y secundaria y de los correspondientes a la infraestructura de salud de su Municipio.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Con el objeto de formular los Programas de Mantenimiento de los inmuebles citados, los Municipios deberán coordinarse con las autoridades estatales de educación y salud.</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19</w:t>
      </w:r>
      <w:r w:rsidRPr="004A5872">
        <w:rPr>
          <w:rFonts w:cs="Arial"/>
          <w:color w:val="0D0D0D"/>
          <w:sz w:val="24"/>
          <w:szCs w:val="24"/>
        </w:rPr>
        <w:t>. El Estado enterará a los Municipios los recursos que les correspondan del Fondo de Aportaciones para la Infraestructura Social Municipal considerando el calendario de enteros en que la Federación lo haga en favor del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El cálculo de las aportaciones que corresponda a cada Municipio y el calendario de enteros, se publicarán anualmente en el Periódico Oficial del Estado a más tardar el 31 de enero del ejercicio fiscal que corresponda.</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20</w:t>
      </w:r>
      <w:r w:rsidRPr="004A5872">
        <w:rPr>
          <w:rFonts w:cs="Arial"/>
          <w:color w:val="0D0D0D"/>
          <w:sz w:val="24"/>
          <w:szCs w:val="24"/>
        </w:rPr>
        <w:t>. Los Municipios podrán disponer de hasta un 2% del total de los recursos del Fondo de Aportaciones para la Infraestructura Social Municipal que les correspondan, para la realización de un programa de desarrollo institucional. Este programa será convenido entre el Ejecutivo Federal a través de la Secretaría de Desarrollo Social, el Gobierno del Estado y el Municipio de que se trate.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b/>
          <w:bCs/>
          <w:color w:val="0D0D0D"/>
          <w:sz w:val="24"/>
          <w:szCs w:val="24"/>
        </w:rPr>
      </w:pPr>
      <w:r w:rsidRPr="004A5872">
        <w:rPr>
          <w:rFonts w:cs="Arial"/>
          <w:color w:val="0D0D0D"/>
          <w:sz w:val="24"/>
          <w:szCs w:val="24"/>
        </w:rPr>
        <w:t>Adici</w:t>
      </w:r>
      <w:r w:rsidRPr="004A5872">
        <w:rPr>
          <w:rFonts w:cs="Arial"/>
          <w:bCs/>
          <w:color w:val="0D0D0D"/>
          <w:sz w:val="24"/>
          <w:szCs w:val="24"/>
        </w:rPr>
        <w:t>o</w:t>
      </w:r>
      <w:r w:rsidRPr="004A5872">
        <w:rPr>
          <w:rFonts w:cs="Arial"/>
          <w:color w:val="0D0D0D"/>
          <w:sz w:val="24"/>
          <w:szCs w:val="24"/>
        </w:rPr>
        <w:t>nalmente, los Municipios podrán destinar hasta el 3% de los recursos correspondientes en cada caso, para ser aplicados como gastos indirectos a las obras señaladas en el artículo anterior.</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ARTÍCULO 21. </w:t>
      </w:r>
      <w:r w:rsidRPr="004A5872">
        <w:rPr>
          <w:rFonts w:cs="Arial"/>
          <w:color w:val="0D0D0D"/>
          <w:sz w:val="24"/>
          <w:szCs w:val="24"/>
        </w:rPr>
        <w:t>Respecto a las aportaciones a que se refiere el artículo 18 de esta Ley, los Municipios estarán obligados a:</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I.</w:t>
      </w:r>
      <w:r w:rsidRPr="004A5872">
        <w:rPr>
          <w:rFonts w:cs="Arial"/>
          <w:color w:val="0D0D0D"/>
          <w:sz w:val="24"/>
          <w:szCs w:val="24"/>
        </w:rPr>
        <w:t>- Hacer del conocimiento de sus habitantes, los montos que reciban, las obras y acciones a realizar, el costo de cada una, su ubicación, metas y beneficios;</w:t>
      </w:r>
    </w:p>
    <w:p w:rsidR="004A5872" w:rsidRPr="004A5872" w:rsidRDefault="004A5872" w:rsidP="004A5872">
      <w:pPr>
        <w:autoSpaceDE w:val="0"/>
        <w:autoSpaceDN w:val="0"/>
        <w:adjustRightInd w:val="0"/>
        <w:spacing w:line="360" w:lineRule="auto"/>
        <w:rPr>
          <w:rFonts w:cs="Arial"/>
          <w:color w:val="000000"/>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II.- </w:t>
      </w:r>
      <w:r w:rsidRPr="004A5872">
        <w:rPr>
          <w:rFonts w:cs="Arial"/>
          <w:color w:val="0D0D0D"/>
          <w:sz w:val="24"/>
          <w:szCs w:val="24"/>
        </w:rPr>
        <w:t>Promover la participación de las comunidades en su destino, aplicación y vigilancia, así como en la programación, ejecución, control, seguimiento y evaluación de las obras y acciones que se vayan a realizar;</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III</w:t>
      </w:r>
      <w:r w:rsidRPr="004A5872">
        <w:rPr>
          <w:rFonts w:cs="Arial"/>
          <w:color w:val="0D0D0D"/>
          <w:sz w:val="24"/>
          <w:szCs w:val="24"/>
        </w:rPr>
        <w:t>.- Informar a sus habitantes, al término de cada ejercicio, sobre los resultados alcanzados;</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lastRenderedPageBreak/>
        <w:t>IV.</w:t>
      </w:r>
      <w:r w:rsidRPr="004A5872">
        <w:rPr>
          <w:rFonts w:cs="Arial"/>
          <w:color w:val="0D0D0D"/>
          <w:sz w:val="24"/>
          <w:szCs w:val="24"/>
        </w:rPr>
        <w:t>- Proporcionar al Gobierno del Estado la información sobre la utilización del Fondo de Aportaciones para la Infraestructura Social que le sea requerida, para que el Gobierno del Estado pueda cumplir con la obligación de informar a la Secretaría de Desarrollo Social; y</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V.</w:t>
      </w:r>
      <w:r w:rsidRPr="004A5872">
        <w:rPr>
          <w:rFonts w:cs="Arial"/>
          <w:color w:val="0D0D0D"/>
          <w:sz w:val="24"/>
          <w:szCs w:val="24"/>
        </w:rPr>
        <w:t>- Procurar que las obras que se realicen con los recursos de los Fondos sean compatibles con la preservación y protección del medio ambiente y que impulsen el desarrollo sustentable.</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22</w:t>
      </w:r>
      <w:r w:rsidRPr="004A5872">
        <w:rPr>
          <w:rFonts w:cs="Arial"/>
          <w:color w:val="0D0D0D"/>
          <w:sz w:val="24"/>
          <w:szCs w:val="24"/>
        </w:rPr>
        <w:t>. Los Municipios recibirán el 100% del Fondo de Aportaciones para el Fortalecimiento de los Municipios, que reciba el Estado y lo destinarán exclusivamente a la satisfacción de sus requerimientos, dando prioridad al cumplimiento de sus obligaciones financieras, a la atención de las necesidades directamente vinculadas a la seguridad pública de sus habitantes y al pago de derechos y aprovechamientos por concepto de agua.</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Este fondo se enterará mensualmente a los Municipios de conformidad con los ordenamientos aplicables.</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Los Municipios tendrán las mismas obligaciones a que se refieren las fracciones I a la III, del artículo anterior.</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ARTÍCULO 23</w:t>
      </w:r>
      <w:r w:rsidRPr="004A5872">
        <w:rPr>
          <w:rFonts w:cs="Arial"/>
          <w:color w:val="0D0D0D"/>
          <w:sz w:val="24"/>
          <w:szCs w:val="24"/>
        </w:rPr>
        <w:t>. El Gobierno del Estado, por conducto de la Secretaría de Finanzas del Gobierno del Estado, publicará en el Periódico Oficial del Gobierno del Estado el calendario de entrega de aportaciones, las variables y fórmulas utilizadas para su determinación a más tardar el 31 de enero del ejercicio fiscal que corresponda.</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lastRenderedPageBreak/>
        <w:t>ARTÍCULO 24</w:t>
      </w:r>
      <w:r w:rsidRPr="004A5872">
        <w:rPr>
          <w:rFonts w:cs="Arial"/>
          <w:color w:val="0D0D0D"/>
          <w:sz w:val="24"/>
          <w:szCs w:val="24"/>
        </w:rPr>
        <w:t>. El Ejecutivo del Estado tendrá a su cargo emitir la normatividad aplicable a los recursos que se reciban de tales Fondos. Competerá a las autoridades de control del Estado fincar las responsabilidades administrativas correspondientes, en su caso.</w:t>
      </w:r>
    </w:p>
    <w:p w:rsidR="004A5872" w:rsidRPr="004A5872" w:rsidRDefault="004A5872" w:rsidP="004A5872">
      <w:pPr>
        <w:autoSpaceDE w:val="0"/>
        <w:autoSpaceDN w:val="0"/>
        <w:adjustRightInd w:val="0"/>
        <w:spacing w:line="360" w:lineRule="auto"/>
        <w:rPr>
          <w:rFonts w:cs="Arial"/>
          <w:b/>
          <w:bCs/>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ARTÍCULO 25. </w:t>
      </w:r>
      <w:r w:rsidRPr="004A5872">
        <w:rPr>
          <w:rFonts w:cs="Arial"/>
          <w:color w:val="0D0D0D"/>
          <w:sz w:val="24"/>
          <w:szCs w:val="24"/>
        </w:rPr>
        <w:t>Las aportaciones que con cargo a los Fondos de Aportaciones para la Infraestructura Social y para el Fortalecimiento de los Municipios y sus accesorios, no serán embargables, ni los gobiernos municipales podrán, bajo ninguna circunstancia, gravarlas, afectarlas en garantía, ni destinarlas a fines distintos a los expresamente previstos para ellos en los artículos 19, 21 y 23 de esta Ley.</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El Fondo de Aportaciones para el Fortalecimiento de los Municipios, podrá afectarse como garantía del cumplimiento de obligaciones de pago de derechos y aprovechamientos por concepto de agua y consumo de energía eléctrica cuando así lo determine la legislación correspondiente.</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D0D0D"/>
          <w:sz w:val="24"/>
          <w:szCs w:val="24"/>
        </w:rPr>
        <w:t xml:space="preserve">ARTÍCULO 26. </w:t>
      </w:r>
      <w:r w:rsidRPr="004A5872">
        <w:rPr>
          <w:rFonts w:cs="Arial"/>
          <w:color w:val="0D0D0D"/>
          <w:sz w:val="24"/>
          <w:szCs w:val="24"/>
        </w:rPr>
        <w:t>Los Municipios no deberán aplicar gravámenes que contravengan lo dispuesto por la Ley de Coordinación Fiscal Federal, ni otorgar estímulos fiscales en relación con las participaciones que reciban.</w:t>
      </w:r>
    </w:p>
    <w:p w:rsidR="004A5872" w:rsidRPr="004A5872" w:rsidRDefault="004A5872" w:rsidP="004A5872">
      <w:pPr>
        <w:autoSpaceDE w:val="0"/>
        <w:autoSpaceDN w:val="0"/>
        <w:adjustRightInd w:val="0"/>
        <w:spacing w:line="360" w:lineRule="auto"/>
        <w:jc w:val="center"/>
        <w:rPr>
          <w:rFonts w:cs="Arial"/>
          <w:b/>
          <w:bCs/>
          <w:color w:val="000000"/>
          <w:sz w:val="24"/>
          <w:szCs w:val="24"/>
        </w:rPr>
      </w:pPr>
    </w:p>
    <w:p w:rsidR="004A5872" w:rsidRPr="004A5872" w:rsidRDefault="004A5872" w:rsidP="004A5872">
      <w:pPr>
        <w:autoSpaceDE w:val="0"/>
        <w:autoSpaceDN w:val="0"/>
        <w:adjustRightInd w:val="0"/>
        <w:spacing w:line="360" w:lineRule="auto"/>
        <w:jc w:val="center"/>
        <w:rPr>
          <w:rFonts w:cs="Arial"/>
          <w:b/>
          <w:bCs/>
          <w:color w:val="000000"/>
          <w:sz w:val="24"/>
          <w:szCs w:val="24"/>
        </w:rPr>
      </w:pPr>
    </w:p>
    <w:p w:rsidR="004A5872" w:rsidRPr="004A5872" w:rsidRDefault="004A5872" w:rsidP="004A5872">
      <w:pPr>
        <w:autoSpaceDE w:val="0"/>
        <w:autoSpaceDN w:val="0"/>
        <w:adjustRightInd w:val="0"/>
        <w:spacing w:line="360" w:lineRule="auto"/>
        <w:jc w:val="center"/>
        <w:rPr>
          <w:rFonts w:cs="Arial"/>
          <w:b/>
          <w:bCs/>
          <w:color w:val="000000"/>
          <w:sz w:val="24"/>
          <w:szCs w:val="24"/>
        </w:rPr>
      </w:pPr>
    </w:p>
    <w:p w:rsidR="004A5872" w:rsidRPr="004A5872" w:rsidRDefault="004A5872" w:rsidP="004A5872">
      <w:pPr>
        <w:autoSpaceDE w:val="0"/>
        <w:autoSpaceDN w:val="0"/>
        <w:adjustRightInd w:val="0"/>
        <w:spacing w:line="360" w:lineRule="auto"/>
        <w:jc w:val="center"/>
        <w:rPr>
          <w:rFonts w:cs="Arial"/>
          <w:b/>
          <w:bCs/>
          <w:color w:val="000000"/>
          <w:sz w:val="24"/>
          <w:szCs w:val="24"/>
          <w:lang w:val="en-US"/>
        </w:rPr>
      </w:pPr>
      <w:r w:rsidRPr="004A5872">
        <w:rPr>
          <w:rFonts w:cs="Arial"/>
          <w:b/>
          <w:bCs/>
          <w:color w:val="000000"/>
          <w:sz w:val="24"/>
          <w:szCs w:val="24"/>
          <w:lang w:val="en-US"/>
        </w:rPr>
        <w:t>T R A N S I T O R I O S</w:t>
      </w:r>
    </w:p>
    <w:p w:rsidR="004A5872" w:rsidRPr="004A5872" w:rsidRDefault="004A5872" w:rsidP="004A5872">
      <w:pPr>
        <w:autoSpaceDE w:val="0"/>
        <w:autoSpaceDN w:val="0"/>
        <w:adjustRightInd w:val="0"/>
        <w:spacing w:line="360" w:lineRule="auto"/>
        <w:rPr>
          <w:rFonts w:cs="Arial"/>
          <w:b/>
          <w:bCs/>
          <w:color w:val="000000"/>
          <w:sz w:val="24"/>
          <w:szCs w:val="24"/>
          <w:lang w:val="en-US"/>
        </w:rPr>
      </w:pPr>
    </w:p>
    <w:p w:rsidR="004A5872" w:rsidRPr="004A5872" w:rsidRDefault="004A5872" w:rsidP="004A5872">
      <w:pPr>
        <w:autoSpaceDE w:val="0"/>
        <w:autoSpaceDN w:val="0"/>
        <w:adjustRightInd w:val="0"/>
        <w:spacing w:line="360" w:lineRule="auto"/>
        <w:rPr>
          <w:rFonts w:cs="Arial"/>
          <w:color w:val="000000"/>
          <w:sz w:val="24"/>
          <w:szCs w:val="24"/>
        </w:rPr>
      </w:pPr>
      <w:r w:rsidRPr="004A5872">
        <w:rPr>
          <w:rFonts w:cs="Arial"/>
          <w:b/>
          <w:bCs/>
          <w:color w:val="000000"/>
          <w:sz w:val="24"/>
          <w:szCs w:val="24"/>
        </w:rPr>
        <w:t xml:space="preserve">ARTÍCULO PRIMERO.- </w:t>
      </w:r>
      <w:r w:rsidRPr="004A5872">
        <w:rPr>
          <w:rFonts w:cs="Arial"/>
          <w:color w:val="000000"/>
          <w:sz w:val="24"/>
          <w:szCs w:val="24"/>
        </w:rPr>
        <w:t>La presente Ley entrará en vigor a partir del primero de enero del año dos mil diecinueve.</w:t>
      </w:r>
    </w:p>
    <w:p w:rsidR="004A5872" w:rsidRPr="004A5872" w:rsidRDefault="004A5872" w:rsidP="004A5872">
      <w:pPr>
        <w:autoSpaceDE w:val="0"/>
        <w:autoSpaceDN w:val="0"/>
        <w:adjustRightInd w:val="0"/>
        <w:spacing w:line="360" w:lineRule="auto"/>
        <w:rPr>
          <w:rFonts w:cs="Arial"/>
          <w:b/>
          <w:bCs/>
          <w:color w:val="000000"/>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00000"/>
          <w:sz w:val="24"/>
          <w:szCs w:val="24"/>
        </w:rPr>
        <w:t xml:space="preserve">ARTÍCULO SEGUNDO.- </w:t>
      </w:r>
      <w:r w:rsidRPr="004A5872">
        <w:rPr>
          <w:rFonts w:cs="Arial"/>
          <w:color w:val="0D0D0D"/>
          <w:sz w:val="24"/>
          <w:szCs w:val="24"/>
        </w:rPr>
        <w:t xml:space="preserve">Las liquidaciones definitivas de las participaciones que corresponden a los Municipios a las que se hacen referencia en los Artículos 6, 8, 9, 11, </w:t>
      </w:r>
      <w:r w:rsidRPr="004A5872">
        <w:rPr>
          <w:rFonts w:cs="Arial"/>
          <w:color w:val="0D0D0D"/>
          <w:sz w:val="24"/>
          <w:szCs w:val="24"/>
        </w:rPr>
        <w:lastRenderedPageBreak/>
        <w:t>13 y 14 del ejercicio fiscal 2018, se realizaran en el mes de enero de 2019, bajo las reglas y disposiciones contenidas en la Ley para la distribución de participaciones y aportaciones federales a los Municipios del Estado de Coahuila vigente para ese ejercicio fiscal.</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bCs/>
          <w:color w:val="000000"/>
          <w:sz w:val="24"/>
          <w:szCs w:val="24"/>
        </w:rPr>
        <w:t xml:space="preserve">ARTÍCULO TERCERO.- </w:t>
      </w:r>
      <w:r w:rsidRPr="004A5872">
        <w:rPr>
          <w:rFonts w:cs="Arial"/>
          <w:color w:val="0D0D0D"/>
          <w:sz w:val="24"/>
          <w:szCs w:val="24"/>
        </w:rPr>
        <w:t xml:space="preserve">Una vez validadas y aprobadas, tanto por la Auditoria Superior del Estado y el Comité Federal de Vigilancia de Participaciones Federales, las cifras de la recaudación del Impuesto Predial y de los Derechos por suministro de agua con las que se calcularán las participaciones conforme a los artículos  4, 7, 10, 12, y 14, no podrán ser modificadas. </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b/>
          <w:color w:val="0D0D0D"/>
          <w:sz w:val="24"/>
          <w:szCs w:val="24"/>
        </w:rPr>
        <w:t>ARTICULO CUARTO</w:t>
      </w:r>
      <w:r w:rsidRPr="004A5872">
        <w:rPr>
          <w:rFonts w:cs="Arial"/>
          <w:color w:val="0D0D0D"/>
          <w:sz w:val="24"/>
          <w:szCs w:val="24"/>
        </w:rPr>
        <w:t>.- Publíquese en el Periódico Oficial del Gobierno del Estado</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autoSpaceDE w:val="0"/>
        <w:autoSpaceDN w:val="0"/>
        <w:adjustRightInd w:val="0"/>
        <w:spacing w:line="360" w:lineRule="auto"/>
        <w:rPr>
          <w:rFonts w:cs="Arial"/>
          <w:color w:val="0D0D0D"/>
          <w:sz w:val="24"/>
          <w:szCs w:val="24"/>
        </w:rPr>
      </w:pPr>
      <w:r w:rsidRPr="004A5872">
        <w:rPr>
          <w:rFonts w:cs="Arial"/>
          <w:color w:val="0D0D0D"/>
          <w:sz w:val="24"/>
          <w:szCs w:val="24"/>
        </w:rPr>
        <w:t>Congreso del Estado de Coahuila, en la ciudad de Saltillo, Coahuila de Zaragoza, a 21 de Diciembre de 2018.</w:t>
      </w:r>
    </w:p>
    <w:p w:rsidR="004A5872" w:rsidRPr="004A5872" w:rsidRDefault="004A5872" w:rsidP="004A5872">
      <w:pPr>
        <w:autoSpaceDE w:val="0"/>
        <w:autoSpaceDN w:val="0"/>
        <w:adjustRightInd w:val="0"/>
        <w:spacing w:line="360" w:lineRule="auto"/>
        <w:rPr>
          <w:rFonts w:cs="Arial"/>
          <w:color w:val="0D0D0D"/>
          <w:sz w:val="24"/>
          <w:szCs w:val="24"/>
        </w:rPr>
      </w:pPr>
    </w:p>
    <w:p w:rsidR="004A5872" w:rsidRPr="004A5872" w:rsidRDefault="004A5872" w:rsidP="004A5872">
      <w:pPr>
        <w:pStyle w:val="Textoindependiente"/>
        <w:spacing w:line="360" w:lineRule="auto"/>
        <w:jc w:val="center"/>
        <w:rPr>
          <w:rFonts w:cs="Arial"/>
          <w:b/>
          <w:bCs/>
          <w:sz w:val="24"/>
          <w:szCs w:val="24"/>
          <w:lang w:val="es-MX"/>
        </w:rPr>
      </w:pPr>
      <w:r w:rsidRPr="004A5872">
        <w:rPr>
          <w:rFonts w:cs="Arial"/>
          <w:b/>
          <w:bCs/>
          <w:sz w:val="24"/>
          <w:szCs w:val="24"/>
          <w:lang w:val="es-MX"/>
        </w:rPr>
        <w:t xml:space="preserve">POR LA COMISIÓN DE FINANZAS DE LA LXI LEGISLATURA </w:t>
      </w:r>
    </w:p>
    <w:p w:rsidR="004A5872" w:rsidRPr="004A5872" w:rsidRDefault="004A5872" w:rsidP="004A5872">
      <w:pPr>
        <w:pStyle w:val="Textoindependiente"/>
        <w:spacing w:line="360" w:lineRule="auto"/>
        <w:jc w:val="center"/>
        <w:rPr>
          <w:rFonts w:cs="Arial"/>
          <w:b/>
          <w:bCs/>
          <w:sz w:val="24"/>
          <w:szCs w:val="24"/>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A5872" w:rsidRPr="003D3950" w:rsidTr="00406BE1">
        <w:tc>
          <w:tcPr>
            <w:tcW w:w="2500" w:type="pct"/>
            <w:vAlign w:val="center"/>
          </w:tcPr>
          <w:p w:rsidR="004A5872" w:rsidRPr="003D3950" w:rsidRDefault="004A5872" w:rsidP="00406BE1">
            <w:pPr>
              <w:jc w:val="center"/>
              <w:rPr>
                <w:rFonts w:cs="Arial"/>
                <w:b/>
                <w:sz w:val="18"/>
                <w:szCs w:val="18"/>
              </w:rPr>
            </w:pPr>
            <w:r w:rsidRPr="003D3950">
              <w:rPr>
                <w:rFonts w:cs="Arial"/>
                <w:b/>
                <w:sz w:val="18"/>
                <w:szCs w:val="18"/>
              </w:rPr>
              <w:t>NOMBRE Y FIRMA</w:t>
            </w:r>
          </w:p>
        </w:tc>
        <w:tc>
          <w:tcPr>
            <w:tcW w:w="2500" w:type="pct"/>
            <w:vAlign w:val="center"/>
          </w:tcPr>
          <w:p w:rsidR="004A5872" w:rsidRPr="003D3950" w:rsidRDefault="004A5872" w:rsidP="00406BE1">
            <w:pPr>
              <w:jc w:val="center"/>
              <w:rPr>
                <w:rFonts w:cs="Arial"/>
                <w:b/>
                <w:sz w:val="16"/>
                <w:szCs w:val="16"/>
              </w:rPr>
            </w:pPr>
            <w:r w:rsidRPr="003D3950">
              <w:rPr>
                <w:rFonts w:cs="Arial"/>
                <w:b/>
                <w:sz w:val="16"/>
                <w:szCs w:val="16"/>
              </w:rPr>
              <w:t>VOTO</w:t>
            </w:r>
          </w:p>
        </w:tc>
      </w:tr>
      <w:tr w:rsidR="004A5872" w:rsidRPr="003D3950" w:rsidTr="00406BE1">
        <w:tc>
          <w:tcPr>
            <w:tcW w:w="2500" w:type="pct"/>
            <w:vAlign w:val="center"/>
          </w:tcPr>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r w:rsidRPr="003D3950">
              <w:rPr>
                <w:rFonts w:cs="Arial"/>
                <w:sz w:val="18"/>
                <w:szCs w:val="18"/>
              </w:rPr>
              <w:t>Dip. Lucía Azucena Ramos Ramos</w:t>
            </w:r>
          </w:p>
          <w:p w:rsidR="004A5872" w:rsidRPr="003D3950" w:rsidRDefault="004A5872" w:rsidP="00406BE1">
            <w:pPr>
              <w:jc w:val="center"/>
              <w:rPr>
                <w:rFonts w:cs="Arial"/>
                <w:sz w:val="18"/>
                <w:szCs w:val="18"/>
              </w:rPr>
            </w:pPr>
            <w:r w:rsidRPr="003D3950">
              <w:rPr>
                <w:rFonts w:cs="Arial"/>
                <w:sz w:val="18"/>
                <w:szCs w:val="18"/>
              </w:rPr>
              <w:t>Coordinadora</w:t>
            </w:r>
          </w:p>
          <w:p w:rsidR="004A5872" w:rsidRPr="003D3950" w:rsidRDefault="004A5872" w:rsidP="00406BE1">
            <w:pPr>
              <w:jc w:val="center"/>
              <w:rPr>
                <w:rFonts w:cs="Arial"/>
                <w:sz w:val="18"/>
                <w:szCs w:val="18"/>
              </w:rPr>
            </w:pPr>
          </w:p>
        </w:tc>
        <w:tc>
          <w:tcPr>
            <w:tcW w:w="2500" w:type="pct"/>
            <w:vAlign w:val="center"/>
          </w:tcPr>
          <w:p w:rsidR="004A5872" w:rsidRPr="003D3950" w:rsidRDefault="004A5872" w:rsidP="00406B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A5872" w:rsidRPr="003D3950" w:rsidTr="00406BE1">
              <w:tc>
                <w:tcPr>
                  <w:tcW w:w="1440"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 FAVOR</w:t>
                  </w:r>
                </w:p>
                <w:p w:rsidR="004A5872" w:rsidRPr="003D3950" w:rsidRDefault="004A5872" w:rsidP="00406BE1">
                  <w:pPr>
                    <w:jc w:val="center"/>
                    <w:rPr>
                      <w:rFonts w:cs="Arial"/>
                      <w:sz w:val="16"/>
                      <w:szCs w:val="16"/>
                    </w:rPr>
                  </w:pPr>
                </w:p>
              </w:tc>
              <w:tc>
                <w:tcPr>
                  <w:tcW w:w="1741"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ABSTENCIÓN</w:t>
                  </w:r>
                </w:p>
              </w:tc>
              <w:tc>
                <w:tcPr>
                  <w:tcW w:w="1462"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EN CONTRA</w:t>
                  </w:r>
                </w:p>
              </w:tc>
            </w:tr>
          </w:tbl>
          <w:p w:rsidR="004A5872" w:rsidRPr="003D3950" w:rsidRDefault="004A5872" w:rsidP="00406BE1">
            <w:pPr>
              <w:jc w:val="center"/>
              <w:rPr>
                <w:rFonts w:cs="Arial"/>
                <w:sz w:val="16"/>
                <w:szCs w:val="16"/>
              </w:rPr>
            </w:pPr>
          </w:p>
        </w:tc>
      </w:tr>
      <w:tr w:rsidR="004A5872" w:rsidRPr="003D3950" w:rsidTr="00406BE1">
        <w:trPr>
          <w:trHeight w:val="329"/>
        </w:trPr>
        <w:tc>
          <w:tcPr>
            <w:tcW w:w="2500" w:type="pct"/>
            <w:vAlign w:val="center"/>
          </w:tcPr>
          <w:p w:rsidR="004A5872" w:rsidRPr="003D3950" w:rsidRDefault="004A5872" w:rsidP="00406BE1">
            <w:pPr>
              <w:jc w:val="center"/>
              <w:rPr>
                <w:rFonts w:cs="Arial"/>
                <w:sz w:val="18"/>
                <w:szCs w:val="18"/>
              </w:rPr>
            </w:pPr>
          </w:p>
          <w:p w:rsidR="004A5872" w:rsidRDefault="004A5872" w:rsidP="00406BE1">
            <w:pPr>
              <w:jc w:val="center"/>
              <w:rPr>
                <w:rFonts w:cs="Arial"/>
                <w:sz w:val="18"/>
                <w:szCs w:val="18"/>
              </w:rPr>
            </w:pPr>
          </w:p>
          <w:p w:rsidR="004A5872" w:rsidRDefault="004A5872" w:rsidP="00406BE1">
            <w:pPr>
              <w:jc w:val="center"/>
              <w:rPr>
                <w:rFonts w:cs="Arial"/>
                <w:sz w:val="18"/>
                <w:szCs w:val="18"/>
              </w:rPr>
            </w:pPr>
          </w:p>
          <w:p w:rsidR="004A5872" w:rsidRDefault="004A5872" w:rsidP="00406BE1">
            <w:pPr>
              <w:jc w:val="center"/>
              <w:rPr>
                <w:rFonts w:cs="Arial"/>
                <w:sz w:val="18"/>
                <w:szCs w:val="18"/>
              </w:rPr>
            </w:pPr>
          </w:p>
          <w:p w:rsidR="004A5872" w:rsidRPr="003D3950" w:rsidRDefault="004A5872" w:rsidP="00406BE1">
            <w:pPr>
              <w:jc w:val="center"/>
              <w:rPr>
                <w:rFonts w:cs="Arial"/>
                <w:sz w:val="18"/>
                <w:szCs w:val="18"/>
              </w:rPr>
            </w:pPr>
            <w:r w:rsidRPr="003D3950">
              <w:rPr>
                <w:rFonts w:cs="Arial"/>
                <w:sz w:val="18"/>
                <w:szCs w:val="18"/>
              </w:rPr>
              <w:t>Dip. Gabriela Zapopan Garza Galván</w:t>
            </w:r>
          </w:p>
          <w:p w:rsidR="004A5872" w:rsidRPr="003D3950" w:rsidRDefault="004A5872" w:rsidP="00406BE1">
            <w:pPr>
              <w:jc w:val="center"/>
              <w:rPr>
                <w:rFonts w:cs="Arial"/>
                <w:sz w:val="18"/>
                <w:szCs w:val="18"/>
              </w:rPr>
            </w:pPr>
            <w:r w:rsidRPr="003D3950">
              <w:rPr>
                <w:rFonts w:cs="Arial"/>
                <w:sz w:val="18"/>
                <w:szCs w:val="18"/>
              </w:rPr>
              <w:t>Secretaria</w:t>
            </w:r>
          </w:p>
          <w:p w:rsidR="004A5872" w:rsidRPr="003D3950" w:rsidRDefault="004A5872" w:rsidP="00406BE1">
            <w:pPr>
              <w:jc w:val="center"/>
              <w:rPr>
                <w:rFonts w:cs="Arial"/>
                <w:sz w:val="18"/>
                <w:szCs w:val="18"/>
              </w:rPr>
            </w:pPr>
          </w:p>
        </w:tc>
        <w:tc>
          <w:tcPr>
            <w:tcW w:w="2500" w:type="pct"/>
            <w:vAlign w:val="center"/>
          </w:tcPr>
          <w:p w:rsidR="004A5872" w:rsidRPr="003D3950" w:rsidRDefault="004A5872" w:rsidP="00406B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A5872" w:rsidRPr="003D3950" w:rsidTr="00406BE1">
              <w:tc>
                <w:tcPr>
                  <w:tcW w:w="1440"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 FAVOR</w:t>
                  </w:r>
                </w:p>
                <w:p w:rsidR="004A5872" w:rsidRPr="003D3950" w:rsidRDefault="004A5872" w:rsidP="00406BE1">
                  <w:pPr>
                    <w:jc w:val="center"/>
                    <w:rPr>
                      <w:rFonts w:cs="Arial"/>
                      <w:sz w:val="16"/>
                      <w:szCs w:val="16"/>
                    </w:rPr>
                  </w:pPr>
                </w:p>
              </w:tc>
              <w:tc>
                <w:tcPr>
                  <w:tcW w:w="1741"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ABSTENCIÓN</w:t>
                  </w:r>
                </w:p>
              </w:tc>
              <w:tc>
                <w:tcPr>
                  <w:tcW w:w="1462"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EN CONTRA</w:t>
                  </w:r>
                </w:p>
              </w:tc>
            </w:tr>
          </w:tbl>
          <w:p w:rsidR="004A5872" w:rsidRPr="003D3950" w:rsidRDefault="004A5872" w:rsidP="00406BE1">
            <w:pPr>
              <w:jc w:val="center"/>
              <w:rPr>
                <w:rFonts w:cs="Arial"/>
                <w:sz w:val="16"/>
                <w:szCs w:val="16"/>
              </w:rPr>
            </w:pPr>
          </w:p>
        </w:tc>
      </w:tr>
      <w:tr w:rsidR="004A5872" w:rsidRPr="003D3950" w:rsidTr="00406BE1">
        <w:tc>
          <w:tcPr>
            <w:tcW w:w="2500" w:type="pct"/>
            <w:vAlign w:val="center"/>
          </w:tcPr>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r w:rsidRPr="003D3950">
              <w:rPr>
                <w:rFonts w:cs="Arial"/>
                <w:sz w:val="18"/>
                <w:szCs w:val="18"/>
              </w:rPr>
              <w:t>Dip. Lilia Isabel Gutiérrez Burciaga.</w:t>
            </w:r>
          </w:p>
          <w:p w:rsidR="004A5872" w:rsidRPr="003D3950" w:rsidRDefault="004A5872" w:rsidP="00406BE1">
            <w:pPr>
              <w:jc w:val="center"/>
              <w:rPr>
                <w:rFonts w:cs="Arial"/>
                <w:sz w:val="18"/>
                <w:szCs w:val="18"/>
              </w:rPr>
            </w:pPr>
          </w:p>
        </w:tc>
        <w:tc>
          <w:tcPr>
            <w:tcW w:w="2500" w:type="pct"/>
            <w:vAlign w:val="center"/>
          </w:tcPr>
          <w:p w:rsidR="004A5872" w:rsidRPr="003D3950" w:rsidRDefault="004A5872" w:rsidP="00406B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A5872" w:rsidRPr="003D3950" w:rsidTr="00406BE1">
              <w:tc>
                <w:tcPr>
                  <w:tcW w:w="1440"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 FAVOR</w:t>
                  </w:r>
                </w:p>
                <w:p w:rsidR="004A5872" w:rsidRPr="003D3950" w:rsidRDefault="004A5872" w:rsidP="00406BE1">
                  <w:pPr>
                    <w:jc w:val="center"/>
                    <w:rPr>
                      <w:rFonts w:cs="Arial"/>
                      <w:sz w:val="16"/>
                      <w:szCs w:val="16"/>
                    </w:rPr>
                  </w:pPr>
                </w:p>
              </w:tc>
              <w:tc>
                <w:tcPr>
                  <w:tcW w:w="1741"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ABSTENCIÓN</w:t>
                  </w:r>
                </w:p>
              </w:tc>
              <w:tc>
                <w:tcPr>
                  <w:tcW w:w="1462"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EN CONTRA</w:t>
                  </w:r>
                </w:p>
              </w:tc>
            </w:tr>
          </w:tbl>
          <w:p w:rsidR="004A5872" w:rsidRPr="003D3950" w:rsidRDefault="004A5872" w:rsidP="00406BE1">
            <w:pPr>
              <w:jc w:val="center"/>
              <w:rPr>
                <w:rFonts w:cs="Arial"/>
                <w:sz w:val="16"/>
                <w:szCs w:val="16"/>
              </w:rPr>
            </w:pPr>
          </w:p>
        </w:tc>
      </w:tr>
      <w:tr w:rsidR="004A5872" w:rsidRPr="003D3950" w:rsidTr="00406BE1">
        <w:tc>
          <w:tcPr>
            <w:tcW w:w="2500" w:type="pct"/>
            <w:vAlign w:val="center"/>
          </w:tcPr>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Default="004A5872" w:rsidP="00406BE1">
            <w:pPr>
              <w:jc w:val="center"/>
              <w:rPr>
                <w:rFonts w:cs="Arial"/>
                <w:sz w:val="18"/>
                <w:szCs w:val="18"/>
              </w:rPr>
            </w:pPr>
          </w:p>
          <w:p w:rsidR="004A5872"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r w:rsidRPr="003D3950">
              <w:rPr>
                <w:rFonts w:cs="Arial"/>
                <w:sz w:val="18"/>
                <w:szCs w:val="18"/>
              </w:rPr>
              <w:t>Dip. Rosa Nilda González Noriega.</w:t>
            </w:r>
          </w:p>
          <w:p w:rsidR="004A5872" w:rsidRPr="003D3950" w:rsidRDefault="004A5872" w:rsidP="00406BE1">
            <w:pPr>
              <w:jc w:val="center"/>
              <w:rPr>
                <w:rFonts w:cs="Arial"/>
                <w:sz w:val="18"/>
                <w:szCs w:val="18"/>
              </w:rPr>
            </w:pPr>
          </w:p>
        </w:tc>
        <w:tc>
          <w:tcPr>
            <w:tcW w:w="2500" w:type="pct"/>
            <w:vAlign w:val="center"/>
          </w:tcPr>
          <w:p w:rsidR="004A5872" w:rsidRPr="003D3950" w:rsidRDefault="004A5872" w:rsidP="00406B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A5872" w:rsidRPr="003D3950" w:rsidTr="00406BE1">
              <w:tc>
                <w:tcPr>
                  <w:tcW w:w="1440"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 FAVOR</w:t>
                  </w:r>
                </w:p>
                <w:p w:rsidR="004A5872" w:rsidRPr="003D3950" w:rsidRDefault="004A5872" w:rsidP="00406BE1">
                  <w:pPr>
                    <w:jc w:val="center"/>
                    <w:rPr>
                      <w:rFonts w:cs="Arial"/>
                      <w:sz w:val="16"/>
                      <w:szCs w:val="16"/>
                    </w:rPr>
                  </w:pPr>
                </w:p>
              </w:tc>
              <w:tc>
                <w:tcPr>
                  <w:tcW w:w="1741"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ABSTENCIÓN</w:t>
                  </w:r>
                </w:p>
              </w:tc>
              <w:tc>
                <w:tcPr>
                  <w:tcW w:w="1462"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EN CONTRA</w:t>
                  </w:r>
                </w:p>
              </w:tc>
            </w:tr>
          </w:tbl>
          <w:p w:rsidR="004A5872" w:rsidRPr="003D3950" w:rsidRDefault="004A5872" w:rsidP="00406BE1">
            <w:pPr>
              <w:jc w:val="center"/>
              <w:rPr>
                <w:rFonts w:cs="Arial"/>
                <w:sz w:val="16"/>
                <w:szCs w:val="16"/>
              </w:rPr>
            </w:pPr>
          </w:p>
        </w:tc>
      </w:tr>
      <w:tr w:rsidR="004A5872" w:rsidRPr="003D3950" w:rsidTr="00406BE1">
        <w:tc>
          <w:tcPr>
            <w:tcW w:w="2500" w:type="pct"/>
            <w:vAlign w:val="center"/>
          </w:tcPr>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Default="004A5872" w:rsidP="00406BE1">
            <w:pPr>
              <w:jc w:val="center"/>
              <w:rPr>
                <w:rFonts w:cs="Arial"/>
                <w:sz w:val="18"/>
                <w:szCs w:val="18"/>
              </w:rPr>
            </w:pPr>
          </w:p>
          <w:p w:rsidR="004A5872"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r w:rsidRPr="003D3950">
              <w:rPr>
                <w:rFonts w:cs="Arial"/>
                <w:sz w:val="18"/>
                <w:szCs w:val="18"/>
              </w:rPr>
              <w:t>Dip.  Zulmma Verenice Guerrero Cázares</w:t>
            </w:r>
          </w:p>
          <w:p w:rsidR="004A5872" w:rsidRPr="003D3950" w:rsidRDefault="004A5872" w:rsidP="00406BE1">
            <w:pPr>
              <w:jc w:val="center"/>
              <w:rPr>
                <w:rFonts w:cs="Arial"/>
                <w:sz w:val="18"/>
                <w:szCs w:val="18"/>
              </w:rPr>
            </w:pPr>
          </w:p>
        </w:tc>
        <w:tc>
          <w:tcPr>
            <w:tcW w:w="2500" w:type="pct"/>
            <w:vAlign w:val="center"/>
          </w:tcPr>
          <w:p w:rsidR="004A5872" w:rsidRPr="003D3950" w:rsidRDefault="004A5872" w:rsidP="00406B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A5872" w:rsidRPr="003D3950" w:rsidTr="00406BE1">
              <w:tc>
                <w:tcPr>
                  <w:tcW w:w="1440"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 FAVOR</w:t>
                  </w:r>
                </w:p>
                <w:p w:rsidR="004A5872" w:rsidRPr="003D3950" w:rsidRDefault="004A5872" w:rsidP="00406BE1">
                  <w:pPr>
                    <w:jc w:val="center"/>
                    <w:rPr>
                      <w:rFonts w:cs="Arial"/>
                      <w:sz w:val="16"/>
                      <w:szCs w:val="16"/>
                    </w:rPr>
                  </w:pPr>
                </w:p>
              </w:tc>
              <w:tc>
                <w:tcPr>
                  <w:tcW w:w="1741"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ABSTENCIÓN</w:t>
                  </w:r>
                </w:p>
              </w:tc>
              <w:tc>
                <w:tcPr>
                  <w:tcW w:w="1462"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EN CONTRA</w:t>
                  </w:r>
                </w:p>
              </w:tc>
            </w:tr>
          </w:tbl>
          <w:p w:rsidR="004A5872" w:rsidRPr="003D3950" w:rsidRDefault="004A5872" w:rsidP="00406BE1">
            <w:pPr>
              <w:jc w:val="center"/>
              <w:rPr>
                <w:rFonts w:cs="Arial"/>
                <w:sz w:val="16"/>
                <w:szCs w:val="16"/>
              </w:rPr>
            </w:pPr>
          </w:p>
        </w:tc>
      </w:tr>
      <w:tr w:rsidR="004A5872" w:rsidRPr="003D3950" w:rsidTr="00406BE1">
        <w:tc>
          <w:tcPr>
            <w:tcW w:w="2500" w:type="pct"/>
            <w:vAlign w:val="center"/>
          </w:tcPr>
          <w:p w:rsidR="004A5872" w:rsidRPr="003D3950" w:rsidRDefault="004A5872" w:rsidP="00406BE1">
            <w:pPr>
              <w:jc w:val="center"/>
              <w:rPr>
                <w:rFonts w:cs="Arial"/>
                <w:sz w:val="18"/>
                <w:szCs w:val="18"/>
              </w:rPr>
            </w:pPr>
          </w:p>
          <w:p w:rsidR="004A5872" w:rsidRDefault="004A5872" w:rsidP="00406BE1">
            <w:pPr>
              <w:jc w:val="center"/>
              <w:rPr>
                <w:rFonts w:cs="Arial"/>
                <w:sz w:val="18"/>
                <w:szCs w:val="18"/>
              </w:rPr>
            </w:pPr>
          </w:p>
          <w:p w:rsidR="004A5872"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r w:rsidRPr="003D3950">
              <w:rPr>
                <w:rFonts w:cs="Arial"/>
                <w:sz w:val="18"/>
                <w:szCs w:val="18"/>
              </w:rPr>
              <w:t>Dip. Elisa Catalina Villalobos Hernández</w:t>
            </w:r>
          </w:p>
          <w:p w:rsidR="004A5872" w:rsidRPr="003D3950" w:rsidRDefault="004A5872" w:rsidP="00406BE1">
            <w:pPr>
              <w:jc w:val="center"/>
              <w:rPr>
                <w:rFonts w:cs="Arial"/>
                <w:sz w:val="18"/>
                <w:szCs w:val="18"/>
              </w:rPr>
            </w:pPr>
          </w:p>
        </w:tc>
        <w:tc>
          <w:tcPr>
            <w:tcW w:w="2500" w:type="pct"/>
            <w:vAlign w:val="center"/>
          </w:tcPr>
          <w:p w:rsidR="004A5872" w:rsidRPr="003D3950" w:rsidRDefault="004A5872" w:rsidP="00406B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A5872" w:rsidRPr="003D3950" w:rsidTr="00406BE1">
              <w:tc>
                <w:tcPr>
                  <w:tcW w:w="1440"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 FAVOR</w:t>
                  </w:r>
                </w:p>
                <w:p w:rsidR="004A5872" w:rsidRPr="003D3950" w:rsidRDefault="004A5872" w:rsidP="00406BE1">
                  <w:pPr>
                    <w:jc w:val="center"/>
                    <w:rPr>
                      <w:rFonts w:cs="Arial"/>
                      <w:sz w:val="16"/>
                      <w:szCs w:val="16"/>
                    </w:rPr>
                  </w:pPr>
                </w:p>
              </w:tc>
              <w:tc>
                <w:tcPr>
                  <w:tcW w:w="1741"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ABSTENCIÓN</w:t>
                  </w:r>
                </w:p>
              </w:tc>
              <w:tc>
                <w:tcPr>
                  <w:tcW w:w="1462"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EN CONTRA</w:t>
                  </w:r>
                </w:p>
              </w:tc>
            </w:tr>
          </w:tbl>
          <w:p w:rsidR="004A5872" w:rsidRPr="003D3950" w:rsidRDefault="004A5872" w:rsidP="00406BE1">
            <w:pPr>
              <w:jc w:val="center"/>
              <w:rPr>
                <w:rFonts w:cs="Arial"/>
                <w:sz w:val="16"/>
                <w:szCs w:val="16"/>
              </w:rPr>
            </w:pPr>
          </w:p>
        </w:tc>
      </w:tr>
      <w:tr w:rsidR="004A5872" w:rsidRPr="003D3950" w:rsidTr="00406BE1">
        <w:tc>
          <w:tcPr>
            <w:tcW w:w="2500" w:type="pct"/>
            <w:vAlign w:val="center"/>
          </w:tcPr>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Default="004A5872" w:rsidP="00406BE1">
            <w:pPr>
              <w:jc w:val="center"/>
              <w:rPr>
                <w:rFonts w:cs="Arial"/>
                <w:sz w:val="18"/>
                <w:szCs w:val="18"/>
              </w:rPr>
            </w:pPr>
          </w:p>
          <w:p w:rsidR="004A5872"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p>
          <w:p w:rsidR="004A5872" w:rsidRPr="003D3950" w:rsidRDefault="004A5872" w:rsidP="00406BE1">
            <w:pPr>
              <w:jc w:val="center"/>
              <w:rPr>
                <w:rFonts w:cs="Arial"/>
                <w:sz w:val="18"/>
                <w:szCs w:val="18"/>
              </w:rPr>
            </w:pPr>
            <w:r w:rsidRPr="003D3950">
              <w:rPr>
                <w:rFonts w:cs="Arial"/>
                <w:sz w:val="18"/>
                <w:szCs w:val="18"/>
              </w:rPr>
              <w:t>Dip. Claudia Isela Ramírez Pineda.</w:t>
            </w:r>
          </w:p>
          <w:p w:rsidR="004A5872" w:rsidRPr="003D3950" w:rsidRDefault="004A5872" w:rsidP="00406BE1">
            <w:pPr>
              <w:jc w:val="center"/>
              <w:rPr>
                <w:rFonts w:cs="Arial"/>
                <w:sz w:val="18"/>
                <w:szCs w:val="18"/>
              </w:rPr>
            </w:pPr>
          </w:p>
        </w:tc>
        <w:tc>
          <w:tcPr>
            <w:tcW w:w="2500" w:type="pct"/>
            <w:vAlign w:val="center"/>
          </w:tcPr>
          <w:p w:rsidR="004A5872" w:rsidRPr="003D3950" w:rsidRDefault="004A5872" w:rsidP="00406B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A5872" w:rsidRPr="003D3950" w:rsidTr="00406BE1">
              <w:tc>
                <w:tcPr>
                  <w:tcW w:w="1440"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 FAVOR</w:t>
                  </w:r>
                </w:p>
                <w:p w:rsidR="004A5872" w:rsidRPr="003D3950" w:rsidRDefault="004A5872" w:rsidP="00406BE1">
                  <w:pPr>
                    <w:jc w:val="center"/>
                    <w:rPr>
                      <w:rFonts w:cs="Arial"/>
                      <w:sz w:val="16"/>
                      <w:szCs w:val="16"/>
                    </w:rPr>
                  </w:pPr>
                </w:p>
              </w:tc>
              <w:tc>
                <w:tcPr>
                  <w:tcW w:w="1741"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ABSTENCIÓN</w:t>
                  </w:r>
                </w:p>
              </w:tc>
              <w:tc>
                <w:tcPr>
                  <w:tcW w:w="1462" w:type="dxa"/>
                </w:tcPr>
                <w:p w:rsidR="004A5872" w:rsidRPr="003D3950" w:rsidRDefault="004A5872" w:rsidP="00406BE1">
                  <w:pPr>
                    <w:jc w:val="center"/>
                    <w:rPr>
                      <w:rFonts w:cs="Arial"/>
                      <w:sz w:val="16"/>
                      <w:szCs w:val="16"/>
                    </w:rPr>
                  </w:pPr>
                </w:p>
                <w:p w:rsidR="004A5872" w:rsidRPr="003D3950" w:rsidRDefault="004A5872" w:rsidP="00406BE1">
                  <w:pPr>
                    <w:jc w:val="center"/>
                    <w:rPr>
                      <w:rFonts w:cs="Arial"/>
                      <w:sz w:val="16"/>
                      <w:szCs w:val="16"/>
                    </w:rPr>
                  </w:pPr>
                  <w:r w:rsidRPr="003D3950">
                    <w:rPr>
                      <w:rFonts w:cs="Arial"/>
                      <w:sz w:val="16"/>
                      <w:szCs w:val="16"/>
                    </w:rPr>
                    <w:t>EN CONTRA</w:t>
                  </w:r>
                </w:p>
              </w:tc>
            </w:tr>
          </w:tbl>
          <w:p w:rsidR="004A5872" w:rsidRPr="003D3950" w:rsidRDefault="004A5872" w:rsidP="00406BE1">
            <w:pPr>
              <w:jc w:val="center"/>
              <w:rPr>
                <w:rFonts w:cs="Arial"/>
                <w:sz w:val="16"/>
                <w:szCs w:val="16"/>
              </w:rPr>
            </w:pPr>
          </w:p>
        </w:tc>
      </w:tr>
    </w:tbl>
    <w:p w:rsidR="004A5872" w:rsidRPr="00D10210" w:rsidRDefault="004A5872" w:rsidP="004A5872">
      <w:pPr>
        <w:rPr>
          <w:rFonts w:cs="Arial"/>
        </w:rPr>
      </w:pPr>
    </w:p>
    <w:p w:rsidR="00AE105A" w:rsidRDefault="00AE105A">
      <w:pPr>
        <w:jc w:val="left"/>
        <w:rPr>
          <w:rFonts w:cs="Arial"/>
          <w:sz w:val="18"/>
          <w:szCs w:val="18"/>
        </w:rPr>
      </w:pPr>
      <w:r>
        <w:rPr>
          <w:rFonts w:cs="Arial"/>
          <w:sz w:val="18"/>
          <w:szCs w:val="18"/>
        </w:rPr>
        <w:br w:type="page"/>
      </w:r>
    </w:p>
    <w:p w:rsidR="00AE105A" w:rsidRPr="00AE105A" w:rsidRDefault="00AE105A" w:rsidP="00AE105A">
      <w:pPr>
        <w:spacing w:line="360" w:lineRule="auto"/>
        <w:ind w:left="-284" w:right="51"/>
        <w:rPr>
          <w:rFonts w:cs="Arial"/>
          <w:sz w:val="24"/>
          <w:szCs w:val="24"/>
        </w:rPr>
      </w:pPr>
      <w:r w:rsidRPr="00AE105A">
        <w:rPr>
          <w:rFonts w:cs="Arial"/>
          <w:b/>
          <w:sz w:val="24"/>
          <w:szCs w:val="24"/>
        </w:rPr>
        <w:lastRenderedPageBreak/>
        <w:t>DICTAMEN</w:t>
      </w:r>
      <w:r w:rsidRPr="00AE105A">
        <w:rPr>
          <w:rFonts w:cs="Arial"/>
          <w:sz w:val="24"/>
          <w:szCs w:val="24"/>
        </w:rPr>
        <w:t xml:space="preserve"> de la Comisión de Hacienda de la Sexagésima Primera Legislatura del Congreso del Estado, Independiente Libre y Soberano de Coahuila de Zaragoza, con relación a la Iniciativa enviada por el Ejecutivo del Estado, por la que se reforman y adicionan diversas disposiciones del Código Fiscal para el Estado de Coahuila de Zaragoza.</w:t>
      </w:r>
    </w:p>
    <w:p w:rsidR="00AE105A" w:rsidRPr="00AE105A" w:rsidRDefault="00AE105A" w:rsidP="00AE105A">
      <w:pPr>
        <w:tabs>
          <w:tab w:val="center" w:pos="4680"/>
        </w:tabs>
        <w:spacing w:line="360" w:lineRule="auto"/>
        <w:ind w:left="-284" w:right="114"/>
        <w:jc w:val="center"/>
        <w:rPr>
          <w:rFonts w:cs="Arial"/>
          <w:b/>
          <w:bCs/>
          <w:sz w:val="24"/>
          <w:szCs w:val="24"/>
          <w:lang w:val="es-ES_tradnl"/>
        </w:rPr>
      </w:pPr>
      <w:r w:rsidRPr="00AE105A">
        <w:rPr>
          <w:rFonts w:cs="Arial"/>
          <w:b/>
          <w:bCs/>
          <w:sz w:val="24"/>
          <w:szCs w:val="24"/>
          <w:lang w:val="es-ES_tradnl"/>
        </w:rPr>
        <w:t>RESULTANDO</w:t>
      </w:r>
    </w:p>
    <w:p w:rsidR="00AE105A" w:rsidRPr="00AE105A" w:rsidRDefault="00AE105A" w:rsidP="00AE105A">
      <w:pPr>
        <w:tabs>
          <w:tab w:val="center" w:pos="4680"/>
        </w:tabs>
        <w:spacing w:line="360" w:lineRule="auto"/>
        <w:ind w:left="-284" w:right="114"/>
        <w:rPr>
          <w:rFonts w:cs="Arial"/>
          <w:b/>
          <w:bCs/>
          <w:sz w:val="24"/>
          <w:szCs w:val="24"/>
          <w:lang w:val="es-ES_tradnl"/>
        </w:rPr>
      </w:pPr>
    </w:p>
    <w:p w:rsidR="00AE105A" w:rsidRPr="00AE105A" w:rsidRDefault="00AE105A" w:rsidP="00AE105A">
      <w:pPr>
        <w:tabs>
          <w:tab w:val="center" w:pos="4680"/>
        </w:tabs>
        <w:spacing w:line="360" w:lineRule="auto"/>
        <w:ind w:left="-284" w:right="114"/>
        <w:rPr>
          <w:rFonts w:cs="Arial"/>
          <w:bCs/>
          <w:sz w:val="24"/>
          <w:szCs w:val="24"/>
          <w:lang w:val="es-ES_tradnl"/>
        </w:rPr>
      </w:pPr>
      <w:r w:rsidRPr="00AE105A">
        <w:rPr>
          <w:rFonts w:cs="Arial"/>
          <w:b/>
          <w:bCs/>
          <w:sz w:val="24"/>
          <w:szCs w:val="24"/>
          <w:lang w:val="es-ES_tradnl"/>
        </w:rPr>
        <w:t xml:space="preserve">PRIMERO. </w:t>
      </w:r>
      <w:r w:rsidRPr="00AE105A">
        <w:rPr>
          <w:rFonts w:cs="Arial"/>
          <w:bCs/>
          <w:sz w:val="24"/>
          <w:szCs w:val="24"/>
          <w:lang w:val="es-ES_tradnl"/>
        </w:rPr>
        <w:t>El día 30 de noviembre de 2018, ante el Pleno del Congreso del Estado, compareció el Secretario de Finanzas para dar cuenta de los ordenamientos que integran el Paquete Económico del Estado entre las que se encuentra el Código Fiscal para el Estado de Coahuila de Zaragoza.</w:t>
      </w:r>
    </w:p>
    <w:p w:rsidR="00AE105A" w:rsidRPr="00AE105A" w:rsidRDefault="00AE105A" w:rsidP="00AE105A">
      <w:pPr>
        <w:tabs>
          <w:tab w:val="center" w:pos="4680"/>
        </w:tabs>
        <w:spacing w:line="360" w:lineRule="auto"/>
        <w:ind w:left="-284" w:right="114"/>
        <w:rPr>
          <w:rFonts w:cs="Arial"/>
          <w:bCs/>
          <w:sz w:val="24"/>
          <w:szCs w:val="24"/>
          <w:lang w:val="es-ES_tradnl"/>
        </w:rPr>
      </w:pPr>
    </w:p>
    <w:p w:rsidR="00AE105A" w:rsidRPr="00AE105A" w:rsidRDefault="00AE105A" w:rsidP="00AE105A">
      <w:pPr>
        <w:tabs>
          <w:tab w:val="center" w:pos="4680"/>
        </w:tabs>
        <w:spacing w:line="360" w:lineRule="auto"/>
        <w:ind w:left="-284" w:right="114"/>
        <w:rPr>
          <w:rFonts w:cs="Arial"/>
          <w:bCs/>
          <w:sz w:val="24"/>
          <w:szCs w:val="24"/>
          <w:lang w:val="es-ES_tradnl"/>
        </w:rPr>
      </w:pPr>
      <w:r w:rsidRPr="00AE105A">
        <w:rPr>
          <w:rFonts w:cs="Arial"/>
          <w:b/>
          <w:bCs/>
          <w:sz w:val="24"/>
          <w:szCs w:val="24"/>
          <w:lang w:val="es-ES_tradnl"/>
        </w:rPr>
        <w:t xml:space="preserve">SEGUNDO. </w:t>
      </w:r>
      <w:r w:rsidRPr="00AE105A">
        <w:rPr>
          <w:rFonts w:cs="Arial"/>
          <w:bCs/>
          <w:sz w:val="24"/>
          <w:szCs w:val="24"/>
          <w:lang w:val="es-ES_tradnl"/>
        </w:rPr>
        <w:t>Que por acuerdo de la Mesa Directiva del Pleno quedaron a disposición de la Comisión de Hacienda los ordenamientos que integran el paquete económico dentro del cual se encuentra el Código Fiscal para el Estado de Coahuila de Zaragoza, para que se procediera a su estudio y dictamen.</w:t>
      </w:r>
    </w:p>
    <w:p w:rsidR="00AE105A" w:rsidRPr="00AE105A" w:rsidRDefault="00AE105A" w:rsidP="00AE105A">
      <w:pPr>
        <w:tabs>
          <w:tab w:val="center" w:pos="4680"/>
        </w:tabs>
        <w:spacing w:line="360" w:lineRule="auto"/>
        <w:ind w:left="-284" w:right="114"/>
        <w:jc w:val="center"/>
        <w:rPr>
          <w:rFonts w:cs="Arial"/>
          <w:b/>
          <w:bCs/>
          <w:sz w:val="24"/>
          <w:szCs w:val="24"/>
          <w:lang w:val="es-ES_tradnl"/>
        </w:rPr>
      </w:pPr>
      <w:r w:rsidRPr="00AE105A">
        <w:rPr>
          <w:rFonts w:cs="Arial"/>
          <w:b/>
          <w:bCs/>
          <w:sz w:val="24"/>
          <w:szCs w:val="24"/>
          <w:lang w:val="es-ES_tradnl"/>
        </w:rPr>
        <w:t>CONSIDERANDO</w:t>
      </w:r>
    </w:p>
    <w:p w:rsidR="00AE105A" w:rsidRPr="00AE105A" w:rsidRDefault="00AE105A" w:rsidP="00AE105A">
      <w:pPr>
        <w:tabs>
          <w:tab w:val="center" w:pos="4680"/>
        </w:tabs>
        <w:spacing w:line="360" w:lineRule="auto"/>
        <w:ind w:left="-284" w:right="114"/>
        <w:rPr>
          <w:rFonts w:cs="Arial"/>
          <w:b/>
          <w:bCs/>
          <w:sz w:val="24"/>
          <w:szCs w:val="24"/>
          <w:lang w:val="es-ES_tradnl"/>
        </w:rPr>
      </w:pPr>
    </w:p>
    <w:p w:rsidR="00AE105A" w:rsidRPr="00AE105A" w:rsidRDefault="00AE105A" w:rsidP="00AE105A">
      <w:pPr>
        <w:tabs>
          <w:tab w:val="center" w:pos="4680"/>
        </w:tabs>
        <w:spacing w:line="360" w:lineRule="auto"/>
        <w:ind w:left="-284" w:right="114"/>
        <w:rPr>
          <w:rFonts w:cs="Arial"/>
          <w:bCs/>
          <w:sz w:val="24"/>
          <w:szCs w:val="24"/>
          <w:lang w:val="es-ES_tradnl"/>
        </w:rPr>
      </w:pPr>
      <w:r w:rsidRPr="00AE105A">
        <w:rPr>
          <w:rFonts w:cs="Arial"/>
          <w:b/>
          <w:bCs/>
          <w:sz w:val="24"/>
          <w:szCs w:val="24"/>
          <w:lang w:val="es-ES_tradnl"/>
        </w:rPr>
        <w:t xml:space="preserve">PRIMERO. </w:t>
      </w:r>
      <w:r w:rsidRPr="00AE105A">
        <w:rPr>
          <w:rFonts w:cs="Arial"/>
          <w:bCs/>
          <w:sz w:val="24"/>
          <w:szCs w:val="24"/>
          <w:lang w:val="es-ES_tradnl"/>
        </w:rPr>
        <w:t xml:space="preserve"> Que esta Comisión es competente para emitir el presente dictamen tanto por el Acuerdo de la Mesa Directiva del Pleno, así como por la materia de la iniciativa.</w:t>
      </w:r>
    </w:p>
    <w:p w:rsidR="00AE105A" w:rsidRPr="00AE105A" w:rsidRDefault="00AE105A" w:rsidP="00AE105A">
      <w:pPr>
        <w:tabs>
          <w:tab w:val="center" w:pos="4680"/>
        </w:tabs>
        <w:spacing w:line="360" w:lineRule="auto"/>
        <w:ind w:left="-284" w:right="114"/>
        <w:rPr>
          <w:rFonts w:cs="Arial"/>
          <w:bCs/>
          <w:sz w:val="24"/>
          <w:szCs w:val="24"/>
          <w:lang w:val="es-ES_tradnl"/>
        </w:rPr>
      </w:pPr>
      <w:r w:rsidRPr="00AE105A">
        <w:rPr>
          <w:rFonts w:cs="Arial"/>
          <w:b/>
          <w:bCs/>
          <w:sz w:val="24"/>
          <w:szCs w:val="24"/>
          <w:lang w:val="es-ES_tradnl"/>
        </w:rPr>
        <w:t xml:space="preserve">SEGUNDO. </w:t>
      </w:r>
      <w:r w:rsidRPr="00AE105A">
        <w:rPr>
          <w:rFonts w:cs="Arial"/>
          <w:bCs/>
          <w:sz w:val="24"/>
          <w:szCs w:val="24"/>
          <w:lang w:val="es-ES_tradnl"/>
        </w:rPr>
        <w:t xml:space="preserve">Que la iniciativa en comento se sustentó en la siguiente </w:t>
      </w:r>
    </w:p>
    <w:p w:rsidR="00AE105A" w:rsidRPr="00AE105A" w:rsidRDefault="00AE105A" w:rsidP="00AE105A">
      <w:pPr>
        <w:tabs>
          <w:tab w:val="center" w:pos="4680"/>
        </w:tabs>
        <w:spacing w:line="360" w:lineRule="auto"/>
        <w:ind w:left="-284" w:right="114"/>
        <w:rPr>
          <w:rFonts w:cs="Arial"/>
          <w:bCs/>
          <w:sz w:val="24"/>
          <w:szCs w:val="24"/>
          <w:lang w:val="es-ES_tradnl"/>
        </w:rPr>
      </w:pPr>
    </w:p>
    <w:p w:rsidR="00AE105A" w:rsidRPr="00AE105A" w:rsidRDefault="00AE105A" w:rsidP="00AE105A">
      <w:pPr>
        <w:tabs>
          <w:tab w:val="center" w:pos="4680"/>
        </w:tabs>
        <w:spacing w:line="360" w:lineRule="auto"/>
        <w:ind w:left="-284" w:right="114"/>
        <w:jc w:val="center"/>
        <w:rPr>
          <w:rFonts w:cs="Arial"/>
          <w:b/>
          <w:bCs/>
          <w:sz w:val="24"/>
          <w:szCs w:val="24"/>
          <w:lang w:val="es-ES_tradnl"/>
        </w:rPr>
      </w:pPr>
      <w:r w:rsidRPr="00AE105A">
        <w:rPr>
          <w:rFonts w:cs="Arial"/>
          <w:b/>
          <w:bCs/>
          <w:sz w:val="24"/>
          <w:szCs w:val="24"/>
          <w:lang w:val="es-ES_tradnl"/>
        </w:rPr>
        <w:t>EXPOSICIÓN DE MOTIVOS:</w:t>
      </w:r>
    </w:p>
    <w:p w:rsidR="00AE105A" w:rsidRPr="00AE105A" w:rsidRDefault="00AE105A" w:rsidP="00AE105A">
      <w:pPr>
        <w:spacing w:line="360" w:lineRule="auto"/>
        <w:ind w:right="114"/>
        <w:rPr>
          <w:rFonts w:cs="Arial"/>
          <w:b/>
          <w:sz w:val="24"/>
          <w:szCs w:val="24"/>
          <w:lang w:val="es-ES_tradnl" w:eastAsia="es-ES_tradnl"/>
        </w:rPr>
      </w:pPr>
    </w:p>
    <w:p w:rsidR="00AE105A" w:rsidRPr="00AE105A" w:rsidRDefault="00AE105A" w:rsidP="00AE105A">
      <w:pPr>
        <w:spacing w:line="360" w:lineRule="auto"/>
        <w:ind w:right="114"/>
        <w:jc w:val="center"/>
        <w:rPr>
          <w:rFonts w:cs="Arial"/>
          <w:b/>
          <w:sz w:val="24"/>
          <w:szCs w:val="24"/>
          <w:lang w:val="es-ES_tradnl" w:eastAsia="es-ES_tradnl"/>
        </w:rPr>
      </w:pPr>
      <w:r w:rsidRPr="00AE105A">
        <w:rPr>
          <w:rFonts w:cs="Arial"/>
          <w:b/>
          <w:sz w:val="24"/>
          <w:szCs w:val="24"/>
          <w:lang w:val="es-ES_tradnl" w:eastAsia="es-ES_tradnl"/>
        </w:rPr>
        <w:t>CÓDIGO FISCAL PARA EL ESTADO DE COAHUILA DE ZARAGOZA. -</w:t>
      </w:r>
    </w:p>
    <w:p w:rsidR="00AE105A" w:rsidRPr="00AE105A" w:rsidRDefault="00AE105A" w:rsidP="00AE105A">
      <w:pPr>
        <w:spacing w:line="360" w:lineRule="auto"/>
        <w:ind w:right="114"/>
        <w:rPr>
          <w:rFonts w:cs="Arial"/>
          <w:sz w:val="24"/>
          <w:szCs w:val="24"/>
        </w:rPr>
      </w:pPr>
    </w:p>
    <w:p w:rsidR="00AE105A" w:rsidRPr="00AE105A" w:rsidRDefault="00AE105A" w:rsidP="00AE105A">
      <w:pPr>
        <w:spacing w:line="360" w:lineRule="auto"/>
        <w:ind w:right="114"/>
        <w:rPr>
          <w:rFonts w:cs="Arial"/>
          <w:sz w:val="24"/>
          <w:szCs w:val="24"/>
        </w:rPr>
      </w:pPr>
      <w:r w:rsidRPr="00AE105A">
        <w:rPr>
          <w:rFonts w:cs="Arial"/>
          <w:sz w:val="24"/>
          <w:szCs w:val="24"/>
        </w:rPr>
        <w:lastRenderedPageBreak/>
        <w:t>Se somete a la consideración de esta H. Legislatura, iniciativa de Decreto por el que se reforman, adicionan y derogan diversas disposiciones del Código Fiscal para el Estado de Coahuila de Zaragoza.</w:t>
      </w:r>
    </w:p>
    <w:p w:rsidR="00AE105A" w:rsidRPr="00AE105A" w:rsidRDefault="00AE105A" w:rsidP="00AE105A">
      <w:pPr>
        <w:spacing w:line="360" w:lineRule="auto"/>
        <w:rPr>
          <w:rFonts w:cs="Arial"/>
          <w:sz w:val="24"/>
          <w:szCs w:val="24"/>
        </w:rPr>
      </w:pPr>
    </w:p>
    <w:p w:rsidR="00AE105A" w:rsidRPr="00AE105A" w:rsidRDefault="00AE105A" w:rsidP="00AE105A">
      <w:pPr>
        <w:spacing w:line="360" w:lineRule="auto"/>
        <w:rPr>
          <w:rFonts w:cs="Arial"/>
          <w:bCs/>
          <w:sz w:val="24"/>
          <w:szCs w:val="24"/>
        </w:rPr>
      </w:pPr>
      <w:r w:rsidRPr="00AE105A">
        <w:rPr>
          <w:rFonts w:cs="Arial"/>
          <w:sz w:val="24"/>
          <w:szCs w:val="24"/>
        </w:rPr>
        <w:t xml:space="preserve">El artículo 31, fracción IV de la Constitución Política de los Estados Unidos Mexicanos, establece la obligación de los mexicanos de </w:t>
      </w:r>
      <w:r w:rsidRPr="00AE105A">
        <w:rPr>
          <w:rFonts w:cs="Arial"/>
          <w:i/>
          <w:sz w:val="24"/>
          <w:szCs w:val="24"/>
        </w:rPr>
        <w:t>“</w:t>
      </w:r>
      <w:r w:rsidRPr="00AE105A">
        <w:rPr>
          <w:rFonts w:cs="Arial"/>
          <w:bCs/>
          <w:i/>
          <w:sz w:val="24"/>
          <w:szCs w:val="24"/>
        </w:rPr>
        <w:t>Contribuir para los gastos públicos, así de la Federación, como de los Estados, de la Ciudad de México y del Municipio en que residan, de la manera proporcional y equitativa que dispongan las leyes”</w:t>
      </w:r>
      <w:r w:rsidRPr="00AE105A">
        <w:rPr>
          <w:rFonts w:cs="Arial"/>
          <w:bCs/>
          <w:sz w:val="24"/>
          <w:szCs w:val="24"/>
        </w:rPr>
        <w:t>.</w:t>
      </w:r>
    </w:p>
    <w:p w:rsidR="00AE105A" w:rsidRPr="00AE105A" w:rsidRDefault="00AE105A" w:rsidP="00AE105A">
      <w:pPr>
        <w:spacing w:line="360" w:lineRule="auto"/>
        <w:rPr>
          <w:rFonts w:cs="Arial"/>
          <w:bCs/>
          <w:sz w:val="24"/>
          <w:szCs w:val="24"/>
        </w:rPr>
      </w:pPr>
    </w:p>
    <w:p w:rsidR="00AE105A" w:rsidRPr="00AE105A" w:rsidRDefault="00AE105A" w:rsidP="00AE105A">
      <w:pPr>
        <w:spacing w:line="360" w:lineRule="auto"/>
        <w:rPr>
          <w:rFonts w:cs="Arial"/>
          <w:bCs/>
          <w:sz w:val="24"/>
          <w:szCs w:val="24"/>
        </w:rPr>
      </w:pPr>
      <w:r w:rsidRPr="00AE105A">
        <w:rPr>
          <w:rFonts w:cs="Arial"/>
          <w:bCs/>
          <w:sz w:val="24"/>
          <w:szCs w:val="24"/>
        </w:rPr>
        <w:t>Del precepto Constitucional antes referido, se desprenden los Principios Rectores de nuestro Sistema Fiscal y Tributario, entre los que se destacan el principio de Generalidad y Obligatoriedad que tienen los habitantes del Estado de contribuir con parte de su riqueza para la solventación de los gastos públicos (esto es, existe una estrecha vinculación entre la contribución del ciudadano y su destino al gasto público), estableciéndose que la contribución deberá realizarse en los distintos ámbitos de gobierno, como lo son la Federación, los Estados y sus Municipios, o bien a la Ciudad de México, conforme a su residencia, siempre y cuando la contribución se encuentre en Ley, y esta se establezca de una forma proporcional, es decir, en base a la verdadera capacidad contributiva del ciudadano y se le dé un trato equitativo a mismos sujetos que se encuentren en un plano de igualdad ante la norma tributaria, y un trato diferenciado a los que no en aras de dicha equidad.</w:t>
      </w:r>
    </w:p>
    <w:p w:rsidR="00AE105A" w:rsidRPr="00AE105A" w:rsidRDefault="00AE105A" w:rsidP="00AE105A">
      <w:pPr>
        <w:spacing w:line="360" w:lineRule="auto"/>
        <w:rPr>
          <w:rFonts w:cs="Arial"/>
          <w:bCs/>
          <w:sz w:val="24"/>
          <w:szCs w:val="24"/>
        </w:rPr>
      </w:pPr>
    </w:p>
    <w:p w:rsidR="00AE105A" w:rsidRPr="00AE105A" w:rsidRDefault="00AE105A" w:rsidP="00AE105A">
      <w:pPr>
        <w:spacing w:line="360" w:lineRule="auto"/>
        <w:rPr>
          <w:rFonts w:cs="Arial"/>
          <w:bCs/>
          <w:sz w:val="24"/>
          <w:szCs w:val="24"/>
        </w:rPr>
      </w:pPr>
      <w:r w:rsidRPr="00AE105A">
        <w:rPr>
          <w:rFonts w:cs="Arial"/>
          <w:bCs/>
          <w:sz w:val="24"/>
          <w:szCs w:val="24"/>
        </w:rPr>
        <w:t xml:space="preserve">Pues bien, la parte de la riqueza de los ciudadanos que se destina para cubrir los gastos públicos de los distintos entes de gobierno (Federación, Estados, Municipios y Ciudad de México), nuestro derecho positivo mexicano las ha denominado “contribuciones”, estableciéndose a nivel Federal una clasificación de las mismas, que se encuentra contenida en el artículo 2 del Código Fiscal de la Federación, y que expresamente señala </w:t>
      </w:r>
      <w:r w:rsidRPr="00AE105A">
        <w:rPr>
          <w:rFonts w:cs="Arial"/>
          <w:bCs/>
          <w:sz w:val="24"/>
          <w:szCs w:val="24"/>
        </w:rPr>
        <w:lastRenderedPageBreak/>
        <w:t>que “Las contribuciones se clasifican en impuestos, aportaciones de seguridad social, contribuciones de mejoras y derechos”.</w:t>
      </w:r>
    </w:p>
    <w:p w:rsidR="00AE105A" w:rsidRPr="00AE105A" w:rsidRDefault="00AE105A" w:rsidP="00AE105A">
      <w:pPr>
        <w:pStyle w:val="Textosinformato"/>
        <w:spacing w:line="360" w:lineRule="auto"/>
        <w:rPr>
          <w:rFonts w:ascii="Arial" w:hAnsi="Arial" w:cs="Arial"/>
          <w:bCs/>
          <w:sz w:val="24"/>
          <w:szCs w:val="24"/>
        </w:rPr>
      </w:pPr>
    </w:p>
    <w:p w:rsidR="00AE105A" w:rsidRPr="00AE105A" w:rsidRDefault="00AE105A" w:rsidP="00AE105A">
      <w:pPr>
        <w:pStyle w:val="Textosinformato"/>
        <w:spacing w:line="360" w:lineRule="auto"/>
        <w:rPr>
          <w:rFonts w:ascii="Arial" w:eastAsia="MS Mincho" w:hAnsi="Arial" w:cs="Arial"/>
          <w:sz w:val="24"/>
          <w:szCs w:val="24"/>
        </w:rPr>
      </w:pPr>
      <w:r w:rsidRPr="00AE105A">
        <w:rPr>
          <w:rFonts w:ascii="Arial" w:hAnsi="Arial" w:cs="Arial"/>
          <w:bCs/>
          <w:sz w:val="24"/>
          <w:szCs w:val="24"/>
        </w:rPr>
        <w:t xml:space="preserve">Hablando concretamente de las contribuciones denominadas “Derechos”, la fracción IV, del artículo 2 del Código Fiscal de la Federación, los ha definido como </w:t>
      </w:r>
      <w:r w:rsidRPr="00AE105A">
        <w:rPr>
          <w:rFonts w:ascii="Arial" w:hAnsi="Arial" w:cs="Arial"/>
          <w:bCs/>
          <w:i/>
          <w:sz w:val="24"/>
          <w:szCs w:val="24"/>
        </w:rPr>
        <w:t>“…</w:t>
      </w:r>
      <w:r w:rsidRPr="00AE105A">
        <w:rPr>
          <w:rFonts w:ascii="Arial" w:eastAsia="MS Mincho" w:hAnsi="Arial" w:cs="Arial"/>
          <w:i/>
          <w:sz w:val="24"/>
          <w:szCs w:val="24"/>
        </w:rPr>
        <w:t>las contribuciones establecidas en Ley por el uso o aprovechamiento de los bienes del dominio público de la Nación, así como por recibir servicios que presta el Estado en sus funciones de derecho público, excepto cuando se presten por organismos descentralizados u órganos desconcentrados cuando en este último caso, se trate de contraprestaciones que no se encuentren previstas en la Ley Federal de Derechos. También son derechos las contribuciones a cargo de los organismos públicos descentralizados por prestar servicios exclusivos del Estado.”</w:t>
      </w:r>
      <w:r w:rsidRPr="00AE105A">
        <w:rPr>
          <w:rFonts w:ascii="Arial" w:eastAsia="MS Mincho" w:hAnsi="Arial" w:cs="Arial"/>
          <w:sz w:val="24"/>
          <w:szCs w:val="24"/>
        </w:rPr>
        <w:t>.</w:t>
      </w:r>
    </w:p>
    <w:p w:rsidR="00AE105A" w:rsidRPr="00AE105A" w:rsidRDefault="00AE105A" w:rsidP="00AE105A">
      <w:pPr>
        <w:pStyle w:val="Textosinformato"/>
        <w:spacing w:line="360" w:lineRule="auto"/>
        <w:rPr>
          <w:rFonts w:ascii="Arial" w:eastAsia="MS Mincho" w:hAnsi="Arial" w:cs="Arial"/>
          <w:sz w:val="24"/>
          <w:szCs w:val="24"/>
        </w:rPr>
      </w:pPr>
    </w:p>
    <w:p w:rsidR="00AE105A" w:rsidRPr="00AE105A" w:rsidRDefault="00AE105A" w:rsidP="00AE105A">
      <w:pPr>
        <w:pStyle w:val="Textosinformato"/>
        <w:spacing w:line="360" w:lineRule="auto"/>
        <w:rPr>
          <w:rFonts w:ascii="Arial" w:eastAsia="MS Mincho" w:hAnsi="Arial" w:cs="Arial"/>
          <w:sz w:val="24"/>
          <w:szCs w:val="24"/>
        </w:rPr>
      </w:pPr>
    </w:p>
    <w:p w:rsidR="00AE105A" w:rsidRPr="00AE105A" w:rsidRDefault="00AE105A" w:rsidP="00AE105A">
      <w:pPr>
        <w:pStyle w:val="Textosinformato"/>
        <w:spacing w:line="360" w:lineRule="auto"/>
        <w:rPr>
          <w:rFonts w:ascii="Arial" w:eastAsia="MS Mincho" w:hAnsi="Arial" w:cs="Arial"/>
          <w:sz w:val="24"/>
          <w:szCs w:val="24"/>
        </w:rPr>
      </w:pPr>
      <w:r w:rsidRPr="00AE105A">
        <w:rPr>
          <w:rFonts w:ascii="Arial" w:eastAsia="MS Mincho" w:hAnsi="Arial" w:cs="Arial"/>
          <w:sz w:val="24"/>
          <w:szCs w:val="24"/>
        </w:rPr>
        <w:t>El artículo en análisis señala tres hipótesis de causación de los Derechos, a saber: a) Por el uso o aprovechamiento de los bienes del dominio público de la Nación, b) Por recibir servicios que presta el Estado en sus funciones de derecho público, con la excepción de que los servicios se presten por organismos descentralizados u órganos desconcentrados y las contraprestaciones no se encuentren previstas en la Ley Federal de Derechos y c) Las contribuciones a cargo de los organismos públicos descentralizados por prestar servicios exclusivos del Estado.</w:t>
      </w:r>
    </w:p>
    <w:p w:rsidR="00AE105A" w:rsidRPr="00AE105A" w:rsidRDefault="00AE105A" w:rsidP="00AE105A">
      <w:pPr>
        <w:pStyle w:val="Textosinformato"/>
        <w:spacing w:line="360" w:lineRule="auto"/>
        <w:rPr>
          <w:rFonts w:ascii="Arial" w:eastAsia="MS Mincho" w:hAnsi="Arial" w:cs="Arial"/>
          <w:sz w:val="24"/>
          <w:szCs w:val="24"/>
        </w:rPr>
      </w:pPr>
    </w:p>
    <w:p w:rsidR="00AE105A" w:rsidRPr="00AE105A" w:rsidRDefault="00AE105A" w:rsidP="00AE105A">
      <w:pPr>
        <w:pStyle w:val="Textosinformato"/>
        <w:spacing w:line="360" w:lineRule="auto"/>
        <w:rPr>
          <w:rFonts w:ascii="Arial" w:eastAsia="MS Mincho" w:hAnsi="Arial" w:cs="Arial"/>
          <w:sz w:val="24"/>
          <w:szCs w:val="24"/>
        </w:rPr>
      </w:pPr>
      <w:r w:rsidRPr="00AE105A">
        <w:rPr>
          <w:rFonts w:ascii="Arial" w:eastAsia="MS Mincho" w:hAnsi="Arial" w:cs="Arial"/>
          <w:sz w:val="24"/>
          <w:szCs w:val="24"/>
        </w:rPr>
        <w:t>Con relación a la definición que se establece en el Código Fiscal de la Federación, es que se considera necesario llevar a cabo una adecuación al dispositivo legal correlativo del Código Fiscal para el Estado de Coahuila de Zaragoza, a efecto de homologar la definición que por derechos se establece en la legislación local y que con las salvedades correspondientes que se establecen en la definición Federal, se homologuen ambas definiciones.</w:t>
      </w:r>
    </w:p>
    <w:p w:rsidR="00AE105A" w:rsidRPr="00AE105A" w:rsidRDefault="00AE105A" w:rsidP="00AE105A">
      <w:pPr>
        <w:pStyle w:val="Textosinformato"/>
        <w:spacing w:line="360" w:lineRule="auto"/>
        <w:rPr>
          <w:rFonts w:ascii="Arial" w:eastAsia="MS Mincho" w:hAnsi="Arial" w:cs="Arial"/>
          <w:sz w:val="24"/>
          <w:szCs w:val="24"/>
        </w:rPr>
      </w:pPr>
    </w:p>
    <w:p w:rsidR="00AE105A" w:rsidRPr="00AE105A" w:rsidRDefault="00AE105A" w:rsidP="00AE105A">
      <w:pPr>
        <w:pStyle w:val="Textosinformato"/>
        <w:spacing w:line="360" w:lineRule="auto"/>
        <w:rPr>
          <w:rFonts w:ascii="Arial" w:eastAsia="MS Mincho" w:hAnsi="Arial" w:cs="Arial"/>
          <w:sz w:val="24"/>
          <w:szCs w:val="24"/>
        </w:rPr>
      </w:pPr>
      <w:r w:rsidRPr="00AE105A">
        <w:rPr>
          <w:rFonts w:ascii="Arial" w:eastAsia="MS Mincho" w:hAnsi="Arial" w:cs="Arial"/>
          <w:sz w:val="24"/>
          <w:szCs w:val="24"/>
        </w:rPr>
        <w:t>Máxime de lo anterior si es que tomamos en consideración que en el Estado existen diversos organismos descentralizados y órganos desconcentrados que realizan servicios exclusivos del Estado y que, por definición legal, se encuentran fuera del marguen de tributación correspondiente.</w:t>
      </w:r>
    </w:p>
    <w:p w:rsidR="00AE105A" w:rsidRPr="00AE105A" w:rsidRDefault="00AE105A" w:rsidP="00AE105A">
      <w:pPr>
        <w:pStyle w:val="Textosinformato"/>
        <w:spacing w:line="360" w:lineRule="auto"/>
        <w:rPr>
          <w:rFonts w:ascii="Arial" w:eastAsia="MS Mincho" w:hAnsi="Arial" w:cs="Arial"/>
          <w:sz w:val="24"/>
          <w:szCs w:val="24"/>
        </w:rPr>
      </w:pPr>
    </w:p>
    <w:p w:rsidR="00AE105A" w:rsidRPr="00AE105A" w:rsidRDefault="00AE105A" w:rsidP="00AE105A">
      <w:pPr>
        <w:pStyle w:val="Textosinformato"/>
        <w:spacing w:line="360" w:lineRule="auto"/>
        <w:rPr>
          <w:rFonts w:ascii="Arial" w:eastAsia="MS Mincho" w:hAnsi="Arial" w:cs="Arial"/>
          <w:sz w:val="24"/>
          <w:szCs w:val="24"/>
        </w:rPr>
      </w:pPr>
      <w:r w:rsidRPr="00AE105A">
        <w:rPr>
          <w:rFonts w:ascii="Arial" w:eastAsia="MS Mincho" w:hAnsi="Arial" w:cs="Arial"/>
          <w:sz w:val="24"/>
          <w:szCs w:val="24"/>
        </w:rPr>
        <w:t>Es por eso que se propone llevar a cabo la reforma de la fracción II, del artículo 3 del Código Fiscal para el Estado de Coahuila de Zaragoza, a efecto de que se establezcan las mismas hipótesis de causación que a nivel Federal por dicha contribución existen, lo cual generará para el ciudadano la seguridad jurídica que los supuestos de causación tanto Federales, como Estatales se encuentran encaminados a llevar a cabo una reglamentación uniforme y homogénea.</w:t>
      </w:r>
    </w:p>
    <w:p w:rsidR="00AE105A" w:rsidRPr="00AE105A" w:rsidRDefault="00AE105A" w:rsidP="00AE105A">
      <w:pPr>
        <w:pStyle w:val="Textosinformato"/>
        <w:spacing w:line="360" w:lineRule="auto"/>
        <w:rPr>
          <w:rFonts w:ascii="Arial" w:eastAsia="MS Mincho" w:hAnsi="Arial" w:cs="Arial"/>
          <w:sz w:val="24"/>
          <w:szCs w:val="24"/>
        </w:rPr>
      </w:pPr>
    </w:p>
    <w:p w:rsidR="00AE105A" w:rsidRPr="00AE105A" w:rsidRDefault="00AE105A" w:rsidP="00AE105A">
      <w:pPr>
        <w:pStyle w:val="Textosinformato"/>
        <w:spacing w:line="360" w:lineRule="auto"/>
        <w:rPr>
          <w:rFonts w:ascii="Arial" w:eastAsia="MS Mincho" w:hAnsi="Arial" w:cs="Arial"/>
          <w:sz w:val="24"/>
          <w:szCs w:val="24"/>
        </w:rPr>
      </w:pPr>
      <w:r w:rsidRPr="00AE105A">
        <w:rPr>
          <w:rFonts w:ascii="Arial" w:eastAsia="MS Mincho" w:hAnsi="Arial" w:cs="Arial"/>
          <w:sz w:val="24"/>
          <w:szCs w:val="24"/>
        </w:rPr>
        <w:t>Por otra parte, resulta importante señalar que con fecha 11 de agosto de 2017, fueron publicados en el Periódico Oficial del Gobierno del Estado, el Decreto 911, relativo a la Ley Orgánica del Tribunal de Justicia Administrativa de Coahuila de Zaragoza, así como el Decreto 912, relativo a Ley del Procedimiento Contencioso Administrativo para el Estado de Coahuila de Zaragoza, siendo que acorde a las Disposiciones Transitorias de dichas leyes, su vigencia inició al día siguiente de su publicación en el Órgano Oficial de difusión.</w:t>
      </w:r>
    </w:p>
    <w:p w:rsidR="00AE105A" w:rsidRPr="00AE105A" w:rsidRDefault="00AE105A" w:rsidP="00AE105A">
      <w:pPr>
        <w:pStyle w:val="Textosinformato"/>
        <w:spacing w:line="360" w:lineRule="auto"/>
        <w:rPr>
          <w:rFonts w:ascii="Arial" w:eastAsia="MS Mincho" w:hAnsi="Arial" w:cs="Arial"/>
          <w:sz w:val="24"/>
          <w:szCs w:val="24"/>
        </w:rPr>
      </w:pPr>
    </w:p>
    <w:p w:rsidR="00AE105A" w:rsidRPr="00AE105A" w:rsidRDefault="00AE105A" w:rsidP="00AE105A">
      <w:pPr>
        <w:pStyle w:val="Textosinformato"/>
        <w:spacing w:line="360" w:lineRule="auto"/>
        <w:rPr>
          <w:rFonts w:ascii="Arial" w:hAnsi="Arial" w:cs="Arial"/>
          <w:sz w:val="24"/>
          <w:szCs w:val="24"/>
        </w:rPr>
      </w:pPr>
      <w:r w:rsidRPr="00AE105A">
        <w:rPr>
          <w:rFonts w:ascii="Arial" w:eastAsia="MS Mincho" w:hAnsi="Arial" w:cs="Arial"/>
          <w:sz w:val="24"/>
          <w:szCs w:val="24"/>
        </w:rPr>
        <w:t xml:space="preserve">La primera Ley en mención </w:t>
      </w:r>
      <w:r w:rsidRPr="00AE105A">
        <w:rPr>
          <w:rFonts w:ascii="Arial" w:hAnsi="Arial" w:cs="Arial"/>
          <w:sz w:val="24"/>
          <w:szCs w:val="24"/>
        </w:rPr>
        <w:t xml:space="preserve">determina la integración, organización, atribuciones y funcionamiento del Tribunal de Justicia Administrativa de Coahuila de Zaragoza, como parte del Sistema Estatal Anticorrupción y sujeto a lo establecido en la Constitución Política del Estado de Coahuila de Zaragoza, la Ley del Sistema Anticorrupción del Estado de Coahuila de Zaragoza, la Ley General de Responsabilidades Administrativas, así como la Ley del Procedimiento Contencioso Administrativo, siendo que esta última </w:t>
      </w:r>
      <w:r w:rsidRPr="00AE105A">
        <w:rPr>
          <w:rFonts w:ascii="Arial" w:hAnsi="Arial" w:cs="Arial"/>
          <w:sz w:val="24"/>
          <w:szCs w:val="24"/>
        </w:rPr>
        <w:lastRenderedPageBreak/>
        <w:t>Ley regula los juicios que se promuevan ante el Tribunal de Justicia Administrativa de Coahuila de Zaragoza.</w:t>
      </w:r>
    </w:p>
    <w:p w:rsidR="00AE105A" w:rsidRPr="00AE105A" w:rsidRDefault="00AE105A" w:rsidP="00AE105A">
      <w:pPr>
        <w:pStyle w:val="Textosinformato"/>
        <w:spacing w:line="360" w:lineRule="auto"/>
        <w:rPr>
          <w:rFonts w:ascii="Arial" w:hAnsi="Arial" w:cs="Arial"/>
          <w:sz w:val="24"/>
          <w:szCs w:val="24"/>
        </w:rPr>
      </w:pPr>
    </w:p>
    <w:p w:rsidR="00AE105A" w:rsidRDefault="00AE105A" w:rsidP="00AE105A">
      <w:pPr>
        <w:spacing w:line="360" w:lineRule="auto"/>
        <w:rPr>
          <w:rFonts w:cs="Arial"/>
          <w:sz w:val="24"/>
          <w:szCs w:val="24"/>
        </w:rPr>
      </w:pPr>
      <w:r w:rsidRPr="00AE105A">
        <w:rPr>
          <w:rFonts w:cs="Arial"/>
          <w:sz w:val="24"/>
          <w:szCs w:val="24"/>
        </w:rPr>
        <w:t>En este contexto, acorde al artículo 3 de la referida Ley Orgánica, el Tribunal conocerá de los juicios o recursos que se promuevan contra de resoluciones definitivas, actos administrativos y procedimientos que señala la propia Ley, y respecto a las resoluciones que son susceptibles de impugnación se encuentran, entre otras, las siguientes: a) Las dictadas por autoridades fiscales estatales y organismos fiscales autónomos estatales y municipales en que se determine la existencia de una obligación fiscal, se fije en cantidad líquida o se den las bases para su liquidación, b) Las que nieguen la devolución de un ingreso de los regulados por el Código Fiscal para el Estado de Coahuila de Zaragoza, indebidamente percibido por el Estado o cuya devolución proceda de conformidad con las leyes fiscales, c) Las que impongan multas por infracción a las normas administrativas estatales y municipales y, d) Las que causen un agravio en materia fiscal distinto al que se refieren los supuestos anteriores.</w:t>
      </w:r>
    </w:p>
    <w:p w:rsidR="00AE105A" w:rsidRPr="00AE105A" w:rsidRDefault="00AE105A" w:rsidP="00AE105A">
      <w:pPr>
        <w:spacing w:line="360" w:lineRule="auto"/>
        <w:rPr>
          <w:rFonts w:cs="Arial"/>
          <w:sz w:val="24"/>
          <w:szCs w:val="24"/>
        </w:rPr>
      </w:pPr>
    </w:p>
    <w:p w:rsidR="00AE105A" w:rsidRPr="00AE105A" w:rsidRDefault="00AE105A" w:rsidP="00AE105A">
      <w:pPr>
        <w:spacing w:line="360" w:lineRule="auto"/>
        <w:rPr>
          <w:rFonts w:cs="Arial"/>
          <w:sz w:val="24"/>
          <w:szCs w:val="24"/>
        </w:rPr>
      </w:pPr>
      <w:r w:rsidRPr="00AE105A">
        <w:rPr>
          <w:rFonts w:cs="Arial"/>
          <w:sz w:val="24"/>
          <w:szCs w:val="24"/>
        </w:rPr>
        <w:t xml:space="preserve">En este sentido, el Código Fiscal para el Estado de Coahuila de Zaragoza, establece en el artículo 101, la procedencia del Recurso Administrativo de Revocación, en contra de resoluciones definitivas que: a) </w:t>
      </w:r>
      <w:r w:rsidRPr="00AE105A">
        <w:rPr>
          <w:rFonts w:eastAsia="MS Mincho" w:cs="Arial"/>
          <w:sz w:val="24"/>
          <w:szCs w:val="24"/>
        </w:rPr>
        <w:t>Determinen contribuciones, accesorios o aprovechamientos, b) Nieguen la devolución de cantidades que procedan conforme a la Ley y c) Cualquier resolución de carácter definitivo que cause agravio al particular en materia fiscal, salvo aquellas a que se refiere el artículo 38 de este Código, entre otros supuestos.</w:t>
      </w:r>
      <w:r w:rsidRPr="00AE105A">
        <w:rPr>
          <w:rFonts w:cs="Arial"/>
          <w:sz w:val="24"/>
          <w:szCs w:val="24"/>
        </w:rPr>
        <w:t xml:space="preserve"> </w:t>
      </w:r>
    </w:p>
    <w:p w:rsidR="00AE105A" w:rsidRPr="00AE105A" w:rsidRDefault="00AE105A" w:rsidP="00AE105A">
      <w:pPr>
        <w:spacing w:line="360" w:lineRule="auto"/>
        <w:rPr>
          <w:rFonts w:cs="Arial"/>
          <w:sz w:val="24"/>
          <w:szCs w:val="24"/>
        </w:rPr>
      </w:pPr>
    </w:p>
    <w:p w:rsidR="00AE105A" w:rsidRPr="00AE105A" w:rsidRDefault="00AE105A" w:rsidP="00AE105A">
      <w:pPr>
        <w:spacing w:line="360" w:lineRule="auto"/>
        <w:rPr>
          <w:rFonts w:cs="Arial"/>
          <w:sz w:val="24"/>
          <w:szCs w:val="24"/>
        </w:rPr>
      </w:pPr>
      <w:r w:rsidRPr="00AE105A">
        <w:rPr>
          <w:rFonts w:cs="Arial"/>
          <w:sz w:val="24"/>
          <w:szCs w:val="24"/>
        </w:rPr>
        <w:t xml:space="preserve">De lo anterior se obtiene que el particular que se vea afectado en su interés jurídico por la aplicación de alguna de las resoluciones que se enumeran, puede según así convenga a su interés jurídico, interponer el Recurso Administrativo de Revocación previsto en el Código Fiscal para el Estado de Coahuila de Zaragoza, o bien acudir mediante la </w:t>
      </w:r>
      <w:r w:rsidRPr="00AE105A">
        <w:rPr>
          <w:rFonts w:cs="Arial"/>
          <w:sz w:val="24"/>
          <w:szCs w:val="24"/>
        </w:rPr>
        <w:lastRenderedPageBreak/>
        <w:t>interposición de una demanda de nulidad ante el Tribunal de lo Contencioso Administrativo del Estadio de Coahuila de Zaragoza, a efecto de impugnar una resolución de la misma naturaleza de las que se señalan como procedentes del recurso administrativo.</w:t>
      </w:r>
    </w:p>
    <w:p w:rsidR="00AE105A" w:rsidRPr="00AE105A" w:rsidRDefault="00AE105A" w:rsidP="00AE105A">
      <w:pPr>
        <w:spacing w:line="360" w:lineRule="auto"/>
        <w:rPr>
          <w:rFonts w:cs="Arial"/>
          <w:sz w:val="24"/>
          <w:szCs w:val="24"/>
        </w:rPr>
      </w:pPr>
    </w:p>
    <w:p w:rsidR="00AE105A" w:rsidRPr="00AE105A" w:rsidRDefault="00AE105A" w:rsidP="00AE105A">
      <w:pPr>
        <w:spacing w:line="360" w:lineRule="auto"/>
        <w:ind w:right="114"/>
        <w:rPr>
          <w:rFonts w:cs="Arial"/>
          <w:sz w:val="24"/>
          <w:szCs w:val="24"/>
        </w:rPr>
      </w:pPr>
      <w:r w:rsidRPr="00AE105A">
        <w:rPr>
          <w:rFonts w:cs="Arial"/>
          <w:sz w:val="24"/>
          <w:szCs w:val="24"/>
        </w:rPr>
        <w:t>Por lo anterior, y a efecto de que el particular que se vea afectado por una resolución administrativa como las antes descritas, tenga la posibilidad de agotar el recurso administrativo, o bien presentar la respectiva demanda de nulidad ante el acto o resolución, se considera necesario llevar a cabo la reforma del artículo 102 del Código Fiscal para el Estado de Coahuila de Zaragoza, a efecto de establecer la opcionalidad del particular de que pueda acudir como mejor le favorezca en su interés jurídico, a impugnar una resolución administrativa sea, a través del recurso administrativo, o bien sea a través del juicio de nulidad ante el Tribunal de lo Contencioso en el Estado.</w:t>
      </w:r>
    </w:p>
    <w:p w:rsidR="00AE105A" w:rsidRPr="00AE105A" w:rsidRDefault="00AE105A" w:rsidP="00AE105A">
      <w:pPr>
        <w:spacing w:line="360" w:lineRule="auto"/>
        <w:ind w:right="114"/>
        <w:rPr>
          <w:rFonts w:cs="Arial"/>
          <w:sz w:val="24"/>
          <w:szCs w:val="24"/>
        </w:rPr>
      </w:pPr>
    </w:p>
    <w:p w:rsidR="00AE105A" w:rsidRPr="00AE105A" w:rsidRDefault="00AE105A" w:rsidP="00AE105A">
      <w:pPr>
        <w:spacing w:line="360" w:lineRule="auto"/>
        <w:ind w:right="114"/>
        <w:rPr>
          <w:rFonts w:cs="Arial"/>
          <w:sz w:val="24"/>
          <w:szCs w:val="24"/>
        </w:rPr>
      </w:pPr>
      <w:r w:rsidRPr="00AE105A">
        <w:rPr>
          <w:rFonts w:cs="Arial"/>
          <w:sz w:val="24"/>
          <w:szCs w:val="24"/>
        </w:rPr>
        <w:t>Por otra parte, se propone reformar el artículo 109, a efecto de establecer que el plazo de interposición del recurso de revocación cuando se alegue que el procedimiento administrativo de ejecución no se ajustó a la Ley, las violaciones antes de remate sólo podrán hacerse valer hasta el momento de la publicación de la convocatoria de remate y dentro de los diez días siguientes a la publicación de dicha convocatoria, salvo de que se trate de actos de ejecución sobre dinero en efectivo, depósitos en cuenta abierta en instituciones de crédito o auxiliares de estas, así como de bienes legalmente inembargables o actos de imposible reparación material, en cuyo caso el plazo de interposición del recurso de revocación se computará a partir del día hábil siguiente a que surta efectos la notificación del requerimiento de pago o de la diligencia de embargo.</w:t>
      </w:r>
    </w:p>
    <w:p w:rsidR="00AE105A" w:rsidRPr="00AE105A" w:rsidRDefault="00AE105A" w:rsidP="00AE105A">
      <w:pPr>
        <w:spacing w:line="360" w:lineRule="auto"/>
        <w:ind w:right="114"/>
        <w:rPr>
          <w:rFonts w:cs="Arial"/>
          <w:sz w:val="24"/>
          <w:szCs w:val="24"/>
        </w:rPr>
      </w:pPr>
    </w:p>
    <w:p w:rsidR="00AE105A" w:rsidRPr="00AE105A" w:rsidRDefault="00AE105A" w:rsidP="00AE105A">
      <w:pPr>
        <w:spacing w:line="360" w:lineRule="auto"/>
        <w:ind w:right="114"/>
        <w:rPr>
          <w:rFonts w:cs="Arial"/>
          <w:sz w:val="24"/>
          <w:szCs w:val="24"/>
        </w:rPr>
      </w:pPr>
      <w:r w:rsidRPr="00AE105A">
        <w:rPr>
          <w:rFonts w:cs="Arial"/>
          <w:sz w:val="24"/>
          <w:szCs w:val="24"/>
        </w:rPr>
        <w:t xml:space="preserve">Asimismo, se propone propone derogar el artículo 111, que actualmente establece el procedimiento para la impugnación de las notificaciones, así como reformar los artículos 128 a efecto de establecer la suspensión del plazo de prescripción, y el artículo 130 que </w:t>
      </w:r>
      <w:r w:rsidRPr="00AE105A">
        <w:rPr>
          <w:rFonts w:cs="Arial"/>
          <w:sz w:val="24"/>
          <w:szCs w:val="24"/>
        </w:rPr>
        <w:lastRenderedPageBreak/>
        <w:t>regula el establecimiento de los gastos de ejecución, para que con estas modificaciones se uniforme el Código Fiscal para el Estado de Coahuila de Zaragoza, conforme al Código Fiscal de la Federación.</w:t>
      </w:r>
    </w:p>
    <w:p w:rsidR="00AE105A" w:rsidRPr="00AE105A" w:rsidRDefault="00AE105A" w:rsidP="00AE105A">
      <w:pPr>
        <w:spacing w:line="360" w:lineRule="auto"/>
        <w:ind w:right="114"/>
        <w:rPr>
          <w:rFonts w:cs="Arial"/>
          <w:sz w:val="24"/>
          <w:szCs w:val="24"/>
        </w:rPr>
      </w:pPr>
    </w:p>
    <w:p w:rsidR="00AE105A" w:rsidRPr="00AE105A" w:rsidRDefault="00AE105A" w:rsidP="00AE105A">
      <w:pPr>
        <w:spacing w:line="360" w:lineRule="auto"/>
        <w:ind w:right="114"/>
        <w:rPr>
          <w:rFonts w:cs="Arial"/>
          <w:sz w:val="24"/>
          <w:szCs w:val="24"/>
        </w:rPr>
      </w:pPr>
      <w:r w:rsidRPr="00AE105A">
        <w:rPr>
          <w:rFonts w:cs="Arial"/>
          <w:sz w:val="24"/>
          <w:szCs w:val="24"/>
        </w:rPr>
        <w:t xml:space="preserve">Por otra parte se propone reformar el último párrafo del artículo 120, a efecto de regular el monto que por honorarios de notificación deben cubrir los contribuyentes a quienes se les notifiquen requerimientos relacionados con la obligación de presentar declaraciones, siendo que en este supuesto jurídico, solamente se procederá a cobrar dichos honorarios de notificación, sin que resulte procedente el cobro de gastos de ejecución, toda vez que la notificación en sí misma no implica el ejercicio del procedimiento administrativo de ejecución y, por lo tanto, resulta improcedente el cobro así determinado de lo que representan los honorarios de notificación.  </w:t>
      </w:r>
    </w:p>
    <w:p w:rsidR="00AE105A" w:rsidRPr="00AE105A" w:rsidRDefault="00AE105A" w:rsidP="00AE105A">
      <w:pPr>
        <w:spacing w:line="360" w:lineRule="auto"/>
        <w:ind w:right="114"/>
        <w:rPr>
          <w:rFonts w:cs="Arial"/>
          <w:sz w:val="24"/>
          <w:szCs w:val="24"/>
        </w:rPr>
      </w:pPr>
    </w:p>
    <w:p w:rsidR="00AE105A" w:rsidRPr="00AE105A" w:rsidRDefault="00AE105A" w:rsidP="00AE105A">
      <w:pPr>
        <w:spacing w:line="360" w:lineRule="auto"/>
        <w:ind w:right="114"/>
        <w:rPr>
          <w:rFonts w:cs="Arial"/>
          <w:sz w:val="24"/>
          <w:szCs w:val="24"/>
        </w:rPr>
      </w:pPr>
      <w:r w:rsidRPr="00AE105A">
        <w:rPr>
          <w:rFonts w:cs="Arial"/>
          <w:sz w:val="24"/>
          <w:szCs w:val="24"/>
        </w:rPr>
        <w:t>Por último, se propone reformar los artículos 128, relativo a la prescripción de créditos fiscales, estableciendo de forma expresa la figura de la suspensión del plazo de prescripción, así como el artículo 130, que regula el establecimiento y pago de los gastos de ejecución, para que se uniforme el Código Fiscal del Estado, conforme lo señala el Código Fiscal de la Federación.</w:t>
      </w:r>
    </w:p>
    <w:p w:rsidR="00AE105A" w:rsidRPr="00AE105A" w:rsidRDefault="00AE105A" w:rsidP="00AE105A">
      <w:pPr>
        <w:spacing w:line="360" w:lineRule="auto"/>
        <w:ind w:right="114"/>
        <w:rPr>
          <w:rFonts w:cs="Arial"/>
          <w:sz w:val="24"/>
          <w:szCs w:val="24"/>
        </w:rPr>
      </w:pPr>
    </w:p>
    <w:p w:rsidR="00AE105A" w:rsidRPr="00AE105A" w:rsidRDefault="00AE105A" w:rsidP="00AE105A">
      <w:pPr>
        <w:spacing w:line="360" w:lineRule="auto"/>
        <w:ind w:right="114"/>
        <w:rPr>
          <w:rFonts w:cs="Arial"/>
          <w:sz w:val="24"/>
          <w:szCs w:val="24"/>
        </w:rPr>
      </w:pPr>
      <w:r w:rsidRPr="00AE105A">
        <w:rPr>
          <w:rFonts w:cs="Arial"/>
          <w:sz w:val="24"/>
          <w:szCs w:val="24"/>
        </w:rPr>
        <w:t xml:space="preserve">De lo anterior se concluye que, las anteriores reformas se proponen a efecto se armonizar la aplicación del Código Fiscal para el estado de Coahuila de Zaragoza, con la aplicación vigente del Código Fiscal de la Federación.     </w:t>
      </w:r>
    </w:p>
    <w:p w:rsidR="00AE105A" w:rsidRPr="00AE105A" w:rsidRDefault="00AE105A" w:rsidP="00AE105A">
      <w:pPr>
        <w:pStyle w:val="Textosinformato"/>
        <w:spacing w:line="360" w:lineRule="auto"/>
        <w:rPr>
          <w:rFonts w:ascii="Arial" w:eastAsia="MS Mincho" w:hAnsi="Arial" w:cs="Arial"/>
          <w:sz w:val="24"/>
          <w:szCs w:val="24"/>
        </w:rPr>
      </w:pPr>
    </w:p>
    <w:p w:rsidR="00AE105A" w:rsidRPr="00AE105A" w:rsidRDefault="00AE105A" w:rsidP="00AE105A">
      <w:pPr>
        <w:pStyle w:val="Textosinformato"/>
        <w:spacing w:line="360" w:lineRule="auto"/>
        <w:rPr>
          <w:rFonts w:ascii="Arial" w:eastAsia="MS Mincho" w:hAnsi="Arial" w:cs="Arial"/>
          <w:sz w:val="24"/>
          <w:szCs w:val="24"/>
        </w:rPr>
      </w:pPr>
    </w:p>
    <w:p w:rsidR="00AE105A" w:rsidRPr="00AE105A" w:rsidRDefault="00AE105A" w:rsidP="00AE105A">
      <w:pPr>
        <w:pStyle w:val="Textosinformato"/>
        <w:spacing w:line="360" w:lineRule="auto"/>
        <w:rPr>
          <w:rFonts w:ascii="Arial" w:eastAsia="MS Mincho" w:hAnsi="Arial" w:cs="Arial"/>
          <w:sz w:val="24"/>
          <w:szCs w:val="24"/>
        </w:rPr>
      </w:pPr>
      <w:r w:rsidRPr="00AE105A">
        <w:rPr>
          <w:rFonts w:ascii="Arial" w:eastAsia="MS Mincho" w:hAnsi="Arial" w:cs="Arial"/>
          <w:b/>
          <w:sz w:val="24"/>
          <w:szCs w:val="24"/>
        </w:rPr>
        <w:t>TERCERO.</w:t>
      </w:r>
      <w:r w:rsidRPr="00AE105A">
        <w:rPr>
          <w:rFonts w:ascii="Arial" w:eastAsia="MS Mincho" w:hAnsi="Arial" w:cs="Arial"/>
          <w:sz w:val="24"/>
          <w:szCs w:val="24"/>
        </w:rPr>
        <w:t xml:space="preserve"> Que los integrantes de esta Comisión de Hacienda procedimos a llevar a cabo el estudio y análisis pertinente para lo cual,  llevamos a cabo reunión con el Secretario de Finanzas y el personal encargado de las áreas correspondientes en la materia, por el que se reforman, adicionan  y derogan diversas disposiciones del Código </w:t>
      </w:r>
      <w:r w:rsidRPr="00AE105A">
        <w:rPr>
          <w:rFonts w:ascii="Arial" w:eastAsia="MS Mincho" w:hAnsi="Arial" w:cs="Arial"/>
          <w:sz w:val="24"/>
          <w:szCs w:val="24"/>
        </w:rPr>
        <w:lastRenderedPageBreak/>
        <w:t>Fiscal para el Estado de Coahuila de Zaragoza, una vez  desahogada dicha reunión, se estima que se reúnen los elementos de juicio necesario para elaborar el presente dictamen y proponer a su consideración, análisis, discusión y en su caso aprobación la siguiente:</w:t>
      </w:r>
    </w:p>
    <w:p w:rsidR="00AE105A" w:rsidRPr="00AE105A" w:rsidRDefault="00AE105A" w:rsidP="00AE105A">
      <w:pPr>
        <w:tabs>
          <w:tab w:val="left" w:pos="284"/>
        </w:tabs>
        <w:spacing w:line="360" w:lineRule="auto"/>
        <w:ind w:left="284" w:right="51"/>
        <w:rPr>
          <w:rFonts w:cs="Arial"/>
          <w:sz w:val="24"/>
          <w:szCs w:val="24"/>
        </w:rPr>
      </w:pPr>
    </w:p>
    <w:p w:rsidR="00AE105A" w:rsidRPr="00AE105A" w:rsidRDefault="00AE105A" w:rsidP="00AE105A">
      <w:pPr>
        <w:tabs>
          <w:tab w:val="left" w:pos="284"/>
        </w:tabs>
        <w:spacing w:line="360" w:lineRule="auto"/>
        <w:ind w:left="284" w:right="51"/>
        <w:jc w:val="center"/>
        <w:rPr>
          <w:rFonts w:cs="Arial"/>
          <w:b/>
          <w:sz w:val="24"/>
          <w:szCs w:val="24"/>
        </w:rPr>
      </w:pPr>
    </w:p>
    <w:p w:rsidR="00AE105A" w:rsidRPr="00AE105A" w:rsidRDefault="00AE105A" w:rsidP="00AE105A">
      <w:pPr>
        <w:pStyle w:val="Textoindependiente2"/>
        <w:tabs>
          <w:tab w:val="left" w:pos="284"/>
        </w:tabs>
        <w:spacing w:line="360" w:lineRule="auto"/>
        <w:ind w:left="284" w:right="51"/>
        <w:jc w:val="center"/>
        <w:rPr>
          <w:rFonts w:ascii="Arial" w:hAnsi="Arial" w:cs="Arial"/>
          <w:b/>
          <w:i/>
        </w:rPr>
      </w:pPr>
      <w:r w:rsidRPr="00AE105A">
        <w:rPr>
          <w:rFonts w:ascii="Arial" w:hAnsi="Arial" w:cs="Arial"/>
          <w:b/>
        </w:rPr>
        <w:t>DECRETO POR EL QUE SE REFORMAN, ADICIONAN Y DEROGAN DIVERSAS DISPOSICIONES DEL CÓDIGO FISCAL PARA EL ESTADO DE COAHUILA DE ZARAGOZA</w:t>
      </w:r>
    </w:p>
    <w:p w:rsidR="00AE105A" w:rsidRPr="00AE105A" w:rsidRDefault="00AE105A" w:rsidP="00AE105A">
      <w:pPr>
        <w:spacing w:line="360" w:lineRule="auto"/>
        <w:ind w:right="51"/>
        <w:rPr>
          <w:rFonts w:cs="Arial"/>
          <w:b/>
          <w:bCs/>
          <w:sz w:val="24"/>
          <w:szCs w:val="24"/>
        </w:rPr>
      </w:pPr>
    </w:p>
    <w:p w:rsidR="00AE105A" w:rsidRPr="00AE105A" w:rsidRDefault="00AE105A" w:rsidP="00AE105A">
      <w:pPr>
        <w:pStyle w:val="Textoindependiente"/>
        <w:spacing w:line="360" w:lineRule="auto"/>
        <w:ind w:left="284" w:right="51"/>
        <w:rPr>
          <w:rFonts w:cs="Arial"/>
          <w:sz w:val="24"/>
          <w:szCs w:val="24"/>
        </w:rPr>
      </w:pPr>
      <w:r w:rsidRPr="00AE105A">
        <w:rPr>
          <w:rFonts w:cs="Arial"/>
          <w:b/>
          <w:sz w:val="24"/>
          <w:szCs w:val="24"/>
        </w:rPr>
        <w:t xml:space="preserve">ARTÍCULO ÚNICO.- </w:t>
      </w:r>
      <w:r w:rsidRPr="00AE105A">
        <w:rPr>
          <w:rFonts w:cs="Arial"/>
          <w:sz w:val="24"/>
          <w:szCs w:val="24"/>
        </w:rPr>
        <w:t xml:space="preserve">Se </w:t>
      </w:r>
      <w:r w:rsidRPr="00AE105A">
        <w:rPr>
          <w:rFonts w:cs="Arial"/>
          <w:b/>
          <w:sz w:val="24"/>
          <w:szCs w:val="24"/>
        </w:rPr>
        <w:t>reforman</w:t>
      </w:r>
      <w:r w:rsidRPr="00AE105A">
        <w:rPr>
          <w:rFonts w:cs="Arial"/>
          <w:sz w:val="24"/>
          <w:szCs w:val="24"/>
        </w:rPr>
        <w:t xml:space="preserve"> el primer párrafo de la fracción II, del artículo 3, el artículo 73, el </w:t>
      </w:r>
      <w:r w:rsidRPr="00AE105A">
        <w:rPr>
          <w:rFonts w:cs="Arial"/>
          <w:bCs/>
          <w:sz w:val="24"/>
          <w:szCs w:val="24"/>
        </w:rPr>
        <w:t>artículo 102,</w:t>
      </w:r>
      <w:r w:rsidRPr="00AE105A">
        <w:rPr>
          <w:rFonts w:cs="Arial"/>
          <w:sz w:val="24"/>
          <w:szCs w:val="24"/>
        </w:rPr>
        <w:t xml:space="preserve"> el </w:t>
      </w:r>
      <w:r w:rsidRPr="00AE105A">
        <w:rPr>
          <w:rFonts w:cs="Arial"/>
          <w:bCs/>
          <w:sz w:val="24"/>
          <w:szCs w:val="24"/>
        </w:rPr>
        <w:t>artículo 109, el último párrafo del artículo 120, el segundo y cuarto párrafo del artículo 128, así como el segundo, tercero cuarto y quinto párrafo del artículo 130;</w:t>
      </w:r>
      <w:r w:rsidRPr="00AE105A">
        <w:rPr>
          <w:rFonts w:cs="Arial"/>
          <w:sz w:val="24"/>
          <w:szCs w:val="24"/>
        </w:rPr>
        <w:t xml:space="preserve"> </w:t>
      </w:r>
      <w:r w:rsidRPr="00AE105A">
        <w:rPr>
          <w:rFonts w:cs="Arial"/>
          <w:b/>
          <w:sz w:val="24"/>
          <w:szCs w:val="24"/>
        </w:rPr>
        <w:t>se adicionan</w:t>
      </w:r>
      <w:r w:rsidRPr="00AE105A">
        <w:rPr>
          <w:rFonts w:cs="Arial"/>
          <w:sz w:val="24"/>
          <w:szCs w:val="24"/>
        </w:rPr>
        <w:t xml:space="preserve"> la fracción IV del artículo 72, los párrafos quinto, sexto y séptimo al artículo 128, los párrafos sexto y séptimo del artículo 130; se </w:t>
      </w:r>
      <w:r w:rsidRPr="00AE105A">
        <w:rPr>
          <w:rFonts w:cs="Arial"/>
          <w:b/>
          <w:sz w:val="24"/>
          <w:szCs w:val="24"/>
        </w:rPr>
        <w:t>deroga</w:t>
      </w:r>
      <w:r w:rsidRPr="00AE105A">
        <w:rPr>
          <w:rFonts w:cs="Arial"/>
          <w:sz w:val="24"/>
          <w:szCs w:val="24"/>
        </w:rPr>
        <w:t xml:space="preserve"> el artículo 111; todos </w:t>
      </w:r>
      <w:r w:rsidRPr="00AE105A">
        <w:rPr>
          <w:rFonts w:cs="Arial"/>
          <w:bCs/>
          <w:sz w:val="24"/>
          <w:szCs w:val="24"/>
        </w:rPr>
        <w:t>del Código Fiscal para el Estado de Coahuila de Zaragoza</w:t>
      </w:r>
      <w:r w:rsidRPr="00AE105A">
        <w:rPr>
          <w:rFonts w:cs="Arial"/>
          <w:sz w:val="24"/>
          <w:szCs w:val="24"/>
        </w:rPr>
        <w:t>, para quedar como sigue:</w:t>
      </w:r>
    </w:p>
    <w:p w:rsidR="00AE105A" w:rsidRPr="00AE105A" w:rsidRDefault="00AE105A" w:rsidP="00AE105A">
      <w:pPr>
        <w:pStyle w:val="Textoindependiente"/>
        <w:spacing w:line="360" w:lineRule="auto"/>
        <w:ind w:left="284" w:right="51"/>
        <w:rPr>
          <w:rFonts w:cs="Arial"/>
          <w:sz w:val="24"/>
          <w:szCs w:val="24"/>
        </w:rPr>
      </w:pPr>
    </w:p>
    <w:p w:rsidR="00AE105A" w:rsidRPr="00AE105A" w:rsidRDefault="00AE105A" w:rsidP="00AE105A">
      <w:pPr>
        <w:pStyle w:val="Textoindependiente"/>
        <w:spacing w:line="360" w:lineRule="auto"/>
        <w:ind w:left="284" w:right="51"/>
        <w:rPr>
          <w:rFonts w:cs="Arial"/>
          <w:sz w:val="24"/>
          <w:szCs w:val="24"/>
        </w:rPr>
      </w:pPr>
      <w:r w:rsidRPr="00AE105A">
        <w:rPr>
          <w:rFonts w:cs="Arial"/>
          <w:sz w:val="24"/>
          <w:szCs w:val="24"/>
        </w:rPr>
        <w:t xml:space="preserve"> </w:t>
      </w:r>
    </w:p>
    <w:p w:rsidR="00AE105A" w:rsidRPr="00AE105A" w:rsidRDefault="00AE105A" w:rsidP="00AE105A">
      <w:pPr>
        <w:widowControl w:val="0"/>
        <w:ind w:left="284" w:right="51"/>
        <w:rPr>
          <w:rFonts w:eastAsia="MS Mincho" w:cs="Arial"/>
          <w:b/>
          <w:bCs/>
          <w:sz w:val="24"/>
          <w:szCs w:val="24"/>
        </w:rPr>
      </w:pPr>
    </w:p>
    <w:p w:rsidR="00AE105A" w:rsidRPr="00AE105A" w:rsidRDefault="00AE105A" w:rsidP="00AE105A">
      <w:pPr>
        <w:widowControl w:val="0"/>
        <w:ind w:left="284" w:right="51"/>
        <w:rPr>
          <w:rFonts w:eastAsia="MS Mincho" w:cs="Arial"/>
          <w:sz w:val="24"/>
          <w:szCs w:val="24"/>
        </w:rPr>
      </w:pPr>
      <w:r w:rsidRPr="00AE105A">
        <w:rPr>
          <w:rFonts w:eastAsia="MS Mincho" w:cs="Arial"/>
          <w:b/>
          <w:bCs/>
          <w:sz w:val="24"/>
          <w:szCs w:val="24"/>
        </w:rPr>
        <w:t>ARTICULO 3.</w:t>
      </w:r>
      <w:r w:rsidRPr="00AE105A">
        <w:rPr>
          <w:rFonts w:eastAsia="MS Mincho" w:cs="Arial"/>
          <w:sz w:val="24"/>
          <w:szCs w:val="24"/>
        </w:rPr>
        <w:t xml:space="preserve"> …</w:t>
      </w:r>
    </w:p>
    <w:p w:rsidR="00AE105A" w:rsidRPr="00AE105A" w:rsidRDefault="00AE105A" w:rsidP="00AE105A">
      <w:pPr>
        <w:widowControl w:val="0"/>
        <w:ind w:left="284" w:right="51"/>
        <w:rPr>
          <w:rFonts w:eastAsia="MS Mincho" w:cs="Arial"/>
          <w:b/>
          <w:bCs/>
          <w:sz w:val="24"/>
          <w:szCs w:val="24"/>
        </w:rPr>
      </w:pPr>
    </w:p>
    <w:p w:rsidR="00AE105A" w:rsidRPr="00AE105A" w:rsidRDefault="00AE105A" w:rsidP="00AE105A">
      <w:pPr>
        <w:widowControl w:val="0"/>
        <w:ind w:left="284" w:right="51"/>
        <w:rPr>
          <w:rFonts w:eastAsia="MS Mincho" w:cs="Arial"/>
          <w:bCs/>
          <w:sz w:val="24"/>
          <w:szCs w:val="24"/>
        </w:rPr>
      </w:pPr>
      <w:r w:rsidRPr="00AE105A">
        <w:rPr>
          <w:rFonts w:eastAsia="MS Mincho" w:cs="Arial"/>
          <w:b/>
          <w:bCs/>
          <w:sz w:val="24"/>
          <w:szCs w:val="24"/>
        </w:rPr>
        <w:t>I.</w:t>
      </w:r>
      <w:r w:rsidRPr="00AE105A">
        <w:rPr>
          <w:rFonts w:eastAsia="MS Mincho" w:cs="Arial"/>
          <w:bCs/>
          <w:sz w:val="24"/>
          <w:szCs w:val="24"/>
        </w:rPr>
        <w:t xml:space="preserve"> </w:t>
      </w:r>
      <w:r w:rsidRPr="00AE105A">
        <w:rPr>
          <w:rFonts w:eastAsia="MS Mincho" w:cs="Arial"/>
          <w:bCs/>
          <w:sz w:val="24"/>
          <w:szCs w:val="24"/>
        </w:rPr>
        <w:tab/>
        <w:t>…</w:t>
      </w:r>
    </w:p>
    <w:p w:rsidR="00AE105A" w:rsidRPr="00AE105A" w:rsidRDefault="00AE105A" w:rsidP="00AE105A">
      <w:pPr>
        <w:widowControl w:val="0"/>
        <w:ind w:left="284" w:right="51" w:hanging="454"/>
        <w:rPr>
          <w:rFonts w:eastAsia="MS Mincho" w:cs="Arial"/>
          <w:bCs/>
          <w:sz w:val="24"/>
          <w:szCs w:val="24"/>
        </w:rPr>
      </w:pPr>
    </w:p>
    <w:p w:rsidR="00AE105A" w:rsidRPr="00AE105A" w:rsidRDefault="00AE105A" w:rsidP="00AE105A">
      <w:pPr>
        <w:pStyle w:val="Textosinformato"/>
        <w:spacing w:line="360" w:lineRule="auto"/>
        <w:ind w:left="284" w:right="51"/>
        <w:rPr>
          <w:rFonts w:ascii="Arial" w:eastAsia="MS Mincho" w:hAnsi="Arial" w:cs="Arial"/>
          <w:sz w:val="24"/>
          <w:szCs w:val="24"/>
        </w:rPr>
      </w:pPr>
      <w:r w:rsidRPr="00AE105A">
        <w:rPr>
          <w:rFonts w:ascii="Arial" w:eastAsia="MS Mincho" w:hAnsi="Arial" w:cs="Arial"/>
          <w:b/>
          <w:bCs/>
          <w:sz w:val="24"/>
          <w:szCs w:val="24"/>
        </w:rPr>
        <w:t>II.</w:t>
      </w:r>
      <w:r w:rsidRPr="00AE105A">
        <w:rPr>
          <w:rFonts w:ascii="Arial" w:eastAsia="MS Mincho" w:hAnsi="Arial" w:cs="Arial"/>
          <w:bCs/>
          <w:sz w:val="24"/>
          <w:szCs w:val="24"/>
        </w:rPr>
        <w:t xml:space="preserve"> </w:t>
      </w:r>
      <w:r w:rsidRPr="00AE105A">
        <w:rPr>
          <w:rFonts w:ascii="Arial" w:eastAsia="MS Mincho" w:hAnsi="Arial" w:cs="Arial"/>
          <w:bCs/>
          <w:sz w:val="24"/>
          <w:szCs w:val="24"/>
        </w:rPr>
        <w:tab/>
      </w:r>
      <w:r w:rsidRPr="00AE105A">
        <w:rPr>
          <w:rFonts w:ascii="Arial" w:eastAsia="MS Mincho" w:hAnsi="Arial" w:cs="Arial"/>
          <w:sz w:val="24"/>
          <w:szCs w:val="24"/>
        </w:rPr>
        <w:t xml:space="preserve">Derechos son las contribuciones establecidas en Ley por el uso o aprovechamiento de los bienes del dominio público del Estado, así como por recibir servicios que presta el Estado en sus funciones de derecho público, excepto cuando se presten por organismos descentralizados u órganos desconcentrados cuando en este último caso, se trate de contraprestaciones que no se encuentren previstas en la Ley de Hacienda para el Estado de Coahuila de Zaragoza. También son derechos las </w:t>
      </w:r>
      <w:r w:rsidRPr="00AE105A">
        <w:rPr>
          <w:rFonts w:ascii="Arial" w:eastAsia="MS Mincho" w:hAnsi="Arial" w:cs="Arial"/>
          <w:sz w:val="24"/>
          <w:szCs w:val="24"/>
        </w:rPr>
        <w:lastRenderedPageBreak/>
        <w:t>contribuciones a cargo de los organismos públicos descentralizados, por prestar servicios exclusivos del Estado.</w:t>
      </w:r>
    </w:p>
    <w:p w:rsidR="00AE105A" w:rsidRPr="00AE105A" w:rsidRDefault="00AE105A" w:rsidP="00AE105A">
      <w:pPr>
        <w:widowControl w:val="0"/>
        <w:ind w:left="284" w:right="51" w:hanging="454"/>
        <w:rPr>
          <w:rFonts w:eastAsia="MS Mincho" w:cs="Arial"/>
          <w:bCs/>
          <w:sz w:val="24"/>
          <w:szCs w:val="24"/>
        </w:rPr>
      </w:pPr>
    </w:p>
    <w:p w:rsidR="00AE105A" w:rsidRPr="00AE105A" w:rsidRDefault="00AE105A" w:rsidP="00AE105A">
      <w:pPr>
        <w:widowControl w:val="0"/>
        <w:ind w:left="284" w:right="51" w:firstLine="424"/>
        <w:rPr>
          <w:rFonts w:eastAsia="MS Mincho" w:cs="Arial"/>
          <w:bCs/>
          <w:sz w:val="24"/>
          <w:szCs w:val="24"/>
        </w:rPr>
      </w:pPr>
      <w:r w:rsidRPr="00AE105A">
        <w:rPr>
          <w:rFonts w:eastAsia="MS Mincho" w:cs="Arial"/>
          <w:bCs/>
          <w:sz w:val="24"/>
          <w:szCs w:val="24"/>
        </w:rPr>
        <w:t>…</w:t>
      </w:r>
    </w:p>
    <w:p w:rsidR="00AE105A" w:rsidRPr="00AE105A" w:rsidRDefault="00AE105A" w:rsidP="00AE105A">
      <w:pPr>
        <w:widowControl w:val="0"/>
        <w:ind w:left="284" w:right="51" w:hanging="454"/>
        <w:rPr>
          <w:rFonts w:eastAsia="MS Mincho" w:cs="Arial"/>
          <w:bCs/>
          <w:sz w:val="24"/>
          <w:szCs w:val="24"/>
        </w:rPr>
      </w:pPr>
    </w:p>
    <w:p w:rsidR="00AE105A" w:rsidRPr="00AE105A" w:rsidRDefault="00AE105A" w:rsidP="00AE105A">
      <w:pPr>
        <w:widowControl w:val="0"/>
        <w:ind w:left="284" w:right="51"/>
        <w:rPr>
          <w:rFonts w:eastAsia="MS Mincho" w:cs="Arial"/>
          <w:bCs/>
          <w:sz w:val="24"/>
          <w:szCs w:val="24"/>
        </w:rPr>
      </w:pPr>
      <w:r w:rsidRPr="00AE105A">
        <w:rPr>
          <w:rFonts w:eastAsia="MS Mincho" w:cs="Arial"/>
          <w:b/>
          <w:bCs/>
          <w:sz w:val="24"/>
          <w:szCs w:val="24"/>
        </w:rPr>
        <w:t>III.</w:t>
      </w:r>
      <w:r w:rsidRPr="00AE105A">
        <w:rPr>
          <w:rFonts w:eastAsia="MS Mincho" w:cs="Arial"/>
          <w:bCs/>
          <w:sz w:val="24"/>
          <w:szCs w:val="24"/>
        </w:rPr>
        <w:t xml:space="preserve"> </w:t>
      </w:r>
      <w:r w:rsidRPr="00AE105A">
        <w:rPr>
          <w:rFonts w:eastAsia="MS Mincho" w:cs="Arial"/>
          <w:bCs/>
          <w:sz w:val="24"/>
          <w:szCs w:val="24"/>
        </w:rPr>
        <w:tab/>
        <w:t>…</w:t>
      </w:r>
    </w:p>
    <w:p w:rsidR="00AE105A" w:rsidRPr="00AE105A" w:rsidRDefault="00AE105A" w:rsidP="00AE105A">
      <w:pPr>
        <w:spacing w:line="360" w:lineRule="auto"/>
        <w:ind w:left="284" w:right="51"/>
        <w:textAlignment w:val="baseline"/>
        <w:rPr>
          <w:rFonts w:cs="Arial"/>
          <w:sz w:val="24"/>
          <w:szCs w:val="24"/>
        </w:rPr>
      </w:pPr>
    </w:p>
    <w:p w:rsidR="00AE105A" w:rsidRPr="00AE105A" w:rsidRDefault="00AE105A" w:rsidP="00AE105A">
      <w:pPr>
        <w:widowControl w:val="0"/>
        <w:spacing w:line="360" w:lineRule="auto"/>
        <w:ind w:left="284" w:right="51"/>
        <w:rPr>
          <w:rFonts w:eastAsia="MS Mincho" w:cs="Arial"/>
          <w:sz w:val="24"/>
          <w:szCs w:val="24"/>
        </w:rPr>
      </w:pPr>
      <w:r w:rsidRPr="00AE105A">
        <w:rPr>
          <w:rFonts w:eastAsia="MS Mincho" w:cs="Arial"/>
          <w:b/>
          <w:bCs/>
          <w:sz w:val="24"/>
          <w:szCs w:val="24"/>
        </w:rPr>
        <w:t>ARTICULO 72.</w:t>
      </w:r>
      <w:r w:rsidRPr="00AE105A">
        <w:rPr>
          <w:rFonts w:eastAsia="MS Mincho" w:cs="Arial"/>
          <w:sz w:val="24"/>
          <w:szCs w:val="24"/>
        </w:rPr>
        <w:t xml:space="preserve"> …</w:t>
      </w:r>
    </w:p>
    <w:p w:rsidR="00AE105A" w:rsidRPr="00AE105A" w:rsidRDefault="00AE105A" w:rsidP="00AE105A">
      <w:pPr>
        <w:widowControl w:val="0"/>
        <w:spacing w:line="360" w:lineRule="auto"/>
        <w:ind w:left="284" w:right="51"/>
        <w:rPr>
          <w:rFonts w:eastAsia="MS Mincho" w:cs="Arial"/>
          <w:sz w:val="24"/>
          <w:szCs w:val="24"/>
        </w:rPr>
      </w:pPr>
    </w:p>
    <w:p w:rsidR="00AE105A" w:rsidRPr="00AE105A" w:rsidRDefault="00AE105A" w:rsidP="00AE105A">
      <w:pPr>
        <w:widowControl w:val="0"/>
        <w:spacing w:line="360" w:lineRule="auto"/>
        <w:ind w:left="284" w:right="51"/>
        <w:rPr>
          <w:rFonts w:eastAsia="MS Mincho" w:cs="Arial"/>
          <w:bCs/>
          <w:sz w:val="24"/>
          <w:szCs w:val="24"/>
        </w:rPr>
      </w:pPr>
      <w:r w:rsidRPr="00AE105A">
        <w:rPr>
          <w:rFonts w:eastAsia="MS Mincho" w:cs="Arial"/>
          <w:b/>
          <w:bCs/>
          <w:sz w:val="24"/>
          <w:szCs w:val="24"/>
        </w:rPr>
        <w:t>I.</w:t>
      </w:r>
      <w:r w:rsidRPr="00AE105A">
        <w:rPr>
          <w:rFonts w:eastAsia="MS Mincho" w:cs="Arial"/>
          <w:bCs/>
          <w:sz w:val="24"/>
          <w:szCs w:val="24"/>
        </w:rPr>
        <w:tab/>
        <w:t xml:space="preserve">a </w:t>
      </w:r>
      <w:r w:rsidRPr="00AE105A">
        <w:rPr>
          <w:rFonts w:eastAsia="MS Mincho" w:cs="Arial"/>
          <w:b/>
          <w:bCs/>
          <w:sz w:val="24"/>
          <w:szCs w:val="24"/>
        </w:rPr>
        <w:t>III.</w:t>
      </w:r>
      <w:r w:rsidRPr="00AE105A">
        <w:rPr>
          <w:rFonts w:eastAsia="MS Mincho" w:cs="Arial"/>
          <w:bCs/>
          <w:sz w:val="24"/>
          <w:szCs w:val="24"/>
        </w:rPr>
        <w:t xml:space="preserve"> … </w:t>
      </w:r>
    </w:p>
    <w:p w:rsidR="00AE105A" w:rsidRPr="00AE105A" w:rsidRDefault="00AE105A" w:rsidP="00AE105A">
      <w:pPr>
        <w:widowControl w:val="0"/>
        <w:spacing w:line="360" w:lineRule="auto"/>
        <w:ind w:left="284" w:right="51" w:hanging="397"/>
        <w:rPr>
          <w:rFonts w:eastAsia="MS Mincho" w:cs="Arial"/>
          <w:sz w:val="24"/>
          <w:szCs w:val="24"/>
        </w:rPr>
      </w:pPr>
    </w:p>
    <w:p w:rsidR="00AE105A" w:rsidRPr="00AE105A" w:rsidRDefault="00AE105A" w:rsidP="00AE105A">
      <w:pPr>
        <w:widowControl w:val="0"/>
        <w:spacing w:line="360" w:lineRule="auto"/>
        <w:ind w:left="284" w:right="51"/>
        <w:rPr>
          <w:rFonts w:eastAsia="MS Mincho" w:cs="Arial"/>
          <w:sz w:val="24"/>
          <w:szCs w:val="24"/>
        </w:rPr>
      </w:pPr>
      <w:r w:rsidRPr="00AE105A">
        <w:rPr>
          <w:rFonts w:eastAsia="MS Mincho" w:cs="Arial"/>
          <w:b/>
          <w:sz w:val="24"/>
          <w:szCs w:val="24"/>
        </w:rPr>
        <w:t xml:space="preserve">IV. </w:t>
      </w:r>
      <w:r w:rsidRPr="00AE105A">
        <w:rPr>
          <w:rFonts w:eastAsia="MS Mincho" w:cs="Arial"/>
          <w:sz w:val="24"/>
          <w:szCs w:val="24"/>
        </w:rPr>
        <w:t>No</w:t>
      </w:r>
      <w:r w:rsidRPr="00AE105A">
        <w:rPr>
          <w:rFonts w:eastAsia="MS Mincho" w:cs="Arial"/>
          <w:b/>
          <w:sz w:val="24"/>
          <w:szCs w:val="24"/>
        </w:rPr>
        <w:t xml:space="preserve"> </w:t>
      </w:r>
      <w:r w:rsidRPr="00AE105A">
        <w:rPr>
          <w:rFonts w:eastAsia="MS Mincho" w:cs="Arial"/>
          <w:sz w:val="24"/>
          <w:szCs w:val="24"/>
        </w:rPr>
        <w:t>solicitar</w:t>
      </w:r>
      <w:r w:rsidRPr="00AE105A">
        <w:rPr>
          <w:rFonts w:eastAsia="MS Mincho" w:cs="Arial"/>
          <w:b/>
          <w:sz w:val="24"/>
          <w:szCs w:val="24"/>
        </w:rPr>
        <w:t xml:space="preserve"> </w:t>
      </w:r>
      <w:r w:rsidRPr="00AE105A">
        <w:rPr>
          <w:rFonts w:cs="Arial"/>
          <w:sz w:val="24"/>
          <w:szCs w:val="24"/>
        </w:rPr>
        <w:t>la autorización a la Secretaría de Finanzas, para que persona distinta al titular de la licencia para el funcionamiento de establecimientos que enajenen bebidas alcohólicas o que presten servicios en los que se expendan dichas bebidas, preste los servicios que autoriza la licencia de referencia.</w:t>
      </w:r>
    </w:p>
    <w:p w:rsidR="00AE105A" w:rsidRPr="00AE105A" w:rsidRDefault="00AE105A" w:rsidP="00AE105A">
      <w:pPr>
        <w:widowControl w:val="0"/>
        <w:spacing w:line="360" w:lineRule="auto"/>
        <w:ind w:left="284" w:right="51"/>
        <w:rPr>
          <w:rFonts w:eastAsia="MS Mincho" w:cs="Arial"/>
          <w:b/>
          <w:bCs/>
          <w:sz w:val="24"/>
          <w:szCs w:val="24"/>
        </w:rPr>
      </w:pPr>
    </w:p>
    <w:p w:rsidR="00AE105A" w:rsidRPr="00AE105A" w:rsidRDefault="00AE105A" w:rsidP="00AE105A">
      <w:pPr>
        <w:widowControl w:val="0"/>
        <w:spacing w:line="360" w:lineRule="auto"/>
        <w:ind w:left="284" w:right="51"/>
        <w:rPr>
          <w:rFonts w:eastAsia="MS Mincho" w:cs="Arial"/>
          <w:sz w:val="24"/>
          <w:szCs w:val="24"/>
        </w:rPr>
      </w:pPr>
      <w:r w:rsidRPr="00AE105A">
        <w:rPr>
          <w:rFonts w:eastAsia="MS Mincho" w:cs="Arial"/>
          <w:b/>
          <w:bCs/>
          <w:sz w:val="24"/>
          <w:szCs w:val="24"/>
        </w:rPr>
        <w:t>ARTICULO 73.</w:t>
      </w:r>
      <w:r w:rsidRPr="00AE105A">
        <w:rPr>
          <w:rFonts w:eastAsia="MS Mincho" w:cs="Arial"/>
          <w:sz w:val="24"/>
          <w:szCs w:val="24"/>
        </w:rPr>
        <w:t xml:space="preserve"> A quien cometa las infracciones relacionadas con el Registro Estatal de Contribuyentes a que se refiere el artículo anterior se impondrán las siguientes multas:</w:t>
      </w:r>
    </w:p>
    <w:p w:rsidR="00AE105A" w:rsidRPr="00AE105A" w:rsidRDefault="00AE105A" w:rsidP="00AE105A">
      <w:pPr>
        <w:widowControl w:val="0"/>
        <w:spacing w:line="360" w:lineRule="auto"/>
        <w:ind w:left="284" w:right="51"/>
        <w:rPr>
          <w:rFonts w:eastAsia="MS Mincho" w:cs="Arial"/>
          <w:b/>
          <w:bCs/>
          <w:sz w:val="24"/>
          <w:szCs w:val="24"/>
        </w:rPr>
      </w:pPr>
    </w:p>
    <w:p w:rsidR="00AE105A" w:rsidRPr="00AE105A" w:rsidRDefault="00AE105A" w:rsidP="00AE105A">
      <w:pPr>
        <w:widowControl w:val="0"/>
        <w:spacing w:line="360" w:lineRule="auto"/>
        <w:ind w:left="284" w:right="51"/>
        <w:rPr>
          <w:rFonts w:eastAsia="MS Mincho" w:cs="Arial"/>
          <w:sz w:val="24"/>
          <w:szCs w:val="24"/>
        </w:rPr>
      </w:pPr>
      <w:r w:rsidRPr="00AE105A">
        <w:rPr>
          <w:rFonts w:eastAsia="MS Mincho" w:cs="Arial"/>
          <w:b/>
          <w:bCs/>
          <w:sz w:val="24"/>
          <w:szCs w:val="24"/>
        </w:rPr>
        <w:t>I.</w:t>
      </w:r>
      <w:r w:rsidRPr="00AE105A">
        <w:rPr>
          <w:rFonts w:eastAsia="MS Mincho" w:cs="Arial"/>
          <w:bCs/>
          <w:sz w:val="24"/>
          <w:szCs w:val="24"/>
        </w:rPr>
        <w:tab/>
      </w:r>
      <w:r w:rsidRPr="00AE105A">
        <w:rPr>
          <w:rFonts w:eastAsia="MS Mincho" w:cs="Arial"/>
          <w:sz w:val="24"/>
          <w:szCs w:val="24"/>
        </w:rPr>
        <w:t>De 10 a 20 veces el valor de la unidad de medida o actualización a la comprendida en la fracción I.</w:t>
      </w:r>
    </w:p>
    <w:p w:rsidR="00AE105A" w:rsidRPr="00AE105A" w:rsidRDefault="00AE105A" w:rsidP="00AE105A">
      <w:pPr>
        <w:widowControl w:val="0"/>
        <w:spacing w:line="360" w:lineRule="auto"/>
        <w:ind w:left="284" w:right="51" w:hanging="397"/>
        <w:rPr>
          <w:rFonts w:eastAsia="MS Mincho" w:cs="Arial"/>
          <w:sz w:val="24"/>
          <w:szCs w:val="24"/>
        </w:rPr>
      </w:pPr>
    </w:p>
    <w:p w:rsidR="00AE105A" w:rsidRPr="00AE105A" w:rsidRDefault="00AE105A" w:rsidP="00AE105A">
      <w:pPr>
        <w:widowControl w:val="0"/>
        <w:spacing w:line="360" w:lineRule="auto"/>
        <w:ind w:left="284" w:right="51"/>
        <w:rPr>
          <w:rFonts w:eastAsia="MS Mincho" w:cs="Arial"/>
          <w:sz w:val="24"/>
          <w:szCs w:val="24"/>
        </w:rPr>
      </w:pPr>
      <w:r w:rsidRPr="00AE105A">
        <w:rPr>
          <w:rFonts w:eastAsia="MS Mincho" w:cs="Arial"/>
          <w:b/>
          <w:bCs/>
          <w:sz w:val="24"/>
          <w:szCs w:val="24"/>
        </w:rPr>
        <w:t>II.</w:t>
      </w:r>
      <w:r w:rsidRPr="00AE105A">
        <w:rPr>
          <w:rFonts w:eastAsia="MS Mincho" w:cs="Arial"/>
          <w:bCs/>
          <w:sz w:val="24"/>
          <w:szCs w:val="24"/>
        </w:rPr>
        <w:tab/>
      </w:r>
      <w:r w:rsidRPr="00AE105A">
        <w:rPr>
          <w:rFonts w:eastAsia="MS Mincho" w:cs="Arial"/>
          <w:sz w:val="24"/>
          <w:szCs w:val="24"/>
        </w:rPr>
        <w:t>De 5 a 10 veces el valor de la unidad de medida o actualización a la comprendida en la fracción II.</w:t>
      </w:r>
    </w:p>
    <w:p w:rsidR="00AE105A" w:rsidRPr="00AE105A" w:rsidRDefault="00AE105A" w:rsidP="00AE105A">
      <w:pPr>
        <w:widowControl w:val="0"/>
        <w:spacing w:line="360" w:lineRule="auto"/>
        <w:ind w:left="284" w:right="51" w:hanging="397"/>
        <w:rPr>
          <w:rFonts w:eastAsia="MS Mincho" w:cs="Arial"/>
          <w:sz w:val="24"/>
          <w:szCs w:val="24"/>
        </w:rPr>
      </w:pPr>
    </w:p>
    <w:p w:rsidR="00AE105A" w:rsidRPr="00AE105A" w:rsidRDefault="00AE105A" w:rsidP="00AE105A">
      <w:pPr>
        <w:pStyle w:val="Textosinformato"/>
        <w:spacing w:line="360" w:lineRule="auto"/>
        <w:ind w:left="284" w:right="51"/>
        <w:rPr>
          <w:rFonts w:ascii="Arial" w:eastAsia="MS Mincho" w:hAnsi="Arial" w:cs="Arial"/>
          <w:sz w:val="24"/>
          <w:szCs w:val="24"/>
        </w:rPr>
      </w:pPr>
      <w:r w:rsidRPr="00AE105A">
        <w:rPr>
          <w:rFonts w:ascii="Arial" w:eastAsia="MS Mincho" w:hAnsi="Arial" w:cs="Arial"/>
          <w:b/>
          <w:bCs/>
          <w:sz w:val="24"/>
          <w:szCs w:val="24"/>
        </w:rPr>
        <w:t>III.</w:t>
      </w:r>
      <w:r w:rsidRPr="00AE105A">
        <w:rPr>
          <w:rFonts w:ascii="Arial" w:eastAsia="MS Mincho" w:hAnsi="Arial" w:cs="Arial"/>
          <w:bCs/>
          <w:sz w:val="24"/>
          <w:szCs w:val="24"/>
        </w:rPr>
        <w:tab/>
      </w:r>
      <w:r w:rsidRPr="00AE105A">
        <w:rPr>
          <w:rFonts w:ascii="Arial" w:eastAsia="MS Mincho" w:hAnsi="Arial" w:cs="Arial"/>
          <w:sz w:val="24"/>
          <w:szCs w:val="24"/>
        </w:rPr>
        <w:t>De 20 a 30 veces el valor de la unidad de medida o actualización a la comprendida en la fracción III.</w:t>
      </w:r>
    </w:p>
    <w:p w:rsidR="00AE105A" w:rsidRPr="00AE105A" w:rsidRDefault="00AE105A" w:rsidP="00AE105A">
      <w:pPr>
        <w:pStyle w:val="Textosinformato"/>
        <w:spacing w:line="360" w:lineRule="auto"/>
        <w:ind w:left="284" w:right="51"/>
        <w:rPr>
          <w:rFonts w:ascii="Arial" w:eastAsia="MS Mincho" w:hAnsi="Arial" w:cs="Arial"/>
          <w:sz w:val="24"/>
          <w:szCs w:val="24"/>
        </w:rPr>
      </w:pPr>
    </w:p>
    <w:p w:rsidR="00AE105A" w:rsidRPr="00AE105A" w:rsidRDefault="00AE105A" w:rsidP="00AE105A">
      <w:pPr>
        <w:pStyle w:val="Textosinformato"/>
        <w:spacing w:line="360" w:lineRule="auto"/>
        <w:ind w:left="284" w:right="51"/>
        <w:rPr>
          <w:rFonts w:ascii="Arial" w:eastAsia="MS Mincho" w:hAnsi="Arial" w:cs="Arial"/>
          <w:sz w:val="24"/>
          <w:szCs w:val="24"/>
        </w:rPr>
      </w:pPr>
      <w:r w:rsidRPr="00AE105A">
        <w:rPr>
          <w:rFonts w:ascii="Arial" w:eastAsia="MS Mincho" w:hAnsi="Arial" w:cs="Arial"/>
          <w:b/>
          <w:sz w:val="24"/>
          <w:szCs w:val="24"/>
        </w:rPr>
        <w:lastRenderedPageBreak/>
        <w:t xml:space="preserve">IV. </w:t>
      </w:r>
      <w:r w:rsidRPr="00AE105A">
        <w:rPr>
          <w:rFonts w:ascii="Arial" w:eastAsia="MS Mincho" w:hAnsi="Arial" w:cs="Arial"/>
          <w:sz w:val="24"/>
          <w:szCs w:val="24"/>
        </w:rPr>
        <w:t>De 50 a 100 veces el valor de la unidad de medida o actualización a la comprendida en la fracción IV. La multa a la que se refiere la presente fracción se aplicará sin perjuicio que por la misma infracción se ordene la cancelación de la licencia de funcionamiento para establecimientos que expendan bebidas alcohólicas y la clausura de los mismos.</w:t>
      </w:r>
    </w:p>
    <w:p w:rsidR="00AE105A" w:rsidRPr="00AE105A" w:rsidRDefault="00AE105A" w:rsidP="00AE105A">
      <w:pPr>
        <w:pStyle w:val="Textosinformato"/>
        <w:spacing w:line="360" w:lineRule="auto"/>
        <w:ind w:left="284" w:right="51"/>
        <w:rPr>
          <w:rFonts w:ascii="Arial" w:eastAsia="MS Mincho" w:hAnsi="Arial" w:cs="Arial"/>
          <w:b/>
          <w:bCs/>
          <w:sz w:val="24"/>
          <w:szCs w:val="24"/>
        </w:rPr>
      </w:pPr>
    </w:p>
    <w:p w:rsidR="00AE105A" w:rsidRPr="00AE105A" w:rsidRDefault="00AE105A" w:rsidP="00AE105A">
      <w:pPr>
        <w:pStyle w:val="Textosinformato"/>
        <w:spacing w:line="360" w:lineRule="auto"/>
        <w:ind w:left="284" w:right="51"/>
        <w:rPr>
          <w:rFonts w:ascii="Arial" w:eastAsia="MS Mincho" w:hAnsi="Arial" w:cs="Arial"/>
          <w:sz w:val="24"/>
          <w:szCs w:val="24"/>
        </w:rPr>
      </w:pPr>
      <w:r w:rsidRPr="00AE105A">
        <w:rPr>
          <w:rFonts w:ascii="Arial" w:eastAsia="MS Mincho" w:hAnsi="Arial" w:cs="Arial"/>
          <w:b/>
          <w:bCs/>
          <w:sz w:val="24"/>
          <w:szCs w:val="24"/>
        </w:rPr>
        <w:t>ARTICULO 102.</w:t>
      </w:r>
      <w:r w:rsidRPr="00AE105A">
        <w:rPr>
          <w:rFonts w:ascii="Arial" w:eastAsia="MS Mincho" w:hAnsi="Arial" w:cs="Arial"/>
          <w:sz w:val="24"/>
          <w:szCs w:val="24"/>
        </w:rPr>
        <w:t xml:space="preserve"> La interposición del recurso de revocación será optativa para el interesado antes de acudir al Tribunal de lo Contencioso Administrativo del Estado de Coahuila de Zaragoza.</w:t>
      </w:r>
    </w:p>
    <w:p w:rsidR="00AE105A" w:rsidRPr="00AE105A" w:rsidRDefault="00AE105A" w:rsidP="00AE105A">
      <w:pPr>
        <w:spacing w:line="360" w:lineRule="auto"/>
        <w:ind w:left="284" w:right="51"/>
        <w:textAlignment w:val="baseline"/>
        <w:rPr>
          <w:rFonts w:eastAsia="MS Mincho" w:cs="Arial"/>
          <w:sz w:val="24"/>
          <w:szCs w:val="24"/>
        </w:rPr>
      </w:pPr>
    </w:p>
    <w:p w:rsidR="00AE105A" w:rsidRPr="00AE105A" w:rsidRDefault="00AE105A" w:rsidP="00AE105A">
      <w:pPr>
        <w:pStyle w:val="Textoindependiente"/>
        <w:spacing w:line="360" w:lineRule="auto"/>
        <w:ind w:left="284" w:right="51"/>
        <w:rPr>
          <w:rFonts w:cs="Arial"/>
          <w:sz w:val="24"/>
          <w:szCs w:val="24"/>
        </w:rPr>
      </w:pPr>
      <w:r w:rsidRPr="00AE105A">
        <w:rPr>
          <w:rFonts w:eastAsia="MS Mincho" w:cs="Arial"/>
          <w:sz w:val="24"/>
          <w:szCs w:val="24"/>
        </w:rPr>
        <w:t>Cuando un recurso se interponga ante autoridad fiscal incompetente, ésta lo turnará a la que sea competente.</w:t>
      </w:r>
    </w:p>
    <w:p w:rsidR="00AE105A" w:rsidRPr="00AE105A" w:rsidRDefault="00AE105A" w:rsidP="00AE105A">
      <w:pPr>
        <w:pStyle w:val="Textoindependiente"/>
        <w:spacing w:line="360" w:lineRule="auto"/>
        <w:ind w:left="284" w:right="51"/>
        <w:rPr>
          <w:rFonts w:cs="Arial"/>
          <w:b/>
          <w:bCs/>
          <w:color w:val="C00000"/>
          <w:sz w:val="24"/>
          <w:szCs w:val="24"/>
        </w:rPr>
      </w:pPr>
    </w:p>
    <w:p w:rsidR="00AE105A" w:rsidRPr="00AE105A" w:rsidRDefault="00AE105A" w:rsidP="00AE105A">
      <w:pPr>
        <w:pStyle w:val="Textoindependiente"/>
        <w:spacing w:line="360" w:lineRule="auto"/>
        <w:ind w:left="284" w:right="51"/>
        <w:rPr>
          <w:rFonts w:cs="Arial"/>
          <w:b/>
          <w:bCs/>
          <w:color w:val="C00000"/>
          <w:sz w:val="24"/>
          <w:szCs w:val="24"/>
        </w:rPr>
      </w:pPr>
      <w:r w:rsidRPr="00AE105A">
        <w:rPr>
          <w:rFonts w:cs="Arial"/>
          <w:b/>
          <w:sz w:val="24"/>
          <w:szCs w:val="24"/>
        </w:rPr>
        <w:t>ARTÍCULO 109.-</w:t>
      </w:r>
      <w:r w:rsidRPr="00AE105A">
        <w:rPr>
          <w:rFonts w:cs="Arial"/>
          <w:sz w:val="24"/>
          <w:szCs w:val="24"/>
        </w:rPr>
        <w:t xml:space="preserve"> Cuando el recurso de revocación se interponga porque el procedimiento administrativo de ejecución no se ajustó a la Ley, las violaciones contenidas antes del remate, sólo podrán hacerse valer ante la autoridad recaudadora hasta el momento de la publicación de la convocatoria de remate y dentro de los diez días siguientes a la fecha de publicación de la citada convocatoria, salvo que se trate de actos de ejecución sobre dinero en efectivo, depósitos en cuenta abierta en instituciones de crédito, organizaciones auxiliares de crédito o sociedades cooperativas de ahorro y préstamo, así como de bienes legalmente inembargables o actos de imposible reparación material, casos en el que el plazo para interponer el recurso se computará a partir del día hábil siguiente al en que surta efectos la notificación del requerimiento de pago o del día hábil siguiente al de la diligencia de embargo. </w:t>
      </w:r>
    </w:p>
    <w:p w:rsidR="00AE105A" w:rsidRPr="00AE105A" w:rsidRDefault="00AE105A" w:rsidP="00AE105A">
      <w:pPr>
        <w:pStyle w:val="Textoindependiente"/>
        <w:spacing w:line="360" w:lineRule="auto"/>
        <w:ind w:left="284" w:right="51"/>
        <w:rPr>
          <w:rFonts w:cs="Arial"/>
          <w:b/>
          <w:bCs/>
          <w:color w:val="C00000"/>
          <w:sz w:val="24"/>
          <w:szCs w:val="24"/>
        </w:rPr>
      </w:pPr>
    </w:p>
    <w:p w:rsidR="00AE105A" w:rsidRPr="00AE105A" w:rsidRDefault="00AE105A" w:rsidP="00AE105A">
      <w:pPr>
        <w:spacing w:line="360" w:lineRule="auto"/>
        <w:ind w:left="284" w:right="51"/>
        <w:rPr>
          <w:rFonts w:cs="Arial"/>
          <w:b/>
          <w:bCs/>
          <w:sz w:val="24"/>
          <w:szCs w:val="24"/>
        </w:rPr>
      </w:pPr>
      <w:r w:rsidRPr="00AE105A">
        <w:rPr>
          <w:rFonts w:cs="Arial"/>
          <w:b/>
          <w:bCs/>
          <w:sz w:val="24"/>
          <w:szCs w:val="24"/>
        </w:rPr>
        <w:t>ARTÍCULO 111.- Se deroga</w:t>
      </w:r>
    </w:p>
    <w:p w:rsidR="00AE105A" w:rsidRPr="00AE105A" w:rsidRDefault="00AE105A" w:rsidP="00AE105A">
      <w:pPr>
        <w:spacing w:line="360" w:lineRule="auto"/>
        <w:ind w:left="284" w:right="51"/>
        <w:rPr>
          <w:rFonts w:cs="Arial"/>
          <w:b/>
          <w:bCs/>
          <w:sz w:val="24"/>
          <w:szCs w:val="24"/>
        </w:rPr>
      </w:pPr>
    </w:p>
    <w:p w:rsidR="00AE105A" w:rsidRPr="00AE105A" w:rsidRDefault="00AE105A" w:rsidP="00AE105A">
      <w:pPr>
        <w:widowControl w:val="0"/>
        <w:spacing w:line="360" w:lineRule="auto"/>
        <w:ind w:left="284" w:right="51"/>
        <w:rPr>
          <w:rFonts w:eastAsia="MS Mincho" w:cs="Arial"/>
          <w:sz w:val="24"/>
          <w:szCs w:val="24"/>
        </w:rPr>
      </w:pPr>
      <w:r w:rsidRPr="00AE105A">
        <w:rPr>
          <w:rFonts w:eastAsia="MS Mincho" w:cs="Arial"/>
          <w:b/>
          <w:bCs/>
          <w:sz w:val="24"/>
          <w:szCs w:val="24"/>
        </w:rPr>
        <w:lastRenderedPageBreak/>
        <w:t xml:space="preserve">ARTICULO 120. </w:t>
      </w:r>
      <w:r w:rsidRPr="00AE105A">
        <w:rPr>
          <w:rFonts w:eastAsia="MS Mincho" w:cs="Arial"/>
          <w:sz w:val="24"/>
          <w:szCs w:val="24"/>
        </w:rPr>
        <w:t xml:space="preserve">… </w:t>
      </w:r>
    </w:p>
    <w:p w:rsidR="00AE105A" w:rsidRPr="00AE105A" w:rsidRDefault="00AE105A" w:rsidP="00AE105A">
      <w:pPr>
        <w:widowControl w:val="0"/>
        <w:spacing w:line="360" w:lineRule="auto"/>
        <w:ind w:left="284" w:right="51"/>
        <w:rPr>
          <w:rFonts w:eastAsia="MS Mincho" w:cs="Arial"/>
          <w:sz w:val="24"/>
          <w:szCs w:val="24"/>
        </w:rPr>
      </w:pPr>
    </w:p>
    <w:p w:rsidR="00AE105A" w:rsidRPr="00AE105A" w:rsidRDefault="00AE105A" w:rsidP="00AE105A">
      <w:pPr>
        <w:pStyle w:val="Textosinformato"/>
        <w:spacing w:line="360" w:lineRule="auto"/>
        <w:ind w:left="284" w:right="51"/>
        <w:rPr>
          <w:rFonts w:ascii="Arial" w:hAnsi="Arial" w:cs="Arial"/>
          <w:sz w:val="24"/>
          <w:szCs w:val="24"/>
        </w:rPr>
      </w:pPr>
      <w:r w:rsidRPr="00AE105A">
        <w:rPr>
          <w:rFonts w:ascii="Arial" w:hAnsi="Arial" w:cs="Arial"/>
          <w:sz w:val="24"/>
          <w:szCs w:val="24"/>
        </w:rPr>
        <w:t xml:space="preserve">… </w:t>
      </w:r>
    </w:p>
    <w:p w:rsidR="00AE105A" w:rsidRPr="00AE105A" w:rsidRDefault="00AE105A" w:rsidP="00AE105A">
      <w:pPr>
        <w:widowControl w:val="0"/>
        <w:spacing w:line="360" w:lineRule="auto"/>
        <w:ind w:left="284" w:right="51"/>
        <w:rPr>
          <w:rFonts w:eastAsia="MS Mincho" w:cs="Arial"/>
          <w:sz w:val="24"/>
          <w:szCs w:val="24"/>
        </w:rPr>
      </w:pPr>
    </w:p>
    <w:p w:rsidR="00AE105A" w:rsidRPr="00AE105A" w:rsidRDefault="00AE105A" w:rsidP="00AE105A">
      <w:pPr>
        <w:spacing w:line="360" w:lineRule="auto"/>
        <w:ind w:left="284" w:right="51"/>
        <w:rPr>
          <w:rFonts w:cs="Arial"/>
          <w:b/>
          <w:bCs/>
          <w:sz w:val="24"/>
          <w:szCs w:val="24"/>
        </w:rPr>
      </w:pPr>
      <w:r w:rsidRPr="00AE105A">
        <w:rPr>
          <w:rFonts w:eastAsia="MS Mincho" w:cs="Arial"/>
          <w:sz w:val="24"/>
          <w:szCs w:val="24"/>
        </w:rPr>
        <w:t>Si las notificaciones se refieren a requerimientos para el cumplimiento de obligaciones no satisfechas dentro de los plazos legales, se causarán los honorarios de notificación a cargo de quien incurrió en el incumplimiento, en cantidad de $539.00 (QUINIENTOS TREINTA Y NUEVE PESOS 00/100 M.N.)</w:t>
      </w:r>
    </w:p>
    <w:p w:rsidR="00AE105A" w:rsidRPr="00AE105A" w:rsidRDefault="00AE105A" w:rsidP="00AE105A">
      <w:pPr>
        <w:spacing w:line="360" w:lineRule="auto"/>
        <w:ind w:left="284" w:right="51"/>
        <w:rPr>
          <w:rFonts w:cs="Arial"/>
          <w:b/>
          <w:bCs/>
          <w:sz w:val="24"/>
          <w:szCs w:val="24"/>
        </w:rPr>
      </w:pPr>
    </w:p>
    <w:p w:rsidR="00AE105A" w:rsidRPr="00AE105A" w:rsidRDefault="00AE105A" w:rsidP="00AE105A">
      <w:pPr>
        <w:widowControl w:val="0"/>
        <w:spacing w:line="360" w:lineRule="auto"/>
        <w:ind w:left="284" w:right="51"/>
        <w:rPr>
          <w:rFonts w:eastAsia="MS Mincho" w:cs="Arial"/>
          <w:bCs/>
          <w:sz w:val="24"/>
          <w:szCs w:val="24"/>
        </w:rPr>
      </w:pPr>
      <w:r w:rsidRPr="00AE105A">
        <w:rPr>
          <w:rFonts w:eastAsia="MS Mincho" w:cs="Arial"/>
          <w:b/>
          <w:bCs/>
          <w:sz w:val="24"/>
          <w:szCs w:val="24"/>
        </w:rPr>
        <w:t xml:space="preserve">ARTÍCULO 128.- </w:t>
      </w:r>
      <w:r w:rsidRPr="00AE105A">
        <w:rPr>
          <w:rFonts w:eastAsia="MS Mincho" w:cs="Arial"/>
          <w:bCs/>
          <w:sz w:val="24"/>
          <w:szCs w:val="24"/>
        </w:rPr>
        <w:t xml:space="preserve">… </w:t>
      </w:r>
    </w:p>
    <w:p w:rsidR="00AE105A" w:rsidRPr="00AE105A" w:rsidRDefault="00AE105A" w:rsidP="00AE105A">
      <w:pPr>
        <w:widowControl w:val="0"/>
        <w:spacing w:line="360" w:lineRule="auto"/>
        <w:ind w:left="284" w:right="51"/>
        <w:rPr>
          <w:rFonts w:eastAsia="MS Mincho" w:cs="Arial"/>
          <w:bCs/>
          <w:sz w:val="24"/>
          <w:szCs w:val="24"/>
        </w:rPr>
      </w:pPr>
    </w:p>
    <w:p w:rsidR="00AE105A" w:rsidRPr="00AE105A" w:rsidRDefault="00AE105A" w:rsidP="00AE105A">
      <w:pPr>
        <w:widowControl w:val="0"/>
        <w:spacing w:line="360" w:lineRule="auto"/>
        <w:ind w:left="284" w:right="51"/>
        <w:rPr>
          <w:rFonts w:eastAsia="MS Mincho" w:cs="Arial"/>
          <w:bCs/>
          <w:sz w:val="24"/>
          <w:szCs w:val="24"/>
        </w:rPr>
      </w:pPr>
      <w:r w:rsidRPr="00AE105A">
        <w:rPr>
          <w:rFonts w:eastAsia="MS Mincho" w:cs="Arial"/>
          <w:bCs/>
          <w:sz w:val="24"/>
          <w:szCs w:val="24"/>
        </w:rPr>
        <w:t xml:space="preserve">El término de la prescripción se inicia a partir de la fecha en que el pago pudo ser legalmente exigido y se podrá oponer como excepción en los recursos administrativos o a través del juicio contencioso administrativo. </w:t>
      </w:r>
    </w:p>
    <w:p w:rsidR="00AE105A" w:rsidRPr="00AE105A" w:rsidRDefault="00AE105A" w:rsidP="00AE105A">
      <w:pPr>
        <w:widowControl w:val="0"/>
        <w:spacing w:line="360" w:lineRule="auto"/>
        <w:ind w:left="284" w:right="51"/>
        <w:rPr>
          <w:rFonts w:eastAsia="MS Mincho" w:cs="Arial"/>
          <w:bCs/>
          <w:sz w:val="24"/>
          <w:szCs w:val="24"/>
        </w:rPr>
      </w:pPr>
    </w:p>
    <w:p w:rsidR="00AE105A" w:rsidRPr="00AE105A" w:rsidRDefault="00AE105A" w:rsidP="00AE105A">
      <w:pPr>
        <w:widowControl w:val="0"/>
        <w:spacing w:line="360" w:lineRule="auto"/>
        <w:ind w:left="284" w:right="51"/>
        <w:rPr>
          <w:rFonts w:eastAsia="MS Mincho" w:cs="Arial"/>
          <w:b/>
          <w:bCs/>
          <w:sz w:val="24"/>
          <w:szCs w:val="24"/>
        </w:rPr>
      </w:pPr>
      <w:r w:rsidRPr="00AE105A">
        <w:rPr>
          <w:rFonts w:eastAsia="MS Mincho" w:cs="Arial"/>
          <w:bCs/>
          <w:sz w:val="24"/>
          <w:szCs w:val="24"/>
        </w:rPr>
        <w:t xml:space="preserve">… </w:t>
      </w:r>
    </w:p>
    <w:p w:rsidR="00AE105A" w:rsidRPr="00AE105A" w:rsidRDefault="00AE105A" w:rsidP="00AE105A">
      <w:pPr>
        <w:widowControl w:val="0"/>
        <w:spacing w:line="360" w:lineRule="auto"/>
        <w:ind w:left="284" w:right="51"/>
        <w:rPr>
          <w:rFonts w:eastAsia="MS Mincho" w:cs="Arial"/>
          <w:b/>
          <w:bCs/>
          <w:sz w:val="24"/>
          <w:szCs w:val="24"/>
        </w:rPr>
      </w:pPr>
    </w:p>
    <w:p w:rsidR="00AE105A" w:rsidRPr="00AE105A" w:rsidRDefault="00AE105A" w:rsidP="00AE105A">
      <w:pPr>
        <w:widowControl w:val="0"/>
        <w:spacing w:line="360" w:lineRule="auto"/>
        <w:ind w:left="284" w:right="51"/>
        <w:rPr>
          <w:rFonts w:eastAsia="MS Mincho" w:cs="Arial"/>
          <w:bCs/>
          <w:sz w:val="24"/>
          <w:szCs w:val="24"/>
        </w:rPr>
      </w:pPr>
      <w:r w:rsidRPr="00AE105A">
        <w:rPr>
          <w:rFonts w:eastAsia="MS Mincho" w:cs="Arial"/>
          <w:bCs/>
          <w:sz w:val="24"/>
          <w:szCs w:val="24"/>
        </w:rPr>
        <w:t xml:space="preserve">Cuando se suspenda el procedimiento administrativo de ejecución en los términos del artículo 126 de este Código, también se suspenderá el plazo de la prescripción. </w:t>
      </w:r>
    </w:p>
    <w:p w:rsidR="00AE105A" w:rsidRPr="00AE105A" w:rsidRDefault="00AE105A" w:rsidP="00AE105A">
      <w:pPr>
        <w:widowControl w:val="0"/>
        <w:spacing w:line="360" w:lineRule="auto"/>
        <w:ind w:left="284" w:right="51"/>
        <w:rPr>
          <w:rFonts w:eastAsia="MS Mincho" w:cs="Arial"/>
          <w:bCs/>
          <w:sz w:val="24"/>
          <w:szCs w:val="24"/>
        </w:rPr>
      </w:pPr>
    </w:p>
    <w:p w:rsidR="00AE105A" w:rsidRPr="00AE105A" w:rsidRDefault="00AE105A" w:rsidP="00AE105A">
      <w:pPr>
        <w:widowControl w:val="0"/>
        <w:spacing w:line="360" w:lineRule="auto"/>
        <w:ind w:left="284" w:right="51"/>
        <w:rPr>
          <w:rFonts w:eastAsia="MS Mincho" w:cs="Arial"/>
          <w:bCs/>
          <w:sz w:val="24"/>
          <w:szCs w:val="24"/>
        </w:rPr>
      </w:pPr>
      <w:r w:rsidRPr="00AE105A">
        <w:rPr>
          <w:rFonts w:eastAsia="MS Mincho" w:cs="Arial"/>
          <w:bCs/>
          <w:sz w:val="24"/>
          <w:szCs w:val="24"/>
        </w:rPr>
        <w:t xml:space="preserve">Asimismo, se suspenderá el plazo a que se refiere este artículo cuando el contribuyente hubiera desocupado su domicilio fiscal sin haber presentado el aviso de cambio correspondiente o cuando hubiere señalado de manera incorrecta su domicilio fiscal. </w:t>
      </w:r>
    </w:p>
    <w:p w:rsidR="00AE105A" w:rsidRPr="00AE105A" w:rsidRDefault="00AE105A" w:rsidP="00AE105A">
      <w:pPr>
        <w:widowControl w:val="0"/>
        <w:spacing w:line="360" w:lineRule="auto"/>
        <w:ind w:left="284" w:right="51"/>
        <w:rPr>
          <w:rFonts w:eastAsia="MS Mincho" w:cs="Arial"/>
          <w:b/>
          <w:bCs/>
          <w:sz w:val="24"/>
          <w:szCs w:val="24"/>
        </w:rPr>
      </w:pPr>
    </w:p>
    <w:p w:rsidR="00AE105A" w:rsidRPr="00AE105A" w:rsidRDefault="00AE105A" w:rsidP="00AE105A">
      <w:pPr>
        <w:widowControl w:val="0"/>
        <w:spacing w:line="360" w:lineRule="auto"/>
        <w:ind w:left="284" w:right="51"/>
        <w:rPr>
          <w:rFonts w:eastAsia="MS Mincho" w:cs="Arial"/>
          <w:bCs/>
          <w:sz w:val="24"/>
          <w:szCs w:val="24"/>
        </w:rPr>
      </w:pPr>
      <w:r w:rsidRPr="00AE105A">
        <w:rPr>
          <w:rFonts w:eastAsia="MS Mincho" w:cs="Arial"/>
          <w:bCs/>
          <w:sz w:val="24"/>
          <w:szCs w:val="24"/>
        </w:rPr>
        <w:t>El plazo para que se configure la prescripción, en ningún caso, incluyendo cuando este se haya interrumpido, podrá exceder de diez años</w:t>
      </w:r>
      <w:r w:rsidRPr="00AE105A">
        <w:rPr>
          <w:color w:val="000000"/>
          <w:kern w:val="24"/>
          <w:sz w:val="24"/>
          <w:szCs w:val="24"/>
        </w:rPr>
        <w:t xml:space="preserve"> </w:t>
      </w:r>
      <w:r w:rsidRPr="00AE105A">
        <w:rPr>
          <w:rFonts w:eastAsia="MS Mincho" w:cs="Arial"/>
          <w:bCs/>
          <w:sz w:val="24"/>
          <w:szCs w:val="24"/>
        </w:rPr>
        <w:t xml:space="preserve">contados a partir de que el crédito fiscal pudo ser legalmente exigido. En dicho plazo no se computarán los </w:t>
      </w:r>
      <w:r w:rsidRPr="00AE105A">
        <w:rPr>
          <w:rFonts w:eastAsia="MS Mincho" w:cs="Arial"/>
          <w:bCs/>
          <w:sz w:val="24"/>
          <w:szCs w:val="24"/>
        </w:rPr>
        <w:lastRenderedPageBreak/>
        <w:t xml:space="preserve">periodos en los que se encontraba suspendido por las causas previstas en este artículo. </w:t>
      </w:r>
    </w:p>
    <w:p w:rsidR="00AE105A" w:rsidRPr="00AE105A" w:rsidRDefault="00AE105A" w:rsidP="00AE105A">
      <w:pPr>
        <w:widowControl w:val="0"/>
        <w:spacing w:line="360" w:lineRule="auto"/>
        <w:ind w:left="284" w:right="51"/>
        <w:rPr>
          <w:rFonts w:eastAsia="MS Mincho" w:cs="Arial"/>
          <w:bCs/>
          <w:sz w:val="24"/>
          <w:szCs w:val="24"/>
        </w:rPr>
      </w:pPr>
    </w:p>
    <w:p w:rsidR="00AE105A" w:rsidRPr="00AE105A" w:rsidRDefault="00AE105A" w:rsidP="00AE105A">
      <w:pPr>
        <w:widowControl w:val="0"/>
        <w:spacing w:line="360" w:lineRule="auto"/>
        <w:ind w:left="284" w:right="51"/>
        <w:rPr>
          <w:rFonts w:eastAsia="MS Mincho" w:cs="Arial"/>
          <w:bCs/>
          <w:sz w:val="24"/>
          <w:szCs w:val="24"/>
        </w:rPr>
      </w:pPr>
      <w:r w:rsidRPr="00AE105A">
        <w:rPr>
          <w:rFonts w:eastAsia="MS Mincho" w:cs="Arial"/>
          <w:bCs/>
          <w:sz w:val="24"/>
          <w:szCs w:val="24"/>
        </w:rPr>
        <w:t>La declaratoria de prescripción de los créditos fiscales podrá realizarse de oficio por la autoridad recaudadora o a petición del contribuyente</w:t>
      </w:r>
    </w:p>
    <w:p w:rsidR="00AE105A" w:rsidRPr="00AE105A" w:rsidRDefault="00AE105A" w:rsidP="00AE105A">
      <w:pPr>
        <w:widowControl w:val="0"/>
        <w:spacing w:line="360" w:lineRule="auto"/>
        <w:ind w:left="284" w:right="51"/>
        <w:rPr>
          <w:rFonts w:eastAsia="MS Mincho" w:cs="Arial"/>
          <w:b/>
          <w:bCs/>
          <w:sz w:val="24"/>
          <w:szCs w:val="24"/>
        </w:rPr>
      </w:pPr>
    </w:p>
    <w:p w:rsidR="00AE105A" w:rsidRPr="00AE105A" w:rsidRDefault="00AE105A" w:rsidP="00AE105A">
      <w:pPr>
        <w:widowControl w:val="0"/>
        <w:spacing w:line="360" w:lineRule="auto"/>
        <w:ind w:left="284" w:right="51"/>
        <w:rPr>
          <w:rFonts w:eastAsia="MS Mincho" w:cs="Arial"/>
          <w:sz w:val="24"/>
          <w:szCs w:val="24"/>
        </w:rPr>
      </w:pPr>
      <w:r w:rsidRPr="00AE105A">
        <w:rPr>
          <w:rFonts w:eastAsia="MS Mincho" w:cs="Arial"/>
          <w:b/>
          <w:bCs/>
          <w:sz w:val="24"/>
          <w:szCs w:val="24"/>
        </w:rPr>
        <w:t>ARTICULO 130.</w:t>
      </w:r>
      <w:r w:rsidRPr="00AE105A">
        <w:rPr>
          <w:rFonts w:eastAsia="MS Mincho" w:cs="Arial"/>
          <w:sz w:val="24"/>
          <w:szCs w:val="24"/>
        </w:rPr>
        <w:t xml:space="preserve"> … </w:t>
      </w:r>
    </w:p>
    <w:p w:rsidR="00AE105A" w:rsidRPr="00AE105A" w:rsidRDefault="00AE105A" w:rsidP="00AE105A">
      <w:pPr>
        <w:pStyle w:val="parrafo1"/>
        <w:spacing w:before="0" w:after="0"/>
        <w:ind w:left="284" w:right="51"/>
        <w:rPr>
          <w:rFonts w:eastAsia="MS Mincho" w:cs="Arial"/>
          <w:szCs w:val="24"/>
          <w:lang w:val="es-ES"/>
        </w:rPr>
      </w:pPr>
    </w:p>
    <w:p w:rsidR="00AE105A" w:rsidRPr="00AE105A" w:rsidRDefault="00AE105A" w:rsidP="00AE105A">
      <w:pPr>
        <w:widowControl w:val="0"/>
        <w:spacing w:line="360" w:lineRule="auto"/>
        <w:ind w:left="284" w:right="51"/>
        <w:rPr>
          <w:rFonts w:eastAsia="MS Mincho" w:cs="Arial"/>
          <w:bCs/>
          <w:sz w:val="24"/>
          <w:szCs w:val="24"/>
        </w:rPr>
      </w:pPr>
      <w:r w:rsidRPr="00AE105A">
        <w:rPr>
          <w:rFonts w:eastAsia="MS Mincho" w:cs="Arial"/>
          <w:b/>
          <w:bCs/>
          <w:sz w:val="24"/>
          <w:szCs w:val="24"/>
        </w:rPr>
        <w:t>I.</w:t>
      </w:r>
      <w:r w:rsidRPr="00AE105A">
        <w:rPr>
          <w:rFonts w:eastAsia="MS Mincho" w:cs="Arial"/>
          <w:bCs/>
          <w:sz w:val="24"/>
          <w:szCs w:val="24"/>
        </w:rPr>
        <w:tab/>
        <w:t xml:space="preserve">a   </w:t>
      </w:r>
      <w:r w:rsidRPr="00AE105A">
        <w:rPr>
          <w:rFonts w:eastAsia="MS Mincho" w:cs="Arial"/>
          <w:b/>
          <w:bCs/>
          <w:sz w:val="24"/>
          <w:szCs w:val="24"/>
        </w:rPr>
        <w:t>III.</w:t>
      </w:r>
      <w:r w:rsidRPr="00AE105A">
        <w:rPr>
          <w:rFonts w:eastAsia="MS Mincho" w:cs="Arial"/>
          <w:bCs/>
          <w:sz w:val="24"/>
          <w:szCs w:val="24"/>
        </w:rPr>
        <w:t xml:space="preserve"> …</w:t>
      </w:r>
    </w:p>
    <w:p w:rsidR="00AE105A" w:rsidRPr="00AE105A" w:rsidRDefault="00AE105A" w:rsidP="00AE105A">
      <w:pPr>
        <w:widowControl w:val="0"/>
        <w:tabs>
          <w:tab w:val="num" w:pos="360"/>
        </w:tabs>
        <w:spacing w:line="360" w:lineRule="auto"/>
        <w:ind w:left="284" w:right="51" w:hanging="360"/>
        <w:rPr>
          <w:rFonts w:eastAsia="MS Mincho" w:cs="Arial"/>
          <w:sz w:val="24"/>
          <w:szCs w:val="24"/>
        </w:rPr>
      </w:pPr>
    </w:p>
    <w:p w:rsidR="00AE105A" w:rsidRPr="00AE105A" w:rsidRDefault="00AE105A" w:rsidP="00AE105A">
      <w:pPr>
        <w:pStyle w:val="Texto"/>
        <w:spacing w:after="0" w:line="360" w:lineRule="auto"/>
        <w:ind w:left="284" w:right="51"/>
        <w:rPr>
          <w:sz w:val="24"/>
          <w:szCs w:val="24"/>
        </w:rPr>
      </w:pPr>
      <w:r w:rsidRPr="00AE105A">
        <w:rPr>
          <w:sz w:val="24"/>
          <w:szCs w:val="24"/>
        </w:rPr>
        <w:t xml:space="preserve">Cuando en los casos de las fracciones anteriores, el 2% del crédito sea inferior a </w:t>
      </w:r>
      <w:r w:rsidRPr="00AE105A">
        <w:rPr>
          <w:noProof/>
          <w:sz w:val="24"/>
          <w:szCs w:val="24"/>
        </w:rPr>
        <w:t>$430.00</w:t>
      </w:r>
      <w:r w:rsidRPr="00AE105A">
        <w:rPr>
          <w:sz w:val="24"/>
          <w:szCs w:val="24"/>
        </w:rPr>
        <w:t xml:space="preserve"> (CUATROCIENTOS TREINTA PESOS 00/100 M.N.), se cobrará esta cantidad en vez del 2% del crédito.</w:t>
      </w:r>
    </w:p>
    <w:p w:rsidR="00AE105A" w:rsidRPr="00AE105A" w:rsidRDefault="00AE105A" w:rsidP="00AE105A">
      <w:pPr>
        <w:pStyle w:val="texto0"/>
        <w:spacing w:after="0" w:line="360" w:lineRule="auto"/>
        <w:ind w:left="284" w:right="51" w:firstLine="289"/>
        <w:rPr>
          <w:sz w:val="24"/>
          <w:szCs w:val="24"/>
        </w:rPr>
      </w:pPr>
    </w:p>
    <w:p w:rsidR="00AE105A" w:rsidRPr="00AE105A" w:rsidRDefault="00AE105A" w:rsidP="00AE105A">
      <w:pPr>
        <w:pStyle w:val="Texto"/>
        <w:spacing w:after="0" w:line="360" w:lineRule="auto"/>
        <w:ind w:left="284" w:right="51"/>
        <w:rPr>
          <w:sz w:val="24"/>
          <w:szCs w:val="24"/>
        </w:rPr>
      </w:pPr>
      <w:r w:rsidRPr="00AE105A">
        <w:rPr>
          <w:sz w:val="24"/>
          <w:szCs w:val="24"/>
        </w:rPr>
        <w:t xml:space="preserve">En ningún caso los gastos de ejecución, por cada una de las diligencias a que se refiere este artículo, excluyendo las erogaciones extraordinarias y las contribuciones que se paguen por la Federación para liberar de cualquier gravamen bienes que sean objeto de remate, podrán exceder de </w:t>
      </w:r>
      <w:r w:rsidRPr="00AE105A">
        <w:rPr>
          <w:noProof/>
          <w:sz w:val="24"/>
          <w:szCs w:val="24"/>
        </w:rPr>
        <w:t>$67,040.00 (SESENTA Y SIETE MIL CUARENTA PESOS 00/100 M.N.).</w:t>
      </w:r>
    </w:p>
    <w:p w:rsidR="00AE105A" w:rsidRPr="00AE105A" w:rsidRDefault="00AE105A" w:rsidP="00AE105A">
      <w:pPr>
        <w:pStyle w:val="Textosinformato"/>
        <w:spacing w:line="360" w:lineRule="auto"/>
        <w:ind w:left="284" w:right="51" w:firstLine="289"/>
        <w:rPr>
          <w:rFonts w:ascii="Arial" w:eastAsia="MS Mincho" w:hAnsi="Arial" w:cs="Arial"/>
          <w:sz w:val="24"/>
          <w:szCs w:val="24"/>
        </w:rPr>
      </w:pPr>
    </w:p>
    <w:p w:rsidR="00AE105A" w:rsidRPr="00AE105A" w:rsidRDefault="00AE105A" w:rsidP="00AE105A">
      <w:pPr>
        <w:pStyle w:val="Texto"/>
        <w:spacing w:after="0" w:line="360" w:lineRule="auto"/>
        <w:ind w:left="284" w:right="51"/>
        <w:rPr>
          <w:bCs/>
          <w:sz w:val="24"/>
          <w:szCs w:val="24"/>
        </w:rPr>
      </w:pPr>
      <w:r w:rsidRPr="00AE105A">
        <w:rPr>
          <w:sz w:val="24"/>
          <w:szCs w:val="24"/>
        </w:rPr>
        <w:t xml:space="preserve">Asimismo, se pagarán por concepto de gastos de ejecución, los extraordinarios en que se incurra con motivo del procedimiento administrativo de ejecución, incluyendo los que en su caso deriven de los embargos señalados en los artículos 41, fracción I y 123, fracción V, de este Código, que comprenderán los de transporte de los bienes embargados, de avalúos, de impresión y publicación de convocatorias y edictos, de investigaciones, de inscripciones, de cancelaciones o de solicitudes de información, en el registro público que corresponda, los erogados por la obtención del certificado de liberación de gravámenes, los honorarios de los depositarios y de los peritos, salvo </w:t>
      </w:r>
      <w:r w:rsidRPr="00AE105A">
        <w:rPr>
          <w:sz w:val="24"/>
          <w:szCs w:val="24"/>
        </w:rPr>
        <w:lastRenderedPageBreak/>
        <w:t>cuando dichos depositarios renuncien expresamente al cobro de tales honorarios, los devengados por concepto de escrituración y las contribuciones que origine la transmisión de dominio de los bienes inmuebles enajenados o adjudicados a favor del Estado en los términos de lo previsto por el artículo 152 de este Código, y las contribuciones que se paguen por el Estado para liberar de cualquier gravamen a los bienes que sean objeto de remate.</w:t>
      </w:r>
    </w:p>
    <w:p w:rsidR="00AE105A" w:rsidRPr="00AE105A" w:rsidRDefault="00AE105A" w:rsidP="00AE105A">
      <w:pPr>
        <w:pStyle w:val="Textosinformato"/>
        <w:spacing w:line="360" w:lineRule="auto"/>
        <w:ind w:left="284" w:right="51" w:firstLine="289"/>
        <w:rPr>
          <w:rFonts w:ascii="Arial" w:eastAsia="MS Mincho" w:hAnsi="Arial" w:cs="Arial"/>
          <w:sz w:val="24"/>
          <w:szCs w:val="24"/>
        </w:rPr>
      </w:pPr>
    </w:p>
    <w:p w:rsidR="00AE105A" w:rsidRPr="00AE105A" w:rsidRDefault="00AE105A" w:rsidP="00AE105A">
      <w:pPr>
        <w:pStyle w:val="Textosinformato"/>
        <w:spacing w:line="360" w:lineRule="auto"/>
        <w:ind w:left="284" w:right="51"/>
        <w:rPr>
          <w:rFonts w:ascii="Arial" w:eastAsia="MS Mincho" w:hAnsi="Arial" w:cs="Arial"/>
          <w:sz w:val="24"/>
          <w:szCs w:val="24"/>
        </w:rPr>
      </w:pPr>
      <w:r w:rsidRPr="00AE105A">
        <w:rPr>
          <w:rFonts w:ascii="Arial" w:eastAsia="MS Mincho" w:hAnsi="Arial" w:cs="Arial"/>
          <w:sz w:val="24"/>
          <w:szCs w:val="24"/>
        </w:rPr>
        <w:t>Los gastos de ejecución se determinarán por la autoridad ejecutora, debiendo pagarse junto con los demás créditos fiscales, salvo que se interponga el recurso de revocación.</w:t>
      </w:r>
    </w:p>
    <w:p w:rsidR="00AE105A" w:rsidRPr="00AE105A" w:rsidRDefault="00AE105A" w:rsidP="00AE105A">
      <w:pPr>
        <w:pStyle w:val="Textosinformato"/>
        <w:spacing w:line="360" w:lineRule="auto"/>
        <w:ind w:left="284" w:right="51" w:firstLine="289"/>
        <w:rPr>
          <w:rFonts w:ascii="Arial" w:eastAsia="MS Mincho" w:hAnsi="Arial" w:cs="Arial"/>
          <w:sz w:val="24"/>
          <w:szCs w:val="24"/>
        </w:rPr>
      </w:pPr>
    </w:p>
    <w:p w:rsidR="00AE105A" w:rsidRPr="00AE105A" w:rsidRDefault="00AE105A" w:rsidP="00AE105A">
      <w:pPr>
        <w:pStyle w:val="Textosinformato"/>
        <w:spacing w:line="360" w:lineRule="auto"/>
        <w:ind w:left="284" w:right="51"/>
        <w:rPr>
          <w:rFonts w:ascii="Arial" w:eastAsia="MS Mincho" w:hAnsi="Arial" w:cs="Arial"/>
          <w:sz w:val="24"/>
          <w:szCs w:val="24"/>
        </w:rPr>
      </w:pPr>
      <w:r w:rsidRPr="00AE105A">
        <w:rPr>
          <w:rFonts w:ascii="Arial" w:eastAsia="MS Mincho" w:hAnsi="Arial" w:cs="Arial"/>
          <w:sz w:val="24"/>
          <w:szCs w:val="24"/>
        </w:rPr>
        <w:t>Los ingresos recaudados por concepto de gastos de ejecución, se destinarán al establecimiento de un fondo revolvente para gastos de cobranza, para programas de fomento con el público en general del cumplimiento de las obligaciones fiscales, para financiar los programas de formación de funcionarios fiscales, salvo que por Ley estén destinados a otros fines. El destino de estos ingresos será con independencia del presupuesto que tengan asignado las autoridades fiscales federales.</w:t>
      </w:r>
    </w:p>
    <w:p w:rsidR="00AE105A" w:rsidRPr="00AE105A" w:rsidRDefault="00AE105A" w:rsidP="00AE105A">
      <w:pPr>
        <w:spacing w:line="360" w:lineRule="auto"/>
        <w:ind w:left="284" w:right="51"/>
        <w:rPr>
          <w:rFonts w:eastAsia="MS Mincho" w:cs="Arial"/>
          <w:sz w:val="24"/>
          <w:szCs w:val="24"/>
        </w:rPr>
      </w:pPr>
    </w:p>
    <w:p w:rsidR="00AE105A" w:rsidRPr="00AE105A" w:rsidRDefault="00AE105A" w:rsidP="00AE105A">
      <w:pPr>
        <w:spacing w:line="360" w:lineRule="auto"/>
        <w:ind w:left="284" w:right="51"/>
        <w:rPr>
          <w:rFonts w:cs="Arial"/>
          <w:b/>
          <w:bCs/>
          <w:sz w:val="24"/>
          <w:szCs w:val="24"/>
        </w:rPr>
      </w:pPr>
      <w:r w:rsidRPr="00AE105A">
        <w:rPr>
          <w:rFonts w:eastAsia="MS Mincho" w:cs="Arial"/>
          <w:sz w:val="24"/>
          <w:szCs w:val="24"/>
        </w:rPr>
        <w:t>Cuando las autoridades fiscales ordenen la práctica de un avalúo, y éste resulte superior en más de un 10% del valor declarado por el contribuyente, éste deberá cubrir el costo de dicho avalúo.</w:t>
      </w:r>
      <w:r w:rsidRPr="00AE105A">
        <w:rPr>
          <w:rFonts w:cs="Arial"/>
          <w:b/>
          <w:bCs/>
          <w:sz w:val="24"/>
          <w:szCs w:val="24"/>
        </w:rPr>
        <w:t xml:space="preserve"> </w:t>
      </w:r>
    </w:p>
    <w:p w:rsidR="00AE105A" w:rsidRPr="00AE105A" w:rsidRDefault="00AE105A" w:rsidP="00AE105A">
      <w:pPr>
        <w:spacing w:line="360" w:lineRule="auto"/>
        <w:ind w:left="284" w:right="51"/>
        <w:jc w:val="center"/>
        <w:rPr>
          <w:rFonts w:eastAsia="MS Mincho" w:cs="Arial"/>
          <w:b/>
          <w:sz w:val="24"/>
          <w:szCs w:val="24"/>
        </w:rPr>
      </w:pPr>
    </w:p>
    <w:p w:rsidR="00AE105A" w:rsidRPr="00AE105A" w:rsidRDefault="00AE105A" w:rsidP="00AE105A">
      <w:pPr>
        <w:spacing w:line="360" w:lineRule="auto"/>
        <w:ind w:left="284" w:right="51"/>
        <w:jc w:val="center"/>
        <w:rPr>
          <w:rFonts w:eastAsia="MS Mincho" w:cs="Arial"/>
          <w:b/>
          <w:sz w:val="24"/>
          <w:szCs w:val="24"/>
        </w:rPr>
      </w:pPr>
      <w:r w:rsidRPr="00AE105A">
        <w:rPr>
          <w:rFonts w:eastAsia="MS Mincho" w:cs="Arial"/>
          <w:b/>
          <w:sz w:val="24"/>
          <w:szCs w:val="24"/>
        </w:rPr>
        <w:t>T R A N S I T O R I O S</w:t>
      </w:r>
    </w:p>
    <w:p w:rsidR="00AE105A" w:rsidRPr="00AE105A" w:rsidRDefault="00AE105A" w:rsidP="00AE105A">
      <w:pPr>
        <w:spacing w:line="360" w:lineRule="auto"/>
        <w:ind w:left="284" w:right="51"/>
        <w:jc w:val="center"/>
        <w:rPr>
          <w:rFonts w:eastAsia="MS Mincho" w:cs="Arial"/>
          <w:b/>
          <w:sz w:val="24"/>
          <w:szCs w:val="24"/>
        </w:rPr>
      </w:pPr>
    </w:p>
    <w:p w:rsidR="00AE105A" w:rsidRPr="00AE105A" w:rsidRDefault="00AE105A" w:rsidP="00AE105A">
      <w:pPr>
        <w:spacing w:line="360" w:lineRule="auto"/>
        <w:ind w:left="284" w:right="51"/>
        <w:rPr>
          <w:rFonts w:cs="Arial"/>
          <w:sz w:val="24"/>
          <w:szCs w:val="24"/>
        </w:rPr>
      </w:pPr>
      <w:r w:rsidRPr="00AE105A">
        <w:rPr>
          <w:rFonts w:cs="Arial"/>
          <w:b/>
          <w:bCs/>
          <w:sz w:val="24"/>
          <w:szCs w:val="24"/>
        </w:rPr>
        <w:t xml:space="preserve">ARTICULO PRIMERO.- </w:t>
      </w:r>
      <w:r w:rsidRPr="00AE105A">
        <w:rPr>
          <w:rFonts w:cs="Arial"/>
          <w:sz w:val="24"/>
          <w:szCs w:val="24"/>
        </w:rPr>
        <w:t>El presente Decreto entrará</w:t>
      </w:r>
      <w:r w:rsidRPr="00AE105A">
        <w:rPr>
          <w:rFonts w:cs="Arial"/>
          <w:color w:val="0D0D0D"/>
          <w:sz w:val="24"/>
          <w:szCs w:val="24"/>
        </w:rPr>
        <w:t xml:space="preserve"> en vigor el día primero de enero de dos mil diecinueve</w:t>
      </w:r>
      <w:r w:rsidRPr="00AE105A">
        <w:rPr>
          <w:rFonts w:cs="Arial"/>
          <w:sz w:val="24"/>
          <w:szCs w:val="24"/>
        </w:rPr>
        <w:t>.</w:t>
      </w:r>
    </w:p>
    <w:p w:rsidR="00AE105A" w:rsidRPr="00AE105A" w:rsidRDefault="00AE105A" w:rsidP="00AE105A">
      <w:pPr>
        <w:spacing w:line="360" w:lineRule="auto"/>
        <w:ind w:left="284" w:right="51"/>
        <w:rPr>
          <w:rFonts w:cs="Arial"/>
          <w:sz w:val="24"/>
          <w:szCs w:val="24"/>
        </w:rPr>
      </w:pPr>
      <w:r w:rsidRPr="00AE105A">
        <w:rPr>
          <w:rFonts w:cs="Arial"/>
          <w:sz w:val="24"/>
          <w:szCs w:val="24"/>
        </w:rPr>
        <w:t> </w:t>
      </w:r>
    </w:p>
    <w:p w:rsidR="00AE105A" w:rsidRPr="00AE105A" w:rsidRDefault="00AE105A" w:rsidP="00AE105A">
      <w:pPr>
        <w:spacing w:line="360" w:lineRule="auto"/>
        <w:ind w:left="284" w:right="51"/>
        <w:rPr>
          <w:rFonts w:cs="Arial"/>
          <w:sz w:val="24"/>
          <w:szCs w:val="24"/>
        </w:rPr>
      </w:pPr>
      <w:r w:rsidRPr="00AE105A">
        <w:rPr>
          <w:rFonts w:cs="Arial"/>
          <w:b/>
          <w:bCs/>
          <w:sz w:val="24"/>
          <w:szCs w:val="24"/>
        </w:rPr>
        <w:lastRenderedPageBreak/>
        <w:t xml:space="preserve">ARTICULO SEGUNDO.- </w:t>
      </w:r>
      <w:r w:rsidRPr="00AE105A">
        <w:rPr>
          <w:rFonts w:cs="Arial"/>
          <w:sz w:val="24"/>
          <w:szCs w:val="24"/>
        </w:rPr>
        <w:t>Se derogan todas las disposiciones que se opongan al presente Decreto.</w:t>
      </w:r>
    </w:p>
    <w:p w:rsidR="00AE105A" w:rsidRPr="00AE105A" w:rsidRDefault="00AE105A" w:rsidP="00AE105A">
      <w:pPr>
        <w:spacing w:line="360" w:lineRule="auto"/>
        <w:ind w:left="284" w:right="51"/>
        <w:rPr>
          <w:rFonts w:cs="Arial"/>
          <w:sz w:val="24"/>
          <w:szCs w:val="24"/>
        </w:rPr>
      </w:pPr>
    </w:p>
    <w:p w:rsidR="00AE105A" w:rsidRPr="00AE105A" w:rsidRDefault="00AE105A" w:rsidP="00AE105A">
      <w:pPr>
        <w:spacing w:line="360" w:lineRule="auto"/>
        <w:ind w:left="284" w:right="51"/>
        <w:rPr>
          <w:rFonts w:cs="Arial"/>
          <w:color w:val="0D0D0D"/>
          <w:sz w:val="24"/>
          <w:szCs w:val="24"/>
        </w:rPr>
      </w:pPr>
      <w:r w:rsidRPr="00AE105A">
        <w:rPr>
          <w:rFonts w:cs="Arial"/>
          <w:b/>
          <w:sz w:val="24"/>
          <w:szCs w:val="24"/>
        </w:rPr>
        <w:t xml:space="preserve">ARTÍCULO TERCERO. - </w:t>
      </w:r>
      <w:r w:rsidRPr="00AE105A">
        <w:rPr>
          <w:rFonts w:cs="Arial"/>
          <w:color w:val="0D0D0D"/>
          <w:sz w:val="24"/>
          <w:szCs w:val="24"/>
        </w:rPr>
        <w:t>Publíquese en el Periódico Oficial del Gobierno del Estado.</w:t>
      </w:r>
    </w:p>
    <w:p w:rsidR="00AE105A" w:rsidRPr="00AE105A" w:rsidRDefault="00AE105A" w:rsidP="00AE105A">
      <w:pPr>
        <w:spacing w:line="360" w:lineRule="auto"/>
        <w:ind w:left="284" w:right="51"/>
        <w:rPr>
          <w:rFonts w:cs="Arial"/>
          <w:sz w:val="24"/>
          <w:szCs w:val="24"/>
        </w:rPr>
      </w:pPr>
    </w:p>
    <w:p w:rsidR="00AE105A" w:rsidRPr="00AE105A" w:rsidRDefault="00AE105A" w:rsidP="00AE105A">
      <w:pPr>
        <w:spacing w:line="360" w:lineRule="auto"/>
        <w:ind w:left="284" w:right="51"/>
        <w:rPr>
          <w:rFonts w:cs="Arial"/>
          <w:sz w:val="24"/>
          <w:szCs w:val="24"/>
        </w:rPr>
      </w:pPr>
      <w:r w:rsidRPr="00AE105A">
        <w:rPr>
          <w:rFonts w:cs="Arial"/>
          <w:sz w:val="24"/>
          <w:szCs w:val="24"/>
        </w:rPr>
        <w:t>Congreso del Estado de Coahuila, en la ciudad de Saltillo, Coahuila de Zaragoza, a 13 de diciembre de 2018.</w:t>
      </w:r>
    </w:p>
    <w:p w:rsidR="00AE105A" w:rsidRPr="00AE105A" w:rsidRDefault="00AE105A" w:rsidP="00AE105A">
      <w:pPr>
        <w:rPr>
          <w:sz w:val="24"/>
          <w:szCs w:val="24"/>
          <w:lang w:eastAsia="es-MX"/>
        </w:rPr>
      </w:pPr>
    </w:p>
    <w:p w:rsidR="00AE105A" w:rsidRPr="00AE105A" w:rsidRDefault="00AE105A" w:rsidP="00AE105A">
      <w:pPr>
        <w:pStyle w:val="Textoindependiente"/>
        <w:spacing w:line="360" w:lineRule="auto"/>
        <w:jc w:val="center"/>
        <w:rPr>
          <w:rFonts w:cs="Arial"/>
          <w:b/>
          <w:bCs/>
          <w:sz w:val="24"/>
          <w:szCs w:val="24"/>
        </w:rPr>
      </w:pPr>
    </w:p>
    <w:p w:rsidR="00AE105A" w:rsidRPr="00AE105A" w:rsidRDefault="00AE105A" w:rsidP="00AE105A">
      <w:pPr>
        <w:pStyle w:val="Textoindependiente"/>
        <w:spacing w:line="360" w:lineRule="auto"/>
        <w:jc w:val="center"/>
        <w:rPr>
          <w:rFonts w:cs="Arial"/>
          <w:b/>
          <w:bCs/>
          <w:sz w:val="24"/>
          <w:szCs w:val="24"/>
        </w:rPr>
      </w:pPr>
      <w:r w:rsidRPr="00AE105A">
        <w:rPr>
          <w:rFonts w:cs="Arial"/>
          <w:b/>
          <w:bCs/>
          <w:sz w:val="24"/>
          <w:szCs w:val="24"/>
        </w:rPr>
        <w:t>POR LA COMISIÓN DE HACIENDA DE LA LXI LEGISLATURA</w:t>
      </w:r>
    </w:p>
    <w:tbl>
      <w:tblPr>
        <w:tblW w:w="4808" w:type="pct"/>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337"/>
      </w:tblGrid>
      <w:tr w:rsidR="00AE105A" w:rsidTr="00406BE1">
        <w:tc>
          <w:tcPr>
            <w:tcW w:w="2600" w:type="pct"/>
            <w:tcBorders>
              <w:top w:val="single" w:sz="4" w:space="0" w:color="auto"/>
              <w:left w:val="single" w:sz="4" w:space="0" w:color="auto"/>
              <w:bottom w:val="single" w:sz="4" w:space="0" w:color="auto"/>
              <w:right w:val="single" w:sz="4" w:space="0" w:color="auto"/>
            </w:tcBorders>
            <w:vAlign w:val="center"/>
            <w:hideMark/>
          </w:tcPr>
          <w:p w:rsidR="00AE105A" w:rsidRPr="007D1688" w:rsidRDefault="00AE105A" w:rsidP="00406BE1">
            <w:pPr>
              <w:spacing w:line="254" w:lineRule="auto"/>
              <w:jc w:val="center"/>
              <w:rPr>
                <w:rFonts w:cs="Arial"/>
                <w:b/>
                <w:sz w:val="18"/>
                <w:szCs w:val="18"/>
              </w:rPr>
            </w:pPr>
            <w:r w:rsidRPr="007D1688">
              <w:rPr>
                <w:rFonts w:cs="Arial"/>
                <w:b/>
                <w:sz w:val="18"/>
                <w:szCs w:val="18"/>
              </w:rPr>
              <w:t>NOMBRE Y FIRMA</w:t>
            </w:r>
          </w:p>
        </w:tc>
        <w:tc>
          <w:tcPr>
            <w:tcW w:w="2400" w:type="pct"/>
            <w:tcBorders>
              <w:top w:val="single" w:sz="4" w:space="0" w:color="auto"/>
              <w:left w:val="single" w:sz="4" w:space="0" w:color="auto"/>
              <w:bottom w:val="single" w:sz="4" w:space="0" w:color="auto"/>
              <w:right w:val="single" w:sz="4" w:space="0" w:color="auto"/>
            </w:tcBorders>
            <w:vAlign w:val="center"/>
            <w:hideMark/>
          </w:tcPr>
          <w:p w:rsidR="00AE105A" w:rsidRPr="007D1688" w:rsidRDefault="00AE105A" w:rsidP="00406BE1">
            <w:pPr>
              <w:spacing w:line="254" w:lineRule="auto"/>
              <w:jc w:val="center"/>
              <w:rPr>
                <w:rFonts w:cs="Arial"/>
                <w:b/>
                <w:sz w:val="18"/>
                <w:szCs w:val="18"/>
              </w:rPr>
            </w:pPr>
            <w:r w:rsidRPr="007D1688">
              <w:rPr>
                <w:rFonts w:cs="Arial"/>
                <w:b/>
                <w:sz w:val="18"/>
                <w:szCs w:val="18"/>
              </w:rPr>
              <w:t xml:space="preserve">VOTO </w:t>
            </w:r>
          </w:p>
        </w:tc>
      </w:tr>
      <w:tr w:rsidR="00AE105A" w:rsidTr="00406BE1">
        <w:tc>
          <w:tcPr>
            <w:tcW w:w="2600" w:type="pct"/>
            <w:tcBorders>
              <w:top w:val="single" w:sz="4" w:space="0" w:color="auto"/>
              <w:left w:val="single" w:sz="4" w:space="0" w:color="auto"/>
              <w:bottom w:val="single" w:sz="4" w:space="0" w:color="auto"/>
              <w:right w:val="single" w:sz="4" w:space="0" w:color="auto"/>
            </w:tcBorders>
            <w:vAlign w:val="center"/>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Dip. María Eugenia Cázares Martínez</w:t>
            </w:r>
          </w:p>
          <w:p w:rsidR="00AE105A" w:rsidRPr="007D1688" w:rsidRDefault="00AE105A" w:rsidP="00406BE1">
            <w:pPr>
              <w:spacing w:line="254" w:lineRule="auto"/>
              <w:jc w:val="center"/>
              <w:rPr>
                <w:rFonts w:cs="Arial"/>
                <w:sz w:val="18"/>
                <w:szCs w:val="18"/>
              </w:rPr>
            </w:pPr>
            <w:r w:rsidRPr="007D1688">
              <w:rPr>
                <w:rFonts w:cs="Arial"/>
                <w:sz w:val="18"/>
                <w:szCs w:val="18"/>
              </w:rPr>
              <w:t>Coordinadora</w:t>
            </w:r>
          </w:p>
          <w:p w:rsidR="00AE105A" w:rsidRPr="007D1688" w:rsidRDefault="00AE105A" w:rsidP="00406BE1">
            <w:pPr>
              <w:spacing w:line="254" w:lineRule="auto"/>
              <w:jc w:val="center"/>
              <w:rPr>
                <w:rFonts w:cs="Arial"/>
                <w:sz w:val="18"/>
                <w:szCs w:val="18"/>
              </w:rPr>
            </w:pPr>
          </w:p>
        </w:tc>
        <w:tc>
          <w:tcPr>
            <w:tcW w:w="24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650"/>
              <w:gridCol w:w="1177"/>
            </w:tblGrid>
            <w:tr w:rsidR="00AE105A" w:rsidRPr="007D1688" w:rsidTr="00406BE1">
              <w:tc>
                <w:tcPr>
                  <w:tcW w:w="1440"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A FAVOR</w:t>
                  </w:r>
                </w:p>
                <w:p w:rsidR="00AE105A" w:rsidRPr="007D1688" w:rsidRDefault="00AE105A" w:rsidP="00406BE1">
                  <w:pPr>
                    <w:spacing w:line="254" w:lineRule="auto"/>
                    <w:jc w:val="center"/>
                    <w:rPr>
                      <w:rFonts w:cs="Arial"/>
                      <w:sz w:val="18"/>
                      <w:szCs w:val="18"/>
                    </w:rPr>
                  </w:pPr>
                </w:p>
              </w:tc>
              <w:tc>
                <w:tcPr>
                  <w:tcW w:w="1741"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ABSTENCIÓN</w:t>
                  </w:r>
                </w:p>
              </w:tc>
              <w:tc>
                <w:tcPr>
                  <w:tcW w:w="1247"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EN CONTRA</w:t>
                  </w:r>
                </w:p>
              </w:tc>
            </w:tr>
          </w:tbl>
          <w:p w:rsidR="00AE105A" w:rsidRPr="007D1688" w:rsidRDefault="00AE105A" w:rsidP="00406BE1">
            <w:pPr>
              <w:spacing w:line="256" w:lineRule="auto"/>
              <w:rPr>
                <w:rFonts w:eastAsiaTheme="minorHAnsi" w:cs="Arial"/>
                <w:sz w:val="18"/>
                <w:szCs w:val="18"/>
              </w:rPr>
            </w:pPr>
          </w:p>
        </w:tc>
      </w:tr>
      <w:tr w:rsidR="00AE105A" w:rsidTr="00406BE1">
        <w:trPr>
          <w:trHeight w:val="1075"/>
        </w:trPr>
        <w:tc>
          <w:tcPr>
            <w:tcW w:w="2600" w:type="pct"/>
            <w:tcBorders>
              <w:top w:val="single" w:sz="4" w:space="0" w:color="auto"/>
              <w:left w:val="single" w:sz="4" w:space="0" w:color="auto"/>
              <w:bottom w:val="single" w:sz="4" w:space="0" w:color="auto"/>
              <w:right w:val="single" w:sz="4" w:space="0" w:color="auto"/>
            </w:tcBorders>
            <w:vAlign w:val="center"/>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Dip. Verónica Boreque Martínez González</w:t>
            </w:r>
          </w:p>
          <w:p w:rsidR="00AE105A" w:rsidRPr="007D1688" w:rsidRDefault="00AE105A" w:rsidP="00406BE1">
            <w:pPr>
              <w:spacing w:line="254" w:lineRule="auto"/>
              <w:jc w:val="center"/>
              <w:rPr>
                <w:rFonts w:cs="Arial"/>
                <w:sz w:val="18"/>
                <w:szCs w:val="18"/>
              </w:rPr>
            </w:pPr>
            <w:r w:rsidRPr="007D1688">
              <w:rPr>
                <w:rFonts w:cs="Arial"/>
                <w:sz w:val="18"/>
                <w:szCs w:val="18"/>
              </w:rPr>
              <w:t xml:space="preserve">Secretaria </w:t>
            </w:r>
          </w:p>
          <w:p w:rsidR="00AE105A" w:rsidRPr="007D1688" w:rsidRDefault="00AE105A" w:rsidP="00406BE1">
            <w:pPr>
              <w:spacing w:line="254" w:lineRule="auto"/>
              <w:jc w:val="center"/>
              <w:rPr>
                <w:rFonts w:cs="Arial"/>
                <w:sz w:val="18"/>
                <w:szCs w:val="18"/>
              </w:rPr>
            </w:pPr>
          </w:p>
        </w:tc>
        <w:tc>
          <w:tcPr>
            <w:tcW w:w="24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610"/>
              <w:gridCol w:w="1283"/>
            </w:tblGrid>
            <w:tr w:rsidR="00AE105A" w:rsidRPr="007D1688" w:rsidTr="00406BE1">
              <w:tc>
                <w:tcPr>
                  <w:tcW w:w="1440"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A FAVOR</w:t>
                  </w:r>
                </w:p>
                <w:p w:rsidR="00AE105A" w:rsidRPr="007D1688" w:rsidRDefault="00AE105A" w:rsidP="00406BE1">
                  <w:pPr>
                    <w:spacing w:line="254" w:lineRule="auto"/>
                    <w:jc w:val="center"/>
                    <w:rPr>
                      <w:rFonts w:cs="Arial"/>
                      <w:sz w:val="18"/>
                      <w:szCs w:val="18"/>
                    </w:rPr>
                  </w:pPr>
                </w:p>
              </w:tc>
              <w:tc>
                <w:tcPr>
                  <w:tcW w:w="1741"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ABSTENCIÓN</w:t>
                  </w:r>
                </w:p>
              </w:tc>
              <w:tc>
                <w:tcPr>
                  <w:tcW w:w="1462"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EN CONTRA</w:t>
                  </w:r>
                </w:p>
              </w:tc>
            </w:tr>
          </w:tbl>
          <w:p w:rsidR="00AE105A" w:rsidRPr="007D1688" w:rsidRDefault="00AE105A" w:rsidP="00406BE1">
            <w:pPr>
              <w:spacing w:line="256" w:lineRule="auto"/>
              <w:rPr>
                <w:rFonts w:eastAsiaTheme="minorHAnsi" w:cs="Arial"/>
                <w:sz w:val="18"/>
                <w:szCs w:val="18"/>
              </w:rPr>
            </w:pPr>
          </w:p>
        </w:tc>
      </w:tr>
      <w:tr w:rsidR="00AE105A" w:rsidTr="00406BE1">
        <w:tc>
          <w:tcPr>
            <w:tcW w:w="2600" w:type="pct"/>
            <w:tcBorders>
              <w:top w:val="single" w:sz="4" w:space="0" w:color="auto"/>
              <w:left w:val="single" w:sz="4" w:space="0" w:color="auto"/>
              <w:bottom w:val="single" w:sz="4" w:space="0" w:color="auto"/>
              <w:right w:val="single" w:sz="4" w:space="0" w:color="auto"/>
            </w:tcBorders>
            <w:vAlign w:val="center"/>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Dip. María Esperanza Chapa García</w:t>
            </w:r>
          </w:p>
          <w:p w:rsidR="00AE105A" w:rsidRPr="007D1688" w:rsidRDefault="00AE105A" w:rsidP="00406BE1">
            <w:pPr>
              <w:spacing w:line="254" w:lineRule="auto"/>
              <w:jc w:val="center"/>
              <w:rPr>
                <w:rFonts w:cs="Arial"/>
                <w:sz w:val="18"/>
                <w:szCs w:val="18"/>
              </w:rPr>
            </w:pPr>
          </w:p>
        </w:tc>
        <w:tc>
          <w:tcPr>
            <w:tcW w:w="24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610"/>
              <w:gridCol w:w="1283"/>
            </w:tblGrid>
            <w:tr w:rsidR="00AE105A" w:rsidRPr="007D1688" w:rsidTr="00406BE1">
              <w:tc>
                <w:tcPr>
                  <w:tcW w:w="1440"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A FAVOR</w:t>
                  </w:r>
                </w:p>
                <w:p w:rsidR="00AE105A" w:rsidRPr="007D1688" w:rsidRDefault="00AE105A" w:rsidP="00406BE1">
                  <w:pPr>
                    <w:spacing w:line="254" w:lineRule="auto"/>
                    <w:jc w:val="center"/>
                    <w:rPr>
                      <w:rFonts w:cs="Arial"/>
                      <w:sz w:val="18"/>
                      <w:szCs w:val="18"/>
                    </w:rPr>
                  </w:pPr>
                </w:p>
              </w:tc>
              <w:tc>
                <w:tcPr>
                  <w:tcW w:w="1741"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ABSTENCIÓN</w:t>
                  </w:r>
                </w:p>
              </w:tc>
              <w:tc>
                <w:tcPr>
                  <w:tcW w:w="1462"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EN CONTRA</w:t>
                  </w:r>
                </w:p>
              </w:tc>
            </w:tr>
          </w:tbl>
          <w:p w:rsidR="00AE105A" w:rsidRPr="007D1688" w:rsidRDefault="00AE105A" w:rsidP="00406BE1">
            <w:pPr>
              <w:spacing w:line="256" w:lineRule="auto"/>
              <w:rPr>
                <w:rFonts w:eastAsiaTheme="minorHAnsi" w:cs="Arial"/>
                <w:sz w:val="18"/>
                <w:szCs w:val="18"/>
              </w:rPr>
            </w:pPr>
          </w:p>
        </w:tc>
      </w:tr>
      <w:tr w:rsidR="00AE105A" w:rsidTr="00406BE1">
        <w:tc>
          <w:tcPr>
            <w:tcW w:w="2600" w:type="pct"/>
            <w:tcBorders>
              <w:top w:val="single" w:sz="4" w:space="0" w:color="auto"/>
              <w:left w:val="single" w:sz="4" w:space="0" w:color="auto"/>
              <w:bottom w:val="single" w:sz="4" w:space="0" w:color="auto"/>
              <w:right w:val="single" w:sz="4" w:space="0" w:color="auto"/>
            </w:tcBorders>
            <w:vAlign w:val="center"/>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Dip. Gerardo Abraham Aguado Gómez</w:t>
            </w:r>
          </w:p>
          <w:p w:rsidR="00AE105A" w:rsidRPr="007D1688" w:rsidRDefault="00AE105A" w:rsidP="00406BE1">
            <w:pPr>
              <w:spacing w:line="254" w:lineRule="auto"/>
              <w:jc w:val="center"/>
              <w:rPr>
                <w:rFonts w:cs="Arial"/>
                <w:sz w:val="18"/>
                <w:szCs w:val="18"/>
              </w:rPr>
            </w:pPr>
          </w:p>
        </w:tc>
        <w:tc>
          <w:tcPr>
            <w:tcW w:w="24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611"/>
              <w:gridCol w:w="1283"/>
            </w:tblGrid>
            <w:tr w:rsidR="00AE105A" w:rsidRPr="007D1688" w:rsidTr="00406BE1">
              <w:tc>
                <w:tcPr>
                  <w:tcW w:w="1371" w:type="dxa"/>
                  <w:tcBorders>
                    <w:top w:val="single" w:sz="4" w:space="0" w:color="auto"/>
                    <w:left w:val="single" w:sz="4" w:space="0" w:color="auto"/>
                    <w:bottom w:val="single" w:sz="4" w:space="0" w:color="auto"/>
                    <w:right w:val="single" w:sz="4" w:space="0" w:color="auto"/>
                  </w:tcBorders>
                </w:tcPr>
                <w:p w:rsidR="00AE105A" w:rsidRDefault="00AE105A" w:rsidP="00406BE1">
                  <w:pPr>
                    <w:jc w:val="center"/>
                    <w:rPr>
                      <w:rFonts w:cs="Arial"/>
                      <w:sz w:val="18"/>
                      <w:szCs w:val="18"/>
                    </w:rPr>
                  </w:pPr>
                </w:p>
                <w:p w:rsidR="00AE105A" w:rsidRPr="007D1688" w:rsidRDefault="00AE105A" w:rsidP="00406BE1">
                  <w:pPr>
                    <w:jc w:val="center"/>
                    <w:rPr>
                      <w:rFonts w:cs="Arial"/>
                      <w:sz w:val="18"/>
                      <w:szCs w:val="18"/>
                    </w:rPr>
                  </w:pPr>
                  <w:r w:rsidRPr="007D1688">
                    <w:rPr>
                      <w:rFonts w:cs="Arial"/>
                      <w:sz w:val="18"/>
                      <w:szCs w:val="18"/>
                    </w:rPr>
                    <w:t>A FAVOR</w:t>
                  </w:r>
                </w:p>
              </w:tc>
              <w:tc>
                <w:tcPr>
                  <w:tcW w:w="1701" w:type="dxa"/>
                  <w:tcBorders>
                    <w:top w:val="single" w:sz="4" w:space="0" w:color="auto"/>
                    <w:left w:val="single" w:sz="4" w:space="0" w:color="auto"/>
                    <w:bottom w:val="single" w:sz="4" w:space="0" w:color="auto"/>
                    <w:right w:val="single" w:sz="4" w:space="0" w:color="auto"/>
                  </w:tcBorders>
                </w:tcPr>
                <w:p w:rsidR="00AE105A" w:rsidRDefault="00AE105A" w:rsidP="00406BE1">
                  <w:pPr>
                    <w:jc w:val="center"/>
                    <w:rPr>
                      <w:rFonts w:cs="Arial"/>
                      <w:sz w:val="18"/>
                      <w:szCs w:val="18"/>
                    </w:rPr>
                  </w:pPr>
                </w:p>
                <w:p w:rsidR="00AE105A" w:rsidRPr="007D1688" w:rsidRDefault="00AE105A" w:rsidP="00406BE1">
                  <w:pPr>
                    <w:jc w:val="center"/>
                    <w:rPr>
                      <w:rFonts w:cs="Arial"/>
                      <w:sz w:val="18"/>
                      <w:szCs w:val="18"/>
                    </w:rPr>
                  </w:pPr>
                  <w:r w:rsidRPr="007D1688">
                    <w:rPr>
                      <w:rFonts w:cs="Arial"/>
                      <w:sz w:val="18"/>
                      <w:szCs w:val="18"/>
                    </w:rPr>
                    <w:t>ABSTENCIÓN</w:t>
                  </w:r>
                </w:p>
              </w:tc>
              <w:tc>
                <w:tcPr>
                  <w:tcW w:w="1406" w:type="dxa"/>
                  <w:tcBorders>
                    <w:top w:val="single" w:sz="4" w:space="0" w:color="auto"/>
                    <w:left w:val="single" w:sz="4" w:space="0" w:color="auto"/>
                    <w:bottom w:val="single" w:sz="4" w:space="0" w:color="auto"/>
                    <w:right w:val="single" w:sz="4" w:space="0" w:color="auto"/>
                  </w:tcBorders>
                </w:tcPr>
                <w:p w:rsidR="00AE105A" w:rsidRDefault="00AE105A" w:rsidP="00406BE1">
                  <w:pPr>
                    <w:jc w:val="center"/>
                    <w:rPr>
                      <w:rFonts w:cs="Arial"/>
                      <w:sz w:val="18"/>
                      <w:szCs w:val="18"/>
                    </w:rPr>
                  </w:pPr>
                </w:p>
                <w:p w:rsidR="00AE105A" w:rsidRPr="007D1688" w:rsidRDefault="00AE105A" w:rsidP="00406BE1">
                  <w:pPr>
                    <w:jc w:val="center"/>
                    <w:rPr>
                      <w:rFonts w:cs="Arial"/>
                      <w:sz w:val="18"/>
                      <w:szCs w:val="18"/>
                    </w:rPr>
                  </w:pPr>
                  <w:r w:rsidRPr="007D1688">
                    <w:rPr>
                      <w:rFonts w:cs="Arial"/>
                      <w:sz w:val="18"/>
                      <w:szCs w:val="18"/>
                    </w:rPr>
                    <w:t>EN CONTRA</w:t>
                  </w:r>
                </w:p>
              </w:tc>
            </w:tr>
          </w:tbl>
          <w:p w:rsidR="00AE105A" w:rsidRPr="007D1688" w:rsidRDefault="00AE105A" w:rsidP="00406BE1">
            <w:pPr>
              <w:spacing w:line="256" w:lineRule="auto"/>
              <w:rPr>
                <w:rFonts w:eastAsiaTheme="minorHAnsi" w:cs="Arial"/>
                <w:sz w:val="18"/>
                <w:szCs w:val="18"/>
              </w:rPr>
            </w:pPr>
          </w:p>
        </w:tc>
      </w:tr>
      <w:tr w:rsidR="00AE105A" w:rsidTr="00406BE1">
        <w:tc>
          <w:tcPr>
            <w:tcW w:w="2600" w:type="pct"/>
            <w:tcBorders>
              <w:top w:val="single" w:sz="4" w:space="0" w:color="auto"/>
              <w:left w:val="single" w:sz="4" w:space="0" w:color="auto"/>
              <w:bottom w:val="single" w:sz="4" w:space="0" w:color="auto"/>
              <w:right w:val="single" w:sz="4" w:space="0" w:color="auto"/>
            </w:tcBorders>
            <w:vAlign w:val="center"/>
          </w:tcPr>
          <w:p w:rsidR="00AE105A" w:rsidRPr="00544B76" w:rsidRDefault="00AE105A" w:rsidP="00406BE1">
            <w:pPr>
              <w:spacing w:line="254" w:lineRule="auto"/>
              <w:jc w:val="center"/>
              <w:rPr>
                <w:rFonts w:cs="Arial"/>
                <w:sz w:val="18"/>
                <w:szCs w:val="18"/>
              </w:rPr>
            </w:pPr>
          </w:p>
          <w:p w:rsidR="00AE105A" w:rsidRPr="00544B76" w:rsidRDefault="00AE105A" w:rsidP="00406BE1">
            <w:pPr>
              <w:spacing w:line="254" w:lineRule="auto"/>
              <w:jc w:val="center"/>
              <w:rPr>
                <w:rFonts w:cs="Arial"/>
                <w:sz w:val="18"/>
                <w:szCs w:val="18"/>
              </w:rPr>
            </w:pPr>
          </w:p>
          <w:p w:rsidR="00AE105A" w:rsidRPr="00544B76" w:rsidRDefault="00AE105A" w:rsidP="00406BE1">
            <w:pPr>
              <w:spacing w:line="254" w:lineRule="auto"/>
              <w:jc w:val="center"/>
              <w:rPr>
                <w:rFonts w:cs="Arial"/>
                <w:sz w:val="18"/>
                <w:szCs w:val="18"/>
              </w:rPr>
            </w:pPr>
            <w:r w:rsidRPr="00544B76">
              <w:rPr>
                <w:rFonts w:cs="Arial"/>
                <w:sz w:val="18"/>
                <w:szCs w:val="18"/>
              </w:rPr>
              <w:t>Dip. José Benito Ramirez Rosas</w:t>
            </w:r>
          </w:p>
        </w:tc>
        <w:tc>
          <w:tcPr>
            <w:tcW w:w="24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610"/>
              <w:gridCol w:w="1283"/>
            </w:tblGrid>
            <w:tr w:rsidR="00AE105A" w:rsidRPr="007D1688" w:rsidTr="00406BE1">
              <w:tc>
                <w:tcPr>
                  <w:tcW w:w="1440" w:type="dxa"/>
                  <w:tcBorders>
                    <w:top w:val="single" w:sz="4" w:space="0" w:color="auto"/>
                    <w:left w:val="single" w:sz="4" w:space="0" w:color="auto"/>
                    <w:bottom w:val="single" w:sz="4" w:space="0" w:color="auto"/>
                    <w:right w:val="single" w:sz="4" w:space="0" w:color="auto"/>
                  </w:tcBorders>
                </w:tcPr>
                <w:p w:rsidR="00AE105A" w:rsidRPr="00544B76"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A FAVOR</w:t>
                  </w:r>
                </w:p>
                <w:p w:rsidR="00AE105A" w:rsidRPr="007D1688" w:rsidRDefault="00AE105A" w:rsidP="00406BE1">
                  <w:pPr>
                    <w:spacing w:line="254" w:lineRule="auto"/>
                    <w:jc w:val="center"/>
                    <w:rPr>
                      <w:rFonts w:cs="Arial"/>
                      <w:sz w:val="18"/>
                      <w:szCs w:val="18"/>
                    </w:rPr>
                  </w:pPr>
                </w:p>
              </w:tc>
              <w:tc>
                <w:tcPr>
                  <w:tcW w:w="1741"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ABSTENCIÓN</w:t>
                  </w:r>
                </w:p>
              </w:tc>
              <w:tc>
                <w:tcPr>
                  <w:tcW w:w="1462"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EN CONTRA</w:t>
                  </w:r>
                </w:p>
              </w:tc>
            </w:tr>
          </w:tbl>
          <w:p w:rsidR="00AE105A" w:rsidRPr="007D1688" w:rsidRDefault="00AE105A" w:rsidP="00406BE1">
            <w:pPr>
              <w:spacing w:line="256" w:lineRule="auto"/>
              <w:rPr>
                <w:rFonts w:eastAsiaTheme="minorHAnsi" w:cs="Arial"/>
                <w:sz w:val="18"/>
                <w:szCs w:val="18"/>
              </w:rPr>
            </w:pPr>
          </w:p>
        </w:tc>
      </w:tr>
      <w:tr w:rsidR="00AE105A" w:rsidTr="00406BE1">
        <w:tc>
          <w:tcPr>
            <w:tcW w:w="2600" w:type="pct"/>
            <w:tcBorders>
              <w:top w:val="single" w:sz="4" w:space="0" w:color="auto"/>
              <w:left w:val="single" w:sz="4" w:space="0" w:color="auto"/>
              <w:bottom w:val="single" w:sz="4" w:space="0" w:color="auto"/>
              <w:right w:val="single" w:sz="4" w:space="0" w:color="auto"/>
            </w:tcBorders>
            <w:vAlign w:val="center"/>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p>
          <w:p w:rsidR="00AE105A" w:rsidRPr="007D1688" w:rsidRDefault="00AE105A" w:rsidP="00406BE1">
            <w:pPr>
              <w:jc w:val="center"/>
              <w:rPr>
                <w:rFonts w:cs="Arial"/>
                <w:sz w:val="18"/>
                <w:szCs w:val="18"/>
              </w:rPr>
            </w:pPr>
            <w:r w:rsidRPr="007D1688">
              <w:rPr>
                <w:rFonts w:cs="Arial"/>
                <w:sz w:val="18"/>
                <w:szCs w:val="18"/>
              </w:rPr>
              <w:t>Dip. Edgar Gerardo Sánchez Garza</w:t>
            </w:r>
          </w:p>
          <w:p w:rsidR="00AE105A" w:rsidRPr="007D1688" w:rsidRDefault="00AE105A" w:rsidP="00406BE1">
            <w:pPr>
              <w:spacing w:line="254" w:lineRule="auto"/>
              <w:jc w:val="center"/>
              <w:rPr>
                <w:rFonts w:cs="Arial"/>
                <w:sz w:val="18"/>
                <w:szCs w:val="18"/>
              </w:rPr>
            </w:pPr>
          </w:p>
        </w:tc>
        <w:tc>
          <w:tcPr>
            <w:tcW w:w="24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610"/>
              <w:gridCol w:w="1283"/>
            </w:tblGrid>
            <w:tr w:rsidR="00AE105A" w:rsidRPr="007D1688" w:rsidTr="00406BE1">
              <w:tc>
                <w:tcPr>
                  <w:tcW w:w="1440"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A FAVOR</w:t>
                  </w:r>
                </w:p>
                <w:p w:rsidR="00AE105A" w:rsidRPr="007D1688" w:rsidRDefault="00AE105A" w:rsidP="00406BE1">
                  <w:pPr>
                    <w:spacing w:line="254" w:lineRule="auto"/>
                    <w:jc w:val="center"/>
                    <w:rPr>
                      <w:rFonts w:cs="Arial"/>
                      <w:sz w:val="18"/>
                      <w:szCs w:val="18"/>
                    </w:rPr>
                  </w:pPr>
                </w:p>
              </w:tc>
              <w:tc>
                <w:tcPr>
                  <w:tcW w:w="1741"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ABSTENCIÓN</w:t>
                  </w:r>
                </w:p>
              </w:tc>
              <w:tc>
                <w:tcPr>
                  <w:tcW w:w="1462"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EN CONTRA</w:t>
                  </w:r>
                </w:p>
              </w:tc>
            </w:tr>
          </w:tbl>
          <w:p w:rsidR="00AE105A" w:rsidRPr="007D1688" w:rsidRDefault="00AE105A" w:rsidP="00406BE1">
            <w:pPr>
              <w:spacing w:line="256" w:lineRule="auto"/>
              <w:rPr>
                <w:rFonts w:eastAsiaTheme="minorHAnsi" w:cs="Arial"/>
                <w:sz w:val="18"/>
                <w:szCs w:val="18"/>
              </w:rPr>
            </w:pPr>
          </w:p>
        </w:tc>
      </w:tr>
      <w:tr w:rsidR="00AE105A" w:rsidTr="00406BE1">
        <w:tc>
          <w:tcPr>
            <w:tcW w:w="2600" w:type="pct"/>
            <w:tcBorders>
              <w:top w:val="single" w:sz="4" w:space="0" w:color="auto"/>
              <w:left w:val="single" w:sz="4" w:space="0" w:color="auto"/>
              <w:bottom w:val="single" w:sz="4" w:space="0" w:color="auto"/>
              <w:right w:val="single" w:sz="4" w:space="0" w:color="auto"/>
            </w:tcBorders>
            <w:vAlign w:val="center"/>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Dip. Claudia Isela Ramírez Pineda</w:t>
            </w:r>
          </w:p>
          <w:p w:rsidR="00AE105A" w:rsidRPr="007D1688" w:rsidRDefault="00AE105A" w:rsidP="00406BE1">
            <w:pPr>
              <w:spacing w:line="254" w:lineRule="auto"/>
              <w:jc w:val="center"/>
              <w:rPr>
                <w:rFonts w:cs="Arial"/>
                <w:sz w:val="18"/>
                <w:szCs w:val="18"/>
              </w:rPr>
            </w:pPr>
          </w:p>
        </w:tc>
        <w:tc>
          <w:tcPr>
            <w:tcW w:w="24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8"/>
              <w:gridCol w:w="1610"/>
              <w:gridCol w:w="1283"/>
            </w:tblGrid>
            <w:tr w:rsidR="00AE105A" w:rsidRPr="007D1688" w:rsidTr="00406BE1">
              <w:tc>
                <w:tcPr>
                  <w:tcW w:w="1440"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A FAVOR</w:t>
                  </w:r>
                </w:p>
                <w:p w:rsidR="00AE105A" w:rsidRPr="007D1688" w:rsidRDefault="00AE105A" w:rsidP="00406BE1">
                  <w:pPr>
                    <w:spacing w:line="254" w:lineRule="auto"/>
                    <w:jc w:val="center"/>
                    <w:rPr>
                      <w:rFonts w:cs="Arial"/>
                      <w:sz w:val="18"/>
                      <w:szCs w:val="18"/>
                    </w:rPr>
                  </w:pPr>
                </w:p>
              </w:tc>
              <w:tc>
                <w:tcPr>
                  <w:tcW w:w="1741"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ABSTENCIÓN</w:t>
                  </w:r>
                </w:p>
              </w:tc>
              <w:tc>
                <w:tcPr>
                  <w:tcW w:w="1462" w:type="dxa"/>
                  <w:tcBorders>
                    <w:top w:val="single" w:sz="4" w:space="0" w:color="auto"/>
                    <w:left w:val="single" w:sz="4" w:space="0" w:color="auto"/>
                    <w:bottom w:val="single" w:sz="4" w:space="0" w:color="auto"/>
                    <w:right w:val="single" w:sz="4" w:space="0" w:color="auto"/>
                  </w:tcBorders>
                </w:tcPr>
                <w:p w:rsidR="00AE105A" w:rsidRPr="007D1688" w:rsidRDefault="00AE105A" w:rsidP="00406BE1">
                  <w:pPr>
                    <w:spacing w:line="254" w:lineRule="auto"/>
                    <w:jc w:val="center"/>
                    <w:rPr>
                      <w:rFonts w:cs="Arial"/>
                      <w:sz w:val="18"/>
                      <w:szCs w:val="18"/>
                    </w:rPr>
                  </w:pPr>
                </w:p>
                <w:p w:rsidR="00AE105A" w:rsidRPr="007D1688" w:rsidRDefault="00AE105A" w:rsidP="00406BE1">
                  <w:pPr>
                    <w:spacing w:line="254" w:lineRule="auto"/>
                    <w:jc w:val="center"/>
                    <w:rPr>
                      <w:rFonts w:cs="Arial"/>
                      <w:sz w:val="18"/>
                      <w:szCs w:val="18"/>
                    </w:rPr>
                  </w:pPr>
                  <w:r w:rsidRPr="007D1688">
                    <w:rPr>
                      <w:rFonts w:cs="Arial"/>
                      <w:sz w:val="18"/>
                      <w:szCs w:val="18"/>
                    </w:rPr>
                    <w:t>EN CONTRA</w:t>
                  </w:r>
                </w:p>
              </w:tc>
            </w:tr>
          </w:tbl>
          <w:p w:rsidR="00AE105A" w:rsidRPr="007D1688" w:rsidRDefault="00AE105A" w:rsidP="00406BE1">
            <w:pPr>
              <w:spacing w:line="256" w:lineRule="auto"/>
              <w:rPr>
                <w:rFonts w:eastAsiaTheme="minorHAnsi" w:cs="Arial"/>
                <w:sz w:val="18"/>
                <w:szCs w:val="18"/>
              </w:rPr>
            </w:pPr>
          </w:p>
        </w:tc>
      </w:tr>
    </w:tbl>
    <w:p w:rsidR="004A5872" w:rsidRDefault="004A5872" w:rsidP="004A5872">
      <w:pPr>
        <w:rPr>
          <w:rFonts w:cs="Arial"/>
          <w:sz w:val="18"/>
          <w:szCs w:val="18"/>
        </w:rPr>
      </w:pPr>
    </w:p>
    <w:p w:rsidR="00AE105A" w:rsidRDefault="00AE105A" w:rsidP="004A5872">
      <w:pPr>
        <w:rPr>
          <w:rFonts w:cs="Arial"/>
          <w:sz w:val="18"/>
          <w:szCs w:val="18"/>
        </w:rPr>
      </w:pPr>
    </w:p>
    <w:p w:rsidR="00AE105A" w:rsidRDefault="00AE105A">
      <w:pPr>
        <w:jc w:val="left"/>
        <w:rPr>
          <w:rFonts w:cs="Arial"/>
          <w:sz w:val="18"/>
          <w:szCs w:val="18"/>
        </w:rPr>
      </w:pPr>
      <w:r>
        <w:rPr>
          <w:rFonts w:cs="Arial"/>
          <w:sz w:val="18"/>
          <w:szCs w:val="18"/>
        </w:rPr>
        <w:br w:type="page"/>
      </w:r>
    </w:p>
    <w:p w:rsidR="00406BE1" w:rsidRPr="0084724C" w:rsidRDefault="00406BE1" w:rsidP="00406BE1">
      <w:pPr>
        <w:rPr>
          <w:rFonts w:cs="Arial"/>
          <w:b/>
          <w:bCs/>
          <w:sz w:val="22"/>
          <w:szCs w:val="22"/>
        </w:rPr>
      </w:pPr>
      <w:r w:rsidRPr="00120D43">
        <w:rPr>
          <w:rFonts w:cs="Arial"/>
          <w:b/>
          <w:bCs/>
          <w:sz w:val="22"/>
          <w:szCs w:val="22"/>
        </w:rPr>
        <w:lastRenderedPageBreak/>
        <w:t>PROPUESTA DE ACUERDO PARA LA LECTURA Y TRÁMITE DE LOS DICTAMENES RELA</w:t>
      </w:r>
      <w:r>
        <w:rPr>
          <w:rFonts w:cs="Arial"/>
          <w:b/>
          <w:bCs/>
          <w:sz w:val="22"/>
          <w:szCs w:val="22"/>
        </w:rPr>
        <w:t xml:space="preserve">TIVOS A </w:t>
      </w:r>
      <w:r w:rsidRPr="00120D43">
        <w:rPr>
          <w:rFonts w:cs="Arial"/>
          <w:b/>
          <w:bCs/>
          <w:sz w:val="22"/>
          <w:szCs w:val="22"/>
        </w:rPr>
        <w:t xml:space="preserve">LAS </w:t>
      </w:r>
      <w:r w:rsidRPr="00846ADB">
        <w:rPr>
          <w:rFonts w:cs="Arial"/>
          <w:b/>
          <w:bCs/>
          <w:sz w:val="22"/>
          <w:szCs w:val="22"/>
        </w:rPr>
        <w:t xml:space="preserve">TABLAS DE VALORES CATASTRALES DE SUELO Y CONSTRUCCIÓN DE LOS MUNICIPIOS DE; </w:t>
      </w:r>
      <w:r>
        <w:rPr>
          <w:rFonts w:cs="Arial"/>
          <w:b/>
          <w:bCs/>
          <w:sz w:val="22"/>
          <w:szCs w:val="22"/>
        </w:rPr>
        <w:t xml:space="preserve">MÚZQUIZ, NAVA, SALTILLO, TORREÓN Y ZARAGOZA </w:t>
      </w:r>
      <w:r w:rsidRPr="00846ADB">
        <w:rPr>
          <w:rFonts w:cs="Arial"/>
          <w:b/>
          <w:bCs/>
          <w:sz w:val="22"/>
          <w:szCs w:val="22"/>
        </w:rPr>
        <w:t>DEL ESTADO DE COAHUILA DE ZARAGOZA PARA EL EJERCICIO FISCAL DEL AÑO 2019.</w:t>
      </w:r>
    </w:p>
    <w:p w:rsidR="00406BE1" w:rsidRDefault="00406BE1" w:rsidP="00406BE1">
      <w:pPr>
        <w:rPr>
          <w:rFonts w:cs="Arial"/>
          <w:sz w:val="22"/>
          <w:szCs w:val="22"/>
        </w:rPr>
      </w:pPr>
    </w:p>
    <w:p w:rsidR="00406BE1" w:rsidRPr="00120D43"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r w:rsidRPr="00120D43">
        <w:rPr>
          <w:rFonts w:cs="Arial"/>
          <w:sz w:val="22"/>
          <w:szCs w:val="22"/>
        </w:rPr>
        <w:t>Conforme a lo dispuesto en la Constitución Política del Estado, el Código Financiero para los Municipios del Estado</w:t>
      </w:r>
      <w:r>
        <w:rPr>
          <w:rFonts w:cs="Arial"/>
          <w:sz w:val="22"/>
          <w:szCs w:val="22"/>
        </w:rPr>
        <w:t xml:space="preserve"> de Coahuila de Zaragoza, y la L</w:t>
      </w:r>
      <w:r w:rsidRPr="00120D43">
        <w:rPr>
          <w:rFonts w:cs="Arial"/>
          <w:sz w:val="22"/>
          <w:szCs w:val="22"/>
        </w:rPr>
        <w:t>ey General del Catastro y la Información Ter</w:t>
      </w:r>
      <w:r>
        <w:rPr>
          <w:rFonts w:cs="Arial"/>
          <w:sz w:val="22"/>
          <w:szCs w:val="22"/>
        </w:rPr>
        <w:t>ritorial del Estado de Coahuila de Zaragoza,</w:t>
      </w:r>
      <w:r w:rsidRPr="00120D43">
        <w:rPr>
          <w:rFonts w:cs="Arial"/>
          <w:sz w:val="22"/>
          <w:szCs w:val="22"/>
        </w:rPr>
        <w:t xml:space="preserve"> es facultad del Congreso del Estado, examinar, discutir y aprobar anu</w:t>
      </w:r>
      <w:r>
        <w:rPr>
          <w:rFonts w:cs="Arial"/>
          <w:sz w:val="22"/>
          <w:szCs w:val="22"/>
        </w:rPr>
        <w:t xml:space="preserve">almente </w:t>
      </w:r>
      <w:r w:rsidRPr="00120D43">
        <w:rPr>
          <w:rFonts w:cs="Arial"/>
          <w:sz w:val="22"/>
          <w:szCs w:val="22"/>
        </w:rPr>
        <w:t xml:space="preserve">las Tablas de Valores de Suelo y Construcción de los </w:t>
      </w:r>
      <w:r>
        <w:rPr>
          <w:rFonts w:cs="Arial"/>
          <w:sz w:val="22"/>
          <w:szCs w:val="22"/>
        </w:rPr>
        <w:t>M</w:t>
      </w:r>
      <w:r w:rsidRPr="00120D43">
        <w:rPr>
          <w:rFonts w:cs="Arial"/>
          <w:sz w:val="22"/>
          <w:szCs w:val="22"/>
        </w:rPr>
        <w:t xml:space="preserve">unicipios del Estado.   </w:t>
      </w:r>
    </w:p>
    <w:p w:rsidR="00406BE1"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r w:rsidRPr="00120D43">
        <w:rPr>
          <w:rFonts w:cs="Arial"/>
          <w:sz w:val="22"/>
          <w:szCs w:val="22"/>
        </w:rPr>
        <w:t>Atendiendo a lo antes señalado y en cumplimiento de lo establecido en los ordenamientos antes citados, los Ayuntamientos de los municipios del Estado, hicieron llegar al Cong</w:t>
      </w:r>
      <w:r>
        <w:rPr>
          <w:rFonts w:cs="Arial"/>
          <w:sz w:val="22"/>
          <w:szCs w:val="22"/>
        </w:rPr>
        <w:t xml:space="preserve">reso del Estado </w:t>
      </w:r>
      <w:r w:rsidRPr="00120D43">
        <w:rPr>
          <w:rFonts w:cs="Arial"/>
          <w:sz w:val="22"/>
          <w:szCs w:val="22"/>
        </w:rPr>
        <w:t>sus propuestas de</w:t>
      </w:r>
      <w:r>
        <w:rPr>
          <w:rFonts w:cs="Arial"/>
          <w:sz w:val="22"/>
          <w:szCs w:val="22"/>
        </w:rPr>
        <w:t xml:space="preserve"> </w:t>
      </w:r>
      <w:r w:rsidRPr="00120D43">
        <w:rPr>
          <w:rFonts w:cs="Arial"/>
          <w:sz w:val="22"/>
          <w:szCs w:val="22"/>
        </w:rPr>
        <w:t>Tablas de Valores de Suelo y Construcción para el Ejercicio Fiscal 201</w:t>
      </w:r>
      <w:r>
        <w:rPr>
          <w:rFonts w:cs="Arial"/>
          <w:sz w:val="22"/>
          <w:szCs w:val="22"/>
        </w:rPr>
        <w:t>9.</w:t>
      </w:r>
    </w:p>
    <w:p w:rsidR="00406BE1"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r w:rsidRPr="00120D43">
        <w:rPr>
          <w:rFonts w:cs="Arial"/>
          <w:sz w:val="22"/>
          <w:szCs w:val="22"/>
        </w:rPr>
        <w:t xml:space="preserve">Según lo dispuesto en la Ley Orgánica del Congreso del Estado, dichas iniciativas y propuestas fueron turnadas a la Comisión de </w:t>
      </w:r>
      <w:r>
        <w:rPr>
          <w:rFonts w:cs="Arial"/>
          <w:sz w:val="22"/>
          <w:szCs w:val="22"/>
        </w:rPr>
        <w:t>Hacienda</w:t>
      </w:r>
      <w:r w:rsidRPr="00120D43">
        <w:rPr>
          <w:rFonts w:cs="Arial"/>
          <w:sz w:val="22"/>
          <w:szCs w:val="22"/>
        </w:rPr>
        <w:t xml:space="preserve">, para su estudio y posterior dictamen. </w:t>
      </w:r>
    </w:p>
    <w:p w:rsidR="00406BE1"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r w:rsidRPr="00120D43">
        <w:rPr>
          <w:rFonts w:cs="Arial"/>
          <w:sz w:val="22"/>
          <w:szCs w:val="22"/>
        </w:rPr>
        <w:t xml:space="preserve">Al proceder </w:t>
      </w:r>
      <w:r w:rsidRPr="0015018D">
        <w:rPr>
          <w:rFonts w:cs="Arial"/>
          <w:sz w:val="22"/>
          <w:szCs w:val="22"/>
        </w:rPr>
        <w:t>a lo antes señalado, la Comisión de Hacienda hizo el análisis de las tablas de valores de suelo y construcción propuestas por los municipios, considerando también lo relativo a la presentación en tiempo por parte de los Ayuntamientos; la realización de un estudio comparativo entre los montos y rubros propuestos y los contenidos de las tablas catastrales de valores del ejercicio fiscal anterior; el cumplimiento del procedimiento fijado en la ley para determinar los valores catastrales; y la procedencia de los incrementos propuestos en algunos casos.</w:t>
      </w:r>
    </w:p>
    <w:p w:rsidR="00406BE1"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r w:rsidRPr="00120D43">
        <w:rPr>
          <w:rFonts w:cs="Arial"/>
          <w:sz w:val="22"/>
          <w:szCs w:val="22"/>
        </w:rPr>
        <w:t xml:space="preserve">Después de la revisión y análisis de las iniciativas y de las propuestas antes referidas, se procedió a la formulación de los dictámenes que contienen el Proyecto de las Tablas de Valores de Suelo y Construcción de cada municipio, los cuales fueron finalmente aprobados en el seno de la Comisión de </w:t>
      </w:r>
      <w:r>
        <w:rPr>
          <w:rFonts w:cs="Arial"/>
          <w:sz w:val="22"/>
          <w:szCs w:val="22"/>
        </w:rPr>
        <w:t>Hacienda</w:t>
      </w:r>
      <w:r w:rsidRPr="00120D43">
        <w:rPr>
          <w:rFonts w:cs="Arial"/>
          <w:sz w:val="22"/>
          <w:szCs w:val="22"/>
        </w:rPr>
        <w:t xml:space="preserve">. </w:t>
      </w:r>
    </w:p>
    <w:p w:rsidR="00406BE1"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p>
    <w:p w:rsidR="00406BE1" w:rsidRDefault="00406BE1" w:rsidP="00406BE1">
      <w:pPr>
        <w:spacing w:line="276" w:lineRule="auto"/>
        <w:rPr>
          <w:rFonts w:cs="Arial"/>
          <w:sz w:val="22"/>
          <w:szCs w:val="22"/>
        </w:rPr>
      </w:pPr>
      <w:r w:rsidRPr="00120D43">
        <w:rPr>
          <w:rFonts w:cs="Arial"/>
          <w:sz w:val="22"/>
          <w:szCs w:val="22"/>
        </w:rPr>
        <w:t xml:space="preserve">En virtud de que los mencionados dictámenes han quedado a disposición de los integrantes de la </w:t>
      </w:r>
      <w:r>
        <w:rPr>
          <w:rFonts w:cs="Arial"/>
          <w:sz w:val="22"/>
          <w:szCs w:val="22"/>
        </w:rPr>
        <w:t xml:space="preserve">LXI </w:t>
      </w:r>
      <w:r w:rsidRPr="00120D43">
        <w:rPr>
          <w:rFonts w:cs="Arial"/>
          <w:sz w:val="22"/>
          <w:szCs w:val="22"/>
        </w:rPr>
        <w:t>Legislatura, a través de la Gaceta Parlamentaria publicada en la página oficial</w:t>
      </w:r>
      <w:r>
        <w:rPr>
          <w:rFonts w:cs="Arial"/>
          <w:sz w:val="22"/>
          <w:szCs w:val="22"/>
        </w:rPr>
        <w:t xml:space="preserve"> de internet</w:t>
      </w:r>
      <w:r w:rsidRPr="00120D43">
        <w:rPr>
          <w:rFonts w:cs="Arial"/>
          <w:sz w:val="22"/>
          <w:szCs w:val="22"/>
        </w:rPr>
        <w:t xml:space="preserve"> del Congreso del Estado</w:t>
      </w:r>
      <w:r>
        <w:rPr>
          <w:rFonts w:cs="Arial"/>
          <w:sz w:val="22"/>
          <w:szCs w:val="22"/>
        </w:rPr>
        <w:t xml:space="preserve">, </w:t>
      </w:r>
      <w:r w:rsidRPr="00120D43">
        <w:rPr>
          <w:rFonts w:cs="Arial"/>
          <w:sz w:val="22"/>
          <w:szCs w:val="22"/>
        </w:rPr>
        <w:t xml:space="preserve">en mi carácter de </w:t>
      </w:r>
      <w:r>
        <w:rPr>
          <w:rFonts w:cs="Arial"/>
          <w:sz w:val="22"/>
          <w:szCs w:val="22"/>
        </w:rPr>
        <w:t>Coordinadora</w:t>
      </w:r>
      <w:r w:rsidRPr="00120D43">
        <w:rPr>
          <w:rFonts w:cs="Arial"/>
          <w:sz w:val="22"/>
          <w:szCs w:val="22"/>
        </w:rPr>
        <w:t xml:space="preserve"> de la Comisión de </w:t>
      </w:r>
      <w:r>
        <w:rPr>
          <w:rFonts w:cs="Arial"/>
          <w:sz w:val="22"/>
          <w:szCs w:val="22"/>
        </w:rPr>
        <w:t>Hacienda</w:t>
      </w:r>
      <w:r w:rsidRPr="00120D43">
        <w:rPr>
          <w:rFonts w:cs="Arial"/>
          <w:sz w:val="22"/>
          <w:szCs w:val="22"/>
        </w:rPr>
        <w:t xml:space="preserve">, considero procedente proponer que se autorice un mecanismo que facilite la lectura y trámite de dichos dictámenes; por lo que, con apoyo en lo dispuesto en </w:t>
      </w:r>
      <w:r w:rsidRPr="00BC110A">
        <w:rPr>
          <w:rFonts w:cs="Arial"/>
          <w:sz w:val="22"/>
          <w:szCs w:val="22"/>
        </w:rPr>
        <w:t xml:space="preserve">los Artículos 82, 83, 88 fracción IV, 92 </w:t>
      </w:r>
      <w:r w:rsidRPr="00BC110A">
        <w:rPr>
          <w:rFonts w:cs="Arial"/>
          <w:sz w:val="22"/>
          <w:szCs w:val="22"/>
        </w:rPr>
        <w:lastRenderedPageBreak/>
        <w:t>fracción II, 116, 119 y 184 de la Ley Orgánica del Congreso del Estado Independiente, Libre y Soberano de Coahuila de Zaragoza, someto a la consideración y,</w:t>
      </w:r>
      <w:r w:rsidRPr="00120D43">
        <w:rPr>
          <w:rFonts w:cs="Arial"/>
          <w:sz w:val="22"/>
          <w:szCs w:val="22"/>
        </w:rPr>
        <w:t xml:space="preserve"> en su caso, aprobación del Pleno del Congreso del Estado, la siguiente: </w:t>
      </w:r>
    </w:p>
    <w:p w:rsidR="00406BE1"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p>
    <w:p w:rsidR="00406BE1" w:rsidRPr="00120D43" w:rsidRDefault="00406BE1" w:rsidP="00406BE1">
      <w:pPr>
        <w:spacing w:line="276" w:lineRule="auto"/>
        <w:jc w:val="center"/>
        <w:rPr>
          <w:rFonts w:cs="Arial"/>
          <w:b/>
          <w:sz w:val="22"/>
          <w:szCs w:val="22"/>
        </w:rPr>
      </w:pPr>
      <w:r w:rsidRPr="00120D43">
        <w:rPr>
          <w:rFonts w:cs="Arial"/>
          <w:b/>
          <w:sz w:val="22"/>
          <w:szCs w:val="22"/>
        </w:rPr>
        <w:t>PROPUESTA  DE  ACUERDO</w:t>
      </w:r>
    </w:p>
    <w:p w:rsidR="00406BE1" w:rsidRDefault="00406BE1" w:rsidP="00406BE1">
      <w:pPr>
        <w:spacing w:line="276" w:lineRule="auto"/>
        <w:rPr>
          <w:rFonts w:cs="Arial"/>
          <w:b/>
          <w:sz w:val="22"/>
          <w:szCs w:val="22"/>
        </w:rPr>
      </w:pPr>
    </w:p>
    <w:p w:rsidR="00406BE1" w:rsidRPr="00120D43" w:rsidRDefault="00406BE1" w:rsidP="00406BE1">
      <w:pPr>
        <w:spacing w:line="276" w:lineRule="auto"/>
        <w:rPr>
          <w:rFonts w:cs="Arial"/>
          <w:b/>
          <w:sz w:val="22"/>
          <w:szCs w:val="22"/>
        </w:rPr>
      </w:pPr>
    </w:p>
    <w:p w:rsidR="00406BE1" w:rsidRPr="00120D43" w:rsidRDefault="00406BE1" w:rsidP="00406BE1">
      <w:pPr>
        <w:spacing w:line="276" w:lineRule="auto"/>
        <w:rPr>
          <w:rFonts w:cs="Arial"/>
          <w:sz w:val="22"/>
          <w:szCs w:val="22"/>
        </w:rPr>
      </w:pPr>
      <w:r w:rsidRPr="00120D43">
        <w:rPr>
          <w:rFonts w:cs="Arial"/>
          <w:b/>
          <w:bCs/>
          <w:sz w:val="22"/>
          <w:szCs w:val="22"/>
        </w:rPr>
        <w:t xml:space="preserve">UNICO. </w:t>
      </w:r>
      <w:r w:rsidRPr="00120D43">
        <w:rPr>
          <w:rFonts w:cs="Arial"/>
          <w:sz w:val="22"/>
          <w:szCs w:val="22"/>
        </w:rPr>
        <w:t xml:space="preserve">Se aprueba la dispensa de la lectura integral de los Dictámenes formulados por la Comisión </w:t>
      </w:r>
      <w:r>
        <w:rPr>
          <w:rFonts w:cs="Arial"/>
          <w:sz w:val="22"/>
          <w:szCs w:val="22"/>
        </w:rPr>
        <w:t xml:space="preserve">de Hacienda, con relación </w:t>
      </w:r>
      <w:r w:rsidRPr="00120D43">
        <w:rPr>
          <w:rFonts w:cs="Arial"/>
          <w:sz w:val="22"/>
          <w:szCs w:val="22"/>
        </w:rPr>
        <w:t>a las Tablas de Valores de Suelo y Construcción presentadas por los Municipios del Estado, para el Ejercicio Fiscal 201</w:t>
      </w:r>
      <w:r>
        <w:rPr>
          <w:rFonts w:cs="Arial"/>
          <w:sz w:val="22"/>
          <w:szCs w:val="22"/>
        </w:rPr>
        <w:t>9</w:t>
      </w:r>
      <w:r w:rsidRPr="00120D43">
        <w:rPr>
          <w:rFonts w:cs="Arial"/>
          <w:sz w:val="22"/>
          <w:szCs w:val="22"/>
        </w:rPr>
        <w:t xml:space="preserve">. </w:t>
      </w:r>
    </w:p>
    <w:p w:rsidR="00406BE1" w:rsidRPr="00120D43"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r w:rsidRPr="00120D43">
        <w:rPr>
          <w:rFonts w:cs="Arial"/>
          <w:sz w:val="22"/>
          <w:szCs w:val="22"/>
        </w:rPr>
        <w:t>Asimismo</w:t>
      </w:r>
      <w:r>
        <w:rPr>
          <w:rFonts w:cs="Arial"/>
          <w:sz w:val="22"/>
          <w:szCs w:val="22"/>
        </w:rPr>
        <w:t xml:space="preserve">, </w:t>
      </w:r>
      <w:r w:rsidRPr="00120D43">
        <w:rPr>
          <w:rFonts w:cs="Arial"/>
          <w:sz w:val="22"/>
          <w:szCs w:val="22"/>
        </w:rPr>
        <w:t xml:space="preserve">se autoriza que se proceda a la lectura de dictámenes resumidos, en los que se hace referencia a los criterios y rubros generales </w:t>
      </w:r>
      <w:r w:rsidRPr="004A051B">
        <w:rPr>
          <w:rFonts w:cs="Arial"/>
          <w:sz w:val="22"/>
          <w:szCs w:val="22"/>
        </w:rPr>
        <w:t xml:space="preserve">establecidos para </w:t>
      </w:r>
      <w:r w:rsidRPr="00BC110A">
        <w:rPr>
          <w:rFonts w:cs="Arial"/>
          <w:sz w:val="22"/>
          <w:szCs w:val="22"/>
        </w:rPr>
        <w:t xml:space="preserve">determinar la actualización de las referidas Tablas de Valores Catastrales de los municipios de; </w:t>
      </w:r>
      <w:r w:rsidRPr="003720D0">
        <w:rPr>
          <w:rFonts w:cs="Arial"/>
          <w:bCs/>
          <w:sz w:val="22"/>
          <w:szCs w:val="22"/>
        </w:rPr>
        <w:t>Múzquiz</w:t>
      </w:r>
      <w:r>
        <w:rPr>
          <w:rFonts w:cs="Arial"/>
          <w:bCs/>
          <w:sz w:val="22"/>
          <w:szCs w:val="22"/>
        </w:rPr>
        <w:t>, N</w:t>
      </w:r>
      <w:r w:rsidRPr="003720D0">
        <w:rPr>
          <w:rFonts w:cs="Arial"/>
          <w:bCs/>
          <w:sz w:val="22"/>
          <w:szCs w:val="22"/>
        </w:rPr>
        <w:t xml:space="preserve">ava, </w:t>
      </w:r>
      <w:r>
        <w:rPr>
          <w:rFonts w:cs="Arial"/>
          <w:bCs/>
          <w:sz w:val="22"/>
          <w:szCs w:val="22"/>
        </w:rPr>
        <w:t>Saltillo, T</w:t>
      </w:r>
      <w:r w:rsidRPr="003720D0">
        <w:rPr>
          <w:rFonts w:cs="Arial"/>
          <w:bCs/>
          <w:sz w:val="22"/>
          <w:szCs w:val="22"/>
        </w:rPr>
        <w:t xml:space="preserve">orreón y </w:t>
      </w:r>
      <w:r>
        <w:rPr>
          <w:rFonts w:cs="Arial"/>
          <w:bCs/>
          <w:sz w:val="22"/>
          <w:szCs w:val="22"/>
        </w:rPr>
        <w:t>Z</w:t>
      </w:r>
      <w:r w:rsidRPr="003720D0">
        <w:rPr>
          <w:rFonts w:cs="Arial"/>
          <w:bCs/>
          <w:sz w:val="22"/>
          <w:szCs w:val="22"/>
        </w:rPr>
        <w:t>aragoza</w:t>
      </w:r>
      <w:r>
        <w:rPr>
          <w:rFonts w:cs="Arial"/>
          <w:bCs/>
          <w:sz w:val="22"/>
          <w:szCs w:val="22"/>
        </w:rPr>
        <w:t xml:space="preserve"> </w:t>
      </w:r>
      <w:r w:rsidRPr="00BC110A">
        <w:rPr>
          <w:rFonts w:cs="Arial"/>
          <w:bCs/>
          <w:sz w:val="22"/>
          <w:szCs w:val="22"/>
        </w:rPr>
        <w:t>del Estado de Coahuila de Zaragoza para el ejercicio fiscal del año 2019</w:t>
      </w:r>
      <w:r w:rsidRPr="00BC110A">
        <w:rPr>
          <w:rFonts w:cs="Arial"/>
          <w:sz w:val="22"/>
          <w:szCs w:val="22"/>
        </w:rPr>
        <w:t>, para posteriormente pasar a la discusión y, en su caso, aprobación de las mismas, conforme a lo planteado en dichos dictámenes.</w:t>
      </w:r>
    </w:p>
    <w:p w:rsidR="00406BE1" w:rsidRPr="00120D43" w:rsidRDefault="00406BE1" w:rsidP="00406BE1">
      <w:pPr>
        <w:spacing w:line="276" w:lineRule="auto"/>
        <w:rPr>
          <w:rFonts w:cs="Arial"/>
          <w:sz w:val="22"/>
          <w:szCs w:val="22"/>
        </w:rPr>
      </w:pPr>
    </w:p>
    <w:p w:rsidR="00406BE1" w:rsidRDefault="00406BE1" w:rsidP="00406BE1">
      <w:pPr>
        <w:spacing w:line="276" w:lineRule="auto"/>
        <w:rPr>
          <w:rFonts w:cs="Arial"/>
          <w:sz w:val="22"/>
          <w:szCs w:val="22"/>
        </w:rPr>
      </w:pPr>
    </w:p>
    <w:p w:rsidR="00406BE1" w:rsidRPr="00120D43" w:rsidRDefault="00406BE1" w:rsidP="00406BE1">
      <w:pPr>
        <w:spacing w:line="276" w:lineRule="auto"/>
        <w:rPr>
          <w:rFonts w:cs="Arial"/>
          <w:sz w:val="22"/>
          <w:szCs w:val="22"/>
        </w:rPr>
      </w:pPr>
    </w:p>
    <w:p w:rsidR="00406BE1" w:rsidRPr="00120D43" w:rsidRDefault="00406BE1" w:rsidP="00406BE1">
      <w:pPr>
        <w:rPr>
          <w:rFonts w:cs="Arial"/>
          <w:sz w:val="22"/>
          <w:szCs w:val="22"/>
        </w:rPr>
      </w:pPr>
    </w:p>
    <w:p w:rsidR="00406BE1" w:rsidRPr="00120D43" w:rsidRDefault="00406BE1" w:rsidP="00406BE1">
      <w:pPr>
        <w:jc w:val="center"/>
        <w:rPr>
          <w:rFonts w:cs="Arial"/>
          <w:b/>
          <w:sz w:val="22"/>
          <w:szCs w:val="22"/>
        </w:rPr>
      </w:pPr>
      <w:r>
        <w:rPr>
          <w:rFonts w:cs="Arial"/>
          <w:b/>
          <w:sz w:val="22"/>
          <w:szCs w:val="22"/>
        </w:rPr>
        <w:t>A T E N T A M E N T E</w:t>
      </w:r>
    </w:p>
    <w:p w:rsidR="00406BE1" w:rsidRPr="00120D43" w:rsidRDefault="00406BE1" w:rsidP="00406BE1">
      <w:pPr>
        <w:jc w:val="center"/>
        <w:rPr>
          <w:rFonts w:cs="Arial"/>
          <w:b/>
          <w:sz w:val="22"/>
          <w:szCs w:val="22"/>
        </w:rPr>
      </w:pPr>
      <w:r w:rsidRPr="00120D43">
        <w:rPr>
          <w:rFonts w:cs="Arial"/>
          <w:b/>
          <w:sz w:val="22"/>
          <w:szCs w:val="22"/>
        </w:rPr>
        <w:t xml:space="preserve">SALTILLO, COAHUILA, A </w:t>
      </w:r>
      <w:r>
        <w:rPr>
          <w:rFonts w:cs="Arial"/>
          <w:b/>
          <w:sz w:val="22"/>
          <w:szCs w:val="22"/>
        </w:rPr>
        <w:t xml:space="preserve">13 DE DICIEMBRE </w:t>
      </w:r>
      <w:r w:rsidRPr="00120D43">
        <w:rPr>
          <w:rFonts w:cs="Arial"/>
          <w:b/>
          <w:sz w:val="22"/>
          <w:szCs w:val="22"/>
        </w:rPr>
        <w:t>DE 201</w:t>
      </w:r>
      <w:r>
        <w:rPr>
          <w:rFonts w:cs="Arial"/>
          <w:b/>
          <w:sz w:val="22"/>
          <w:szCs w:val="22"/>
        </w:rPr>
        <w:t>8</w:t>
      </w:r>
    </w:p>
    <w:p w:rsidR="00406BE1" w:rsidRPr="00120D43" w:rsidRDefault="00406BE1" w:rsidP="00406BE1">
      <w:pPr>
        <w:jc w:val="center"/>
        <w:rPr>
          <w:rFonts w:cs="Arial"/>
          <w:b/>
          <w:sz w:val="22"/>
          <w:szCs w:val="22"/>
        </w:rPr>
      </w:pPr>
    </w:p>
    <w:p w:rsidR="00406BE1" w:rsidRPr="00120D43" w:rsidRDefault="00406BE1" w:rsidP="00406BE1">
      <w:pPr>
        <w:jc w:val="center"/>
        <w:rPr>
          <w:rFonts w:cs="Arial"/>
          <w:b/>
          <w:sz w:val="22"/>
          <w:szCs w:val="22"/>
        </w:rPr>
      </w:pPr>
    </w:p>
    <w:p w:rsidR="00406BE1" w:rsidRPr="00120D43" w:rsidRDefault="00406BE1" w:rsidP="00406BE1">
      <w:pPr>
        <w:jc w:val="center"/>
        <w:rPr>
          <w:rFonts w:cs="Arial"/>
          <w:b/>
          <w:sz w:val="22"/>
          <w:szCs w:val="22"/>
        </w:rPr>
      </w:pPr>
    </w:p>
    <w:p w:rsidR="00406BE1" w:rsidRPr="00120D43" w:rsidRDefault="00406BE1" w:rsidP="00406BE1">
      <w:pPr>
        <w:jc w:val="center"/>
        <w:rPr>
          <w:rFonts w:cs="Arial"/>
          <w:b/>
          <w:sz w:val="22"/>
          <w:szCs w:val="22"/>
        </w:rPr>
      </w:pPr>
    </w:p>
    <w:p w:rsidR="00406BE1" w:rsidRDefault="00406BE1" w:rsidP="00406BE1">
      <w:pPr>
        <w:jc w:val="center"/>
        <w:rPr>
          <w:rFonts w:cs="Arial"/>
          <w:b/>
          <w:sz w:val="22"/>
          <w:szCs w:val="22"/>
        </w:rPr>
      </w:pPr>
      <w:r w:rsidRPr="00120D43">
        <w:rPr>
          <w:rFonts w:cs="Arial"/>
          <w:b/>
          <w:sz w:val="22"/>
          <w:szCs w:val="22"/>
        </w:rPr>
        <w:t xml:space="preserve">DIP. </w:t>
      </w:r>
      <w:r>
        <w:rPr>
          <w:rFonts w:cs="Arial"/>
          <w:b/>
          <w:sz w:val="22"/>
          <w:szCs w:val="22"/>
        </w:rPr>
        <w:t xml:space="preserve">MARIA EUGENIA CÁZARES MARTÍNEZ. </w:t>
      </w:r>
    </w:p>
    <w:p w:rsidR="00406BE1" w:rsidRPr="00120D43" w:rsidRDefault="00406BE1" w:rsidP="00406BE1">
      <w:pPr>
        <w:jc w:val="center"/>
        <w:rPr>
          <w:rFonts w:cs="Arial"/>
          <w:b/>
          <w:sz w:val="22"/>
          <w:szCs w:val="22"/>
        </w:rPr>
      </w:pPr>
      <w:r>
        <w:rPr>
          <w:rFonts w:cs="Arial"/>
          <w:b/>
          <w:sz w:val="22"/>
          <w:szCs w:val="22"/>
        </w:rPr>
        <w:t>COORDINADORA</w:t>
      </w:r>
      <w:r w:rsidRPr="00120D43">
        <w:rPr>
          <w:rFonts w:cs="Arial"/>
          <w:b/>
          <w:sz w:val="22"/>
          <w:szCs w:val="22"/>
        </w:rPr>
        <w:t xml:space="preserve"> DE LA COMISIÓN DE </w:t>
      </w:r>
      <w:r>
        <w:rPr>
          <w:rFonts w:cs="Arial"/>
          <w:b/>
          <w:sz w:val="22"/>
          <w:szCs w:val="22"/>
        </w:rPr>
        <w:t>HACIENDA</w:t>
      </w:r>
    </w:p>
    <w:p w:rsidR="00406BE1" w:rsidRDefault="00406BE1" w:rsidP="00406BE1">
      <w:pPr>
        <w:jc w:val="center"/>
      </w:pPr>
      <w:r w:rsidRPr="00120D43">
        <w:rPr>
          <w:rFonts w:cs="Arial"/>
          <w:b/>
          <w:sz w:val="22"/>
          <w:szCs w:val="22"/>
        </w:rPr>
        <w:t>DEL CONGRESO DEL ESTADO</w:t>
      </w:r>
    </w:p>
    <w:p w:rsidR="00AE105A" w:rsidRDefault="00AE105A" w:rsidP="004A5872">
      <w:pPr>
        <w:rPr>
          <w:rFonts w:cs="Arial"/>
          <w:sz w:val="18"/>
          <w:szCs w:val="18"/>
        </w:rPr>
      </w:pPr>
    </w:p>
    <w:p w:rsidR="00406BE1" w:rsidRDefault="00406BE1">
      <w:pPr>
        <w:jc w:val="left"/>
        <w:rPr>
          <w:rFonts w:cs="Arial"/>
          <w:sz w:val="18"/>
          <w:szCs w:val="18"/>
        </w:rPr>
      </w:pPr>
      <w:r>
        <w:rPr>
          <w:rFonts w:cs="Arial"/>
          <w:sz w:val="18"/>
          <w:szCs w:val="18"/>
        </w:rPr>
        <w:br w:type="page"/>
      </w:r>
    </w:p>
    <w:p w:rsidR="00406BE1" w:rsidRDefault="00406BE1" w:rsidP="00406BE1">
      <w:pPr>
        <w:spacing w:line="276" w:lineRule="auto"/>
        <w:rPr>
          <w:rFonts w:cs="Arial"/>
          <w:sz w:val="22"/>
          <w:szCs w:val="22"/>
        </w:rPr>
      </w:pPr>
      <w:r w:rsidRPr="00A4204D">
        <w:rPr>
          <w:rFonts w:cs="Arial"/>
          <w:b/>
          <w:sz w:val="22"/>
          <w:szCs w:val="22"/>
        </w:rPr>
        <w:lastRenderedPageBreak/>
        <w:t>DICTAMEN</w:t>
      </w:r>
      <w:r w:rsidRPr="00A4204D">
        <w:rPr>
          <w:rFonts w:cs="Arial"/>
          <w:sz w:val="22"/>
          <w:szCs w:val="22"/>
        </w:rPr>
        <w:t xml:space="preserve"> de la Comisión de Hacienda de la Sexagésima </w:t>
      </w:r>
      <w:r>
        <w:rPr>
          <w:rFonts w:cs="Arial"/>
          <w:sz w:val="22"/>
          <w:szCs w:val="22"/>
        </w:rPr>
        <w:t xml:space="preserve">Primera </w:t>
      </w:r>
      <w:r w:rsidRPr="00A4204D">
        <w:rPr>
          <w:rFonts w:cs="Arial"/>
          <w:sz w:val="22"/>
          <w:szCs w:val="22"/>
        </w:rPr>
        <w:t xml:space="preserve">Legislatura del Congreso del Estado Independiente, Libre y Soberano de Coahuila de Zaragoza, con relación al </w:t>
      </w:r>
      <w:r w:rsidRPr="001E6DCE">
        <w:rPr>
          <w:rFonts w:cs="Arial"/>
          <w:sz w:val="22"/>
          <w:szCs w:val="22"/>
        </w:rPr>
        <w:t xml:space="preserve">expediente formado con motivo de las adecuaciones que habrán de implementarse a los valores catastrales que </w:t>
      </w:r>
      <w:r w:rsidRPr="00574156">
        <w:rPr>
          <w:rFonts w:cs="Arial"/>
          <w:sz w:val="22"/>
          <w:szCs w:val="22"/>
        </w:rPr>
        <w:t xml:space="preserve">sirven como base para el cobro de las contribuciones sobre la propiedad inmobiliaria de los municipios de: </w:t>
      </w:r>
      <w:r w:rsidRPr="00347CCB">
        <w:rPr>
          <w:rFonts w:cs="Arial"/>
          <w:bCs/>
          <w:sz w:val="22"/>
          <w:szCs w:val="22"/>
        </w:rPr>
        <w:t xml:space="preserve">Múzquiz, </w:t>
      </w:r>
      <w:r>
        <w:rPr>
          <w:rFonts w:cs="Arial"/>
          <w:bCs/>
          <w:sz w:val="22"/>
          <w:szCs w:val="22"/>
        </w:rPr>
        <w:t xml:space="preserve">Saltillo, Nava, Torreón </w:t>
      </w:r>
      <w:r w:rsidRPr="00347CCB">
        <w:rPr>
          <w:rFonts w:cs="Arial"/>
          <w:bCs/>
          <w:sz w:val="22"/>
          <w:szCs w:val="22"/>
        </w:rPr>
        <w:t xml:space="preserve">y </w:t>
      </w:r>
      <w:r>
        <w:rPr>
          <w:rFonts w:cs="Arial"/>
          <w:bCs/>
          <w:sz w:val="22"/>
          <w:szCs w:val="22"/>
        </w:rPr>
        <w:t>Z</w:t>
      </w:r>
      <w:r w:rsidRPr="00347CCB">
        <w:rPr>
          <w:rFonts w:cs="Arial"/>
          <w:bCs/>
          <w:sz w:val="22"/>
          <w:szCs w:val="22"/>
        </w:rPr>
        <w:t>aragoza</w:t>
      </w:r>
      <w:r>
        <w:rPr>
          <w:rFonts w:cs="Arial"/>
          <w:b/>
          <w:bCs/>
          <w:sz w:val="22"/>
          <w:szCs w:val="22"/>
        </w:rPr>
        <w:t xml:space="preserve"> </w:t>
      </w:r>
      <w:r w:rsidRPr="00574156">
        <w:rPr>
          <w:rFonts w:cs="Arial"/>
          <w:bCs/>
          <w:sz w:val="22"/>
          <w:szCs w:val="22"/>
        </w:rPr>
        <w:t>del Estado de Coahuila de Zaragoza para el ejercicio fiscal del año 2019</w:t>
      </w:r>
      <w:r w:rsidRPr="00574156">
        <w:rPr>
          <w:rFonts w:cs="Arial"/>
          <w:sz w:val="22"/>
          <w:szCs w:val="22"/>
        </w:rPr>
        <w:t>.</w:t>
      </w:r>
    </w:p>
    <w:p w:rsidR="00406BE1" w:rsidRPr="00574156" w:rsidRDefault="00406BE1" w:rsidP="00406BE1">
      <w:pPr>
        <w:spacing w:line="276" w:lineRule="auto"/>
        <w:rPr>
          <w:rFonts w:cs="Arial"/>
          <w:b/>
          <w:sz w:val="22"/>
          <w:szCs w:val="22"/>
        </w:rPr>
      </w:pPr>
    </w:p>
    <w:p w:rsidR="00406BE1" w:rsidRDefault="00406BE1" w:rsidP="00406BE1">
      <w:pPr>
        <w:spacing w:line="276" w:lineRule="auto"/>
        <w:jc w:val="center"/>
        <w:rPr>
          <w:rFonts w:cs="Arial"/>
          <w:b/>
          <w:sz w:val="22"/>
          <w:szCs w:val="22"/>
        </w:rPr>
      </w:pPr>
      <w:r w:rsidRPr="00574156">
        <w:rPr>
          <w:rFonts w:cs="Arial"/>
          <w:b/>
          <w:sz w:val="22"/>
          <w:szCs w:val="22"/>
        </w:rPr>
        <w:t>R E S U L T A N D O</w:t>
      </w:r>
    </w:p>
    <w:p w:rsidR="00406BE1" w:rsidRPr="00574156" w:rsidRDefault="00406BE1" w:rsidP="00406BE1">
      <w:pPr>
        <w:spacing w:line="276" w:lineRule="auto"/>
        <w:jc w:val="center"/>
        <w:rPr>
          <w:rFonts w:cs="Arial"/>
          <w:b/>
          <w:sz w:val="22"/>
          <w:szCs w:val="22"/>
        </w:rPr>
      </w:pPr>
    </w:p>
    <w:p w:rsidR="00406BE1" w:rsidRPr="00A4204D" w:rsidRDefault="00406BE1" w:rsidP="00406BE1">
      <w:pPr>
        <w:spacing w:line="276" w:lineRule="auto"/>
        <w:rPr>
          <w:rFonts w:cs="Arial"/>
          <w:b/>
          <w:sz w:val="22"/>
          <w:szCs w:val="22"/>
        </w:rPr>
      </w:pPr>
      <w:r w:rsidRPr="00A4204D">
        <w:rPr>
          <w:rFonts w:cs="Arial"/>
          <w:b/>
          <w:sz w:val="22"/>
          <w:szCs w:val="22"/>
        </w:rPr>
        <w:t xml:space="preserve">PRIMERO. </w:t>
      </w:r>
      <w:r w:rsidRPr="00A4204D">
        <w:rPr>
          <w:rFonts w:cs="Arial"/>
          <w:sz w:val="22"/>
          <w:szCs w:val="22"/>
        </w:rPr>
        <w:t xml:space="preserve">Que en atención a la reforma al artículo 115 de </w:t>
      </w:r>
      <w:smartTag w:uri="urn:schemas-microsoft-com:office:smarttags" w:element="PersonName">
        <w:smartTagPr>
          <w:attr w:name="ProductID" w:val="la Constituci￳n Pol￭tica"/>
        </w:smartTagPr>
        <w:r w:rsidRPr="00A4204D">
          <w:rPr>
            <w:rFonts w:cs="Arial"/>
            <w:sz w:val="22"/>
            <w:szCs w:val="22"/>
          </w:rPr>
          <w:t>la Constitución Política</w:t>
        </w:r>
      </w:smartTag>
      <w:r w:rsidRPr="00A4204D">
        <w:rPr>
          <w:rFonts w:cs="Arial"/>
          <w:sz w:val="22"/>
          <w:szCs w:val="22"/>
        </w:rPr>
        <w:t xml:space="preserve"> de los Estados Unidos Mexicanos aprobadas en diciembre de 1999, se establecieron nuevas pautas para el desarrollo municipal, otorgándose a favor de los municipios mayores facultades para el cumplimiento de sus funciones en beneficio de su comunidad. </w:t>
      </w:r>
    </w:p>
    <w:p w:rsidR="00406BE1" w:rsidRPr="00A4204D" w:rsidRDefault="00406BE1" w:rsidP="00406BE1">
      <w:pPr>
        <w:spacing w:line="276" w:lineRule="auto"/>
        <w:rPr>
          <w:rFonts w:cs="Arial"/>
          <w:b/>
          <w:sz w:val="22"/>
          <w:szCs w:val="22"/>
        </w:rPr>
      </w:pPr>
    </w:p>
    <w:p w:rsidR="00406BE1" w:rsidRPr="00A4204D" w:rsidRDefault="00406BE1" w:rsidP="00406BE1">
      <w:pPr>
        <w:spacing w:line="276" w:lineRule="auto"/>
        <w:rPr>
          <w:rFonts w:cs="Arial"/>
          <w:sz w:val="22"/>
          <w:szCs w:val="22"/>
        </w:rPr>
      </w:pPr>
      <w:r w:rsidRPr="00A4204D">
        <w:rPr>
          <w:rFonts w:cs="Arial"/>
          <w:b/>
          <w:sz w:val="22"/>
          <w:szCs w:val="22"/>
        </w:rPr>
        <w:t xml:space="preserve">SEGUNDO.  </w:t>
      </w:r>
      <w:r w:rsidRPr="00A4204D">
        <w:rPr>
          <w:rFonts w:cs="Arial"/>
          <w:sz w:val="22"/>
          <w:szCs w:val="22"/>
        </w:rPr>
        <w:t>De conformidad con el marco jurídico estatal, el Código Municipal para el Estado de Coahuila de Zaragoza en su: Artículo 102,  Fracción V, numeral 8, señala que los municipios deberán “Proponer al Congreso del Estado las cuotas y tarifas aplicables a impuestos, derechos, contribuciones de mejoras y  las tablas de valores de suelo y construcciones que sirvan de base para el cobro de las contribuciones sobre la propiedad inmobiliaria, en los términos de las leyes fiscales y conforme a los principios de equidad, proporcionalidad y capacidad contributiva”.</w:t>
      </w:r>
    </w:p>
    <w:p w:rsidR="00406BE1" w:rsidRPr="00A4204D" w:rsidRDefault="00406BE1" w:rsidP="00406BE1">
      <w:pPr>
        <w:spacing w:line="276" w:lineRule="auto"/>
        <w:rPr>
          <w:rFonts w:cs="Arial"/>
          <w:sz w:val="22"/>
          <w:szCs w:val="22"/>
        </w:rPr>
      </w:pPr>
    </w:p>
    <w:p w:rsidR="00406BE1" w:rsidRPr="00A4204D" w:rsidRDefault="00406BE1" w:rsidP="00406BE1">
      <w:pPr>
        <w:spacing w:line="276" w:lineRule="auto"/>
        <w:rPr>
          <w:rFonts w:cs="Arial"/>
          <w:sz w:val="22"/>
          <w:szCs w:val="22"/>
        </w:rPr>
      </w:pPr>
      <w:r w:rsidRPr="00A4204D">
        <w:rPr>
          <w:rFonts w:cs="Arial"/>
          <w:sz w:val="22"/>
          <w:szCs w:val="22"/>
        </w:rPr>
        <w:t xml:space="preserve">Por otra parte,  La Ley General del Catastro y la Información Territorial para el Estado de Coahuila de Zaragoza señala: </w:t>
      </w:r>
    </w:p>
    <w:p w:rsidR="00406BE1" w:rsidRPr="00A4204D" w:rsidRDefault="00406BE1" w:rsidP="00406BE1">
      <w:pPr>
        <w:spacing w:line="276" w:lineRule="auto"/>
        <w:rPr>
          <w:rFonts w:cs="Arial"/>
          <w:sz w:val="22"/>
          <w:szCs w:val="22"/>
        </w:rPr>
      </w:pPr>
    </w:p>
    <w:p w:rsidR="00406BE1" w:rsidRPr="00A4204D" w:rsidRDefault="00406BE1" w:rsidP="00406BE1">
      <w:pPr>
        <w:spacing w:line="276" w:lineRule="auto"/>
        <w:rPr>
          <w:rFonts w:cs="Arial"/>
          <w:sz w:val="22"/>
          <w:szCs w:val="22"/>
        </w:rPr>
      </w:pPr>
      <w:r w:rsidRPr="00A4204D">
        <w:rPr>
          <w:rFonts w:cs="Arial"/>
          <w:sz w:val="22"/>
          <w:szCs w:val="22"/>
        </w:rPr>
        <w:t>Artículo 28 “La Unidad y el Instituto formularán conjuntamente los proyectos de tablas de valores de suelo y construcción para el municipio que corresponda. Estos se elaborarán mediante los procedimientos técnicos y consideraciones administrativas, a fin de obtener en ellos un avalúo equitativo y proporcional de la propiedad inmueble…”</w:t>
      </w:r>
    </w:p>
    <w:p w:rsidR="00406BE1" w:rsidRPr="00A4204D" w:rsidRDefault="00406BE1" w:rsidP="00406BE1">
      <w:pPr>
        <w:spacing w:line="276" w:lineRule="auto"/>
        <w:rPr>
          <w:rFonts w:cs="Arial"/>
          <w:sz w:val="22"/>
          <w:szCs w:val="22"/>
        </w:rPr>
      </w:pPr>
    </w:p>
    <w:p w:rsidR="00406BE1" w:rsidRPr="00A4204D" w:rsidRDefault="00406BE1" w:rsidP="00406BE1">
      <w:pPr>
        <w:spacing w:line="276" w:lineRule="auto"/>
        <w:rPr>
          <w:rFonts w:cs="Arial"/>
          <w:sz w:val="22"/>
          <w:szCs w:val="22"/>
        </w:rPr>
      </w:pPr>
      <w:r w:rsidRPr="00A4204D">
        <w:rPr>
          <w:rFonts w:cs="Arial"/>
          <w:sz w:val="22"/>
          <w:szCs w:val="22"/>
        </w:rPr>
        <w:t>Artículo 30  “La Unidad y el Instituto deberán presentar al Ayuntamiento, de manera conjunta los proyectos de tablas de valores de suelo y de construcción conforme a esta ley…”</w:t>
      </w:r>
    </w:p>
    <w:p w:rsidR="00406BE1" w:rsidRPr="00A4204D" w:rsidRDefault="00406BE1" w:rsidP="00406BE1">
      <w:pPr>
        <w:spacing w:line="276" w:lineRule="auto"/>
        <w:rPr>
          <w:rFonts w:cs="Arial"/>
          <w:sz w:val="22"/>
          <w:szCs w:val="22"/>
        </w:rPr>
      </w:pPr>
    </w:p>
    <w:p w:rsidR="00406BE1" w:rsidRPr="00A4204D" w:rsidRDefault="00406BE1" w:rsidP="00406BE1">
      <w:pPr>
        <w:spacing w:line="276" w:lineRule="auto"/>
        <w:rPr>
          <w:rFonts w:cs="Arial"/>
          <w:sz w:val="22"/>
          <w:szCs w:val="22"/>
        </w:rPr>
      </w:pPr>
      <w:r w:rsidRPr="00A4204D">
        <w:rPr>
          <w:rFonts w:cs="Arial"/>
          <w:sz w:val="22"/>
          <w:szCs w:val="22"/>
        </w:rPr>
        <w:t xml:space="preserve">Artículo 33 “El ayuntamiento, en el ámbito de su competencia y habiendo aprobado los proyectos definitivos correspondientes, propondrá a la legislatura del Estado, </w:t>
      </w:r>
      <w:r w:rsidRPr="00A4204D">
        <w:rPr>
          <w:rFonts w:cs="Arial"/>
          <w:bCs/>
          <w:sz w:val="22"/>
          <w:szCs w:val="22"/>
        </w:rPr>
        <w:t xml:space="preserve">a más tardar el 15 de octubre de cada año, </w:t>
      </w:r>
      <w:r w:rsidRPr="00A4204D">
        <w:rPr>
          <w:rFonts w:cs="Arial"/>
          <w:sz w:val="22"/>
          <w:szCs w:val="22"/>
        </w:rPr>
        <w:t>con arreglo a la ley y de acuerdo a los principios de equidad y proporcionalidad, de las tablas de valores de suelo y construcciones…”</w:t>
      </w:r>
    </w:p>
    <w:p w:rsidR="00406BE1" w:rsidRPr="00A4204D" w:rsidRDefault="00406BE1" w:rsidP="00406BE1">
      <w:pPr>
        <w:spacing w:line="276" w:lineRule="auto"/>
        <w:rPr>
          <w:rFonts w:cs="Arial"/>
          <w:sz w:val="22"/>
          <w:szCs w:val="22"/>
        </w:rPr>
      </w:pPr>
    </w:p>
    <w:p w:rsidR="00406BE1" w:rsidRPr="00A4204D" w:rsidRDefault="00406BE1" w:rsidP="00406BE1">
      <w:pPr>
        <w:spacing w:line="276" w:lineRule="auto"/>
        <w:rPr>
          <w:rFonts w:cs="Arial"/>
          <w:sz w:val="22"/>
          <w:szCs w:val="22"/>
        </w:rPr>
      </w:pPr>
      <w:r w:rsidRPr="00A4204D">
        <w:rPr>
          <w:rFonts w:cs="Arial"/>
          <w:b/>
          <w:sz w:val="22"/>
          <w:szCs w:val="22"/>
        </w:rPr>
        <w:t xml:space="preserve">TERCERO.  </w:t>
      </w:r>
      <w:r w:rsidRPr="00A4204D">
        <w:rPr>
          <w:rFonts w:cs="Arial"/>
          <w:sz w:val="22"/>
          <w:szCs w:val="22"/>
        </w:rPr>
        <w:t xml:space="preserve">Para dar cumplimiento a estas disposiciones, el Congreso del Estado Independiente, Libre y Soberano de Coahuila de Zaragoza, a través de la Comisión de Hacienda, y con la participación del Instituto Coahuilense del Catastro y la Información Territorial como órgano de </w:t>
      </w:r>
      <w:r w:rsidRPr="00A4204D">
        <w:rPr>
          <w:rFonts w:cs="Arial"/>
          <w:sz w:val="22"/>
          <w:szCs w:val="22"/>
        </w:rPr>
        <w:lastRenderedPageBreak/>
        <w:t xml:space="preserve">apoyo y asesoría, ha dado continuidad a un programa con los municipios para definir los criterios proporcionales y equitativos aplicables para fijar la base de las contribuciones sobre la propiedad inmobiliaria. </w:t>
      </w:r>
    </w:p>
    <w:p w:rsidR="00406BE1" w:rsidRDefault="00406BE1" w:rsidP="00406BE1">
      <w:pPr>
        <w:spacing w:line="276" w:lineRule="auto"/>
        <w:rPr>
          <w:rFonts w:cs="Arial"/>
          <w:sz w:val="22"/>
          <w:szCs w:val="22"/>
        </w:rPr>
      </w:pPr>
    </w:p>
    <w:p w:rsidR="00406BE1" w:rsidRPr="00A4204D" w:rsidRDefault="00406BE1" w:rsidP="00406BE1">
      <w:pPr>
        <w:spacing w:line="276" w:lineRule="auto"/>
        <w:rPr>
          <w:rFonts w:cs="Arial"/>
          <w:sz w:val="22"/>
          <w:szCs w:val="22"/>
        </w:rPr>
      </w:pPr>
    </w:p>
    <w:p w:rsidR="00406BE1" w:rsidRDefault="00406BE1" w:rsidP="00406BE1">
      <w:pPr>
        <w:spacing w:line="276" w:lineRule="auto"/>
        <w:jc w:val="center"/>
        <w:rPr>
          <w:rFonts w:cs="Arial"/>
          <w:b/>
          <w:sz w:val="22"/>
          <w:szCs w:val="22"/>
        </w:rPr>
      </w:pPr>
      <w:r w:rsidRPr="00A4204D">
        <w:rPr>
          <w:rFonts w:cs="Arial"/>
          <w:b/>
          <w:sz w:val="22"/>
          <w:szCs w:val="22"/>
        </w:rPr>
        <w:t xml:space="preserve">C O N S I D E R A N D O </w:t>
      </w:r>
    </w:p>
    <w:p w:rsidR="00406BE1" w:rsidRDefault="00406BE1" w:rsidP="00406BE1">
      <w:pPr>
        <w:spacing w:line="276" w:lineRule="auto"/>
        <w:jc w:val="center"/>
        <w:rPr>
          <w:rFonts w:cs="Arial"/>
          <w:b/>
          <w:sz w:val="22"/>
          <w:szCs w:val="22"/>
        </w:rPr>
      </w:pPr>
    </w:p>
    <w:p w:rsidR="00406BE1" w:rsidRPr="00A4204D" w:rsidRDefault="00406BE1" w:rsidP="00406BE1">
      <w:pPr>
        <w:spacing w:line="276" w:lineRule="auto"/>
        <w:rPr>
          <w:rFonts w:cs="Arial"/>
          <w:sz w:val="22"/>
          <w:szCs w:val="22"/>
        </w:rPr>
      </w:pPr>
      <w:r w:rsidRPr="00A4204D">
        <w:rPr>
          <w:rFonts w:cs="Arial"/>
          <w:b/>
          <w:sz w:val="22"/>
          <w:szCs w:val="22"/>
        </w:rPr>
        <w:t xml:space="preserve">PRIMERO. </w:t>
      </w:r>
      <w:r w:rsidRPr="00A4204D">
        <w:rPr>
          <w:rFonts w:cs="Arial"/>
          <w:sz w:val="22"/>
          <w:szCs w:val="22"/>
        </w:rPr>
        <w:t>Que entre las medidas que se adoptaron para cumplir con el objeto de la presentación de las Tablas de Valores Catastrales, se instalaron las Juntas Municipales Catastrales, se llevaron a cabo diversos trabajos técnicos, se elaboró un programa para la revisión de la actividad catastral, se establecieron criterios para la determinación de los Valores Catastrales y se aplicó un programa que apoye la eficiencia del cobro.</w:t>
      </w:r>
    </w:p>
    <w:p w:rsidR="00406BE1" w:rsidRPr="00A4204D" w:rsidRDefault="00406BE1" w:rsidP="00406BE1">
      <w:pPr>
        <w:spacing w:line="276" w:lineRule="auto"/>
        <w:rPr>
          <w:rFonts w:cs="Arial"/>
          <w:sz w:val="22"/>
          <w:szCs w:val="22"/>
        </w:rPr>
      </w:pPr>
    </w:p>
    <w:p w:rsidR="00406BE1" w:rsidRPr="00A4204D" w:rsidRDefault="00406BE1" w:rsidP="00406BE1">
      <w:pPr>
        <w:spacing w:line="276" w:lineRule="auto"/>
        <w:rPr>
          <w:rFonts w:cs="Arial"/>
          <w:sz w:val="22"/>
          <w:szCs w:val="22"/>
        </w:rPr>
      </w:pPr>
      <w:r w:rsidRPr="00A4204D">
        <w:rPr>
          <w:rFonts w:cs="Arial"/>
          <w:b/>
          <w:sz w:val="22"/>
          <w:szCs w:val="22"/>
        </w:rPr>
        <w:t xml:space="preserve">SEGUNDO. </w:t>
      </w:r>
      <w:r w:rsidRPr="00A4204D">
        <w:rPr>
          <w:rFonts w:cs="Arial"/>
          <w:sz w:val="22"/>
          <w:szCs w:val="22"/>
        </w:rPr>
        <w:t>Así mismo, para lograr una correcta aplicación de los valores catastrales de suelo y construcción 201</w:t>
      </w:r>
      <w:r>
        <w:rPr>
          <w:rFonts w:cs="Arial"/>
          <w:sz w:val="22"/>
          <w:szCs w:val="22"/>
        </w:rPr>
        <w:t>9</w:t>
      </w:r>
      <w:r w:rsidRPr="00A4204D">
        <w:rPr>
          <w:rFonts w:cs="Arial"/>
          <w:sz w:val="22"/>
          <w:szCs w:val="22"/>
        </w:rPr>
        <w:t xml:space="preserve">; la Comisión de Hacienda acordó disponer que los Ayuntamientos deberán observar los lineamientos establecidos por el Instituto Coahuilense del Catastro y la Información Territorial; </w:t>
      </w:r>
      <w:r w:rsidRPr="00A60442">
        <w:rPr>
          <w:rFonts w:cs="Arial"/>
          <w:sz w:val="22"/>
          <w:szCs w:val="22"/>
        </w:rPr>
        <w:t>con el fin de establecer un Sistema Estatal de Valuación, que permita una recaudación justa y equitativa, así como el acuerdo realizado por esta Comisión de fecha 13 de noviembre 2018, en el que se faculta a aplicar la normatividad al autorizar un incremento a los valores catastrales de las tablas de valores</w:t>
      </w:r>
      <w:r w:rsidRPr="00A4204D">
        <w:rPr>
          <w:rFonts w:cs="Arial"/>
          <w:sz w:val="22"/>
          <w:szCs w:val="22"/>
        </w:rPr>
        <w:t xml:space="preserve"> unitarios de uso de suelo y construcción para el ejercicio 201</w:t>
      </w:r>
      <w:r>
        <w:rPr>
          <w:rFonts w:cs="Arial"/>
          <w:sz w:val="22"/>
          <w:szCs w:val="22"/>
        </w:rPr>
        <w:t>9</w:t>
      </w:r>
      <w:r w:rsidRPr="00A4204D">
        <w:rPr>
          <w:rFonts w:cs="Arial"/>
          <w:sz w:val="22"/>
          <w:szCs w:val="22"/>
        </w:rPr>
        <w:t>, a los ayuntamientos que no realizaron las reuniones con sus juntas catastrales y/o decidieron no incrementar sus valores catastrales.</w:t>
      </w:r>
    </w:p>
    <w:p w:rsidR="00406BE1" w:rsidRPr="00A4204D" w:rsidRDefault="00406BE1" w:rsidP="00406BE1">
      <w:pPr>
        <w:spacing w:line="276" w:lineRule="auto"/>
        <w:rPr>
          <w:rFonts w:cs="Arial"/>
          <w:sz w:val="22"/>
          <w:szCs w:val="22"/>
        </w:rPr>
      </w:pPr>
    </w:p>
    <w:p w:rsidR="00406BE1" w:rsidRPr="00A4204D" w:rsidRDefault="00406BE1" w:rsidP="00406BE1">
      <w:pPr>
        <w:spacing w:line="276" w:lineRule="auto"/>
        <w:rPr>
          <w:rFonts w:cs="Arial"/>
          <w:sz w:val="22"/>
          <w:szCs w:val="22"/>
        </w:rPr>
      </w:pPr>
      <w:r w:rsidRPr="00A4204D">
        <w:rPr>
          <w:rFonts w:cs="Arial"/>
          <w:b/>
          <w:sz w:val="22"/>
          <w:szCs w:val="22"/>
        </w:rPr>
        <w:t xml:space="preserve">TERCERO. </w:t>
      </w:r>
      <w:r w:rsidRPr="00A4204D">
        <w:rPr>
          <w:rFonts w:cs="Arial"/>
          <w:sz w:val="22"/>
          <w:szCs w:val="22"/>
        </w:rPr>
        <w:t xml:space="preserve">Que algunos municipios en lo rustico, urbano, construcciones y fraccionamientos. Atendieron a lo dispuesto en el Artículo 8 fracción I, al último párrafo del Artículo 33 de la Ley General del Catastro y la Información Territorial para el Estado de Coahuila de Zaragoza, y al Artículo 3 de la Ley de Hacienda para el Estado de Coahuila de Zaragoza, </w:t>
      </w:r>
    </w:p>
    <w:p w:rsidR="00406BE1" w:rsidRPr="00A4204D" w:rsidRDefault="00406BE1" w:rsidP="00406BE1">
      <w:pPr>
        <w:spacing w:line="276" w:lineRule="auto"/>
        <w:rPr>
          <w:rFonts w:cs="Arial"/>
          <w:sz w:val="22"/>
          <w:szCs w:val="22"/>
        </w:rPr>
      </w:pPr>
    </w:p>
    <w:p w:rsidR="00406BE1" w:rsidRDefault="00406BE1" w:rsidP="00406BE1">
      <w:pPr>
        <w:spacing w:line="276" w:lineRule="auto"/>
        <w:rPr>
          <w:rFonts w:cs="Arial"/>
          <w:sz w:val="22"/>
          <w:szCs w:val="22"/>
        </w:rPr>
      </w:pPr>
      <w:r w:rsidRPr="00A4204D">
        <w:rPr>
          <w:rFonts w:cs="Arial"/>
          <w:b/>
          <w:sz w:val="22"/>
          <w:szCs w:val="22"/>
        </w:rPr>
        <w:t xml:space="preserve">CUARTO. </w:t>
      </w:r>
      <w:r w:rsidRPr="00A4204D">
        <w:rPr>
          <w:rFonts w:cs="Arial"/>
          <w:sz w:val="22"/>
          <w:szCs w:val="22"/>
        </w:rPr>
        <w:t>Que</w:t>
      </w:r>
      <w:r w:rsidRPr="00A4204D">
        <w:rPr>
          <w:rFonts w:cs="Arial"/>
          <w:b/>
          <w:sz w:val="22"/>
          <w:szCs w:val="22"/>
        </w:rPr>
        <w:t xml:space="preserve"> </w:t>
      </w:r>
      <w:r w:rsidRPr="00A4204D">
        <w:rPr>
          <w:rFonts w:cs="Arial"/>
          <w:sz w:val="22"/>
          <w:szCs w:val="22"/>
        </w:rPr>
        <w:t>en el caso de los municipios en lo rustico, urbano, construcción y fraccionamientos acordaron proponer a sus Ayuntamientos los siguientes incrementos en sus Tablas de Valores para el Ejercicio Fiscal 201</w:t>
      </w:r>
      <w:r>
        <w:rPr>
          <w:rFonts w:cs="Arial"/>
          <w:sz w:val="22"/>
          <w:szCs w:val="22"/>
        </w:rPr>
        <w:t>9</w:t>
      </w:r>
      <w:r w:rsidRPr="00A4204D">
        <w:rPr>
          <w:rFonts w:cs="Arial"/>
          <w:sz w:val="22"/>
          <w:szCs w:val="22"/>
        </w:rPr>
        <w:t>.</w:t>
      </w:r>
    </w:p>
    <w:p w:rsidR="00406BE1" w:rsidRDefault="00406BE1" w:rsidP="00406BE1">
      <w:pPr>
        <w:spacing w:line="276" w:lineRule="auto"/>
        <w:rPr>
          <w:rFonts w:cs="Arial"/>
          <w:sz w:val="22"/>
          <w:szCs w:val="22"/>
        </w:rPr>
      </w:pPr>
    </w:p>
    <w:tbl>
      <w:tblPr>
        <w:tblStyle w:val="Tablaconcuadrcula"/>
        <w:tblW w:w="10201" w:type="dxa"/>
        <w:tblLook w:val="04A0" w:firstRow="1" w:lastRow="0" w:firstColumn="1" w:lastColumn="0" w:noHBand="0" w:noVBand="1"/>
      </w:tblPr>
      <w:tblGrid>
        <w:gridCol w:w="1980"/>
        <w:gridCol w:w="8221"/>
      </w:tblGrid>
      <w:tr w:rsidR="00406BE1" w:rsidRPr="005C47C1" w:rsidTr="00406BE1">
        <w:tc>
          <w:tcPr>
            <w:tcW w:w="1980" w:type="dxa"/>
          </w:tcPr>
          <w:p w:rsidR="00406BE1" w:rsidRDefault="00406BE1" w:rsidP="00406BE1">
            <w:pPr>
              <w:rPr>
                <w:rFonts w:cs="Arial"/>
                <w:sz w:val="21"/>
                <w:szCs w:val="21"/>
                <w:lang w:val="es-MX"/>
              </w:rPr>
            </w:pPr>
          </w:p>
          <w:p w:rsidR="00406BE1" w:rsidRPr="005C47C1" w:rsidRDefault="00406BE1" w:rsidP="00406BE1">
            <w:pPr>
              <w:rPr>
                <w:rFonts w:cs="Arial"/>
                <w:sz w:val="21"/>
                <w:szCs w:val="21"/>
                <w:lang w:val="es-MX"/>
              </w:rPr>
            </w:pPr>
            <w:r w:rsidRPr="005C47C1">
              <w:rPr>
                <w:rFonts w:cs="Arial"/>
                <w:sz w:val="21"/>
                <w:szCs w:val="21"/>
                <w:lang w:val="es-MX"/>
              </w:rPr>
              <w:t>MÚZQUIZ</w:t>
            </w:r>
          </w:p>
        </w:tc>
        <w:tc>
          <w:tcPr>
            <w:tcW w:w="8221" w:type="dxa"/>
          </w:tcPr>
          <w:p w:rsidR="00406BE1" w:rsidRDefault="00406BE1" w:rsidP="00406BE1">
            <w:pPr>
              <w:rPr>
                <w:rFonts w:cs="Arial"/>
                <w:sz w:val="21"/>
                <w:szCs w:val="21"/>
                <w:lang w:val="es-MX"/>
              </w:rPr>
            </w:pPr>
          </w:p>
          <w:p w:rsidR="00406BE1" w:rsidRPr="005C47C1" w:rsidRDefault="00406BE1" w:rsidP="00406BE1">
            <w:pPr>
              <w:rPr>
                <w:rFonts w:cs="Arial"/>
                <w:sz w:val="21"/>
                <w:szCs w:val="21"/>
                <w:lang w:val="es-MX"/>
              </w:rPr>
            </w:pPr>
            <w:r w:rsidRPr="005C47C1">
              <w:rPr>
                <w:rFonts w:cs="Arial"/>
                <w:sz w:val="21"/>
                <w:szCs w:val="21"/>
                <w:lang w:val="es-MX"/>
              </w:rPr>
              <w:t>Incremento del 4.0 %</w:t>
            </w:r>
          </w:p>
        </w:tc>
      </w:tr>
      <w:tr w:rsidR="00406BE1" w:rsidRPr="005C47C1" w:rsidTr="00406BE1">
        <w:tc>
          <w:tcPr>
            <w:tcW w:w="1980" w:type="dxa"/>
          </w:tcPr>
          <w:p w:rsidR="00406BE1" w:rsidRDefault="00406BE1" w:rsidP="00406BE1">
            <w:pPr>
              <w:rPr>
                <w:rFonts w:cs="Arial"/>
                <w:sz w:val="21"/>
                <w:szCs w:val="21"/>
                <w:lang w:val="es-MX"/>
              </w:rPr>
            </w:pPr>
          </w:p>
          <w:p w:rsidR="00406BE1" w:rsidRPr="005C47C1" w:rsidRDefault="00406BE1" w:rsidP="00406BE1">
            <w:pPr>
              <w:rPr>
                <w:rFonts w:cs="Arial"/>
                <w:sz w:val="21"/>
                <w:szCs w:val="21"/>
                <w:lang w:val="es-MX"/>
              </w:rPr>
            </w:pPr>
            <w:r w:rsidRPr="005C47C1">
              <w:rPr>
                <w:rFonts w:cs="Arial"/>
                <w:sz w:val="21"/>
                <w:szCs w:val="21"/>
                <w:lang w:val="es-MX"/>
              </w:rPr>
              <w:t>NAVA</w:t>
            </w:r>
          </w:p>
        </w:tc>
        <w:tc>
          <w:tcPr>
            <w:tcW w:w="8221" w:type="dxa"/>
          </w:tcPr>
          <w:p w:rsidR="00406BE1" w:rsidRDefault="00406BE1" w:rsidP="00406BE1">
            <w:pPr>
              <w:rPr>
                <w:rFonts w:cs="Arial"/>
                <w:sz w:val="21"/>
                <w:szCs w:val="21"/>
              </w:rPr>
            </w:pPr>
          </w:p>
          <w:p w:rsidR="00406BE1" w:rsidRPr="005C47C1" w:rsidRDefault="00406BE1" w:rsidP="00406BE1">
            <w:pPr>
              <w:rPr>
                <w:rFonts w:cs="Arial"/>
                <w:sz w:val="21"/>
                <w:szCs w:val="21"/>
                <w:lang w:val="es-MX"/>
              </w:rPr>
            </w:pPr>
            <w:r w:rsidRPr="005C47C1">
              <w:rPr>
                <w:rFonts w:cs="Arial"/>
                <w:sz w:val="21"/>
                <w:szCs w:val="21"/>
              </w:rPr>
              <w:t xml:space="preserve">De la documentación respectiva presentada para su análisis, discusión y en su caso aprobación encontró la autorización del cabildo en incrementos variados por el reconocimiento de mejoras en colonias y vialidades, así mismo incluían una tabla para cobro de Banquetas y Techumbres, misma que fue eliminada de la Tabla de Valores por lo que, esta Comisión de Hacienda una vez hecha la revisión documental se autorizan sus incrementos por recatastración.  </w:t>
            </w:r>
          </w:p>
        </w:tc>
      </w:tr>
      <w:tr w:rsidR="00406BE1" w:rsidRPr="005C47C1" w:rsidTr="00406BE1">
        <w:tc>
          <w:tcPr>
            <w:tcW w:w="1980" w:type="dxa"/>
          </w:tcPr>
          <w:p w:rsidR="00406BE1" w:rsidRDefault="00406BE1" w:rsidP="00406BE1">
            <w:pPr>
              <w:rPr>
                <w:rFonts w:cs="Arial"/>
                <w:sz w:val="21"/>
                <w:szCs w:val="21"/>
                <w:lang w:val="es-MX"/>
              </w:rPr>
            </w:pPr>
          </w:p>
          <w:p w:rsidR="00406BE1" w:rsidRPr="005C47C1" w:rsidRDefault="00406BE1" w:rsidP="00406BE1">
            <w:pPr>
              <w:rPr>
                <w:rFonts w:cs="Arial"/>
                <w:sz w:val="21"/>
                <w:szCs w:val="21"/>
                <w:lang w:val="es-MX"/>
              </w:rPr>
            </w:pPr>
            <w:r w:rsidRPr="005C47C1">
              <w:rPr>
                <w:rFonts w:cs="Arial"/>
                <w:sz w:val="21"/>
                <w:szCs w:val="21"/>
                <w:lang w:val="es-MX"/>
              </w:rPr>
              <w:lastRenderedPageBreak/>
              <w:t>SALTILLO</w:t>
            </w:r>
          </w:p>
        </w:tc>
        <w:tc>
          <w:tcPr>
            <w:tcW w:w="8221" w:type="dxa"/>
          </w:tcPr>
          <w:p w:rsidR="00406BE1" w:rsidRDefault="00406BE1" w:rsidP="00406BE1">
            <w:pPr>
              <w:rPr>
                <w:rFonts w:cs="Arial"/>
                <w:sz w:val="21"/>
                <w:szCs w:val="21"/>
              </w:rPr>
            </w:pPr>
          </w:p>
          <w:p w:rsidR="00406BE1" w:rsidRPr="005C47C1" w:rsidRDefault="00406BE1" w:rsidP="00406BE1">
            <w:pPr>
              <w:rPr>
                <w:rFonts w:cs="Arial"/>
                <w:sz w:val="21"/>
                <w:szCs w:val="21"/>
                <w:lang w:val="es-MX"/>
              </w:rPr>
            </w:pPr>
            <w:r>
              <w:rPr>
                <w:rFonts w:cs="Arial"/>
                <w:sz w:val="21"/>
                <w:szCs w:val="21"/>
              </w:rPr>
              <w:lastRenderedPageBreak/>
              <w:t>S</w:t>
            </w:r>
            <w:r w:rsidRPr="005C47C1">
              <w:rPr>
                <w:rFonts w:cs="Arial"/>
                <w:sz w:val="21"/>
                <w:szCs w:val="21"/>
              </w:rPr>
              <w:t xml:space="preserve">e   autorizó en el cabildo un incremento a sus valores catastrales en el monto de la inflación, por lo que, esta Comisión de Hacienda considera un incremento del </w:t>
            </w:r>
            <w:r w:rsidRPr="005C47C1">
              <w:rPr>
                <w:rFonts w:cs="Arial"/>
                <w:b/>
                <w:sz w:val="21"/>
                <w:szCs w:val="21"/>
              </w:rPr>
              <w:t>5%</w:t>
            </w:r>
            <w:r w:rsidRPr="005C47C1">
              <w:rPr>
                <w:rFonts w:cs="Arial"/>
                <w:sz w:val="21"/>
                <w:szCs w:val="21"/>
              </w:rPr>
              <w:t xml:space="preserve"> en sus valores catastrales.</w:t>
            </w:r>
            <w:r w:rsidRPr="005C47C1">
              <w:rPr>
                <w:rFonts w:cs="Arial"/>
                <w:sz w:val="21"/>
                <w:szCs w:val="21"/>
                <w:lang w:val="es-MX"/>
              </w:rPr>
              <w:t xml:space="preserve"> </w:t>
            </w:r>
          </w:p>
        </w:tc>
      </w:tr>
      <w:tr w:rsidR="00406BE1" w:rsidRPr="005C47C1" w:rsidTr="00406BE1">
        <w:tc>
          <w:tcPr>
            <w:tcW w:w="1980" w:type="dxa"/>
          </w:tcPr>
          <w:p w:rsidR="00406BE1" w:rsidRDefault="00406BE1" w:rsidP="00406BE1">
            <w:pPr>
              <w:rPr>
                <w:rFonts w:cs="Arial"/>
                <w:sz w:val="21"/>
                <w:szCs w:val="21"/>
                <w:lang w:val="es-MX"/>
              </w:rPr>
            </w:pPr>
          </w:p>
          <w:p w:rsidR="00406BE1" w:rsidRPr="005C47C1" w:rsidRDefault="00406BE1" w:rsidP="00406BE1">
            <w:pPr>
              <w:rPr>
                <w:rFonts w:cs="Arial"/>
                <w:sz w:val="21"/>
                <w:szCs w:val="21"/>
                <w:lang w:val="es-MX"/>
              </w:rPr>
            </w:pPr>
            <w:r w:rsidRPr="005C47C1">
              <w:rPr>
                <w:rFonts w:cs="Arial"/>
                <w:sz w:val="21"/>
                <w:szCs w:val="21"/>
                <w:lang w:val="es-MX"/>
              </w:rPr>
              <w:t>TORREÓN</w:t>
            </w:r>
          </w:p>
        </w:tc>
        <w:tc>
          <w:tcPr>
            <w:tcW w:w="8221" w:type="dxa"/>
          </w:tcPr>
          <w:p w:rsidR="00406BE1" w:rsidRDefault="00406BE1" w:rsidP="00406BE1">
            <w:pPr>
              <w:rPr>
                <w:rFonts w:cs="Arial"/>
                <w:sz w:val="21"/>
                <w:szCs w:val="21"/>
              </w:rPr>
            </w:pPr>
          </w:p>
          <w:p w:rsidR="00406BE1" w:rsidRPr="005C47C1" w:rsidRDefault="00406BE1" w:rsidP="00406BE1">
            <w:pPr>
              <w:rPr>
                <w:rFonts w:cs="Arial"/>
                <w:sz w:val="21"/>
                <w:szCs w:val="21"/>
              </w:rPr>
            </w:pPr>
            <w:r>
              <w:rPr>
                <w:rFonts w:cs="Arial"/>
                <w:sz w:val="21"/>
                <w:szCs w:val="21"/>
              </w:rPr>
              <w:t>A</w:t>
            </w:r>
            <w:r w:rsidRPr="005C47C1">
              <w:rPr>
                <w:rFonts w:cs="Arial"/>
                <w:sz w:val="21"/>
                <w:szCs w:val="21"/>
              </w:rPr>
              <w:t>l revisar la documentación proporcionada anexa a la autorización del acta de  cabildo  se encontraron  incrementos variados  a sus valores catastrales,  por lo que,  esta Comisión de Hacienda  una vez analizado y discutido los incrementos propuestos y en reconocimiento a su arduo trabajo realizado para determinar los valores catastrales comerciales en el cual involucraron activamente en trabajo conjunto el Instituto Registral y Catastral , la Unidad Catastral Municipal, la Cámara de la Propiedad Urbana de Torreón A.C., la Cámara Agrícola y Ganadera de Torreón y el Colegio de Valuadores Profesionales de la Comarca Lagunera A.C. para la determinación de los valores comerciales.</w:t>
            </w:r>
          </w:p>
          <w:p w:rsidR="00406BE1" w:rsidRPr="005C47C1" w:rsidRDefault="00406BE1" w:rsidP="00406BE1">
            <w:pPr>
              <w:rPr>
                <w:rFonts w:cs="Arial"/>
                <w:sz w:val="21"/>
                <w:szCs w:val="21"/>
              </w:rPr>
            </w:pPr>
            <w:r w:rsidRPr="005C47C1">
              <w:rPr>
                <w:rFonts w:cs="Arial"/>
                <w:sz w:val="21"/>
                <w:szCs w:val="21"/>
              </w:rPr>
              <w:t xml:space="preserve">Con esta sólida base se llegó a la determinación de los valores habitacionales, comerciales, de servicios, industriales, congregaciones, poblados y ejidos, así como avenidas y bulevares, cuyo dictamen se autorizó por el Cabildo, valores que se reconocen como Comerciales. </w:t>
            </w:r>
          </w:p>
          <w:p w:rsidR="00406BE1" w:rsidRPr="005C47C1" w:rsidRDefault="00406BE1" w:rsidP="00406BE1">
            <w:pPr>
              <w:rPr>
                <w:rFonts w:cs="Arial"/>
                <w:sz w:val="21"/>
                <w:szCs w:val="21"/>
              </w:rPr>
            </w:pPr>
          </w:p>
          <w:p w:rsidR="00406BE1" w:rsidRDefault="00406BE1" w:rsidP="00406BE1">
            <w:pPr>
              <w:rPr>
                <w:rFonts w:cs="Arial"/>
                <w:sz w:val="21"/>
                <w:szCs w:val="21"/>
              </w:rPr>
            </w:pPr>
            <w:r w:rsidRPr="005C47C1">
              <w:rPr>
                <w:rFonts w:cs="Arial"/>
                <w:sz w:val="21"/>
                <w:szCs w:val="21"/>
              </w:rPr>
              <w:t xml:space="preserve">Por los argumentos anteriores esta Comisión de Hacienda autoriza los siguientes incrementos variados en los Valores Catastrales de las Tablas de Valores Unitarios de Suelo y Construcción para el municipio de </w:t>
            </w:r>
            <w:r w:rsidRPr="005C47C1">
              <w:rPr>
                <w:rFonts w:cs="Arial"/>
                <w:b/>
                <w:sz w:val="21"/>
                <w:szCs w:val="21"/>
              </w:rPr>
              <w:t>Torreón</w:t>
            </w:r>
            <w:r w:rsidRPr="005C47C1">
              <w:rPr>
                <w:rFonts w:cs="Arial"/>
                <w:sz w:val="21"/>
                <w:szCs w:val="21"/>
              </w:rPr>
              <w:t>, Coahuila de Zaragoza, para el ejercicio fiscal 2019</w:t>
            </w:r>
          </w:p>
          <w:p w:rsidR="00406BE1" w:rsidRPr="005C47C1" w:rsidRDefault="00406BE1" w:rsidP="00406BE1">
            <w:pPr>
              <w:rPr>
                <w:rFonts w:cs="Arial"/>
                <w:sz w:val="21"/>
                <w:szCs w:val="21"/>
              </w:rPr>
            </w:pPr>
          </w:p>
          <w:tbl>
            <w:tblPr>
              <w:tblStyle w:val="Tablaconcuadrcula"/>
              <w:tblW w:w="0" w:type="auto"/>
              <w:jc w:val="center"/>
              <w:tblLook w:val="04A0" w:firstRow="1" w:lastRow="0" w:firstColumn="1" w:lastColumn="0" w:noHBand="0" w:noVBand="1"/>
            </w:tblPr>
            <w:tblGrid>
              <w:gridCol w:w="3908"/>
              <w:gridCol w:w="4087"/>
            </w:tblGrid>
            <w:tr w:rsidR="00406BE1" w:rsidRPr="005C47C1" w:rsidTr="00406BE1">
              <w:trPr>
                <w:jc w:val="center"/>
              </w:trPr>
              <w:tc>
                <w:tcPr>
                  <w:tcW w:w="4815" w:type="dxa"/>
                </w:tcPr>
                <w:p w:rsidR="00406BE1" w:rsidRPr="005C47C1" w:rsidRDefault="00406BE1" w:rsidP="00406BE1">
                  <w:pPr>
                    <w:rPr>
                      <w:rFonts w:eastAsia="Calibri" w:cs="Arial"/>
                      <w:sz w:val="21"/>
                      <w:szCs w:val="21"/>
                    </w:rPr>
                  </w:pPr>
                  <w:r w:rsidRPr="005C47C1">
                    <w:rPr>
                      <w:rFonts w:eastAsia="Calibri" w:cs="Arial"/>
                      <w:sz w:val="21"/>
                      <w:szCs w:val="21"/>
                    </w:rPr>
                    <w:t xml:space="preserve">Colonias Residenciales   </w:t>
                  </w:r>
                </w:p>
              </w:tc>
              <w:tc>
                <w:tcPr>
                  <w:tcW w:w="5245" w:type="dxa"/>
                </w:tcPr>
                <w:p w:rsidR="00406BE1" w:rsidRPr="005C47C1" w:rsidRDefault="00406BE1" w:rsidP="00406BE1">
                  <w:pPr>
                    <w:rPr>
                      <w:rFonts w:eastAsia="Calibri" w:cs="Arial"/>
                      <w:sz w:val="21"/>
                      <w:szCs w:val="21"/>
                    </w:rPr>
                  </w:pPr>
                  <w:r w:rsidRPr="005C47C1">
                    <w:rPr>
                      <w:rFonts w:eastAsia="Calibri" w:cs="Arial"/>
                      <w:sz w:val="21"/>
                      <w:szCs w:val="21"/>
                    </w:rPr>
                    <w:t>15%,20% y 25%.</w:t>
                  </w:r>
                </w:p>
              </w:tc>
            </w:tr>
            <w:tr w:rsidR="00406BE1" w:rsidRPr="005C47C1" w:rsidTr="00406BE1">
              <w:trPr>
                <w:jc w:val="center"/>
              </w:trPr>
              <w:tc>
                <w:tcPr>
                  <w:tcW w:w="4815" w:type="dxa"/>
                </w:tcPr>
                <w:p w:rsidR="00406BE1" w:rsidRPr="005C47C1" w:rsidRDefault="00406BE1" w:rsidP="00406BE1">
                  <w:pPr>
                    <w:rPr>
                      <w:rFonts w:eastAsia="Calibri" w:cs="Arial"/>
                      <w:sz w:val="21"/>
                      <w:szCs w:val="21"/>
                    </w:rPr>
                  </w:pPr>
                  <w:r w:rsidRPr="005C47C1">
                    <w:rPr>
                      <w:rFonts w:eastAsia="Calibri" w:cs="Arial"/>
                      <w:sz w:val="21"/>
                      <w:szCs w:val="21"/>
                    </w:rPr>
                    <w:t>Media</w:t>
                  </w:r>
                </w:p>
              </w:tc>
              <w:tc>
                <w:tcPr>
                  <w:tcW w:w="5245" w:type="dxa"/>
                </w:tcPr>
                <w:p w:rsidR="00406BE1" w:rsidRPr="005C47C1" w:rsidRDefault="00406BE1" w:rsidP="00406BE1">
                  <w:pPr>
                    <w:rPr>
                      <w:rFonts w:eastAsia="Calibri" w:cs="Arial"/>
                      <w:sz w:val="21"/>
                      <w:szCs w:val="21"/>
                    </w:rPr>
                  </w:pPr>
                  <w:r w:rsidRPr="005C47C1">
                    <w:rPr>
                      <w:rFonts w:eastAsia="Calibri" w:cs="Arial"/>
                      <w:sz w:val="21"/>
                      <w:szCs w:val="21"/>
                    </w:rPr>
                    <w:t>10%,13% y 15%.</w:t>
                  </w:r>
                </w:p>
              </w:tc>
            </w:tr>
            <w:tr w:rsidR="00406BE1" w:rsidRPr="005C47C1" w:rsidTr="00406BE1">
              <w:trPr>
                <w:jc w:val="center"/>
              </w:trPr>
              <w:tc>
                <w:tcPr>
                  <w:tcW w:w="4815" w:type="dxa"/>
                </w:tcPr>
                <w:p w:rsidR="00406BE1" w:rsidRPr="005C47C1" w:rsidRDefault="00406BE1" w:rsidP="00406BE1">
                  <w:pPr>
                    <w:rPr>
                      <w:rFonts w:eastAsia="Calibri" w:cs="Arial"/>
                      <w:sz w:val="21"/>
                      <w:szCs w:val="21"/>
                    </w:rPr>
                  </w:pPr>
                  <w:r w:rsidRPr="005C47C1">
                    <w:rPr>
                      <w:rFonts w:eastAsia="Calibri" w:cs="Arial"/>
                      <w:sz w:val="21"/>
                      <w:szCs w:val="21"/>
                    </w:rPr>
                    <w:t>Popular</w:t>
                  </w:r>
                </w:p>
              </w:tc>
              <w:tc>
                <w:tcPr>
                  <w:tcW w:w="5245" w:type="dxa"/>
                </w:tcPr>
                <w:p w:rsidR="00406BE1" w:rsidRPr="005C47C1" w:rsidRDefault="00406BE1" w:rsidP="00406BE1">
                  <w:pPr>
                    <w:rPr>
                      <w:rFonts w:eastAsia="Calibri" w:cs="Arial"/>
                      <w:sz w:val="21"/>
                      <w:szCs w:val="21"/>
                    </w:rPr>
                  </w:pPr>
                  <w:r w:rsidRPr="005C47C1">
                    <w:rPr>
                      <w:rFonts w:eastAsia="Calibri" w:cs="Arial"/>
                      <w:sz w:val="21"/>
                      <w:szCs w:val="21"/>
                    </w:rPr>
                    <w:t xml:space="preserve">5%,6% y 7%. </w:t>
                  </w:r>
                </w:p>
              </w:tc>
            </w:tr>
            <w:tr w:rsidR="00406BE1" w:rsidRPr="005C47C1" w:rsidTr="00406BE1">
              <w:trPr>
                <w:jc w:val="center"/>
              </w:trPr>
              <w:tc>
                <w:tcPr>
                  <w:tcW w:w="4815" w:type="dxa"/>
                </w:tcPr>
                <w:p w:rsidR="00406BE1" w:rsidRPr="005C47C1" w:rsidRDefault="00406BE1" w:rsidP="00406BE1">
                  <w:pPr>
                    <w:rPr>
                      <w:rFonts w:eastAsia="Calibri" w:cs="Arial"/>
                      <w:sz w:val="21"/>
                      <w:szCs w:val="21"/>
                    </w:rPr>
                  </w:pPr>
                  <w:r w:rsidRPr="005C47C1">
                    <w:rPr>
                      <w:rFonts w:eastAsia="Calibri" w:cs="Arial"/>
                      <w:sz w:val="21"/>
                      <w:szCs w:val="21"/>
                    </w:rPr>
                    <w:t>Las Colonias por Alto riesgo de inundación</w:t>
                  </w:r>
                </w:p>
              </w:tc>
              <w:tc>
                <w:tcPr>
                  <w:tcW w:w="5245" w:type="dxa"/>
                </w:tcPr>
                <w:p w:rsidR="00406BE1" w:rsidRPr="005C47C1" w:rsidRDefault="00406BE1" w:rsidP="00406BE1">
                  <w:pPr>
                    <w:rPr>
                      <w:rFonts w:eastAsia="Calibri" w:cs="Arial"/>
                      <w:sz w:val="21"/>
                      <w:szCs w:val="21"/>
                    </w:rPr>
                  </w:pPr>
                  <w:r>
                    <w:rPr>
                      <w:rFonts w:eastAsia="Calibri" w:cs="Arial"/>
                      <w:sz w:val="21"/>
                      <w:szCs w:val="21"/>
                    </w:rPr>
                    <w:t>0% I</w:t>
                  </w:r>
                  <w:r w:rsidRPr="005C47C1">
                    <w:rPr>
                      <w:rFonts w:eastAsia="Calibri" w:cs="Arial"/>
                      <w:sz w:val="21"/>
                      <w:szCs w:val="21"/>
                    </w:rPr>
                    <w:t>ncremento.</w:t>
                  </w:r>
                </w:p>
              </w:tc>
            </w:tr>
            <w:tr w:rsidR="00406BE1" w:rsidRPr="005C47C1" w:rsidTr="00406BE1">
              <w:trPr>
                <w:jc w:val="center"/>
              </w:trPr>
              <w:tc>
                <w:tcPr>
                  <w:tcW w:w="4815" w:type="dxa"/>
                </w:tcPr>
                <w:p w:rsidR="00406BE1" w:rsidRPr="005C47C1" w:rsidRDefault="00406BE1" w:rsidP="00406BE1">
                  <w:pPr>
                    <w:rPr>
                      <w:rFonts w:eastAsia="Calibri" w:cs="Arial"/>
                      <w:sz w:val="21"/>
                      <w:szCs w:val="21"/>
                    </w:rPr>
                  </w:pPr>
                  <w:r w:rsidRPr="005C47C1">
                    <w:rPr>
                      <w:rFonts w:eastAsia="Calibri" w:cs="Arial"/>
                      <w:sz w:val="21"/>
                      <w:szCs w:val="21"/>
                    </w:rPr>
                    <w:t xml:space="preserve">Vialidades  </w:t>
                  </w:r>
                </w:p>
              </w:tc>
              <w:tc>
                <w:tcPr>
                  <w:tcW w:w="5245" w:type="dxa"/>
                </w:tcPr>
                <w:p w:rsidR="00406BE1" w:rsidRPr="005C47C1" w:rsidRDefault="00406BE1" w:rsidP="00406BE1">
                  <w:pPr>
                    <w:rPr>
                      <w:rFonts w:eastAsia="Calibri" w:cs="Arial"/>
                      <w:sz w:val="21"/>
                      <w:szCs w:val="21"/>
                    </w:rPr>
                  </w:pPr>
                  <w:r>
                    <w:rPr>
                      <w:rFonts w:eastAsia="Calibri" w:cs="Arial"/>
                      <w:sz w:val="21"/>
                      <w:szCs w:val="21"/>
                    </w:rPr>
                    <w:t>15%.</w:t>
                  </w:r>
                </w:p>
              </w:tc>
            </w:tr>
            <w:tr w:rsidR="00406BE1" w:rsidRPr="005C47C1" w:rsidTr="00406BE1">
              <w:trPr>
                <w:jc w:val="center"/>
              </w:trPr>
              <w:tc>
                <w:tcPr>
                  <w:tcW w:w="4815" w:type="dxa"/>
                </w:tcPr>
                <w:p w:rsidR="00406BE1" w:rsidRPr="005C47C1" w:rsidRDefault="00406BE1" w:rsidP="00406BE1">
                  <w:pPr>
                    <w:rPr>
                      <w:rFonts w:eastAsia="Calibri" w:cs="Arial"/>
                      <w:sz w:val="21"/>
                      <w:szCs w:val="21"/>
                    </w:rPr>
                  </w:pPr>
                  <w:r w:rsidRPr="005C47C1">
                    <w:rPr>
                      <w:rFonts w:eastAsia="Calibri" w:cs="Arial"/>
                      <w:sz w:val="21"/>
                      <w:szCs w:val="21"/>
                    </w:rPr>
                    <w:t>Ejidos, Poblados y Congregaciones</w:t>
                  </w:r>
                </w:p>
              </w:tc>
              <w:tc>
                <w:tcPr>
                  <w:tcW w:w="5245" w:type="dxa"/>
                </w:tcPr>
                <w:p w:rsidR="00406BE1" w:rsidRPr="005C47C1" w:rsidRDefault="00406BE1" w:rsidP="00406BE1">
                  <w:pPr>
                    <w:rPr>
                      <w:rFonts w:eastAsia="Calibri" w:cs="Arial"/>
                      <w:sz w:val="21"/>
                      <w:szCs w:val="21"/>
                    </w:rPr>
                  </w:pPr>
                  <w:r w:rsidRPr="005C47C1">
                    <w:rPr>
                      <w:rFonts w:eastAsia="Calibri" w:cs="Arial"/>
                      <w:sz w:val="21"/>
                      <w:szCs w:val="21"/>
                    </w:rPr>
                    <w:t>10%</w:t>
                  </w:r>
                  <w:r>
                    <w:rPr>
                      <w:rFonts w:eastAsia="Calibri" w:cs="Arial"/>
                      <w:sz w:val="21"/>
                      <w:szCs w:val="21"/>
                    </w:rPr>
                    <w:t>.</w:t>
                  </w:r>
                </w:p>
              </w:tc>
            </w:tr>
          </w:tbl>
          <w:p w:rsidR="00406BE1" w:rsidRDefault="00406BE1" w:rsidP="00406BE1">
            <w:pPr>
              <w:rPr>
                <w:rFonts w:cs="Arial"/>
                <w:sz w:val="21"/>
                <w:szCs w:val="21"/>
                <w:lang w:val="es-MX"/>
              </w:rPr>
            </w:pPr>
          </w:p>
          <w:p w:rsidR="00406BE1" w:rsidRPr="005C47C1" w:rsidRDefault="00406BE1" w:rsidP="00406BE1">
            <w:pPr>
              <w:rPr>
                <w:rFonts w:cs="Arial"/>
                <w:sz w:val="21"/>
                <w:szCs w:val="21"/>
                <w:lang w:val="es-MX"/>
              </w:rPr>
            </w:pPr>
          </w:p>
        </w:tc>
      </w:tr>
      <w:tr w:rsidR="00406BE1" w:rsidRPr="005C47C1" w:rsidTr="00406BE1">
        <w:tc>
          <w:tcPr>
            <w:tcW w:w="1980" w:type="dxa"/>
          </w:tcPr>
          <w:p w:rsidR="00406BE1" w:rsidRDefault="00406BE1" w:rsidP="00406BE1">
            <w:pPr>
              <w:rPr>
                <w:rFonts w:cs="Arial"/>
                <w:sz w:val="21"/>
                <w:szCs w:val="21"/>
                <w:lang w:val="es-MX"/>
              </w:rPr>
            </w:pPr>
          </w:p>
          <w:p w:rsidR="00406BE1" w:rsidRPr="005C47C1" w:rsidRDefault="00406BE1" w:rsidP="00406BE1">
            <w:pPr>
              <w:rPr>
                <w:rFonts w:cs="Arial"/>
                <w:sz w:val="21"/>
                <w:szCs w:val="21"/>
                <w:lang w:val="es-MX"/>
              </w:rPr>
            </w:pPr>
            <w:r w:rsidRPr="005C47C1">
              <w:rPr>
                <w:rFonts w:cs="Arial"/>
                <w:sz w:val="21"/>
                <w:szCs w:val="21"/>
                <w:lang w:val="es-MX"/>
              </w:rPr>
              <w:t>ZARAGOZA</w:t>
            </w:r>
          </w:p>
        </w:tc>
        <w:tc>
          <w:tcPr>
            <w:tcW w:w="8221" w:type="dxa"/>
          </w:tcPr>
          <w:p w:rsidR="00406BE1" w:rsidRDefault="00406BE1" w:rsidP="00406BE1">
            <w:pPr>
              <w:rPr>
                <w:rFonts w:cs="Arial"/>
                <w:sz w:val="21"/>
                <w:szCs w:val="21"/>
                <w:lang w:val="es-MX"/>
              </w:rPr>
            </w:pPr>
          </w:p>
          <w:p w:rsidR="00406BE1" w:rsidRDefault="00406BE1" w:rsidP="00406BE1">
            <w:pPr>
              <w:rPr>
                <w:rFonts w:cs="Arial"/>
                <w:sz w:val="21"/>
                <w:szCs w:val="21"/>
                <w:lang w:val="es-MX"/>
              </w:rPr>
            </w:pPr>
            <w:r w:rsidRPr="005C47C1">
              <w:rPr>
                <w:rFonts w:cs="Arial"/>
                <w:sz w:val="21"/>
                <w:szCs w:val="21"/>
                <w:lang w:val="es-MX"/>
              </w:rPr>
              <w:t>Incremento del 4.0 %</w:t>
            </w:r>
          </w:p>
          <w:p w:rsidR="00406BE1" w:rsidRPr="005C47C1" w:rsidRDefault="00406BE1" w:rsidP="00406BE1">
            <w:pPr>
              <w:rPr>
                <w:rFonts w:cs="Arial"/>
                <w:sz w:val="21"/>
                <w:szCs w:val="21"/>
                <w:lang w:val="es-MX"/>
              </w:rPr>
            </w:pPr>
          </w:p>
        </w:tc>
      </w:tr>
    </w:tbl>
    <w:p w:rsidR="00406BE1" w:rsidRDefault="00406BE1" w:rsidP="00406BE1">
      <w:pPr>
        <w:spacing w:line="276" w:lineRule="auto"/>
        <w:rPr>
          <w:rFonts w:cs="Arial"/>
          <w:sz w:val="22"/>
          <w:szCs w:val="22"/>
        </w:rPr>
      </w:pPr>
    </w:p>
    <w:p w:rsidR="00406BE1" w:rsidRDefault="00406BE1" w:rsidP="00406BE1">
      <w:pPr>
        <w:spacing w:line="276" w:lineRule="auto"/>
        <w:rPr>
          <w:rFonts w:cs="Arial"/>
          <w:sz w:val="22"/>
          <w:szCs w:val="22"/>
        </w:rPr>
      </w:pPr>
    </w:p>
    <w:p w:rsidR="00406BE1" w:rsidRDefault="00406BE1" w:rsidP="00406BE1">
      <w:pPr>
        <w:spacing w:line="276" w:lineRule="auto"/>
        <w:rPr>
          <w:rFonts w:cs="Arial"/>
          <w:sz w:val="22"/>
          <w:szCs w:val="22"/>
        </w:rPr>
      </w:pPr>
      <w:r w:rsidRPr="00A4204D">
        <w:rPr>
          <w:rFonts w:cs="Arial"/>
          <w:sz w:val="22"/>
          <w:szCs w:val="22"/>
        </w:rPr>
        <w:t xml:space="preserve">En virtud de lo anterior, y de conformidad con lo dispuesto en la Ley Orgánica del Congreso del Estado Independiente, Libre y Soberano de </w:t>
      </w:r>
      <w:r w:rsidRPr="00FE787F">
        <w:rPr>
          <w:rFonts w:cs="Arial"/>
          <w:sz w:val="22"/>
          <w:szCs w:val="22"/>
        </w:rPr>
        <w:t xml:space="preserve">Coahuila de Zaragoza, esta Comisión de Hacienda, ha analizado la solicitud de la Iniciativa de los municipios de; </w:t>
      </w:r>
      <w:r w:rsidRPr="00347CCB">
        <w:rPr>
          <w:rFonts w:cs="Arial"/>
          <w:bCs/>
          <w:sz w:val="22"/>
          <w:szCs w:val="22"/>
        </w:rPr>
        <w:t xml:space="preserve">Múzquiz, </w:t>
      </w:r>
      <w:r>
        <w:rPr>
          <w:rFonts w:cs="Arial"/>
          <w:bCs/>
          <w:sz w:val="22"/>
          <w:szCs w:val="22"/>
        </w:rPr>
        <w:t>N</w:t>
      </w:r>
      <w:r w:rsidRPr="00347CCB">
        <w:rPr>
          <w:rFonts w:cs="Arial"/>
          <w:bCs/>
          <w:sz w:val="22"/>
          <w:szCs w:val="22"/>
        </w:rPr>
        <w:t xml:space="preserve">ava, </w:t>
      </w:r>
      <w:r>
        <w:rPr>
          <w:rFonts w:cs="Arial"/>
          <w:bCs/>
          <w:sz w:val="22"/>
          <w:szCs w:val="22"/>
        </w:rPr>
        <w:t>Saltillo, T</w:t>
      </w:r>
      <w:r w:rsidRPr="00347CCB">
        <w:rPr>
          <w:rFonts w:cs="Arial"/>
          <w:bCs/>
          <w:sz w:val="22"/>
          <w:szCs w:val="22"/>
        </w:rPr>
        <w:t xml:space="preserve">orreón y </w:t>
      </w:r>
      <w:r>
        <w:rPr>
          <w:rFonts w:cs="Arial"/>
          <w:bCs/>
          <w:sz w:val="22"/>
          <w:szCs w:val="22"/>
        </w:rPr>
        <w:t>Z</w:t>
      </w:r>
      <w:r w:rsidRPr="00347CCB">
        <w:rPr>
          <w:rFonts w:cs="Arial"/>
          <w:bCs/>
          <w:sz w:val="22"/>
          <w:szCs w:val="22"/>
        </w:rPr>
        <w:t>aragoza</w:t>
      </w:r>
      <w:r w:rsidRPr="00FE787F">
        <w:rPr>
          <w:rFonts w:cs="Arial"/>
          <w:bCs/>
          <w:sz w:val="22"/>
          <w:szCs w:val="22"/>
        </w:rPr>
        <w:t xml:space="preserve"> del Estado de Coahuila de Zaragoza para el ejercicio fiscal del año 2019</w:t>
      </w:r>
      <w:r w:rsidRPr="00FE787F">
        <w:rPr>
          <w:rFonts w:cs="Arial"/>
          <w:sz w:val="22"/>
          <w:szCs w:val="22"/>
        </w:rPr>
        <w:t>, para definir los criterios proporcionales</w:t>
      </w:r>
      <w:r w:rsidRPr="00A4204D">
        <w:rPr>
          <w:rFonts w:cs="Arial"/>
          <w:sz w:val="22"/>
          <w:szCs w:val="22"/>
        </w:rPr>
        <w:t xml:space="preserve"> y equitativos aplicables para fijar la base de las contribuciones sobre la propiedad inmobiliaria. Observando que estos se elaboraron mediante los procedimientos técnicos y consideraciones administrativas, a fin de obtener en ellos un avalúo equitativo y proporcional de la propiedad inmueble de conformidad con las disposiciones vigentes y a la Ley </w:t>
      </w:r>
      <w:r w:rsidRPr="00A4204D">
        <w:rPr>
          <w:rFonts w:cs="Arial"/>
          <w:sz w:val="22"/>
          <w:szCs w:val="22"/>
        </w:rPr>
        <w:lastRenderedPageBreak/>
        <w:t>Orgánica del Congreso del Estado de Coahuila de Zaragoza. Por lo que esta Comisión somete a su consideración el siguiente:</w:t>
      </w:r>
    </w:p>
    <w:p w:rsidR="00406BE1" w:rsidRDefault="00406BE1" w:rsidP="00406BE1">
      <w:pPr>
        <w:spacing w:line="360" w:lineRule="auto"/>
        <w:rPr>
          <w:rFonts w:cs="Arial"/>
          <w:sz w:val="22"/>
          <w:szCs w:val="22"/>
        </w:rPr>
      </w:pPr>
    </w:p>
    <w:p w:rsidR="00406BE1" w:rsidRDefault="00406BE1" w:rsidP="00406BE1">
      <w:pPr>
        <w:spacing w:line="360" w:lineRule="auto"/>
        <w:jc w:val="center"/>
        <w:rPr>
          <w:rFonts w:cs="Arial"/>
          <w:b/>
          <w:sz w:val="22"/>
          <w:szCs w:val="22"/>
        </w:rPr>
      </w:pPr>
      <w:r w:rsidRPr="00A4204D">
        <w:rPr>
          <w:rFonts w:cs="Arial"/>
          <w:b/>
          <w:sz w:val="22"/>
          <w:szCs w:val="22"/>
        </w:rPr>
        <w:t>PROYECTO DE DECRETO</w:t>
      </w:r>
    </w:p>
    <w:p w:rsidR="00406BE1" w:rsidRPr="00A4204D" w:rsidRDefault="00406BE1" w:rsidP="00406BE1">
      <w:pPr>
        <w:spacing w:line="360" w:lineRule="auto"/>
        <w:jc w:val="center"/>
        <w:rPr>
          <w:rFonts w:cs="Arial"/>
          <w:b/>
          <w:sz w:val="22"/>
          <w:szCs w:val="22"/>
        </w:rPr>
      </w:pPr>
    </w:p>
    <w:p w:rsidR="00406BE1" w:rsidRDefault="00406BE1" w:rsidP="00406BE1">
      <w:pPr>
        <w:spacing w:line="276" w:lineRule="auto"/>
        <w:rPr>
          <w:rFonts w:cs="Arial"/>
          <w:sz w:val="22"/>
          <w:szCs w:val="22"/>
        </w:rPr>
      </w:pPr>
      <w:r w:rsidRPr="00FE787F">
        <w:rPr>
          <w:rFonts w:cs="Arial"/>
          <w:b/>
          <w:sz w:val="22"/>
          <w:szCs w:val="22"/>
        </w:rPr>
        <w:t xml:space="preserve">ARTÍCULO ÚNICO: </w:t>
      </w:r>
      <w:r w:rsidRPr="00FE787F">
        <w:rPr>
          <w:rFonts w:cs="Arial"/>
          <w:sz w:val="22"/>
          <w:szCs w:val="22"/>
        </w:rPr>
        <w:t xml:space="preserve">Se aprueban las Tablas de Valores de Suelo y Construcción de los Municipios de: </w:t>
      </w:r>
      <w:r w:rsidRPr="00347CCB">
        <w:rPr>
          <w:rFonts w:cs="Arial"/>
          <w:bCs/>
          <w:sz w:val="22"/>
          <w:szCs w:val="22"/>
        </w:rPr>
        <w:t xml:space="preserve">Múzquiz, </w:t>
      </w:r>
      <w:r>
        <w:rPr>
          <w:rFonts w:cs="Arial"/>
          <w:bCs/>
          <w:sz w:val="22"/>
          <w:szCs w:val="22"/>
        </w:rPr>
        <w:t xml:space="preserve">Saltillo, Nava, Torreón </w:t>
      </w:r>
      <w:r w:rsidRPr="00347CCB">
        <w:rPr>
          <w:rFonts w:cs="Arial"/>
          <w:bCs/>
          <w:sz w:val="22"/>
          <w:szCs w:val="22"/>
        </w:rPr>
        <w:t xml:space="preserve">y </w:t>
      </w:r>
      <w:r>
        <w:rPr>
          <w:rFonts w:cs="Arial"/>
          <w:bCs/>
          <w:sz w:val="22"/>
          <w:szCs w:val="22"/>
        </w:rPr>
        <w:t>Z</w:t>
      </w:r>
      <w:r w:rsidRPr="00347CCB">
        <w:rPr>
          <w:rFonts w:cs="Arial"/>
          <w:bCs/>
          <w:sz w:val="22"/>
          <w:szCs w:val="22"/>
        </w:rPr>
        <w:t>aragoza</w:t>
      </w:r>
      <w:r w:rsidRPr="00574156">
        <w:rPr>
          <w:rFonts w:cs="Arial"/>
          <w:bCs/>
          <w:sz w:val="22"/>
          <w:szCs w:val="22"/>
        </w:rPr>
        <w:t xml:space="preserve"> del Estado de Coahuila de Zaragoza para el ejercicio fiscal del año 2019</w:t>
      </w:r>
      <w:r w:rsidRPr="00FE787F">
        <w:rPr>
          <w:rFonts w:cs="Arial"/>
          <w:sz w:val="22"/>
          <w:szCs w:val="22"/>
        </w:rPr>
        <w:t>, de la siguiente manera:</w:t>
      </w:r>
    </w:p>
    <w:p w:rsidR="00406BE1" w:rsidRDefault="00406BE1" w:rsidP="00406BE1">
      <w:pPr>
        <w:spacing w:line="276" w:lineRule="auto"/>
        <w:rPr>
          <w:rFonts w:cs="Arial"/>
          <w:sz w:val="22"/>
          <w:szCs w:val="22"/>
        </w:rPr>
      </w:pPr>
    </w:p>
    <w:tbl>
      <w:tblPr>
        <w:tblStyle w:val="Tablaconcuadrcula"/>
        <w:tblW w:w="10201" w:type="dxa"/>
        <w:tblLook w:val="04A0" w:firstRow="1" w:lastRow="0" w:firstColumn="1" w:lastColumn="0" w:noHBand="0" w:noVBand="1"/>
      </w:tblPr>
      <w:tblGrid>
        <w:gridCol w:w="1980"/>
        <w:gridCol w:w="8221"/>
      </w:tblGrid>
      <w:tr w:rsidR="00406BE1" w:rsidRPr="005C47C1" w:rsidTr="00406BE1">
        <w:tc>
          <w:tcPr>
            <w:tcW w:w="1980" w:type="dxa"/>
          </w:tcPr>
          <w:p w:rsidR="00406BE1" w:rsidRDefault="00406BE1" w:rsidP="00406BE1">
            <w:pPr>
              <w:rPr>
                <w:rFonts w:cs="Arial"/>
                <w:sz w:val="21"/>
                <w:szCs w:val="21"/>
                <w:lang w:val="es-MX"/>
              </w:rPr>
            </w:pPr>
          </w:p>
          <w:p w:rsidR="00406BE1" w:rsidRPr="005C47C1" w:rsidRDefault="00406BE1" w:rsidP="00406BE1">
            <w:pPr>
              <w:rPr>
                <w:rFonts w:cs="Arial"/>
                <w:sz w:val="21"/>
                <w:szCs w:val="21"/>
                <w:lang w:val="es-MX"/>
              </w:rPr>
            </w:pPr>
            <w:r w:rsidRPr="005C47C1">
              <w:rPr>
                <w:rFonts w:cs="Arial"/>
                <w:sz w:val="21"/>
                <w:szCs w:val="21"/>
                <w:lang w:val="es-MX"/>
              </w:rPr>
              <w:t>MÚZQUIZ</w:t>
            </w:r>
          </w:p>
        </w:tc>
        <w:tc>
          <w:tcPr>
            <w:tcW w:w="8221" w:type="dxa"/>
          </w:tcPr>
          <w:p w:rsidR="00406BE1" w:rsidRDefault="00406BE1" w:rsidP="00406BE1">
            <w:pPr>
              <w:rPr>
                <w:rFonts w:cs="Arial"/>
                <w:sz w:val="21"/>
                <w:szCs w:val="21"/>
                <w:lang w:val="es-MX"/>
              </w:rPr>
            </w:pPr>
          </w:p>
          <w:p w:rsidR="00406BE1" w:rsidRDefault="00406BE1" w:rsidP="00406BE1">
            <w:pPr>
              <w:rPr>
                <w:rFonts w:cs="Arial"/>
                <w:sz w:val="21"/>
                <w:szCs w:val="21"/>
                <w:lang w:val="es-MX"/>
              </w:rPr>
            </w:pPr>
            <w:r w:rsidRPr="005C47C1">
              <w:rPr>
                <w:rFonts w:cs="Arial"/>
                <w:sz w:val="21"/>
                <w:szCs w:val="21"/>
                <w:lang w:val="es-MX"/>
              </w:rPr>
              <w:t>Incremento del 4.0 %</w:t>
            </w:r>
          </w:p>
          <w:p w:rsidR="00406BE1" w:rsidRPr="005C47C1" w:rsidRDefault="00406BE1" w:rsidP="00406BE1">
            <w:pPr>
              <w:rPr>
                <w:rFonts w:cs="Arial"/>
                <w:sz w:val="21"/>
                <w:szCs w:val="21"/>
                <w:lang w:val="es-MX"/>
              </w:rPr>
            </w:pPr>
          </w:p>
        </w:tc>
      </w:tr>
      <w:tr w:rsidR="00406BE1" w:rsidRPr="005C47C1" w:rsidTr="00406BE1">
        <w:tc>
          <w:tcPr>
            <w:tcW w:w="1980" w:type="dxa"/>
          </w:tcPr>
          <w:p w:rsidR="00406BE1" w:rsidRDefault="00406BE1" w:rsidP="00406BE1">
            <w:pPr>
              <w:rPr>
                <w:rFonts w:cs="Arial"/>
                <w:sz w:val="21"/>
                <w:szCs w:val="21"/>
                <w:lang w:val="es-MX"/>
              </w:rPr>
            </w:pPr>
          </w:p>
          <w:p w:rsidR="00406BE1" w:rsidRPr="005C47C1" w:rsidRDefault="00406BE1" w:rsidP="00406BE1">
            <w:pPr>
              <w:rPr>
                <w:rFonts w:cs="Arial"/>
                <w:sz w:val="21"/>
                <w:szCs w:val="21"/>
                <w:lang w:val="es-MX"/>
              </w:rPr>
            </w:pPr>
            <w:r w:rsidRPr="005C47C1">
              <w:rPr>
                <w:rFonts w:cs="Arial"/>
                <w:sz w:val="21"/>
                <w:szCs w:val="21"/>
                <w:lang w:val="es-MX"/>
              </w:rPr>
              <w:t>NAVA</w:t>
            </w:r>
          </w:p>
        </w:tc>
        <w:tc>
          <w:tcPr>
            <w:tcW w:w="8221" w:type="dxa"/>
          </w:tcPr>
          <w:p w:rsidR="00406BE1" w:rsidRDefault="00406BE1" w:rsidP="00406BE1">
            <w:pPr>
              <w:rPr>
                <w:rFonts w:cs="Arial"/>
                <w:sz w:val="21"/>
                <w:szCs w:val="21"/>
              </w:rPr>
            </w:pPr>
          </w:p>
          <w:p w:rsidR="00406BE1" w:rsidRDefault="00406BE1" w:rsidP="00406BE1">
            <w:pPr>
              <w:rPr>
                <w:rFonts w:cs="Arial"/>
                <w:sz w:val="21"/>
                <w:szCs w:val="21"/>
              </w:rPr>
            </w:pPr>
            <w:r w:rsidRPr="005C47C1">
              <w:rPr>
                <w:rFonts w:cs="Arial"/>
                <w:sz w:val="21"/>
                <w:szCs w:val="21"/>
              </w:rPr>
              <w:t xml:space="preserve">De la documentación respectiva presentada para su análisis, discusión y en su caso aprobación encontró la autorización del cabildo en incrementos variados por el reconocimiento de mejoras en colonias y vialidades, así mismo incluían una tabla para cobro de Banquetas y Techumbres, misma que fue eliminada de la Tabla de Valores por lo que, esta Comisión de Hacienda una vez hecha la revisión documental se autorizan sus incrementos por recatastración.  </w:t>
            </w:r>
          </w:p>
          <w:p w:rsidR="00406BE1" w:rsidRPr="005C47C1" w:rsidRDefault="00406BE1" w:rsidP="00406BE1">
            <w:pPr>
              <w:rPr>
                <w:rFonts w:cs="Arial"/>
                <w:sz w:val="21"/>
                <w:szCs w:val="21"/>
                <w:lang w:val="es-MX"/>
              </w:rPr>
            </w:pPr>
          </w:p>
        </w:tc>
      </w:tr>
      <w:tr w:rsidR="00406BE1" w:rsidRPr="005C47C1" w:rsidTr="00406BE1">
        <w:tc>
          <w:tcPr>
            <w:tcW w:w="1980" w:type="dxa"/>
          </w:tcPr>
          <w:p w:rsidR="00406BE1" w:rsidRDefault="00406BE1" w:rsidP="00406BE1">
            <w:pPr>
              <w:rPr>
                <w:rFonts w:cs="Arial"/>
                <w:sz w:val="21"/>
                <w:szCs w:val="21"/>
                <w:lang w:val="es-MX"/>
              </w:rPr>
            </w:pPr>
          </w:p>
          <w:p w:rsidR="00406BE1" w:rsidRDefault="00406BE1" w:rsidP="00406BE1">
            <w:pPr>
              <w:rPr>
                <w:rFonts w:cs="Arial"/>
                <w:sz w:val="21"/>
                <w:szCs w:val="21"/>
                <w:lang w:val="es-MX"/>
              </w:rPr>
            </w:pPr>
          </w:p>
          <w:p w:rsidR="00406BE1" w:rsidRPr="005C47C1" w:rsidRDefault="00406BE1" w:rsidP="00406BE1">
            <w:pPr>
              <w:rPr>
                <w:rFonts w:cs="Arial"/>
                <w:sz w:val="21"/>
                <w:szCs w:val="21"/>
                <w:lang w:val="es-MX"/>
              </w:rPr>
            </w:pPr>
            <w:r w:rsidRPr="005C47C1">
              <w:rPr>
                <w:rFonts w:cs="Arial"/>
                <w:sz w:val="21"/>
                <w:szCs w:val="21"/>
                <w:lang w:val="es-MX"/>
              </w:rPr>
              <w:t>SALTILLO</w:t>
            </w:r>
          </w:p>
        </w:tc>
        <w:tc>
          <w:tcPr>
            <w:tcW w:w="8221" w:type="dxa"/>
          </w:tcPr>
          <w:p w:rsidR="00406BE1" w:rsidRDefault="00406BE1" w:rsidP="00406BE1">
            <w:pPr>
              <w:rPr>
                <w:rFonts w:cs="Arial"/>
                <w:sz w:val="21"/>
                <w:szCs w:val="21"/>
              </w:rPr>
            </w:pPr>
          </w:p>
          <w:p w:rsidR="00406BE1" w:rsidRDefault="00406BE1" w:rsidP="00406BE1">
            <w:pPr>
              <w:rPr>
                <w:rFonts w:cs="Arial"/>
                <w:sz w:val="21"/>
                <w:szCs w:val="21"/>
              </w:rPr>
            </w:pPr>
          </w:p>
          <w:p w:rsidR="00406BE1" w:rsidRDefault="00406BE1" w:rsidP="00406BE1">
            <w:pPr>
              <w:rPr>
                <w:rFonts w:cs="Arial"/>
                <w:sz w:val="21"/>
                <w:szCs w:val="21"/>
                <w:lang w:val="es-MX"/>
              </w:rPr>
            </w:pPr>
            <w:r>
              <w:rPr>
                <w:rFonts w:cs="Arial"/>
                <w:sz w:val="21"/>
                <w:szCs w:val="21"/>
              </w:rPr>
              <w:t>S</w:t>
            </w:r>
            <w:r w:rsidRPr="005C47C1">
              <w:rPr>
                <w:rFonts w:cs="Arial"/>
                <w:sz w:val="21"/>
                <w:szCs w:val="21"/>
              </w:rPr>
              <w:t xml:space="preserve">e   autorizó en el cabildo un incremento a sus valores catastrales en el monto de la inflación, por lo que, esta Comisión de Hacienda considera un incremento del </w:t>
            </w:r>
            <w:r w:rsidRPr="005C47C1">
              <w:rPr>
                <w:rFonts w:cs="Arial"/>
                <w:b/>
                <w:sz w:val="21"/>
                <w:szCs w:val="21"/>
              </w:rPr>
              <w:t>5%</w:t>
            </w:r>
            <w:r w:rsidRPr="005C47C1">
              <w:rPr>
                <w:rFonts w:cs="Arial"/>
                <w:sz w:val="21"/>
                <w:szCs w:val="21"/>
              </w:rPr>
              <w:t xml:space="preserve"> en sus valores catastrales.</w:t>
            </w:r>
            <w:r w:rsidRPr="005C47C1">
              <w:rPr>
                <w:rFonts w:cs="Arial"/>
                <w:sz w:val="21"/>
                <w:szCs w:val="21"/>
                <w:lang w:val="es-MX"/>
              </w:rPr>
              <w:t xml:space="preserve"> </w:t>
            </w:r>
          </w:p>
          <w:p w:rsidR="00406BE1" w:rsidRPr="005C47C1" w:rsidRDefault="00406BE1" w:rsidP="00406BE1">
            <w:pPr>
              <w:rPr>
                <w:rFonts w:cs="Arial"/>
                <w:sz w:val="21"/>
                <w:szCs w:val="21"/>
                <w:lang w:val="es-MX"/>
              </w:rPr>
            </w:pPr>
          </w:p>
        </w:tc>
      </w:tr>
      <w:tr w:rsidR="00406BE1" w:rsidRPr="005C47C1" w:rsidTr="00406BE1">
        <w:tc>
          <w:tcPr>
            <w:tcW w:w="1980" w:type="dxa"/>
          </w:tcPr>
          <w:p w:rsidR="00406BE1" w:rsidRDefault="00406BE1" w:rsidP="00406BE1">
            <w:pPr>
              <w:rPr>
                <w:rFonts w:cs="Arial"/>
                <w:sz w:val="21"/>
                <w:szCs w:val="21"/>
                <w:lang w:val="es-MX"/>
              </w:rPr>
            </w:pPr>
          </w:p>
          <w:p w:rsidR="00406BE1" w:rsidRDefault="00406BE1" w:rsidP="00406BE1">
            <w:pPr>
              <w:rPr>
                <w:rFonts w:cs="Arial"/>
                <w:sz w:val="21"/>
                <w:szCs w:val="21"/>
                <w:lang w:val="es-MX"/>
              </w:rPr>
            </w:pPr>
          </w:p>
          <w:p w:rsidR="00406BE1" w:rsidRDefault="00406BE1" w:rsidP="00406BE1">
            <w:pPr>
              <w:rPr>
                <w:rFonts w:cs="Arial"/>
                <w:sz w:val="21"/>
                <w:szCs w:val="21"/>
                <w:lang w:val="es-MX"/>
              </w:rPr>
            </w:pPr>
          </w:p>
          <w:p w:rsidR="00406BE1" w:rsidRDefault="00406BE1" w:rsidP="00406BE1">
            <w:pPr>
              <w:rPr>
                <w:rFonts w:cs="Arial"/>
                <w:sz w:val="21"/>
                <w:szCs w:val="21"/>
                <w:lang w:val="es-MX"/>
              </w:rPr>
            </w:pPr>
          </w:p>
          <w:p w:rsidR="00406BE1" w:rsidRDefault="00406BE1" w:rsidP="00406BE1">
            <w:pPr>
              <w:rPr>
                <w:rFonts w:cs="Arial"/>
                <w:sz w:val="21"/>
                <w:szCs w:val="21"/>
                <w:lang w:val="es-MX"/>
              </w:rPr>
            </w:pPr>
          </w:p>
          <w:p w:rsidR="00406BE1" w:rsidRPr="005C47C1" w:rsidRDefault="00406BE1" w:rsidP="00406BE1">
            <w:pPr>
              <w:rPr>
                <w:rFonts w:cs="Arial"/>
                <w:sz w:val="21"/>
                <w:szCs w:val="21"/>
                <w:lang w:val="es-MX"/>
              </w:rPr>
            </w:pPr>
            <w:r w:rsidRPr="005C47C1">
              <w:rPr>
                <w:rFonts w:cs="Arial"/>
                <w:sz w:val="21"/>
                <w:szCs w:val="21"/>
                <w:lang w:val="es-MX"/>
              </w:rPr>
              <w:t>TORREÓN</w:t>
            </w:r>
          </w:p>
        </w:tc>
        <w:tc>
          <w:tcPr>
            <w:tcW w:w="8221" w:type="dxa"/>
          </w:tcPr>
          <w:p w:rsidR="00406BE1" w:rsidRDefault="00406BE1" w:rsidP="00406BE1">
            <w:pPr>
              <w:rPr>
                <w:rFonts w:cs="Arial"/>
                <w:sz w:val="21"/>
                <w:szCs w:val="21"/>
              </w:rPr>
            </w:pPr>
          </w:p>
          <w:p w:rsidR="00406BE1" w:rsidRPr="005C47C1" w:rsidRDefault="00406BE1" w:rsidP="00406BE1">
            <w:pPr>
              <w:rPr>
                <w:rFonts w:cs="Arial"/>
                <w:sz w:val="21"/>
                <w:szCs w:val="21"/>
              </w:rPr>
            </w:pPr>
            <w:r>
              <w:rPr>
                <w:rFonts w:cs="Arial"/>
                <w:sz w:val="21"/>
                <w:szCs w:val="21"/>
              </w:rPr>
              <w:t>A</w:t>
            </w:r>
            <w:r w:rsidRPr="005C47C1">
              <w:rPr>
                <w:rFonts w:cs="Arial"/>
                <w:sz w:val="21"/>
                <w:szCs w:val="21"/>
              </w:rPr>
              <w:t>l revisar la documentación proporcionada anexa a la autorización del acta de  cabildo  se encontraron  incrementos variados  a sus valores catastrales,  por lo que,  esta Comisión de Hacienda  una vez analizado y discutido los incrementos propuestos y en reconocimiento a su arduo trabajo realizado para determinar los valores catastrales comerciales en el cual involucraron activamente en trabajo conjunto el Instituto Registral y Catastral , la Unidad Catastral Municipal, la Cámara de la Propiedad Urbana de Torreón A.C., la Cámara Agrícola y Ganadera de Torreón y el Colegio de Valuadores Profesionales de la Comarca Lagunera A.C. para la determinación de los valores comerciales.</w:t>
            </w:r>
          </w:p>
          <w:p w:rsidR="00406BE1" w:rsidRPr="005C47C1" w:rsidRDefault="00406BE1" w:rsidP="00406BE1">
            <w:pPr>
              <w:rPr>
                <w:rFonts w:cs="Arial"/>
                <w:sz w:val="21"/>
                <w:szCs w:val="21"/>
              </w:rPr>
            </w:pPr>
            <w:r w:rsidRPr="005C47C1">
              <w:rPr>
                <w:rFonts w:cs="Arial"/>
                <w:sz w:val="21"/>
                <w:szCs w:val="21"/>
              </w:rPr>
              <w:t xml:space="preserve">Con esta sólida base se llegó a la determinación de los valores habitacionales, comerciales, de servicios, industriales, congregaciones, poblados y ejidos, así como avenidas y bulevares, cuyo dictamen se autorizó por el Cabildo, valores que se reconocen como Comerciales. </w:t>
            </w:r>
          </w:p>
          <w:p w:rsidR="00406BE1" w:rsidRPr="005C47C1" w:rsidRDefault="00406BE1" w:rsidP="00406BE1">
            <w:pPr>
              <w:rPr>
                <w:rFonts w:cs="Arial"/>
                <w:sz w:val="21"/>
                <w:szCs w:val="21"/>
              </w:rPr>
            </w:pPr>
          </w:p>
          <w:p w:rsidR="00406BE1" w:rsidRDefault="00406BE1" w:rsidP="00406BE1">
            <w:pPr>
              <w:rPr>
                <w:rFonts w:cs="Arial"/>
                <w:sz w:val="21"/>
                <w:szCs w:val="21"/>
              </w:rPr>
            </w:pPr>
            <w:r w:rsidRPr="005C47C1">
              <w:rPr>
                <w:rFonts w:cs="Arial"/>
                <w:sz w:val="21"/>
                <w:szCs w:val="21"/>
              </w:rPr>
              <w:t xml:space="preserve">Por los argumentos anteriores esta Comisión de Hacienda autoriza los siguientes incrementos variados en los Valores Catastrales de las Tablas de Valores Unitarios de Suelo y Construcción para el municipio de </w:t>
            </w:r>
            <w:r w:rsidRPr="005C47C1">
              <w:rPr>
                <w:rFonts w:cs="Arial"/>
                <w:b/>
                <w:sz w:val="21"/>
                <w:szCs w:val="21"/>
              </w:rPr>
              <w:t>Torreón</w:t>
            </w:r>
            <w:r w:rsidRPr="005C47C1">
              <w:rPr>
                <w:rFonts w:cs="Arial"/>
                <w:sz w:val="21"/>
                <w:szCs w:val="21"/>
              </w:rPr>
              <w:t>, Coahuila de Zaragoza, para el ejercicio fiscal 2019</w:t>
            </w:r>
          </w:p>
          <w:p w:rsidR="00406BE1" w:rsidRDefault="00406BE1" w:rsidP="00406BE1">
            <w:pPr>
              <w:rPr>
                <w:rFonts w:cs="Arial"/>
                <w:sz w:val="21"/>
                <w:szCs w:val="21"/>
              </w:rPr>
            </w:pPr>
          </w:p>
          <w:tbl>
            <w:tblPr>
              <w:tblStyle w:val="Tablaconcuadrcula"/>
              <w:tblW w:w="0" w:type="auto"/>
              <w:jc w:val="center"/>
              <w:tblLook w:val="04A0" w:firstRow="1" w:lastRow="0" w:firstColumn="1" w:lastColumn="0" w:noHBand="0" w:noVBand="1"/>
            </w:tblPr>
            <w:tblGrid>
              <w:gridCol w:w="3908"/>
              <w:gridCol w:w="4087"/>
            </w:tblGrid>
            <w:tr w:rsidR="00406BE1" w:rsidRPr="005C47C1" w:rsidTr="00406BE1">
              <w:trPr>
                <w:jc w:val="center"/>
              </w:trPr>
              <w:tc>
                <w:tcPr>
                  <w:tcW w:w="4815" w:type="dxa"/>
                </w:tcPr>
                <w:p w:rsidR="00406BE1" w:rsidRPr="005C47C1" w:rsidRDefault="00406BE1" w:rsidP="00406BE1">
                  <w:pPr>
                    <w:rPr>
                      <w:rFonts w:eastAsia="Calibri" w:cs="Arial"/>
                      <w:sz w:val="21"/>
                      <w:szCs w:val="21"/>
                    </w:rPr>
                  </w:pPr>
                  <w:r w:rsidRPr="005C47C1">
                    <w:rPr>
                      <w:rFonts w:eastAsia="Calibri" w:cs="Arial"/>
                      <w:sz w:val="21"/>
                      <w:szCs w:val="21"/>
                    </w:rPr>
                    <w:t xml:space="preserve">Colonias Residenciales   </w:t>
                  </w:r>
                </w:p>
              </w:tc>
              <w:tc>
                <w:tcPr>
                  <w:tcW w:w="5245" w:type="dxa"/>
                </w:tcPr>
                <w:p w:rsidR="00406BE1" w:rsidRPr="005C47C1" w:rsidRDefault="00406BE1" w:rsidP="00406BE1">
                  <w:pPr>
                    <w:rPr>
                      <w:rFonts w:eastAsia="Calibri" w:cs="Arial"/>
                      <w:sz w:val="21"/>
                      <w:szCs w:val="21"/>
                    </w:rPr>
                  </w:pPr>
                  <w:r w:rsidRPr="005C47C1">
                    <w:rPr>
                      <w:rFonts w:eastAsia="Calibri" w:cs="Arial"/>
                      <w:sz w:val="21"/>
                      <w:szCs w:val="21"/>
                    </w:rPr>
                    <w:t>15%,20% y 25%.</w:t>
                  </w:r>
                </w:p>
              </w:tc>
            </w:tr>
            <w:tr w:rsidR="00406BE1" w:rsidRPr="005C47C1" w:rsidTr="00406BE1">
              <w:trPr>
                <w:jc w:val="center"/>
              </w:trPr>
              <w:tc>
                <w:tcPr>
                  <w:tcW w:w="4815" w:type="dxa"/>
                </w:tcPr>
                <w:p w:rsidR="00406BE1" w:rsidRPr="005C47C1" w:rsidRDefault="00406BE1" w:rsidP="00406BE1">
                  <w:pPr>
                    <w:rPr>
                      <w:rFonts w:eastAsia="Calibri" w:cs="Arial"/>
                      <w:sz w:val="21"/>
                      <w:szCs w:val="21"/>
                    </w:rPr>
                  </w:pPr>
                  <w:r w:rsidRPr="005C47C1">
                    <w:rPr>
                      <w:rFonts w:eastAsia="Calibri" w:cs="Arial"/>
                      <w:sz w:val="21"/>
                      <w:szCs w:val="21"/>
                    </w:rPr>
                    <w:t>Media</w:t>
                  </w:r>
                </w:p>
              </w:tc>
              <w:tc>
                <w:tcPr>
                  <w:tcW w:w="5245" w:type="dxa"/>
                </w:tcPr>
                <w:p w:rsidR="00406BE1" w:rsidRPr="005C47C1" w:rsidRDefault="00406BE1" w:rsidP="00406BE1">
                  <w:pPr>
                    <w:rPr>
                      <w:rFonts w:eastAsia="Calibri" w:cs="Arial"/>
                      <w:sz w:val="21"/>
                      <w:szCs w:val="21"/>
                    </w:rPr>
                  </w:pPr>
                  <w:r w:rsidRPr="005C47C1">
                    <w:rPr>
                      <w:rFonts w:eastAsia="Calibri" w:cs="Arial"/>
                      <w:sz w:val="21"/>
                      <w:szCs w:val="21"/>
                    </w:rPr>
                    <w:t>10%,13% y 15%.</w:t>
                  </w:r>
                </w:p>
              </w:tc>
            </w:tr>
            <w:tr w:rsidR="00406BE1" w:rsidRPr="005C47C1" w:rsidTr="00406BE1">
              <w:trPr>
                <w:jc w:val="center"/>
              </w:trPr>
              <w:tc>
                <w:tcPr>
                  <w:tcW w:w="4815" w:type="dxa"/>
                </w:tcPr>
                <w:p w:rsidR="00406BE1" w:rsidRPr="005C47C1" w:rsidRDefault="00406BE1" w:rsidP="00406BE1">
                  <w:pPr>
                    <w:rPr>
                      <w:rFonts w:eastAsia="Calibri" w:cs="Arial"/>
                      <w:sz w:val="21"/>
                      <w:szCs w:val="21"/>
                    </w:rPr>
                  </w:pPr>
                  <w:r w:rsidRPr="005C47C1">
                    <w:rPr>
                      <w:rFonts w:eastAsia="Calibri" w:cs="Arial"/>
                      <w:sz w:val="21"/>
                      <w:szCs w:val="21"/>
                    </w:rPr>
                    <w:t>Popular</w:t>
                  </w:r>
                </w:p>
              </w:tc>
              <w:tc>
                <w:tcPr>
                  <w:tcW w:w="5245" w:type="dxa"/>
                </w:tcPr>
                <w:p w:rsidR="00406BE1" w:rsidRPr="005C47C1" w:rsidRDefault="00406BE1" w:rsidP="00406BE1">
                  <w:pPr>
                    <w:rPr>
                      <w:rFonts w:eastAsia="Calibri" w:cs="Arial"/>
                      <w:sz w:val="21"/>
                      <w:szCs w:val="21"/>
                    </w:rPr>
                  </w:pPr>
                  <w:r w:rsidRPr="005C47C1">
                    <w:rPr>
                      <w:rFonts w:eastAsia="Calibri" w:cs="Arial"/>
                      <w:sz w:val="21"/>
                      <w:szCs w:val="21"/>
                    </w:rPr>
                    <w:t xml:space="preserve">5%,6% y 7%. </w:t>
                  </w:r>
                </w:p>
              </w:tc>
            </w:tr>
            <w:tr w:rsidR="00406BE1" w:rsidRPr="005C47C1" w:rsidTr="00406BE1">
              <w:trPr>
                <w:jc w:val="center"/>
              </w:trPr>
              <w:tc>
                <w:tcPr>
                  <w:tcW w:w="4815" w:type="dxa"/>
                </w:tcPr>
                <w:p w:rsidR="00406BE1" w:rsidRPr="005C47C1" w:rsidRDefault="00406BE1" w:rsidP="00406BE1">
                  <w:pPr>
                    <w:rPr>
                      <w:rFonts w:eastAsia="Calibri" w:cs="Arial"/>
                      <w:sz w:val="21"/>
                      <w:szCs w:val="21"/>
                    </w:rPr>
                  </w:pPr>
                  <w:r w:rsidRPr="005C47C1">
                    <w:rPr>
                      <w:rFonts w:eastAsia="Calibri" w:cs="Arial"/>
                      <w:sz w:val="21"/>
                      <w:szCs w:val="21"/>
                    </w:rPr>
                    <w:t>Las Colonias por Alto riesgo de inundación</w:t>
                  </w:r>
                </w:p>
              </w:tc>
              <w:tc>
                <w:tcPr>
                  <w:tcW w:w="5245" w:type="dxa"/>
                </w:tcPr>
                <w:p w:rsidR="00406BE1" w:rsidRPr="005C47C1" w:rsidRDefault="00406BE1" w:rsidP="00406BE1">
                  <w:pPr>
                    <w:rPr>
                      <w:rFonts w:eastAsia="Calibri" w:cs="Arial"/>
                      <w:sz w:val="21"/>
                      <w:szCs w:val="21"/>
                    </w:rPr>
                  </w:pPr>
                  <w:r>
                    <w:rPr>
                      <w:rFonts w:eastAsia="Calibri" w:cs="Arial"/>
                      <w:sz w:val="21"/>
                      <w:szCs w:val="21"/>
                    </w:rPr>
                    <w:t>0% I</w:t>
                  </w:r>
                  <w:r w:rsidRPr="005C47C1">
                    <w:rPr>
                      <w:rFonts w:eastAsia="Calibri" w:cs="Arial"/>
                      <w:sz w:val="21"/>
                      <w:szCs w:val="21"/>
                    </w:rPr>
                    <w:t>ncremento.</w:t>
                  </w:r>
                </w:p>
              </w:tc>
            </w:tr>
            <w:tr w:rsidR="00406BE1" w:rsidRPr="005C47C1" w:rsidTr="00406BE1">
              <w:trPr>
                <w:jc w:val="center"/>
              </w:trPr>
              <w:tc>
                <w:tcPr>
                  <w:tcW w:w="4815" w:type="dxa"/>
                </w:tcPr>
                <w:p w:rsidR="00406BE1" w:rsidRPr="005C47C1" w:rsidRDefault="00406BE1" w:rsidP="00406BE1">
                  <w:pPr>
                    <w:rPr>
                      <w:rFonts w:eastAsia="Calibri" w:cs="Arial"/>
                      <w:sz w:val="21"/>
                      <w:szCs w:val="21"/>
                    </w:rPr>
                  </w:pPr>
                  <w:r w:rsidRPr="005C47C1">
                    <w:rPr>
                      <w:rFonts w:eastAsia="Calibri" w:cs="Arial"/>
                      <w:sz w:val="21"/>
                      <w:szCs w:val="21"/>
                    </w:rPr>
                    <w:t xml:space="preserve">Vialidades  </w:t>
                  </w:r>
                </w:p>
              </w:tc>
              <w:tc>
                <w:tcPr>
                  <w:tcW w:w="5245" w:type="dxa"/>
                </w:tcPr>
                <w:p w:rsidR="00406BE1" w:rsidRPr="005C47C1" w:rsidRDefault="00406BE1" w:rsidP="00406BE1">
                  <w:pPr>
                    <w:rPr>
                      <w:rFonts w:eastAsia="Calibri" w:cs="Arial"/>
                      <w:sz w:val="21"/>
                      <w:szCs w:val="21"/>
                    </w:rPr>
                  </w:pPr>
                  <w:r>
                    <w:rPr>
                      <w:rFonts w:eastAsia="Calibri" w:cs="Arial"/>
                      <w:sz w:val="21"/>
                      <w:szCs w:val="21"/>
                    </w:rPr>
                    <w:t>15%.</w:t>
                  </w:r>
                </w:p>
              </w:tc>
            </w:tr>
            <w:tr w:rsidR="00406BE1" w:rsidRPr="005C47C1" w:rsidTr="00406BE1">
              <w:trPr>
                <w:jc w:val="center"/>
              </w:trPr>
              <w:tc>
                <w:tcPr>
                  <w:tcW w:w="4815" w:type="dxa"/>
                </w:tcPr>
                <w:p w:rsidR="00406BE1" w:rsidRPr="005C47C1" w:rsidRDefault="00406BE1" w:rsidP="00406BE1">
                  <w:pPr>
                    <w:rPr>
                      <w:rFonts w:eastAsia="Calibri" w:cs="Arial"/>
                      <w:sz w:val="21"/>
                      <w:szCs w:val="21"/>
                    </w:rPr>
                  </w:pPr>
                  <w:r w:rsidRPr="005C47C1">
                    <w:rPr>
                      <w:rFonts w:eastAsia="Calibri" w:cs="Arial"/>
                      <w:sz w:val="21"/>
                      <w:szCs w:val="21"/>
                    </w:rPr>
                    <w:t>Ejidos, Poblados y Congregaciones</w:t>
                  </w:r>
                </w:p>
              </w:tc>
              <w:tc>
                <w:tcPr>
                  <w:tcW w:w="5245" w:type="dxa"/>
                </w:tcPr>
                <w:p w:rsidR="00406BE1" w:rsidRPr="005C47C1" w:rsidRDefault="00406BE1" w:rsidP="00406BE1">
                  <w:pPr>
                    <w:rPr>
                      <w:rFonts w:eastAsia="Calibri" w:cs="Arial"/>
                      <w:sz w:val="21"/>
                      <w:szCs w:val="21"/>
                    </w:rPr>
                  </w:pPr>
                  <w:r w:rsidRPr="005C47C1">
                    <w:rPr>
                      <w:rFonts w:eastAsia="Calibri" w:cs="Arial"/>
                      <w:sz w:val="21"/>
                      <w:szCs w:val="21"/>
                    </w:rPr>
                    <w:t>10%</w:t>
                  </w:r>
                  <w:r>
                    <w:rPr>
                      <w:rFonts w:eastAsia="Calibri" w:cs="Arial"/>
                      <w:sz w:val="21"/>
                      <w:szCs w:val="21"/>
                    </w:rPr>
                    <w:t>.</w:t>
                  </w:r>
                </w:p>
              </w:tc>
            </w:tr>
          </w:tbl>
          <w:p w:rsidR="00406BE1" w:rsidRDefault="00406BE1" w:rsidP="00406BE1">
            <w:pPr>
              <w:rPr>
                <w:rFonts w:cs="Arial"/>
                <w:sz w:val="21"/>
                <w:szCs w:val="21"/>
                <w:lang w:val="es-MX"/>
              </w:rPr>
            </w:pPr>
          </w:p>
          <w:p w:rsidR="00406BE1" w:rsidRPr="005C47C1" w:rsidRDefault="00406BE1" w:rsidP="00406BE1">
            <w:pPr>
              <w:rPr>
                <w:rFonts w:cs="Arial"/>
                <w:sz w:val="21"/>
                <w:szCs w:val="21"/>
                <w:lang w:val="es-MX"/>
              </w:rPr>
            </w:pPr>
          </w:p>
        </w:tc>
      </w:tr>
      <w:tr w:rsidR="00406BE1" w:rsidRPr="005C47C1" w:rsidTr="00406BE1">
        <w:tc>
          <w:tcPr>
            <w:tcW w:w="1980" w:type="dxa"/>
          </w:tcPr>
          <w:p w:rsidR="00406BE1" w:rsidRDefault="00406BE1" w:rsidP="00406BE1">
            <w:pPr>
              <w:rPr>
                <w:rFonts w:cs="Arial"/>
                <w:sz w:val="21"/>
                <w:szCs w:val="21"/>
                <w:lang w:val="es-MX"/>
              </w:rPr>
            </w:pPr>
          </w:p>
          <w:p w:rsidR="00406BE1" w:rsidRPr="005C47C1" w:rsidRDefault="00406BE1" w:rsidP="00406BE1">
            <w:pPr>
              <w:rPr>
                <w:rFonts w:cs="Arial"/>
                <w:sz w:val="21"/>
                <w:szCs w:val="21"/>
                <w:lang w:val="es-MX"/>
              </w:rPr>
            </w:pPr>
            <w:r w:rsidRPr="005C47C1">
              <w:rPr>
                <w:rFonts w:cs="Arial"/>
                <w:sz w:val="21"/>
                <w:szCs w:val="21"/>
                <w:lang w:val="es-MX"/>
              </w:rPr>
              <w:t>ZARAGOZA</w:t>
            </w:r>
          </w:p>
        </w:tc>
        <w:tc>
          <w:tcPr>
            <w:tcW w:w="8221" w:type="dxa"/>
          </w:tcPr>
          <w:p w:rsidR="00406BE1" w:rsidRDefault="00406BE1" w:rsidP="00406BE1">
            <w:pPr>
              <w:rPr>
                <w:rFonts w:cs="Arial"/>
                <w:sz w:val="21"/>
                <w:szCs w:val="21"/>
                <w:lang w:val="es-MX"/>
              </w:rPr>
            </w:pPr>
          </w:p>
          <w:p w:rsidR="00406BE1" w:rsidRDefault="00406BE1" w:rsidP="00406BE1">
            <w:pPr>
              <w:rPr>
                <w:rFonts w:cs="Arial"/>
                <w:sz w:val="21"/>
                <w:szCs w:val="21"/>
                <w:lang w:val="es-MX"/>
              </w:rPr>
            </w:pPr>
            <w:r w:rsidRPr="005C47C1">
              <w:rPr>
                <w:rFonts w:cs="Arial"/>
                <w:sz w:val="21"/>
                <w:szCs w:val="21"/>
                <w:lang w:val="es-MX"/>
              </w:rPr>
              <w:t>Incremento del 4.0 %</w:t>
            </w:r>
          </w:p>
          <w:p w:rsidR="00406BE1" w:rsidRPr="005C47C1" w:rsidRDefault="00406BE1" w:rsidP="00406BE1">
            <w:pPr>
              <w:rPr>
                <w:rFonts w:cs="Arial"/>
                <w:sz w:val="21"/>
                <w:szCs w:val="21"/>
                <w:lang w:val="es-MX"/>
              </w:rPr>
            </w:pPr>
          </w:p>
        </w:tc>
      </w:tr>
    </w:tbl>
    <w:p w:rsidR="00406BE1" w:rsidRDefault="00406BE1" w:rsidP="00406BE1">
      <w:pPr>
        <w:spacing w:line="276" w:lineRule="auto"/>
        <w:rPr>
          <w:rFonts w:cs="Arial"/>
          <w:sz w:val="22"/>
          <w:szCs w:val="22"/>
        </w:rPr>
      </w:pPr>
    </w:p>
    <w:p w:rsidR="00406BE1" w:rsidRDefault="00406BE1" w:rsidP="00406BE1">
      <w:pPr>
        <w:spacing w:line="276" w:lineRule="auto"/>
        <w:jc w:val="center"/>
        <w:rPr>
          <w:rFonts w:cs="Arial"/>
          <w:b/>
          <w:sz w:val="22"/>
          <w:szCs w:val="22"/>
        </w:rPr>
      </w:pPr>
    </w:p>
    <w:p w:rsidR="00406BE1" w:rsidRDefault="00406BE1" w:rsidP="00406BE1">
      <w:pPr>
        <w:spacing w:line="276" w:lineRule="auto"/>
        <w:jc w:val="center"/>
        <w:rPr>
          <w:rFonts w:cs="Arial"/>
          <w:b/>
          <w:sz w:val="22"/>
          <w:szCs w:val="22"/>
        </w:rPr>
      </w:pPr>
      <w:r w:rsidRPr="00A4204D">
        <w:rPr>
          <w:rFonts w:cs="Arial"/>
          <w:b/>
          <w:sz w:val="22"/>
          <w:szCs w:val="22"/>
        </w:rPr>
        <w:t>TRANSITORIOS</w:t>
      </w:r>
    </w:p>
    <w:p w:rsidR="00406BE1" w:rsidRDefault="00406BE1" w:rsidP="00406BE1">
      <w:pPr>
        <w:spacing w:line="276" w:lineRule="auto"/>
        <w:jc w:val="center"/>
        <w:rPr>
          <w:rFonts w:cs="Arial"/>
          <w:b/>
          <w:sz w:val="22"/>
          <w:szCs w:val="22"/>
        </w:rPr>
      </w:pPr>
    </w:p>
    <w:p w:rsidR="00406BE1" w:rsidRPr="00A4204D" w:rsidRDefault="00406BE1" w:rsidP="00406BE1">
      <w:pPr>
        <w:spacing w:line="276" w:lineRule="auto"/>
        <w:jc w:val="center"/>
        <w:rPr>
          <w:rFonts w:cs="Arial"/>
          <w:b/>
          <w:sz w:val="22"/>
          <w:szCs w:val="22"/>
        </w:rPr>
      </w:pPr>
    </w:p>
    <w:p w:rsidR="00406BE1" w:rsidRDefault="00406BE1" w:rsidP="00406BE1">
      <w:pPr>
        <w:spacing w:line="276" w:lineRule="auto"/>
        <w:rPr>
          <w:rFonts w:cs="Arial"/>
          <w:bCs/>
          <w:color w:val="000000"/>
          <w:sz w:val="22"/>
          <w:szCs w:val="22"/>
          <w:lang w:eastAsia="es-MX"/>
        </w:rPr>
      </w:pPr>
      <w:r w:rsidRPr="00FE787F">
        <w:rPr>
          <w:rFonts w:cs="Arial"/>
          <w:b/>
          <w:sz w:val="22"/>
          <w:szCs w:val="22"/>
        </w:rPr>
        <w:t xml:space="preserve">PRIMERO. </w:t>
      </w:r>
      <w:r w:rsidRPr="00FE787F">
        <w:rPr>
          <w:rFonts w:cs="Arial"/>
          <w:sz w:val="22"/>
          <w:szCs w:val="22"/>
        </w:rPr>
        <w:t xml:space="preserve">Las Tablas de Valores de Suelo y Construcción de los municipios de: </w:t>
      </w:r>
      <w:r w:rsidRPr="00347CCB">
        <w:rPr>
          <w:rFonts w:cs="Arial"/>
          <w:bCs/>
          <w:sz w:val="22"/>
          <w:szCs w:val="22"/>
        </w:rPr>
        <w:t xml:space="preserve">Múzquiz, </w:t>
      </w:r>
      <w:r>
        <w:rPr>
          <w:rFonts w:cs="Arial"/>
          <w:bCs/>
          <w:sz w:val="22"/>
          <w:szCs w:val="22"/>
        </w:rPr>
        <w:t xml:space="preserve">Saltillo, Nava, Torreón </w:t>
      </w:r>
      <w:r w:rsidRPr="00347CCB">
        <w:rPr>
          <w:rFonts w:cs="Arial"/>
          <w:bCs/>
          <w:sz w:val="22"/>
          <w:szCs w:val="22"/>
        </w:rPr>
        <w:t xml:space="preserve">y </w:t>
      </w:r>
      <w:r>
        <w:rPr>
          <w:rFonts w:cs="Arial"/>
          <w:bCs/>
          <w:sz w:val="22"/>
          <w:szCs w:val="22"/>
        </w:rPr>
        <w:t>Z</w:t>
      </w:r>
      <w:r w:rsidRPr="00347CCB">
        <w:rPr>
          <w:rFonts w:cs="Arial"/>
          <w:bCs/>
          <w:sz w:val="22"/>
          <w:szCs w:val="22"/>
        </w:rPr>
        <w:t>aragoza</w:t>
      </w:r>
      <w:r w:rsidRPr="00574156">
        <w:rPr>
          <w:rFonts w:cs="Arial"/>
          <w:bCs/>
          <w:sz w:val="22"/>
          <w:szCs w:val="22"/>
        </w:rPr>
        <w:t xml:space="preserve"> del Estado de Coahuila de Zaragoza para el ejercicio fiscal del año 2019</w:t>
      </w:r>
      <w:r w:rsidRPr="00FE787F">
        <w:rPr>
          <w:rFonts w:cs="Arial"/>
          <w:sz w:val="22"/>
          <w:szCs w:val="22"/>
        </w:rPr>
        <w:t xml:space="preserve">, </w:t>
      </w:r>
      <w:r w:rsidRPr="00FE787F">
        <w:rPr>
          <w:rFonts w:cs="Arial"/>
          <w:bCs/>
          <w:color w:val="000000"/>
          <w:sz w:val="22"/>
          <w:szCs w:val="22"/>
          <w:lang w:eastAsia="es-MX"/>
        </w:rPr>
        <w:t>empezaran a regir a partir del día 1o. de enero del año 2019.</w:t>
      </w:r>
    </w:p>
    <w:p w:rsidR="00406BE1" w:rsidRPr="00FE787F" w:rsidRDefault="00406BE1" w:rsidP="00406BE1">
      <w:pPr>
        <w:spacing w:line="276" w:lineRule="auto"/>
        <w:rPr>
          <w:rFonts w:cs="Arial"/>
          <w:bCs/>
          <w:color w:val="000000"/>
          <w:sz w:val="22"/>
          <w:szCs w:val="22"/>
          <w:lang w:eastAsia="es-MX"/>
        </w:rPr>
      </w:pPr>
    </w:p>
    <w:p w:rsidR="00406BE1" w:rsidRDefault="00406BE1" w:rsidP="00406BE1">
      <w:pPr>
        <w:spacing w:line="276" w:lineRule="auto"/>
        <w:rPr>
          <w:rFonts w:cs="Arial"/>
          <w:b/>
          <w:sz w:val="22"/>
          <w:szCs w:val="22"/>
        </w:rPr>
      </w:pPr>
    </w:p>
    <w:p w:rsidR="00406BE1" w:rsidRDefault="00406BE1" w:rsidP="00406BE1">
      <w:pPr>
        <w:spacing w:line="276" w:lineRule="auto"/>
        <w:rPr>
          <w:rFonts w:cs="Arial"/>
          <w:sz w:val="22"/>
          <w:szCs w:val="22"/>
        </w:rPr>
      </w:pPr>
      <w:r w:rsidRPr="00FE787F">
        <w:rPr>
          <w:rFonts w:cs="Arial"/>
          <w:b/>
          <w:sz w:val="22"/>
          <w:szCs w:val="22"/>
        </w:rPr>
        <w:t xml:space="preserve">SEGUNDO. </w:t>
      </w:r>
      <w:r w:rsidRPr="00FE787F">
        <w:rPr>
          <w:rFonts w:cs="Arial"/>
          <w:bCs/>
          <w:sz w:val="22"/>
          <w:szCs w:val="22"/>
        </w:rPr>
        <w:t xml:space="preserve">Publíquese íntegro y por separado las Tablas de Valores de Suelo y Construcción de los Municipios de: </w:t>
      </w:r>
      <w:r w:rsidRPr="00347CCB">
        <w:rPr>
          <w:rFonts w:cs="Arial"/>
          <w:bCs/>
          <w:sz w:val="22"/>
          <w:szCs w:val="22"/>
        </w:rPr>
        <w:t xml:space="preserve">Múzquiz, </w:t>
      </w:r>
      <w:r>
        <w:rPr>
          <w:rFonts w:cs="Arial"/>
          <w:bCs/>
          <w:sz w:val="22"/>
          <w:szCs w:val="22"/>
        </w:rPr>
        <w:t xml:space="preserve">Saltillo, Nava, Torreón </w:t>
      </w:r>
      <w:r w:rsidRPr="00347CCB">
        <w:rPr>
          <w:rFonts w:cs="Arial"/>
          <w:bCs/>
          <w:sz w:val="22"/>
          <w:szCs w:val="22"/>
        </w:rPr>
        <w:t xml:space="preserve">y </w:t>
      </w:r>
      <w:r>
        <w:rPr>
          <w:rFonts w:cs="Arial"/>
          <w:bCs/>
          <w:sz w:val="22"/>
          <w:szCs w:val="22"/>
        </w:rPr>
        <w:t>Z</w:t>
      </w:r>
      <w:r w:rsidRPr="00347CCB">
        <w:rPr>
          <w:rFonts w:cs="Arial"/>
          <w:bCs/>
          <w:sz w:val="22"/>
          <w:szCs w:val="22"/>
        </w:rPr>
        <w:t>aragoza</w:t>
      </w:r>
      <w:r w:rsidRPr="00574156">
        <w:rPr>
          <w:rFonts w:cs="Arial"/>
          <w:bCs/>
          <w:sz w:val="22"/>
          <w:szCs w:val="22"/>
        </w:rPr>
        <w:t xml:space="preserve"> del Estado de Coahuila de Zaragoza para el ejercicio fiscal del año 2019</w:t>
      </w:r>
      <w:r w:rsidRPr="00574156">
        <w:rPr>
          <w:rFonts w:cs="Arial"/>
          <w:sz w:val="22"/>
          <w:szCs w:val="22"/>
        </w:rPr>
        <w:t>.</w:t>
      </w:r>
      <w:bookmarkStart w:id="0" w:name="_GoBack"/>
      <w:bookmarkEnd w:id="0"/>
    </w:p>
    <w:p w:rsidR="00406BE1" w:rsidRDefault="00406BE1" w:rsidP="00406BE1">
      <w:pPr>
        <w:rPr>
          <w:sz w:val="22"/>
          <w:szCs w:val="22"/>
        </w:rPr>
      </w:pPr>
      <w:r w:rsidRPr="00A4204D">
        <w:rPr>
          <w:rFonts w:cs="Arial"/>
          <w:sz w:val="22"/>
          <w:szCs w:val="22"/>
        </w:rPr>
        <w:t xml:space="preserve">Congreso del Estado de Coahuila, en la ciudad de Saltillo, Coahuila de Zaragoza, a </w:t>
      </w:r>
      <w:r>
        <w:rPr>
          <w:rFonts w:cs="Arial"/>
          <w:sz w:val="22"/>
          <w:szCs w:val="22"/>
        </w:rPr>
        <w:t>13</w:t>
      </w:r>
      <w:r w:rsidRPr="00A4204D">
        <w:rPr>
          <w:rFonts w:cs="Arial"/>
          <w:sz w:val="22"/>
          <w:szCs w:val="22"/>
        </w:rPr>
        <w:t xml:space="preserve"> de </w:t>
      </w:r>
      <w:r>
        <w:rPr>
          <w:rFonts w:cs="Arial"/>
          <w:sz w:val="22"/>
          <w:szCs w:val="22"/>
        </w:rPr>
        <w:t>diciembre</w:t>
      </w:r>
      <w:r w:rsidRPr="00A4204D">
        <w:rPr>
          <w:rFonts w:cs="Arial"/>
          <w:sz w:val="22"/>
          <w:szCs w:val="22"/>
        </w:rPr>
        <w:t xml:space="preserve"> de 201</w:t>
      </w:r>
      <w:r>
        <w:rPr>
          <w:rFonts w:cs="Arial"/>
          <w:sz w:val="22"/>
          <w:szCs w:val="22"/>
        </w:rPr>
        <w:t>8</w:t>
      </w:r>
      <w:r w:rsidRPr="00A4204D">
        <w:rPr>
          <w:rFonts w:cs="Arial"/>
          <w:sz w:val="22"/>
          <w:szCs w:val="22"/>
        </w:rPr>
        <w:t>.</w:t>
      </w:r>
      <w:r w:rsidRPr="00A4204D">
        <w:rPr>
          <w:sz w:val="22"/>
          <w:szCs w:val="22"/>
        </w:rPr>
        <w:t xml:space="preserve"> </w:t>
      </w:r>
    </w:p>
    <w:p w:rsidR="00406BE1" w:rsidRPr="00A4204D" w:rsidRDefault="00406BE1" w:rsidP="00406BE1"/>
    <w:p w:rsidR="00406BE1" w:rsidRDefault="00406BE1" w:rsidP="00406BE1">
      <w:pPr>
        <w:pStyle w:val="Textoindependiente"/>
        <w:tabs>
          <w:tab w:val="center" w:pos="5102"/>
          <w:tab w:val="left" w:pos="8992"/>
        </w:tabs>
        <w:spacing w:line="360" w:lineRule="auto"/>
        <w:jc w:val="left"/>
        <w:rPr>
          <w:b/>
          <w:bCs/>
        </w:rPr>
      </w:pPr>
      <w:r w:rsidRPr="00A4204D">
        <w:rPr>
          <w:b/>
          <w:bCs/>
        </w:rPr>
        <w:tab/>
        <w:t>POR LA COMISIÓN DE HACIENDA DE LA LX</w:t>
      </w:r>
      <w:r>
        <w:rPr>
          <w:b/>
          <w:bCs/>
        </w:rPr>
        <w:t>I</w:t>
      </w:r>
      <w:r w:rsidRPr="00A4204D">
        <w:rPr>
          <w:b/>
          <w:bCs/>
        </w:rPr>
        <w:t xml:space="preserve"> LEGISLATURA</w:t>
      </w:r>
      <w:r w:rsidRPr="00A4204D">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406BE1" w:rsidRPr="00E352F7" w:rsidTr="00406BE1">
        <w:tc>
          <w:tcPr>
            <w:tcW w:w="2500" w:type="pct"/>
            <w:tcBorders>
              <w:top w:val="single" w:sz="4" w:space="0" w:color="auto"/>
              <w:left w:val="single" w:sz="4" w:space="0" w:color="auto"/>
              <w:bottom w:val="single" w:sz="4" w:space="0" w:color="auto"/>
              <w:right w:val="single" w:sz="4" w:space="0" w:color="auto"/>
            </w:tcBorders>
            <w:vAlign w:val="center"/>
            <w:hideMark/>
          </w:tcPr>
          <w:p w:rsidR="00406BE1" w:rsidRPr="00D7627C" w:rsidRDefault="00406BE1" w:rsidP="00406BE1">
            <w:pPr>
              <w:jc w:val="center"/>
              <w:rPr>
                <w:rFonts w:eastAsia="Calibri" w:cs="Arial"/>
                <w:b/>
                <w:sz w:val="18"/>
                <w:szCs w:val="18"/>
              </w:rPr>
            </w:pPr>
            <w:r w:rsidRPr="00D7627C">
              <w:rPr>
                <w:rFonts w:eastAsia="Calibri" w:cs="Arial"/>
                <w:b/>
                <w:sz w:val="18"/>
                <w:szCs w:val="18"/>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406BE1" w:rsidRPr="00742AB7" w:rsidRDefault="00406BE1" w:rsidP="00406BE1">
            <w:pPr>
              <w:jc w:val="center"/>
              <w:rPr>
                <w:rFonts w:eastAsia="Calibri" w:cs="Arial"/>
                <w:b/>
                <w:sz w:val="16"/>
                <w:szCs w:val="16"/>
              </w:rPr>
            </w:pPr>
            <w:r w:rsidRPr="00742AB7">
              <w:rPr>
                <w:rFonts w:eastAsia="Calibri" w:cs="Arial"/>
                <w:b/>
                <w:sz w:val="16"/>
                <w:szCs w:val="16"/>
              </w:rPr>
              <w:t xml:space="preserve">VOTO </w:t>
            </w:r>
          </w:p>
        </w:tc>
      </w:tr>
      <w:tr w:rsidR="00406BE1" w:rsidRPr="00E352F7" w:rsidTr="00406BE1">
        <w:tc>
          <w:tcPr>
            <w:tcW w:w="2500" w:type="pct"/>
            <w:tcBorders>
              <w:top w:val="single" w:sz="4" w:space="0" w:color="auto"/>
              <w:left w:val="single" w:sz="4" w:space="0" w:color="auto"/>
              <w:bottom w:val="single" w:sz="4" w:space="0" w:color="auto"/>
              <w:right w:val="single" w:sz="4" w:space="0" w:color="auto"/>
            </w:tcBorders>
            <w:vAlign w:val="center"/>
          </w:tcPr>
          <w:p w:rsidR="00406BE1" w:rsidRPr="00D7627C"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p>
          <w:p w:rsidR="00406BE1"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r>
              <w:rPr>
                <w:rFonts w:eastAsia="Calibri" w:cs="Arial"/>
                <w:sz w:val="18"/>
                <w:szCs w:val="18"/>
              </w:rPr>
              <w:t>Dip. María Eugenia Cá</w:t>
            </w:r>
            <w:r w:rsidRPr="00D7627C">
              <w:rPr>
                <w:rFonts w:eastAsia="Calibri" w:cs="Arial"/>
                <w:sz w:val="18"/>
                <w:szCs w:val="18"/>
              </w:rPr>
              <w:t>zares Martínez.</w:t>
            </w:r>
          </w:p>
          <w:p w:rsidR="00406BE1" w:rsidRPr="00D7627C" w:rsidRDefault="00406BE1" w:rsidP="00406BE1">
            <w:pPr>
              <w:jc w:val="center"/>
              <w:rPr>
                <w:rFonts w:eastAsia="Calibri" w:cs="Arial"/>
                <w:sz w:val="18"/>
                <w:szCs w:val="18"/>
              </w:rPr>
            </w:pPr>
            <w:r w:rsidRPr="00D7627C">
              <w:rPr>
                <w:rFonts w:eastAsia="Calibri" w:cs="Arial"/>
                <w:sz w:val="18"/>
                <w:szCs w:val="18"/>
              </w:rPr>
              <w:t>Coordinadora</w:t>
            </w:r>
          </w:p>
          <w:p w:rsidR="00406BE1" w:rsidRPr="00D7627C" w:rsidRDefault="00406BE1" w:rsidP="00406BE1">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06BE1" w:rsidRPr="00742AB7" w:rsidTr="00406BE1">
              <w:tc>
                <w:tcPr>
                  <w:tcW w:w="1440"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A FAVOR</w:t>
                  </w:r>
                </w:p>
                <w:p w:rsidR="00406BE1" w:rsidRPr="00742AB7" w:rsidRDefault="00406BE1"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EN CONTRA</w:t>
                  </w:r>
                </w:p>
              </w:tc>
            </w:tr>
          </w:tbl>
          <w:p w:rsidR="00406BE1" w:rsidRPr="00742AB7" w:rsidRDefault="00406BE1" w:rsidP="00406BE1">
            <w:pPr>
              <w:jc w:val="center"/>
              <w:rPr>
                <w:rFonts w:eastAsia="Calibri" w:cs="Arial"/>
                <w:sz w:val="16"/>
                <w:szCs w:val="16"/>
              </w:rPr>
            </w:pPr>
          </w:p>
        </w:tc>
      </w:tr>
      <w:tr w:rsidR="00406BE1" w:rsidRPr="00E352F7" w:rsidTr="00406BE1">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406BE1" w:rsidRPr="00D7627C" w:rsidRDefault="00406BE1" w:rsidP="00406BE1">
            <w:pPr>
              <w:jc w:val="center"/>
              <w:rPr>
                <w:rFonts w:eastAsia="Calibri" w:cs="Arial"/>
                <w:sz w:val="18"/>
                <w:szCs w:val="18"/>
              </w:rPr>
            </w:pPr>
          </w:p>
          <w:p w:rsidR="00406BE1" w:rsidRDefault="00406BE1" w:rsidP="00406BE1">
            <w:pPr>
              <w:jc w:val="center"/>
              <w:rPr>
                <w:rFonts w:eastAsia="Calibri" w:cs="Arial"/>
                <w:sz w:val="18"/>
                <w:szCs w:val="18"/>
              </w:rPr>
            </w:pPr>
          </w:p>
          <w:p w:rsidR="00406BE1"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r w:rsidRPr="00D7627C">
              <w:rPr>
                <w:rFonts w:eastAsia="Calibri" w:cs="Arial"/>
                <w:sz w:val="18"/>
                <w:szCs w:val="18"/>
              </w:rPr>
              <w:t>Dip. Verónica Boreque Martínez González</w:t>
            </w:r>
          </w:p>
          <w:p w:rsidR="00406BE1" w:rsidRPr="00D7627C" w:rsidRDefault="00406BE1" w:rsidP="00406BE1">
            <w:pPr>
              <w:jc w:val="center"/>
              <w:rPr>
                <w:rFonts w:eastAsia="Calibri" w:cs="Arial"/>
                <w:sz w:val="18"/>
                <w:szCs w:val="18"/>
              </w:rPr>
            </w:pPr>
            <w:r w:rsidRPr="00D7627C">
              <w:rPr>
                <w:rFonts w:eastAsia="Calibri" w:cs="Arial"/>
                <w:sz w:val="18"/>
                <w:szCs w:val="18"/>
              </w:rPr>
              <w:t xml:space="preserve">Secretaria  </w:t>
            </w:r>
          </w:p>
          <w:p w:rsidR="00406BE1" w:rsidRPr="00D7627C" w:rsidRDefault="00406BE1" w:rsidP="00406BE1">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06BE1" w:rsidRPr="00742AB7" w:rsidTr="00406BE1">
              <w:tc>
                <w:tcPr>
                  <w:tcW w:w="1440"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A FAVOR</w:t>
                  </w:r>
                </w:p>
                <w:p w:rsidR="00406BE1" w:rsidRPr="00742AB7" w:rsidRDefault="00406BE1"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EN CONTRA</w:t>
                  </w:r>
                </w:p>
              </w:tc>
            </w:tr>
          </w:tbl>
          <w:p w:rsidR="00406BE1" w:rsidRPr="00742AB7" w:rsidRDefault="00406BE1" w:rsidP="00406BE1">
            <w:pPr>
              <w:jc w:val="center"/>
              <w:rPr>
                <w:rFonts w:eastAsia="Calibri" w:cs="Arial"/>
                <w:sz w:val="16"/>
                <w:szCs w:val="16"/>
              </w:rPr>
            </w:pPr>
          </w:p>
        </w:tc>
      </w:tr>
      <w:tr w:rsidR="00406BE1" w:rsidRPr="00E352F7" w:rsidTr="00406BE1">
        <w:tc>
          <w:tcPr>
            <w:tcW w:w="2500" w:type="pct"/>
            <w:tcBorders>
              <w:top w:val="single" w:sz="4" w:space="0" w:color="auto"/>
              <w:left w:val="single" w:sz="4" w:space="0" w:color="auto"/>
              <w:bottom w:val="single" w:sz="4" w:space="0" w:color="auto"/>
              <w:right w:val="single" w:sz="4" w:space="0" w:color="auto"/>
            </w:tcBorders>
            <w:vAlign w:val="center"/>
          </w:tcPr>
          <w:p w:rsidR="00406BE1" w:rsidRPr="00D7627C"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p>
          <w:p w:rsidR="00406BE1"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r w:rsidRPr="00D7627C">
              <w:rPr>
                <w:rFonts w:eastAsia="Calibri" w:cs="Arial"/>
                <w:sz w:val="18"/>
                <w:szCs w:val="18"/>
              </w:rPr>
              <w:t>Dip. María Esperanza Chapa García</w:t>
            </w:r>
          </w:p>
          <w:p w:rsidR="00406BE1" w:rsidRPr="00D7627C" w:rsidRDefault="00406BE1" w:rsidP="00406BE1">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06BE1" w:rsidRPr="00742AB7" w:rsidTr="00406BE1">
              <w:tc>
                <w:tcPr>
                  <w:tcW w:w="1440"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lastRenderedPageBreak/>
                    <w:t>A FAVOR</w:t>
                  </w:r>
                </w:p>
                <w:p w:rsidR="00406BE1" w:rsidRPr="00742AB7" w:rsidRDefault="00406BE1"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lastRenderedPageBreak/>
                    <w:t>ABSTENCIÓN</w:t>
                  </w:r>
                </w:p>
              </w:tc>
              <w:tc>
                <w:tcPr>
                  <w:tcW w:w="1462"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lastRenderedPageBreak/>
                    <w:t>EN CONTRA</w:t>
                  </w:r>
                </w:p>
              </w:tc>
            </w:tr>
          </w:tbl>
          <w:p w:rsidR="00406BE1" w:rsidRPr="00742AB7" w:rsidRDefault="00406BE1" w:rsidP="00406BE1">
            <w:pPr>
              <w:jc w:val="center"/>
              <w:rPr>
                <w:rFonts w:eastAsia="Calibri" w:cs="Arial"/>
                <w:sz w:val="16"/>
                <w:szCs w:val="16"/>
              </w:rPr>
            </w:pPr>
          </w:p>
        </w:tc>
      </w:tr>
      <w:tr w:rsidR="00406BE1" w:rsidRPr="00E352F7" w:rsidTr="00406BE1">
        <w:tc>
          <w:tcPr>
            <w:tcW w:w="2500" w:type="pct"/>
            <w:tcBorders>
              <w:top w:val="single" w:sz="4" w:space="0" w:color="auto"/>
              <w:left w:val="single" w:sz="4" w:space="0" w:color="auto"/>
              <w:bottom w:val="single" w:sz="4" w:space="0" w:color="auto"/>
              <w:right w:val="single" w:sz="4" w:space="0" w:color="auto"/>
            </w:tcBorders>
            <w:vAlign w:val="center"/>
          </w:tcPr>
          <w:p w:rsidR="00406BE1" w:rsidRPr="00D7627C" w:rsidRDefault="00406BE1" w:rsidP="00406BE1">
            <w:pPr>
              <w:jc w:val="center"/>
              <w:rPr>
                <w:rFonts w:eastAsia="Calibri" w:cs="Arial"/>
                <w:sz w:val="18"/>
                <w:szCs w:val="18"/>
              </w:rPr>
            </w:pPr>
          </w:p>
          <w:p w:rsidR="00406BE1" w:rsidRDefault="00406BE1" w:rsidP="00406BE1">
            <w:pPr>
              <w:jc w:val="center"/>
              <w:rPr>
                <w:rFonts w:eastAsia="Calibri" w:cs="Arial"/>
                <w:sz w:val="18"/>
                <w:szCs w:val="18"/>
              </w:rPr>
            </w:pPr>
          </w:p>
          <w:p w:rsidR="00406BE1" w:rsidRDefault="00406BE1" w:rsidP="00406BE1">
            <w:pPr>
              <w:jc w:val="center"/>
              <w:rPr>
                <w:rFonts w:eastAsia="Calibri" w:cs="Arial"/>
                <w:sz w:val="18"/>
                <w:szCs w:val="18"/>
              </w:rPr>
            </w:pPr>
          </w:p>
          <w:p w:rsidR="00406BE1"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r w:rsidRPr="00D7627C">
              <w:rPr>
                <w:rFonts w:eastAsia="Calibri" w:cs="Arial"/>
                <w:sz w:val="18"/>
                <w:szCs w:val="18"/>
              </w:rPr>
              <w:t>Dip. Gerardo Abraham Aguado Gómez</w:t>
            </w:r>
          </w:p>
          <w:p w:rsidR="00406BE1" w:rsidRPr="00D7627C" w:rsidRDefault="00406BE1" w:rsidP="00406BE1">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06BE1" w:rsidRPr="00742AB7" w:rsidTr="00406BE1">
              <w:tc>
                <w:tcPr>
                  <w:tcW w:w="1440"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A FAVOR</w:t>
                  </w:r>
                </w:p>
                <w:p w:rsidR="00406BE1" w:rsidRPr="00742AB7" w:rsidRDefault="00406BE1"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EN CONTRA</w:t>
                  </w:r>
                </w:p>
              </w:tc>
            </w:tr>
          </w:tbl>
          <w:p w:rsidR="00406BE1" w:rsidRPr="00742AB7" w:rsidRDefault="00406BE1" w:rsidP="00406BE1">
            <w:pPr>
              <w:jc w:val="center"/>
              <w:rPr>
                <w:rFonts w:eastAsia="Calibri" w:cs="Arial"/>
                <w:sz w:val="16"/>
                <w:szCs w:val="16"/>
              </w:rPr>
            </w:pPr>
          </w:p>
        </w:tc>
      </w:tr>
      <w:tr w:rsidR="00406BE1" w:rsidRPr="00E352F7" w:rsidTr="00406BE1">
        <w:tc>
          <w:tcPr>
            <w:tcW w:w="2500" w:type="pct"/>
            <w:tcBorders>
              <w:top w:val="single" w:sz="4" w:space="0" w:color="auto"/>
              <w:left w:val="single" w:sz="4" w:space="0" w:color="auto"/>
              <w:bottom w:val="single" w:sz="4" w:space="0" w:color="auto"/>
              <w:right w:val="single" w:sz="4" w:space="0" w:color="auto"/>
            </w:tcBorders>
            <w:vAlign w:val="center"/>
          </w:tcPr>
          <w:p w:rsidR="00406BE1" w:rsidRPr="00D7627C" w:rsidRDefault="00406BE1" w:rsidP="00406BE1">
            <w:pPr>
              <w:jc w:val="center"/>
              <w:rPr>
                <w:rFonts w:eastAsia="Calibri" w:cs="Arial"/>
                <w:sz w:val="18"/>
                <w:szCs w:val="18"/>
                <w:lang w:val="en-US"/>
              </w:rPr>
            </w:pPr>
          </w:p>
          <w:p w:rsidR="00406BE1" w:rsidRDefault="00406BE1" w:rsidP="00406BE1">
            <w:pPr>
              <w:jc w:val="center"/>
              <w:rPr>
                <w:rFonts w:eastAsia="Calibri" w:cs="Arial"/>
                <w:sz w:val="18"/>
                <w:szCs w:val="18"/>
                <w:lang w:val="en-US"/>
              </w:rPr>
            </w:pPr>
          </w:p>
          <w:p w:rsidR="00406BE1" w:rsidRDefault="00406BE1" w:rsidP="00406BE1">
            <w:pPr>
              <w:jc w:val="center"/>
              <w:rPr>
                <w:rFonts w:eastAsia="Calibri" w:cs="Arial"/>
                <w:sz w:val="18"/>
                <w:szCs w:val="18"/>
                <w:lang w:val="en-US"/>
              </w:rPr>
            </w:pPr>
          </w:p>
          <w:p w:rsidR="00406BE1" w:rsidRPr="00D7627C" w:rsidRDefault="00406BE1" w:rsidP="00406BE1">
            <w:pPr>
              <w:jc w:val="center"/>
              <w:rPr>
                <w:rFonts w:eastAsia="Calibri" w:cs="Arial"/>
                <w:sz w:val="18"/>
                <w:szCs w:val="18"/>
                <w:lang w:val="en-US"/>
              </w:rPr>
            </w:pPr>
          </w:p>
          <w:p w:rsidR="00406BE1" w:rsidRPr="00D7627C" w:rsidRDefault="00406BE1" w:rsidP="00406BE1">
            <w:pPr>
              <w:jc w:val="center"/>
              <w:rPr>
                <w:rFonts w:eastAsia="Calibri" w:cs="Arial"/>
                <w:sz w:val="18"/>
                <w:szCs w:val="18"/>
                <w:lang w:val="en-US"/>
              </w:rPr>
            </w:pPr>
          </w:p>
          <w:p w:rsidR="00406BE1" w:rsidRPr="00D7627C" w:rsidRDefault="00406BE1" w:rsidP="00406BE1">
            <w:pPr>
              <w:jc w:val="center"/>
              <w:rPr>
                <w:rFonts w:eastAsia="Calibri" w:cs="Arial"/>
                <w:sz w:val="18"/>
                <w:szCs w:val="18"/>
                <w:lang w:val="en-US"/>
              </w:rPr>
            </w:pPr>
            <w:r w:rsidRPr="00D7627C">
              <w:rPr>
                <w:rFonts w:eastAsia="Calibri" w:cs="Arial"/>
                <w:sz w:val="18"/>
                <w:szCs w:val="18"/>
                <w:lang w:val="en-US"/>
              </w:rPr>
              <w:t>Dip. Jos</w:t>
            </w:r>
            <w:r>
              <w:rPr>
                <w:rFonts w:eastAsia="Calibri" w:cs="Arial"/>
                <w:sz w:val="18"/>
                <w:szCs w:val="18"/>
                <w:lang w:val="en-US"/>
              </w:rPr>
              <w:t>é</w:t>
            </w:r>
            <w:r w:rsidRPr="00D7627C">
              <w:rPr>
                <w:rFonts w:eastAsia="Calibri" w:cs="Arial"/>
                <w:sz w:val="18"/>
                <w:szCs w:val="18"/>
                <w:lang w:val="en-US"/>
              </w:rPr>
              <w:t xml:space="preserve"> Benito Ramirez Rosas</w:t>
            </w:r>
          </w:p>
          <w:p w:rsidR="00406BE1" w:rsidRPr="00D7627C" w:rsidRDefault="00406BE1" w:rsidP="00406BE1">
            <w:pPr>
              <w:jc w:val="center"/>
              <w:rPr>
                <w:rFonts w:eastAsia="Calibri" w:cs="Arial"/>
                <w:sz w:val="18"/>
                <w:szCs w:val="18"/>
                <w:lang w:val="en-U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06BE1" w:rsidRPr="00742AB7" w:rsidTr="00406BE1">
              <w:tc>
                <w:tcPr>
                  <w:tcW w:w="1440"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lang w:val="en-US"/>
                    </w:rPr>
                  </w:pPr>
                </w:p>
                <w:p w:rsidR="00406BE1" w:rsidRPr="00742AB7" w:rsidRDefault="00406BE1" w:rsidP="00406BE1">
                  <w:pPr>
                    <w:jc w:val="center"/>
                    <w:rPr>
                      <w:rFonts w:eastAsia="Calibri" w:cs="Arial"/>
                      <w:sz w:val="16"/>
                      <w:szCs w:val="16"/>
                    </w:rPr>
                  </w:pPr>
                  <w:r w:rsidRPr="00742AB7">
                    <w:rPr>
                      <w:rFonts w:eastAsia="Calibri" w:cs="Arial"/>
                      <w:sz w:val="16"/>
                      <w:szCs w:val="16"/>
                    </w:rPr>
                    <w:t>A FAVOR</w:t>
                  </w:r>
                </w:p>
                <w:p w:rsidR="00406BE1" w:rsidRPr="00742AB7" w:rsidRDefault="00406BE1"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EN CONTRA</w:t>
                  </w:r>
                </w:p>
              </w:tc>
            </w:tr>
          </w:tbl>
          <w:p w:rsidR="00406BE1" w:rsidRPr="00742AB7" w:rsidRDefault="00406BE1" w:rsidP="00406BE1">
            <w:pPr>
              <w:jc w:val="center"/>
              <w:rPr>
                <w:rFonts w:eastAsia="Calibri" w:cs="Arial"/>
                <w:sz w:val="16"/>
                <w:szCs w:val="16"/>
              </w:rPr>
            </w:pPr>
          </w:p>
        </w:tc>
      </w:tr>
      <w:tr w:rsidR="00406BE1" w:rsidRPr="00E352F7" w:rsidTr="00406BE1">
        <w:tc>
          <w:tcPr>
            <w:tcW w:w="2500" w:type="pct"/>
            <w:tcBorders>
              <w:top w:val="single" w:sz="4" w:space="0" w:color="auto"/>
              <w:left w:val="single" w:sz="4" w:space="0" w:color="auto"/>
              <w:bottom w:val="single" w:sz="4" w:space="0" w:color="auto"/>
              <w:right w:val="single" w:sz="4" w:space="0" w:color="auto"/>
            </w:tcBorders>
            <w:vAlign w:val="center"/>
          </w:tcPr>
          <w:p w:rsidR="00406BE1" w:rsidRPr="00D7627C" w:rsidRDefault="00406BE1" w:rsidP="00406BE1">
            <w:pPr>
              <w:jc w:val="center"/>
              <w:rPr>
                <w:rFonts w:eastAsia="Calibri" w:cs="Arial"/>
                <w:sz w:val="18"/>
                <w:szCs w:val="18"/>
              </w:rPr>
            </w:pPr>
          </w:p>
          <w:p w:rsidR="00406BE1" w:rsidRDefault="00406BE1" w:rsidP="00406BE1">
            <w:pPr>
              <w:jc w:val="center"/>
              <w:rPr>
                <w:rFonts w:eastAsia="Calibri" w:cs="Arial"/>
                <w:sz w:val="18"/>
                <w:szCs w:val="18"/>
              </w:rPr>
            </w:pPr>
          </w:p>
          <w:p w:rsidR="00406BE1" w:rsidRDefault="00406BE1" w:rsidP="00406BE1">
            <w:pPr>
              <w:jc w:val="center"/>
              <w:rPr>
                <w:rFonts w:eastAsia="Calibri" w:cs="Arial"/>
                <w:sz w:val="18"/>
                <w:szCs w:val="18"/>
              </w:rPr>
            </w:pPr>
          </w:p>
          <w:p w:rsidR="00406BE1"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r w:rsidRPr="00D7627C">
              <w:rPr>
                <w:rFonts w:eastAsia="Calibri" w:cs="Arial"/>
                <w:sz w:val="18"/>
                <w:szCs w:val="18"/>
              </w:rPr>
              <w:t>Dip. Edgar Gerardo Sánchez Garza</w:t>
            </w:r>
          </w:p>
          <w:p w:rsidR="00406BE1" w:rsidRPr="00D7627C" w:rsidRDefault="00406BE1" w:rsidP="00406BE1">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06BE1" w:rsidRPr="00742AB7" w:rsidTr="00406BE1">
              <w:tc>
                <w:tcPr>
                  <w:tcW w:w="1440"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A FAVOR</w:t>
                  </w:r>
                </w:p>
                <w:p w:rsidR="00406BE1" w:rsidRPr="00742AB7" w:rsidRDefault="00406BE1"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EN CONTRA</w:t>
                  </w:r>
                </w:p>
              </w:tc>
            </w:tr>
          </w:tbl>
          <w:p w:rsidR="00406BE1" w:rsidRPr="00742AB7" w:rsidRDefault="00406BE1" w:rsidP="00406BE1">
            <w:pPr>
              <w:jc w:val="center"/>
              <w:rPr>
                <w:rFonts w:eastAsia="Calibri" w:cs="Arial"/>
                <w:sz w:val="16"/>
                <w:szCs w:val="16"/>
              </w:rPr>
            </w:pPr>
          </w:p>
        </w:tc>
      </w:tr>
      <w:tr w:rsidR="00406BE1" w:rsidRPr="00E352F7" w:rsidTr="00406BE1">
        <w:tc>
          <w:tcPr>
            <w:tcW w:w="2500" w:type="pct"/>
            <w:tcBorders>
              <w:top w:val="single" w:sz="4" w:space="0" w:color="auto"/>
              <w:left w:val="single" w:sz="4" w:space="0" w:color="auto"/>
              <w:bottom w:val="single" w:sz="4" w:space="0" w:color="auto"/>
              <w:right w:val="single" w:sz="4" w:space="0" w:color="auto"/>
            </w:tcBorders>
            <w:vAlign w:val="center"/>
          </w:tcPr>
          <w:p w:rsidR="00406BE1" w:rsidRPr="00D7627C" w:rsidRDefault="00406BE1" w:rsidP="00406BE1">
            <w:pPr>
              <w:jc w:val="center"/>
              <w:rPr>
                <w:rFonts w:eastAsia="Calibri" w:cs="Arial"/>
                <w:sz w:val="18"/>
                <w:szCs w:val="18"/>
              </w:rPr>
            </w:pPr>
          </w:p>
          <w:p w:rsidR="00406BE1"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p>
          <w:p w:rsidR="00406BE1"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p>
          <w:p w:rsidR="00406BE1" w:rsidRPr="00D7627C" w:rsidRDefault="00406BE1" w:rsidP="00406BE1">
            <w:pPr>
              <w:jc w:val="center"/>
              <w:rPr>
                <w:rFonts w:eastAsia="Calibri" w:cs="Arial"/>
                <w:sz w:val="18"/>
                <w:szCs w:val="18"/>
              </w:rPr>
            </w:pPr>
            <w:r w:rsidRPr="00D7627C">
              <w:rPr>
                <w:rFonts w:eastAsia="Calibri" w:cs="Arial"/>
                <w:sz w:val="18"/>
                <w:szCs w:val="18"/>
              </w:rPr>
              <w:t>Dip. Claudia Isela Ramírez Pineda</w:t>
            </w:r>
          </w:p>
          <w:p w:rsidR="00406BE1" w:rsidRPr="00D7627C" w:rsidRDefault="00406BE1" w:rsidP="00406BE1">
            <w:pPr>
              <w:jc w:val="center"/>
              <w:rPr>
                <w:rFonts w:eastAsia="Calibri" w:cs="Arial"/>
                <w:sz w:val="18"/>
                <w:szCs w:val="18"/>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406BE1" w:rsidRPr="00742AB7" w:rsidTr="00406BE1">
              <w:tc>
                <w:tcPr>
                  <w:tcW w:w="1440"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A FAVOR</w:t>
                  </w:r>
                </w:p>
                <w:p w:rsidR="00406BE1" w:rsidRPr="00742AB7" w:rsidRDefault="00406BE1" w:rsidP="00406BE1">
                  <w:pPr>
                    <w:jc w:val="center"/>
                    <w:rPr>
                      <w:rFonts w:eastAsia="Calibri" w:cs="Arial"/>
                      <w:sz w:val="16"/>
                      <w:szCs w:val="16"/>
                    </w:rPr>
                  </w:pPr>
                </w:p>
              </w:tc>
              <w:tc>
                <w:tcPr>
                  <w:tcW w:w="1741"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ABSTENCIÓN</w:t>
                  </w:r>
                </w:p>
              </w:tc>
              <w:tc>
                <w:tcPr>
                  <w:tcW w:w="1462" w:type="dxa"/>
                  <w:tcBorders>
                    <w:top w:val="single" w:sz="4" w:space="0" w:color="auto"/>
                    <w:left w:val="single" w:sz="4" w:space="0" w:color="auto"/>
                    <w:bottom w:val="single" w:sz="4" w:space="0" w:color="auto"/>
                    <w:right w:val="single" w:sz="4" w:space="0" w:color="auto"/>
                  </w:tcBorders>
                </w:tcPr>
                <w:p w:rsidR="00406BE1" w:rsidRPr="00742AB7" w:rsidRDefault="00406BE1" w:rsidP="00406BE1">
                  <w:pPr>
                    <w:jc w:val="center"/>
                    <w:rPr>
                      <w:rFonts w:eastAsia="Calibri" w:cs="Arial"/>
                      <w:sz w:val="16"/>
                      <w:szCs w:val="16"/>
                    </w:rPr>
                  </w:pPr>
                </w:p>
                <w:p w:rsidR="00406BE1" w:rsidRPr="00742AB7" w:rsidRDefault="00406BE1" w:rsidP="00406BE1">
                  <w:pPr>
                    <w:jc w:val="center"/>
                    <w:rPr>
                      <w:rFonts w:eastAsia="Calibri" w:cs="Arial"/>
                      <w:sz w:val="16"/>
                      <w:szCs w:val="16"/>
                    </w:rPr>
                  </w:pPr>
                  <w:r w:rsidRPr="00742AB7">
                    <w:rPr>
                      <w:rFonts w:eastAsia="Calibri" w:cs="Arial"/>
                      <w:sz w:val="16"/>
                      <w:szCs w:val="16"/>
                    </w:rPr>
                    <w:t>EN CONTRA</w:t>
                  </w:r>
                </w:p>
              </w:tc>
            </w:tr>
          </w:tbl>
          <w:p w:rsidR="00406BE1" w:rsidRPr="00742AB7" w:rsidRDefault="00406BE1" w:rsidP="00406BE1">
            <w:pPr>
              <w:jc w:val="center"/>
              <w:rPr>
                <w:rFonts w:eastAsia="Calibri" w:cs="Arial"/>
                <w:sz w:val="16"/>
                <w:szCs w:val="16"/>
              </w:rPr>
            </w:pPr>
          </w:p>
        </w:tc>
      </w:tr>
    </w:tbl>
    <w:p w:rsidR="00406BE1" w:rsidRPr="00667E12" w:rsidRDefault="00406BE1" w:rsidP="00406BE1">
      <w:pPr>
        <w:rPr>
          <w:rFonts w:cs="Arial"/>
          <w:sz w:val="18"/>
          <w:szCs w:val="18"/>
        </w:rPr>
      </w:pPr>
    </w:p>
    <w:p w:rsidR="00406BE1" w:rsidRDefault="00406BE1" w:rsidP="00406BE1">
      <w:pPr>
        <w:rPr>
          <w:rFonts w:cs="Arial"/>
          <w:sz w:val="18"/>
          <w:szCs w:val="18"/>
        </w:rPr>
      </w:pPr>
    </w:p>
    <w:sectPr w:rsidR="00406BE1" w:rsidSect="00AA635D">
      <w:headerReference w:type="default" r:id="rId448"/>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07D" w:rsidRDefault="00D4607D">
      <w:r>
        <w:separator/>
      </w:r>
    </w:p>
  </w:endnote>
  <w:endnote w:type="continuationSeparator" w:id="0">
    <w:p w:rsidR="00D4607D" w:rsidRDefault="00D46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ntique Olive">
    <w:altName w:val="Calibri"/>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pperplate Gothic Light">
    <w:panose1 w:val="020E0507020206020404"/>
    <w:charset w:val="00"/>
    <w:family w:val="swiss"/>
    <w:pitch w:val="variable"/>
    <w:sig w:usb0="00000003" w:usb1="00000000" w:usb2="00000000" w:usb3="00000000" w:csb0="00000001" w:csb1="00000000"/>
  </w:font>
  <w:font w:name="EYInterstate-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Interstate-Light">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07D" w:rsidRDefault="00D4607D">
      <w:r>
        <w:separator/>
      </w:r>
    </w:p>
  </w:footnote>
  <w:footnote w:type="continuationSeparator" w:id="0">
    <w:p w:rsidR="00D4607D" w:rsidRDefault="00D46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jc w:val="center"/>
      <w:tblLook w:val="04A0" w:firstRow="1" w:lastRow="0" w:firstColumn="1" w:lastColumn="0" w:noHBand="0" w:noVBand="1"/>
    </w:tblPr>
    <w:tblGrid>
      <w:gridCol w:w="1253"/>
      <w:gridCol w:w="8623"/>
      <w:gridCol w:w="1181"/>
    </w:tblGrid>
    <w:tr w:rsidR="00406BE1" w:rsidRPr="00D775E4" w:rsidTr="00AC6304">
      <w:trPr>
        <w:jc w:val="center"/>
      </w:trPr>
      <w:tc>
        <w:tcPr>
          <w:tcW w:w="1253" w:type="dxa"/>
        </w:tcPr>
        <w:p w:rsidR="00406BE1" w:rsidRPr="00D775E4" w:rsidRDefault="00406BE1" w:rsidP="00AC6304">
          <w:pPr>
            <w:jc w:val="center"/>
            <w:rPr>
              <w:b/>
              <w:bCs/>
              <w:sz w:val="12"/>
            </w:rPr>
          </w:pPr>
          <w:bookmarkStart w:id="1" w:name="_Hlk530582131"/>
          <w:r>
            <w:rPr>
              <w:b/>
              <w:bCs/>
              <w:noProof/>
              <w:sz w:val="12"/>
              <w:lang w:eastAsia="es-MX"/>
            </w:rPr>
            <w:drawing>
              <wp:anchor distT="0" distB="0" distL="114300" distR="114300" simplePos="0" relativeHeight="251658240" behindDoc="0" locked="0" layoutInCell="1" allowOverlap="1">
                <wp:simplePos x="0" y="0"/>
                <wp:positionH relativeFrom="column">
                  <wp:posOffset>-25400</wp:posOffset>
                </wp:positionH>
                <wp:positionV relativeFrom="paragraph">
                  <wp:posOffset>52705</wp:posOffset>
                </wp:positionV>
                <wp:extent cx="902335" cy="886460"/>
                <wp:effectExtent l="0" t="0" r="0" b="0"/>
                <wp:wrapNone/>
                <wp:docPr id="1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anchor>
            </w:drawing>
          </w:r>
        </w:p>
        <w:p w:rsidR="00406BE1" w:rsidRPr="00D775E4" w:rsidRDefault="00406BE1" w:rsidP="00AC6304">
          <w:pPr>
            <w:jc w:val="center"/>
            <w:rPr>
              <w:b/>
              <w:bCs/>
              <w:sz w:val="12"/>
            </w:rPr>
          </w:pPr>
        </w:p>
        <w:p w:rsidR="00406BE1" w:rsidRPr="00D775E4" w:rsidRDefault="00406BE1" w:rsidP="00AC6304">
          <w:pPr>
            <w:jc w:val="center"/>
            <w:rPr>
              <w:b/>
              <w:bCs/>
              <w:sz w:val="12"/>
            </w:rPr>
          </w:pPr>
        </w:p>
        <w:p w:rsidR="00406BE1" w:rsidRPr="00D775E4" w:rsidRDefault="00406BE1" w:rsidP="00AC6304">
          <w:pPr>
            <w:jc w:val="center"/>
            <w:rPr>
              <w:b/>
              <w:bCs/>
              <w:sz w:val="12"/>
            </w:rPr>
          </w:pPr>
        </w:p>
        <w:p w:rsidR="00406BE1" w:rsidRPr="00D775E4" w:rsidRDefault="00406BE1" w:rsidP="00AC6304">
          <w:pPr>
            <w:jc w:val="center"/>
            <w:rPr>
              <w:b/>
              <w:bCs/>
              <w:sz w:val="12"/>
            </w:rPr>
          </w:pPr>
        </w:p>
        <w:p w:rsidR="00406BE1" w:rsidRPr="00D775E4" w:rsidRDefault="00406BE1" w:rsidP="00AC6304">
          <w:pPr>
            <w:jc w:val="center"/>
            <w:rPr>
              <w:b/>
              <w:bCs/>
              <w:sz w:val="12"/>
            </w:rPr>
          </w:pPr>
        </w:p>
        <w:p w:rsidR="00406BE1" w:rsidRPr="00D775E4" w:rsidRDefault="00406BE1" w:rsidP="00AC6304">
          <w:pPr>
            <w:jc w:val="center"/>
            <w:rPr>
              <w:b/>
              <w:bCs/>
              <w:sz w:val="12"/>
            </w:rPr>
          </w:pPr>
        </w:p>
        <w:p w:rsidR="00406BE1" w:rsidRPr="00D775E4" w:rsidRDefault="00406BE1" w:rsidP="00AC6304">
          <w:pPr>
            <w:jc w:val="center"/>
            <w:rPr>
              <w:b/>
              <w:bCs/>
              <w:sz w:val="12"/>
            </w:rPr>
          </w:pPr>
        </w:p>
        <w:p w:rsidR="00406BE1" w:rsidRPr="00D775E4" w:rsidRDefault="00406BE1" w:rsidP="00AC6304">
          <w:pPr>
            <w:jc w:val="center"/>
            <w:rPr>
              <w:b/>
              <w:bCs/>
              <w:sz w:val="12"/>
            </w:rPr>
          </w:pPr>
        </w:p>
        <w:p w:rsidR="00406BE1" w:rsidRPr="00D775E4" w:rsidRDefault="00406BE1" w:rsidP="00AC6304">
          <w:pPr>
            <w:jc w:val="center"/>
            <w:rPr>
              <w:b/>
              <w:bCs/>
              <w:sz w:val="12"/>
            </w:rPr>
          </w:pPr>
        </w:p>
        <w:p w:rsidR="00406BE1" w:rsidRPr="00D775E4" w:rsidRDefault="00406BE1" w:rsidP="00AC6304">
          <w:pPr>
            <w:jc w:val="center"/>
            <w:rPr>
              <w:b/>
              <w:bCs/>
              <w:sz w:val="12"/>
            </w:rPr>
          </w:pPr>
        </w:p>
        <w:p w:rsidR="00406BE1" w:rsidRPr="00D775E4" w:rsidRDefault="00406BE1" w:rsidP="00AC6304">
          <w:pPr>
            <w:jc w:val="center"/>
            <w:rPr>
              <w:b/>
              <w:bCs/>
              <w:sz w:val="12"/>
            </w:rPr>
          </w:pPr>
        </w:p>
      </w:tc>
      <w:tc>
        <w:tcPr>
          <w:tcW w:w="8623" w:type="dxa"/>
        </w:tcPr>
        <w:p w:rsidR="00406BE1" w:rsidRPr="00815938" w:rsidRDefault="00406BE1" w:rsidP="00AC6304">
          <w:pPr>
            <w:jc w:val="center"/>
            <w:rPr>
              <w:b/>
              <w:bCs/>
              <w:sz w:val="24"/>
            </w:rPr>
          </w:pPr>
          <w:r w:rsidRPr="002E1219">
            <w:rPr>
              <w:noProof/>
              <w:lang w:eastAsia="es-MX"/>
            </w:rPr>
            <w:drawing>
              <wp:anchor distT="0" distB="0" distL="114300" distR="114300" simplePos="0" relativeHeight="251657216" behindDoc="0" locked="0" layoutInCell="1" allowOverlap="1">
                <wp:simplePos x="0" y="0"/>
                <wp:positionH relativeFrom="column">
                  <wp:posOffset>5220335</wp:posOffset>
                </wp:positionH>
                <wp:positionV relativeFrom="paragraph">
                  <wp:posOffset>40640</wp:posOffset>
                </wp:positionV>
                <wp:extent cx="838200" cy="812800"/>
                <wp:effectExtent l="0" t="0" r="0" b="0"/>
                <wp:wrapNone/>
                <wp:docPr id="11" name="Imagen 11" descr="LXI Gr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XI Gris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2800"/>
                        </a:xfrm>
                        <a:prstGeom prst="rect">
                          <a:avLst/>
                        </a:prstGeom>
                        <a:noFill/>
                        <a:ln>
                          <a:noFill/>
                        </a:ln>
                      </pic:spPr>
                    </pic:pic>
                  </a:graphicData>
                </a:graphic>
              </wp:anchor>
            </w:drawing>
          </w:r>
        </w:p>
        <w:p w:rsidR="00406BE1" w:rsidRPr="002E1219" w:rsidRDefault="00406BE1" w:rsidP="002E1219">
          <w:pPr>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406BE1" w:rsidRDefault="00406BE1" w:rsidP="002E1219">
          <w:pPr>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406BE1" w:rsidRPr="004D5011" w:rsidRDefault="00406BE1" w:rsidP="004D5011">
          <w:pPr>
            <w:tabs>
              <w:tab w:val="left" w:pos="-1528"/>
              <w:tab w:val="center" w:pos="-1386"/>
            </w:tabs>
            <w:jc w:val="center"/>
            <w:rPr>
              <w:rFonts w:cs="Arial"/>
              <w:bCs/>
              <w:smallCaps/>
              <w:spacing w:val="20"/>
              <w:sz w:val="32"/>
              <w:szCs w:val="32"/>
            </w:rPr>
          </w:pPr>
        </w:p>
        <w:p w:rsidR="00406BE1" w:rsidRPr="00E41A80" w:rsidRDefault="00406BE1" w:rsidP="003D1AC2">
          <w:pPr>
            <w:jc w:val="center"/>
            <w:rPr>
              <w:rFonts w:cs="Arial"/>
              <w:sz w:val="16"/>
            </w:rPr>
          </w:pPr>
          <w:r w:rsidRPr="00E41A80">
            <w:rPr>
              <w:rFonts w:cs="Arial"/>
              <w:sz w:val="16"/>
            </w:rPr>
            <w:t>“2018, AÑO DEL CENTENARIO DE LA CONSTITUCIÓN DE COAHUILA”</w:t>
          </w:r>
        </w:p>
        <w:p w:rsidR="00406BE1" w:rsidRPr="0037765C" w:rsidRDefault="00406BE1" w:rsidP="00AC6304">
          <w:pPr>
            <w:jc w:val="center"/>
            <w:rPr>
              <w:rFonts w:ascii="Century Schoolbook" w:hAnsi="Century Schoolbook"/>
              <w:b/>
              <w:bCs/>
              <w:sz w:val="6"/>
            </w:rPr>
          </w:pPr>
        </w:p>
        <w:p w:rsidR="00406BE1" w:rsidRPr="00D775E4" w:rsidRDefault="00406BE1" w:rsidP="002E1219">
          <w:pPr>
            <w:ind w:left="-434" w:right="-672"/>
            <w:jc w:val="center"/>
            <w:rPr>
              <w:b/>
              <w:bCs/>
              <w:sz w:val="12"/>
            </w:rPr>
          </w:pPr>
        </w:p>
      </w:tc>
      <w:tc>
        <w:tcPr>
          <w:tcW w:w="1181" w:type="dxa"/>
        </w:tcPr>
        <w:p w:rsidR="00406BE1" w:rsidRDefault="00406BE1" w:rsidP="00AC6304">
          <w:pPr>
            <w:jc w:val="center"/>
            <w:rPr>
              <w:b/>
              <w:bCs/>
              <w:sz w:val="12"/>
            </w:rPr>
          </w:pPr>
        </w:p>
        <w:p w:rsidR="00406BE1" w:rsidRDefault="00406BE1" w:rsidP="00AC6304">
          <w:pPr>
            <w:jc w:val="center"/>
            <w:rPr>
              <w:b/>
              <w:bCs/>
              <w:sz w:val="12"/>
            </w:rPr>
          </w:pPr>
        </w:p>
        <w:p w:rsidR="00406BE1" w:rsidRPr="00D775E4" w:rsidRDefault="00406BE1" w:rsidP="00AC6304">
          <w:pPr>
            <w:jc w:val="center"/>
            <w:rPr>
              <w:b/>
              <w:bCs/>
              <w:sz w:val="12"/>
            </w:rPr>
          </w:pPr>
        </w:p>
      </w:tc>
    </w:tr>
    <w:bookmarkEnd w:id="1"/>
  </w:tbl>
  <w:p w:rsidR="00406BE1" w:rsidRPr="00030032" w:rsidRDefault="00406BE1" w:rsidP="00177538">
    <w:pPr>
      <w:ind w:right="4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384B3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668CB2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B51A15"/>
    <w:multiLevelType w:val="hybridMultilevel"/>
    <w:tmpl w:val="B1F6AA54"/>
    <w:lvl w:ilvl="0" w:tplc="D7903848">
      <w:start w:val="1"/>
      <w:numFmt w:val="decimal"/>
      <w:lvlText w:val="%1."/>
      <w:lvlJc w:val="left"/>
      <w:pPr>
        <w:ind w:left="1137" w:hanging="57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 w15:restartNumberingAfterBreak="0">
    <w:nsid w:val="0A784C3A"/>
    <w:multiLevelType w:val="hybridMultilevel"/>
    <w:tmpl w:val="314CB9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5F7693"/>
    <w:multiLevelType w:val="hybridMultilevel"/>
    <w:tmpl w:val="0D003172"/>
    <w:lvl w:ilvl="0" w:tplc="73CE3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F33839"/>
    <w:multiLevelType w:val="hybridMultilevel"/>
    <w:tmpl w:val="848A0FF8"/>
    <w:lvl w:ilvl="0" w:tplc="A7BC701C">
      <w:start w:val="1"/>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1E433643"/>
    <w:multiLevelType w:val="hybridMultilevel"/>
    <w:tmpl w:val="0804DF30"/>
    <w:lvl w:ilvl="0" w:tplc="81C6FE86">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15:restartNumberingAfterBreak="0">
    <w:nsid w:val="22BB0A3F"/>
    <w:multiLevelType w:val="hybridMultilevel"/>
    <w:tmpl w:val="848A0FF8"/>
    <w:lvl w:ilvl="0" w:tplc="A7BC701C">
      <w:start w:val="1"/>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316079B9"/>
    <w:multiLevelType w:val="hybridMultilevel"/>
    <w:tmpl w:val="3AD446B4"/>
    <w:lvl w:ilvl="0" w:tplc="D796516C">
      <w:start w:val="1"/>
      <w:numFmt w:val="decimal"/>
      <w:lvlText w:val="%1."/>
      <w:lvlJc w:val="left"/>
      <w:pPr>
        <w:ind w:left="1138" w:hanging="570"/>
      </w:pPr>
      <w:rPr>
        <w:rFonts w:hint="default"/>
        <w:b/>
        <w:color w:val="auto"/>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31C6257E"/>
    <w:multiLevelType w:val="hybridMultilevel"/>
    <w:tmpl w:val="FCD62DFA"/>
    <w:lvl w:ilvl="0" w:tplc="54FA595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CA2682"/>
    <w:multiLevelType w:val="hybridMultilevel"/>
    <w:tmpl w:val="0D8AAB98"/>
    <w:lvl w:ilvl="0" w:tplc="A1DADA2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79461B7"/>
    <w:multiLevelType w:val="hybridMultilevel"/>
    <w:tmpl w:val="D6AE5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586847"/>
    <w:multiLevelType w:val="hybridMultilevel"/>
    <w:tmpl w:val="E43C6C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0561EF"/>
    <w:multiLevelType w:val="hybridMultilevel"/>
    <w:tmpl w:val="9766A09C"/>
    <w:lvl w:ilvl="0" w:tplc="B4BC1CC8">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944200"/>
    <w:multiLevelType w:val="multilevel"/>
    <w:tmpl w:val="883CFF6C"/>
    <w:lvl w:ilvl="0">
      <w:start w:val="1"/>
      <w:numFmt w:val="upperRoman"/>
      <w:lvlText w:val="%1."/>
      <w:lvlJc w:val="left"/>
      <w:pPr>
        <w:ind w:left="1080" w:hanging="720"/>
      </w:pPr>
      <w:rPr>
        <w:rFonts w:hint="default"/>
        <w:b/>
      </w:rPr>
    </w:lvl>
    <w:lvl w:ilvl="1">
      <w:start w:val="1"/>
      <w:numFmt w:val="decimal"/>
      <w:lvlText w:val="%2."/>
      <w:lvlJc w:val="left"/>
      <w:pPr>
        <w:ind w:left="1440" w:hanging="360"/>
      </w:pPr>
      <w:rPr>
        <w:rFonts w:hint="default"/>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BCB1117"/>
    <w:multiLevelType w:val="hybridMultilevel"/>
    <w:tmpl w:val="6E8416B8"/>
    <w:lvl w:ilvl="0" w:tplc="C9961574">
      <w:start w:val="1"/>
      <w:numFmt w:val="decimal"/>
      <w:lvlText w:val="%1."/>
      <w:lvlJc w:val="left"/>
      <w:pPr>
        <w:ind w:left="1069" w:hanging="360"/>
      </w:pPr>
      <w:rPr>
        <w:rFonts w:hint="default"/>
        <w:b/>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6" w15:restartNumberingAfterBreak="0">
    <w:nsid w:val="789A08C5"/>
    <w:multiLevelType w:val="hybridMultilevel"/>
    <w:tmpl w:val="F544B42C"/>
    <w:lvl w:ilvl="0" w:tplc="ACFE0506">
      <w:start w:val="1"/>
      <w:numFmt w:val="lowerLetter"/>
      <w:lvlText w:val="%1)"/>
      <w:lvlJc w:val="left"/>
      <w:pPr>
        <w:ind w:left="720" w:hanging="360"/>
      </w:pPr>
      <w:rPr>
        <w:rFonts w:ascii="Tahoma" w:hAnsi="Tahoma" w:hint="default"/>
        <w:b w:val="0"/>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4"/>
  </w:num>
  <w:num w:numId="3">
    <w:abstractNumId w:val="10"/>
  </w:num>
  <w:num w:numId="4">
    <w:abstractNumId w:val="9"/>
  </w:num>
  <w:num w:numId="5">
    <w:abstractNumId w:val="11"/>
  </w:num>
  <w:num w:numId="6">
    <w:abstractNumId w:val="15"/>
  </w:num>
  <w:num w:numId="7">
    <w:abstractNumId w:val="7"/>
  </w:num>
  <w:num w:numId="8">
    <w:abstractNumId w:val="14"/>
  </w:num>
  <w:num w:numId="9">
    <w:abstractNumId w:val="3"/>
  </w:num>
  <w:num w:numId="10">
    <w:abstractNumId w:val="5"/>
  </w:num>
  <w:num w:numId="11">
    <w:abstractNumId w:val="12"/>
  </w:num>
  <w:num w:numId="12">
    <w:abstractNumId w:val="13"/>
  </w:num>
  <w:num w:numId="13">
    <w:abstractNumId w:val="1"/>
  </w:num>
  <w:num w:numId="14">
    <w:abstractNumId w:val="0"/>
  </w:num>
  <w:num w:numId="15">
    <w:abstractNumId w:val="16"/>
  </w:num>
  <w:num w:numId="16">
    <w:abstractNumId w:val="2"/>
  </w:num>
  <w:num w:numId="17">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3D5D"/>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CB9"/>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0FC9"/>
    <w:rsid w:val="00081BDC"/>
    <w:rsid w:val="0008220F"/>
    <w:rsid w:val="00083A28"/>
    <w:rsid w:val="00084720"/>
    <w:rsid w:val="00085008"/>
    <w:rsid w:val="000851BE"/>
    <w:rsid w:val="00085D7E"/>
    <w:rsid w:val="0008692F"/>
    <w:rsid w:val="00086A7C"/>
    <w:rsid w:val="0009120D"/>
    <w:rsid w:val="000947D6"/>
    <w:rsid w:val="00096F76"/>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439B"/>
    <w:rsid w:val="00114489"/>
    <w:rsid w:val="00115248"/>
    <w:rsid w:val="001173D3"/>
    <w:rsid w:val="0011770C"/>
    <w:rsid w:val="00121D4E"/>
    <w:rsid w:val="00123A93"/>
    <w:rsid w:val="0012485C"/>
    <w:rsid w:val="00125108"/>
    <w:rsid w:val="0012673B"/>
    <w:rsid w:val="0012685B"/>
    <w:rsid w:val="00126C16"/>
    <w:rsid w:val="00130A5D"/>
    <w:rsid w:val="00132569"/>
    <w:rsid w:val="00132AD5"/>
    <w:rsid w:val="00133D35"/>
    <w:rsid w:val="001351E9"/>
    <w:rsid w:val="00135E72"/>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3428"/>
    <w:rsid w:val="0017426A"/>
    <w:rsid w:val="00174D9E"/>
    <w:rsid w:val="00175CA5"/>
    <w:rsid w:val="00177302"/>
    <w:rsid w:val="00177538"/>
    <w:rsid w:val="00177AE5"/>
    <w:rsid w:val="00177BF5"/>
    <w:rsid w:val="00180A21"/>
    <w:rsid w:val="00181CA2"/>
    <w:rsid w:val="00183A98"/>
    <w:rsid w:val="00183AD2"/>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1E61"/>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287"/>
    <w:rsid w:val="0024557B"/>
    <w:rsid w:val="0024709B"/>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3490"/>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21C1"/>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023C"/>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0281"/>
    <w:rsid w:val="003C192F"/>
    <w:rsid w:val="003C21C3"/>
    <w:rsid w:val="003C2204"/>
    <w:rsid w:val="003C3287"/>
    <w:rsid w:val="003C6C46"/>
    <w:rsid w:val="003D11C2"/>
    <w:rsid w:val="003D16D0"/>
    <w:rsid w:val="003D1AC2"/>
    <w:rsid w:val="003D27EF"/>
    <w:rsid w:val="003D2AFC"/>
    <w:rsid w:val="003D4D45"/>
    <w:rsid w:val="003D51EF"/>
    <w:rsid w:val="003D74A5"/>
    <w:rsid w:val="003E2A8B"/>
    <w:rsid w:val="003E66A5"/>
    <w:rsid w:val="003F0B94"/>
    <w:rsid w:val="003F1F31"/>
    <w:rsid w:val="003F6971"/>
    <w:rsid w:val="003F6F7A"/>
    <w:rsid w:val="00401403"/>
    <w:rsid w:val="004018CA"/>
    <w:rsid w:val="00403213"/>
    <w:rsid w:val="00403A46"/>
    <w:rsid w:val="00403E3B"/>
    <w:rsid w:val="00404EFA"/>
    <w:rsid w:val="00406BE1"/>
    <w:rsid w:val="00412488"/>
    <w:rsid w:val="00412939"/>
    <w:rsid w:val="0041391D"/>
    <w:rsid w:val="00414A1D"/>
    <w:rsid w:val="00415406"/>
    <w:rsid w:val="004169A9"/>
    <w:rsid w:val="00420B06"/>
    <w:rsid w:val="0042162E"/>
    <w:rsid w:val="0042349D"/>
    <w:rsid w:val="0042499A"/>
    <w:rsid w:val="00426159"/>
    <w:rsid w:val="00427FE8"/>
    <w:rsid w:val="00430C1F"/>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209E"/>
    <w:rsid w:val="0048461A"/>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2D96"/>
    <w:rsid w:val="004A30B3"/>
    <w:rsid w:val="004A32F8"/>
    <w:rsid w:val="004A3622"/>
    <w:rsid w:val="004A3CA0"/>
    <w:rsid w:val="004A3DE8"/>
    <w:rsid w:val="004A3F17"/>
    <w:rsid w:val="004A4276"/>
    <w:rsid w:val="004A5384"/>
    <w:rsid w:val="004A549D"/>
    <w:rsid w:val="004A5872"/>
    <w:rsid w:val="004B7B37"/>
    <w:rsid w:val="004C05D5"/>
    <w:rsid w:val="004C17C1"/>
    <w:rsid w:val="004C1E16"/>
    <w:rsid w:val="004C4FE7"/>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F0705"/>
    <w:rsid w:val="004F0AB1"/>
    <w:rsid w:val="004F18E2"/>
    <w:rsid w:val="004F24B9"/>
    <w:rsid w:val="004F293D"/>
    <w:rsid w:val="004F5BA9"/>
    <w:rsid w:val="004F5C3A"/>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59DF"/>
    <w:rsid w:val="00527F36"/>
    <w:rsid w:val="00532687"/>
    <w:rsid w:val="005326C4"/>
    <w:rsid w:val="00536EB9"/>
    <w:rsid w:val="00537E17"/>
    <w:rsid w:val="0054181F"/>
    <w:rsid w:val="005428C0"/>
    <w:rsid w:val="00544E3F"/>
    <w:rsid w:val="00545379"/>
    <w:rsid w:val="00545B42"/>
    <w:rsid w:val="005478F4"/>
    <w:rsid w:val="00550E5C"/>
    <w:rsid w:val="00553D83"/>
    <w:rsid w:val="00554766"/>
    <w:rsid w:val="00557ADA"/>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F86"/>
    <w:rsid w:val="005E2B03"/>
    <w:rsid w:val="005E500C"/>
    <w:rsid w:val="005F4570"/>
    <w:rsid w:val="005F7289"/>
    <w:rsid w:val="005F7F6C"/>
    <w:rsid w:val="00600BE2"/>
    <w:rsid w:val="00601F2C"/>
    <w:rsid w:val="00602186"/>
    <w:rsid w:val="00602D9F"/>
    <w:rsid w:val="00603012"/>
    <w:rsid w:val="006033AE"/>
    <w:rsid w:val="0060388D"/>
    <w:rsid w:val="00603987"/>
    <w:rsid w:val="00605C28"/>
    <w:rsid w:val="006069F2"/>
    <w:rsid w:val="00606AB0"/>
    <w:rsid w:val="00606C53"/>
    <w:rsid w:val="006101DB"/>
    <w:rsid w:val="00610E0A"/>
    <w:rsid w:val="006118A2"/>
    <w:rsid w:val="00611AA9"/>
    <w:rsid w:val="00611ECB"/>
    <w:rsid w:val="0061381C"/>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7EC2"/>
    <w:rsid w:val="00652D54"/>
    <w:rsid w:val="006548E9"/>
    <w:rsid w:val="00655446"/>
    <w:rsid w:val="00655596"/>
    <w:rsid w:val="0066309B"/>
    <w:rsid w:val="0066345D"/>
    <w:rsid w:val="006636F3"/>
    <w:rsid w:val="00664200"/>
    <w:rsid w:val="00664BBF"/>
    <w:rsid w:val="00665EDD"/>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0EB0"/>
    <w:rsid w:val="006E1A59"/>
    <w:rsid w:val="006E23F3"/>
    <w:rsid w:val="006E277E"/>
    <w:rsid w:val="006E3673"/>
    <w:rsid w:val="006E50AB"/>
    <w:rsid w:val="006E6D4D"/>
    <w:rsid w:val="006E730D"/>
    <w:rsid w:val="006E7FC0"/>
    <w:rsid w:val="006F2B6B"/>
    <w:rsid w:val="006F6DCB"/>
    <w:rsid w:val="006F736F"/>
    <w:rsid w:val="006F7F18"/>
    <w:rsid w:val="007007FE"/>
    <w:rsid w:val="00700B7C"/>
    <w:rsid w:val="00704047"/>
    <w:rsid w:val="0070521D"/>
    <w:rsid w:val="00706782"/>
    <w:rsid w:val="007068B7"/>
    <w:rsid w:val="00706CA1"/>
    <w:rsid w:val="007110FE"/>
    <w:rsid w:val="00711BE7"/>
    <w:rsid w:val="0072347D"/>
    <w:rsid w:val="00724CDB"/>
    <w:rsid w:val="007254F3"/>
    <w:rsid w:val="00725501"/>
    <w:rsid w:val="00725A5B"/>
    <w:rsid w:val="007264D4"/>
    <w:rsid w:val="007272F4"/>
    <w:rsid w:val="00727303"/>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349"/>
    <w:rsid w:val="007646C7"/>
    <w:rsid w:val="0077041A"/>
    <w:rsid w:val="00770B14"/>
    <w:rsid w:val="00771245"/>
    <w:rsid w:val="00771C7C"/>
    <w:rsid w:val="00773A08"/>
    <w:rsid w:val="00776787"/>
    <w:rsid w:val="00780154"/>
    <w:rsid w:val="0078149A"/>
    <w:rsid w:val="00782E38"/>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B20C6"/>
    <w:rsid w:val="007B2379"/>
    <w:rsid w:val="007B2859"/>
    <w:rsid w:val="007B2B8D"/>
    <w:rsid w:val="007B46DE"/>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1C13"/>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10758"/>
    <w:rsid w:val="00810E3A"/>
    <w:rsid w:val="00812E9E"/>
    <w:rsid w:val="008131DC"/>
    <w:rsid w:val="00815938"/>
    <w:rsid w:val="00815AF8"/>
    <w:rsid w:val="0082062D"/>
    <w:rsid w:val="0082240D"/>
    <w:rsid w:val="0082477F"/>
    <w:rsid w:val="0082511B"/>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2EAE"/>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003D"/>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55E5"/>
    <w:rsid w:val="0093604C"/>
    <w:rsid w:val="0093768E"/>
    <w:rsid w:val="009402D1"/>
    <w:rsid w:val="0094133A"/>
    <w:rsid w:val="00941B73"/>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466"/>
    <w:rsid w:val="009866D0"/>
    <w:rsid w:val="00990E52"/>
    <w:rsid w:val="00993359"/>
    <w:rsid w:val="00993D0B"/>
    <w:rsid w:val="0099514E"/>
    <w:rsid w:val="00995500"/>
    <w:rsid w:val="00996978"/>
    <w:rsid w:val="00997536"/>
    <w:rsid w:val="00997CEB"/>
    <w:rsid w:val="009A1401"/>
    <w:rsid w:val="009A2A3D"/>
    <w:rsid w:val="009A44B3"/>
    <w:rsid w:val="009A5E48"/>
    <w:rsid w:val="009A6E28"/>
    <w:rsid w:val="009B4FB9"/>
    <w:rsid w:val="009B68EE"/>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29CC"/>
    <w:rsid w:val="00A846FB"/>
    <w:rsid w:val="00A876FE"/>
    <w:rsid w:val="00A905E3"/>
    <w:rsid w:val="00A91050"/>
    <w:rsid w:val="00A91595"/>
    <w:rsid w:val="00A928F7"/>
    <w:rsid w:val="00A93BBD"/>
    <w:rsid w:val="00A967FB"/>
    <w:rsid w:val="00AA1C74"/>
    <w:rsid w:val="00AA5F22"/>
    <w:rsid w:val="00AA62DE"/>
    <w:rsid w:val="00AA635D"/>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105A"/>
    <w:rsid w:val="00AE2B14"/>
    <w:rsid w:val="00AE3938"/>
    <w:rsid w:val="00AE4F18"/>
    <w:rsid w:val="00AE5D69"/>
    <w:rsid w:val="00AE7A42"/>
    <w:rsid w:val="00AF0599"/>
    <w:rsid w:val="00AF0C32"/>
    <w:rsid w:val="00AF1F29"/>
    <w:rsid w:val="00AF3462"/>
    <w:rsid w:val="00AF34BE"/>
    <w:rsid w:val="00AF35C7"/>
    <w:rsid w:val="00AF5CFE"/>
    <w:rsid w:val="00AF6507"/>
    <w:rsid w:val="00AF6827"/>
    <w:rsid w:val="00AF694E"/>
    <w:rsid w:val="00AF6F0E"/>
    <w:rsid w:val="00AF77C6"/>
    <w:rsid w:val="00B0372F"/>
    <w:rsid w:val="00B03A69"/>
    <w:rsid w:val="00B07D35"/>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19B7"/>
    <w:rsid w:val="00B9287B"/>
    <w:rsid w:val="00B9383F"/>
    <w:rsid w:val="00B938AB"/>
    <w:rsid w:val="00B939B6"/>
    <w:rsid w:val="00B9429D"/>
    <w:rsid w:val="00B95AB7"/>
    <w:rsid w:val="00B96F02"/>
    <w:rsid w:val="00B97830"/>
    <w:rsid w:val="00BA199A"/>
    <w:rsid w:val="00BA1B2A"/>
    <w:rsid w:val="00BA28FE"/>
    <w:rsid w:val="00BB1ACB"/>
    <w:rsid w:val="00BB2624"/>
    <w:rsid w:val="00BB3A99"/>
    <w:rsid w:val="00BB57E3"/>
    <w:rsid w:val="00BB5B9F"/>
    <w:rsid w:val="00BB7CCA"/>
    <w:rsid w:val="00BC1CD4"/>
    <w:rsid w:val="00BC34B1"/>
    <w:rsid w:val="00BC3E6A"/>
    <w:rsid w:val="00BC4C73"/>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C01F01"/>
    <w:rsid w:val="00C02189"/>
    <w:rsid w:val="00C0307D"/>
    <w:rsid w:val="00C0344B"/>
    <w:rsid w:val="00C0610E"/>
    <w:rsid w:val="00C064AB"/>
    <w:rsid w:val="00C11B21"/>
    <w:rsid w:val="00C15BC4"/>
    <w:rsid w:val="00C160E6"/>
    <w:rsid w:val="00C16AAC"/>
    <w:rsid w:val="00C16EF4"/>
    <w:rsid w:val="00C17342"/>
    <w:rsid w:val="00C222E2"/>
    <w:rsid w:val="00C26667"/>
    <w:rsid w:val="00C26CBA"/>
    <w:rsid w:val="00C30484"/>
    <w:rsid w:val="00C31069"/>
    <w:rsid w:val="00C40CD2"/>
    <w:rsid w:val="00C43FD8"/>
    <w:rsid w:val="00C45B40"/>
    <w:rsid w:val="00C47D1B"/>
    <w:rsid w:val="00C50C2F"/>
    <w:rsid w:val="00C51270"/>
    <w:rsid w:val="00C5295E"/>
    <w:rsid w:val="00C52DC5"/>
    <w:rsid w:val="00C5398F"/>
    <w:rsid w:val="00C54260"/>
    <w:rsid w:val="00C54FA8"/>
    <w:rsid w:val="00C57B2B"/>
    <w:rsid w:val="00C57C7B"/>
    <w:rsid w:val="00C57CA2"/>
    <w:rsid w:val="00C601A3"/>
    <w:rsid w:val="00C6107D"/>
    <w:rsid w:val="00C617A6"/>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E89"/>
    <w:rsid w:val="00CA76E1"/>
    <w:rsid w:val="00CB0D70"/>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4607D"/>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A7EEB"/>
    <w:rsid w:val="00DB0014"/>
    <w:rsid w:val="00DB14BF"/>
    <w:rsid w:val="00DB316B"/>
    <w:rsid w:val="00DB3B81"/>
    <w:rsid w:val="00DB4825"/>
    <w:rsid w:val="00DB5C28"/>
    <w:rsid w:val="00DB7279"/>
    <w:rsid w:val="00DC06FC"/>
    <w:rsid w:val="00DC23C6"/>
    <w:rsid w:val="00DC2476"/>
    <w:rsid w:val="00DC25DD"/>
    <w:rsid w:val="00DC42C8"/>
    <w:rsid w:val="00DC5252"/>
    <w:rsid w:val="00DC6BD1"/>
    <w:rsid w:val="00DC730A"/>
    <w:rsid w:val="00DC760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030F"/>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276B"/>
    <w:rsid w:val="00E33CD7"/>
    <w:rsid w:val="00E34803"/>
    <w:rsid w:val="00E34F5C"/>
    <w:rsid w:val="00E36914"/>
    <w:rsid w:val="00E374AB"/>
    <w:rsid w:val="00E41A80"/>
    <w:rsid w:val="00E41B51"/>
    <w:rsid w:val="00E45D1C"/>
    <w:rsid w:val="00E47077"/>
    <w:rsid w:val="00E50209"/>
    <w:rsid w:val="00E5029C"/>
    <w:rsid w:val="00E5148A"/>
    <w:rsid w:val="00E52907"/>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7B52"/>
    <w:rsid w:val="00ED24CC"/>
    <w:rsid w:val="00ED39AC"/>
    <w:rsid w:val="00ED3E05"/>
    <w:rsid w:val="00EE034D"/>
    <w:rsid w:val="00EE4045"/>
    <w:rsid w:val="00EE6867"/>
    <w:rsid w:val="00EE719A"/>
    <w:rsid w:val="00EF00DB"/>
    <w:rsid w:val="00EF1095"/>
    <w:rsid w:val="00EF2CD7"/>
    <w:rsid w:val="00EF2E60"/>
    <w:rsid w:val="00EF5C4D"/>
    <w:rsid w:val="00EF600B"/>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376F"/>
    <w:rsid w:val="00F845C5"/>
    <w:rsid w:val="00F84FBC"/>
    <w:rsid w:val="00F852F2"/>
    <w:rsid w:val="00F854F1"/>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C2587"/>
    <w:rsid w:val="00FC5D96"/>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741A7F6"/>
  <w15:docId w15:val="{299CD215-8F62-4C6F-BA24-F5DE6FB7A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39B6"/>
    <w:pPr>
      <w:jc w:val="both"/>
    </w:pPr>
    <w:rPr>
      <w:rFonts w:ascii="Arial" w:hAnsi="Arial"/>
      <w:lang w:eastAsia="es-ES"/>
    </w:rPr>
  </w:style>
  <w:style w:type="paragraph" w:styleId="Ttulo1">
    <w:name w:val="heading 1"/>
    <w:basedOn w:val="Normal"/>
    <w:next w:val="Normal"/>
    <w:link w:val="Ttulo1Car"/>
    <w:qFormat/>
    <w:rsid w:val="00B939B6"/>
    <w:pPr>
      <w:keepNext/>
      <w:outlineLvl w:val="0"/>
    </w:pPr>
    <w:rPr>
      <w:b/>
      <w:sz w:val="22"/>
    </w:rPr>
  </w:style>
  <w:style w:type="paragraph" w:styleId="Ttulo2">
    <w:name w:val="heading 2"/>
    <w:basedOn w:val="Normal"/>
    <w:next w:val="Normal"/>
    <w:link w:val="Ttulo2Car"/>
    <w:qFormat/>
    <w:rsid w:val="00B939B6"/>
    <w:pPr>
      <w:keepNext/>
      <w:tabs>
        <w:tab w:val="left" w:pos="0"/>
      </w:tabs>
      <w:jc w:val="center"/>
      <w:outlineLvl w:val="1"/>
    </w:pPr>
    <w:rPr>
      <w:b/>
    </w:rPr>
  </w:style>
  <w:style w:type="paragraph" w:styleId="Ttulo3">
    <w:name w:val="heading 3"/>
    <w:basedOn w:val="Normal"/>
    <w:next w:val="Normal"/>
    <w:link w:val="Ttulo3Car"/>
    <w:qFormat/>
    <w:rsid w:val="00B939B6"/>
    <w:pPr>
      <w:keepNext/>
      <w:spacing w:line="360" w:lineRule="auto"/>
      <w:outlineLvl w:val="2"/>
    </w:pPr>
    <w:rPr>
      <w:b/>
      <w:sz w:val="36"/>
    </w:rPr>
  </w:style>
  <w:style w:type="paragraph" w:styleId="Ttulo4">
    <w:name w:val="heading 4"/>
    <w:basedOn w:val="Normal"/>
    <w:next w:val="Normal"/>
    <w:link w:val="Ttulo4Car"/>
    <w:qFormat/>
    <w:rsid w:val="00B939B6"/>
    <w:pPr>
      <w:keepNext/>
      <w:spacing w:line="360" w:lineRule="auto"/>
      <w:outlineLvl w:val="3"/>
    </w:pPr>
    <w:rPr>
      <w:b/>
      <w:sz w:val="36"/>
    </w:rPr>
  </w:style>
  <w:style w:type="paragraph" w:styleId="Ttulo5">
    <w:name w:val="heading 5"/>
    <w:basedOn w:val="Normal"/>
    <w:next w:val="Normal"/>
    <w:link w:val="Ttulo5Car"/>
    <w:qFormat/>
    <w:rsid w:val="00B939B6"/>
    <w:pPr>
      <w:keepNext/>
      <w:shd w:val="clear" w:color="FF00FF" w:fill="auto"/>
      <w:spacing w:line="360" w:lineRule="auto"/>
      <w:outlineLvl w:val="4"/>
    </w:pPr>
    <w:rPr>
      <w:b/>
      <w:sz w:val="36"/>
    </w:rPr>
  </w:style>
  <w:style w:type="paragraph" w:styleId="Ttulo6">
    <w:name w:val="heading 6"/>
    <w:basedOn w:val="Normal"/>
    <w:next w:val="Normal"/>
    <w:link w:val="Ttulo6Car"/>
    <w:qFormat/>
    <w:rsid w:val="00B939B6"/>
    <w:pPr>
      <w:keepNext/>
      <w:spacing w:line="360" w:lineRule="auto"/>
      <w:outlineLvl w:val="5"/>
    </w:pPr>
    <w:rPr>
      <w:b/>
      <w:sz w:val="36"/>
    </w:rPr>
  </w:style>
  <w:style w:type="paragraph" w:styleId="Ttulo7">
    <w:name w:val="heading 7"/>
    <w:basedOn w:val="Normal"/>
    <w:next w:val="Normal"/>
    <w:link w:val="Ttulo7Car"/>
    <w:qFormat/>
    <w:rsid w:val="00B939B6"/>
    <w:pPr>
      <w:keepNext/>
      <w:spacing w:line="360" w:lineRule="auto"/>
      <w:outlineLvl w:val="6"/>
    </w:pPr>
    <w:rPr>
      <w:b/>
      <w:sz w:val="36"/>
    </w:rPr>
  </w:style>
  <w:style w:type="paragraph" w:styleId="Ttulo8">
    <w:name w:val="heading 8"/>
    <w:basedOn w:val="Normal"/>
    <w:next w:val="Normal"/>
    <w:link w:val="Ttulo8Car"/>
    <w:qFormat/>
    <w:rsid w:val="00B939B6"/>
    <w:pPr>
      <w:keepNext/>
      <w:tabs>
        <w:tab w:val="left" w:pos="6237"/>
      </w:tabs>
      <w:spacing w:line="360" w:lineRule="auto"/>
      <w:outlineLvl w:val="7"/>
    </w:pPr>
    <w:rPr>
      <w:b/>
      <w:sz w:val="36"/>
    </w:rPr>
  </w:style>
  <w:style w:type="paragraph" w:styleId="Ttulo9">
    <w:name w:val="heading 9"/>
    <w:basedOn w:val="Normal"/>
    <w:next w:val="Normal"/>
    <w:link w:val="Ttulo9Car"/>
    <w:qFormat/>
    <w:rsid w:val="00B939B6"/>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939B6"/>
    <w:rPr>
      <w:rFonts w:ascii="Arial" w:hAnsi="Arial"/>
      <w:b/>
      <w:sz w:val="22"/>
      <w:lang w:eastAsia="es-ES"/>
    </w:rPr>
  </w:style>
  <w:style w:type="character" w:customStyle="1" w:styleId="Ttulo2Car">
    <w:name w:val="Título 2 Car"/>
    <w:link w:val="Ttulo2"/>
    <w:rsid w:val="00B939B6"/>
    <w:rPr>
      <w:rFonts w:ascii="Arial" w:hAnsi="Arial"/>
      <w:b/>
      <w:lang w:eastAsia="es-ES"/>
    </w:rPr>
  </w:style>
  <w:style w:type="character" w:customStyle="1" w:styleId="Ttulo3Car">
    <w:name w:val="Título 3 Car"/>
    <w:link w:val="Ttulo3"/>
    <w:rsid w:val="00B939B6"/>
    <w:rPr>
      <w:rFonts w:ascii="Arial" w:hAnsi="Arial"/>
      <w:b/>
      <w:sz w:val="36"/>
      <w:lang w:eastAsia="es-ES"/>
    </w:rPr>
  </w:style>
  <w:style w:type="character" w:customStyle="1" w:styleId="Ttulo4Car">
    <w:name w:val="Título 4 Car"/>
    <w:link w:val="Ttulo4"/>
    <w:rsid w:val="00B939B6"/>
    <w:rPr>
      <w:rFonts w:ascii="Arial" w:hAnsi="Arial"/>
      <w:b/>
      <w:sz w:val="36"/>
      <w:lang w:eastAsia="es-ES"/>
    </w:rPr>
  </w:style>
  <w:style w:type="character" w:customStyle="1" w:styleId="Ttulo5Car">
    <w:name w:val="Título 5 Car"/>
    <w:link w:val="Ttulo5"/>
    <w:rsid w:val="00B939B6"/>
    <w:rPr>
      <w:rFonts w:ascii="Arial" w:hAnsi="Arial"/>
      <w:b/>
      <w:sz w:val="36"/>
      <w:shd w:val="clear" w:color="FF00FF" w:fill="auto"/>
      <w:lang w:eastAsia="es-ES"/>
    </w:rPr>
  </w:style>
  <w:style w:type="character" w:customStyle="1" w:styleId="Ttulo6Car">
    <w:name w:val="Título 6 Car"/>
    <w:link w:val="Ttulo6"/>
    <w:rsid w:val="00B939B6"/>
    <w:rPr>
      <w:rFonts w:ascii="Arial" w:hAnsi="Arial"/>
      <w:b/>
      <w:sz w:val="36"/>
      <w:lang w:eastAsia="es-ES"/>
    </w:rPr>
  </w:style>
  <w:style w:type="character" w:customStyle="1" w:styleId="Ttulo7Car">
    <w:name w:val="Título 7 Car"/>
    <w:link w:val="Ttulo7"/>
    <w:rsid w:val="00B939B6"/>
    <w:rPr>
      <w:rFonts w:ascii="Arial" w:hAnsi="Arial"/>
      <w:b/>
      <w:sz w:val="36"/>
      <w:lang w:eastAsia="es-ES"/>
    </w:rPr>
  </w:style>
  <w:style w:type="character" w:customStyle="1" w:styleId="Ttulo8Car">
    <w:name w:val="Título 8 Car"/>
    <w:link w:val="Ttulo8"/>
    <w:rsid w:val="00B939B6"/>
    <w:rPr>
      <w:rFonts w:ascii="Arial" w:hAnsi="Arial"/>
      <w:b/>
      <w:sz w:val="36"/>
      <w:lang w:eastAsia="es-ES"/>
    </w:rPr>
  </w:style>
  <w:style w:type="character" w:customStyle="1" w:styleId="Ttulo9Car">
    <w:name w:val="Título 9 Car"/>
    <w:link w:val="Ttulo9"/>
    <w:rsid w:val="00B939B6"/>
    <w:rPr>
      <w:rFonts w:ascii="Arial" w:hAnsi="Arial"/>
      <w:b/>
      <w:sz w:val="36"/>
      <w:lang w:eastAsia="es-ES"/>
    </w:rPr>
  </w:style>
  <w:style w:type="paragraph" w:customStyle="1" w:styleId="Default">
    <w:name w:val="Default"/>
    <w:rsid w:val="00B939B6"/>
    <w:pPr>
      <w:autoSpaceDE w:val="0"/>
      <w:autoSpaceDN w:val="0"/>
      <w:adjustRightInd w:val="0"/>
    </w:pPr>
    <w:rPr>
      <w:rFonts w:ascii="Arial" w:hAnsi="Arial" w:cs="Arial"/>
      <w:color w:val="000000"/>
      <w:sz w:val="24"/>
      <w:szCs w:val="24"/>
      <w:lang w:val="es-ES" w:eastAsia="es-ES"/>
    </w:rPr>
  </w:style>
  <w:style w:type="paragraph" w:styleId="Encabezado">
    <w:name w:val="header"/>
    <w:basedOn w:val="Normal"/>
    <w:link w:val="EncabezadoCar"/>
    <w:unhideWhenUsed/>
    <w:rsid w:val="00B939B6"/>
    <w:pPr>
      <w:tabs>
        <w:tab w:val="center" w:pos="4419"/>
        <w:tab w:val="right" w:pos="8838"/>
      </w:tabs>
    </w:pPr>
  </w:style>
  <w:style w:type="character" w:customStyle="1" w:styleId="EncabezadoCar">
    <w:name w:val="Encabezado Car"/>
    <w:link w:val="Encabezado"/>
    <w:rsid w:val="00B939B6"/>
    <w:rPr>
      <w:rFonts w:ascii="Arial" w:hAnsi="Arial"/>
      <w:lang w:eastAsia="es-ES"/>
    </w:rPr>
  </w:style>
  <w:style w:type="paragraph" w:styleId="Prrafodelista">
    <w:name w:val="List Paragraph"/>
    <w:basedOn w:val="Normal"/>
    <w:uiPriority w:val="34"/>
    <w:qFormat/>
    <w:rsid w:val="00B939B6"/>
    <w:pPr>
      <w:widowControl w:val="0"/>
      <w:ind w:left="720"/>
      <w:contextualSpacing/>
    </w:pPr>
    <w:rPr>
      <w:b/>
      <w:snapToGrid w:val="0"/>
    </w:rPr>
  </w:style>
  <w:style w:type="paragraph" w:styleId="Piedepgina">
    <w:name w:val="footer"/>
    <w:basedOn w:val="Normal"/>
    <w:link w:val="PiedepginaCar"/>
    <w:uiPriority w:val="99"/>
    <w:unhideWhenUsed/>
    <w:rsid w:val="00B939B6"/>
    <w:pPr>
      <w:tabs>
        <w:tab w:val="center" w:pos="4419"/>
        <w:tab w:val="right" w:pos="8838"/>
      </w:tabs>
    </w:pPr>
  </w:style>
  <w:style w:type="character" w:customStyle="1" w:styleId="PiedepginaCar">
    <w:name w:val="Pie de página Car"/>
    <w:link w:val="Piedepgina"/>
    <w:uiPriority w:val="99"/>
    <w:rsid w:val="00B939B6"/>
    <w:rPr>
      <w:rFonts w:ascii="Arial" w:hAnsi="Arial"/>
      <w:lang w:eastAsia="es-ES"/>
    </w:rPr>
  </w:style>
  <w:style w:type="paragraph" w:styleId="Textodeglobo">
    <w:name w:val="Balloon Text"/>
    <w:basedOn w:val="Normal"/>
    <w:link w:val="TextodegloboCar"/>
    <w:unhideWhenUsed/>
    <w:rsid w:val="00B939B6"/>
    <w:rPr>
      <w:rFonts w:ascii="Tahoma" w:hAnsi="Tahoma" w:cs="Tahoma"/>
      <w:sz w:val="16"/>
      <w:szCs w:val="16"/>
    </w:rPr>
  </w:style>
  <w:style w:type="character" w:customStyle="1" w:styleId="TextodegloboCar">
    <w:name w:val="Texto de globo Car"/>
    <w:link w:val="Textodeglobo"/>
    <w:rsid w:val="00B939B6"/>
    <w:rPr>
      <w:rFonts w:ascii="Tahoma" w:hAnsi="Tahoma" w:cs="Tahoma"/>
      <w:sz w:val="16"/>
      <w:szCs w:val="16"/>
      <w:lang w:eastAsia="es-ES"/>
    </w:rPr>
  </w:style>
  <w:style w:type="paragraph" w:styleId="Sinespaciado">
    <w:name w:val="No Spacing"/>
    <w:uiPriority w:val="1"/>
    <w:qFormat/>
    <w:rsid w:val="00245287"/>
    <w:rPr>
      <w:rFonts w:asciiTheme="minorHAnsi" w:eastAsiaTheme="minorHAnsi" w:hAnsiTheme="minorHAnsi" w:cstheme="minorBidi"/>
      <w:sz w:val="22"/>
      <w:szCs w:val="22"/>
      <w:lang w:eastAsia="en-US"/>
    </w:rPr>
  </w:style>
  <w:style w:type="paragraph" w:styleId="Sangradetextonormal">
    <w:name w:val="Body Text Indent"/>
    <w:basedOn w:val="Normal"/>
    <w:link w:val="SangradetextonormalCar"/>
    <w:unhideWhenUsed/>
    <w:rsid w:val="00245287"/>
    <w:pPr>
      <w:spacing w:after="120" w:line="276" w:lineRule="auto"/>
      <w:ind w:left="283"/>
      <w:jc w:val="left"/>
    </w:pPr>
    <w:rPr>
      <w:rFonts w:asciiTheme="minorHAnsi" w:eastAsiaTheme="minorHAnsi" w:hAnsiTheme="minorHAnsi" w:cstheme="minorBidi"/>
      <w:sz w:val="22"/>
      <w:szCs w:val="22"/>
      <w:lang w:eastAsia="en-US"/>
    </w:rPr>
  </w:style>
  <w:style w:type="character" w:customStyle="1" w:styleId="SangradetextonormalCar">
    <w:name w:val="Sangría de texto normal Car"/>
    <w:basedOn w:val="Fuentedeprrafopredeter"/>
    <w:link w:val="Sangradetextonormal"/>
    <w:rsid w:val="00245287"/>
    <w:rPr>
      <w:rFonts w:asciiTheme="minorHAnsi" w:eastAsiaTheme="minorHAnsi" w:hAnsiTheme="minorHAnsi" w:cstheme="minorBidi"/>
      <w:sz w:val="22"/>
      <w:szCs w:val="22"/>
      <w:lang w:eastAsia="en-US"/>
    </w:rPr>
  </w:style>
  <w:style w:type="character" w:styleId="Refdenotaalpie">
    <w:name w:val="footnote reference"/>
    <w:rsid w:val="00AA635D"/>
  </w:style>
  <w:style w:type="paragraph" w:styleId="Listaconvietas">
    <w:name w:val="List Bullet"/>
    <w:basedOn w:val="Normal"/>
    <w:autoRedefine/>
    <w:rsid w:val="00AA635D"/>
    <w:pPr>
      <w:tabs>
        <w:tab w:val="num" w:pos="360"/>
      </w:tabs>
      <w:ind w:left="360" w:hanging="360"/>
      <w:jc w:val="left"/>
    </w:pPr>
    <w:rPr>
      <w:sz w:val="26"/>
      <w:lang w:val="es-ES"/>
    </w:rPr>
  </w:style>
  <w:style w:type="paragraph" w:styleId="Textoindependiente">
    <w:name w:val="Body Text"/>
    <w:basedOn w:val="Normal"/>
    <w:link w:val="TextoindependienteCar"/>
    <w:rsid w:val="00AA635D"/>
    <w:rPr>
      <w:sz w:val="27"/>
      <w:lang w:val="es-ES"/>
    </w:rPr>
  </w:style>
  <w:style w:type="character" w:customStyle="1" w:styleId="TextoindependienteCar">
    <w:name w:val="Texto independiente Car"/>
    <w:basedOn w:val="Fuentedeprrafopredeter"/>
    <w:link w:val="Textoindependiente"/>
    <w:rsid w:val="00AA635D"/>
    <w:rPr>
      <w:rFonts w:ascii="Arial" w:hAnsi="Arial"/>
      <w:sz w:val="27"/>
      <w:lang w:val="es-ES" w:eastAsia="es-ES"/>
    </w:rPr>
  </w:style>
  <w:style w:type="paragraph" w:styleId="Sangra2detindependiente">
    <w:name w:val="Body Text Indent 2"/>
    <w:basedOn w:val="Normal"/>
    <w:link w:val="Sangra2detindependienteCar"/>
    <w:rsid w:val="00AA635D"/>
    <w:pPr>
      <w:ind w:firstLine="1418"/>
    </w:pPr>
    <w:rPr>
      <w:sz w:val="27"/>
      <w:lang w:val="es-ES_tradnl"/>
    </w:rPr>
  </w:style>
  <w:style w:type="character" w:customStyle="1" w:styleId="Sangra2detindependienteCar">
    <w:name w:val="Sangría 2 de t. independiente Car"/>
    <w:basedOn w:val="Fuentedeprrafopredeter"/>
    <w:link w:val="Sangra2detindependiente"/>
    <w:rsid w:val="00AA635D"/>
    <w:rPr>
      <w:rFonts w:ascii="Arial" w:hAnsi="Arial"/>
      <w:sz w:val="27"/>
      <w:lang w:val="es-ES_tradnl" w:eastAsia="es-ES"/>
    </w:rPr>
  </w:style>
  <w:style w:type="paragraph" w:styleId="Sangra3detindependiente">
    <w:name w:val="Body Text Indent 3"/>
    <w:basedOn w:val="Normal"/>
    <w:link w:val="Sangra3detindependienteCar"/>
    <w:rsid w:val="00AA635D"/>
    <w:pPr>
      <w:ind w:left="1843" w:hanging="427"/>
    </w:pPr>
    <w:rPr>
      <w:rFonts w:ascii="Antique Olive" w:hAnsi="Antique Olive"/>
      <w:sz w:val="27"/>
      <w:lang w:val="es-ES_tradnl"/>
    </w:rPr>
  </w:style>
  <w:style w:type="character" w:customStyle="1" w:styleId="Sangra3detindependienteCar">
    <w:name w:val="Sangría 3 de t. independiente Car"/>
    <w:basedOn w:val="Fuentedeprrafopredeter"/>
    <w:link w:val="Sangra3detindependiente"/>
    <w:rsid w:val="00AA635D"/>
    <w:rPr>
      <w:rFonts w:ascii="Antique Olive" w:hAnsi="Antique Olive"/>
      <w:sz w:val="27"/>
      <w:lang w:val="es-ES_tradnl" w:eastAsia="es-ES"/>
    </w:rPr>
  </w:style>
  <w:style w:type="character" w:styleId="Nmerodepgina">
    <w:name w:val="page number"/>
    <w:basedOn w:val="Fuentedeprrafopredeter"/>
    <w:rsid w:val="00AA635D"/>
  </w:style>
  <w:style w:type="paragraph" w:styleId="Ttulo">
    <w:name w:val="Title"/>
    <w:basedOn w:val="Normal"/>
    <w:link w:val="TtuloCar"/>
    <w:qFormat/>
    <w:rsid w:val="00AA635D"/>
    <w:pPr>
      <w:tabs>
        <w:tab w:val="center" w:pos="4680"/>
      </w:tabs>
      <w:jc w:val="center"/>
    </w:pPr>
    <w:rPr>
      <w:rFonts w:ascii="CG Times" w:hAnsi="CG Times"/>
      <w:b/>
      <w:bCs/>
      <w:sz w:val="28"/>
      <w:szCs w:val="28"/>
      <w:lang w:val="es-ES_tradnl"/>
    </w:rPr>
  </w:style>
  <w:style w:type="character" w:customStyle="1" w:styleId="TtuloCar">
    <w:name w:val="Título Car"/>
    <w:basedOn w:val="Fuentedeprrafopredeter"/>
    <w:link w:val="Ttulo"/>
    <w:rsid w:val="00AA635D"/>
    <w:rPr>
      <w:rFonts w:ascii="CG Times" w:hAnsi="CG Times"/>
      <w:b/>
      <w:bCs/>
      <w:sz w:val="28"/>
      <w:szCs w:val="28"/>
      <w:lang w:val="es-ES_tradnl" w:eastAsia="es-ES"/>
    </w:rPr>
  </w:style>
  <w:style w:type="paragraph" w:styleId="Textoindependiente2">
    <w:name w:val="Body Text 2"/>
    <w:basedOn w:val="Normal"/>
    <w:link w:val="Textoindependiente2Car"/>
    <w:rsid w:val="00AA635D"/>
    <w:pPr>
      <w:tabs>
        <w:tab w:val="left" w:pos="-1440"/>
      </w:tabs>
    </w:pPr>
    <w:rPr>
      <w:rFonts w:ascii="CG Times" w:hAnsi="CG Times"/>
      <w:sz w:val="24"/>
      <w:szCs w:val="24"/>
      <w:lang w:val="es-ES_tradnl"/>
    </w:rPr>
  </w:style>
  <w:style w:type="character" w:customStyle="1" w:styleId="Textoindependiente2Car">
    <w:name w:val="Texto independiente 2 Car"/>
    <w:basedOn w:val="Fuentedeprrafopredeter"/>
    <w:link w:val="Textoindependiente2"/>
    <w:rsid w:val="00AA635D"/>
    <w:rPr>
      <w:rFonts w:ascii="CG Times" w:hAnsi="CG Times"/>
      <w:sz w:val="24"/>
      <w:szCs w:val="24"/>
      <w:lang w:val="es-ES_tradnl" w:eastAsia="es-ES"/>
    </w:rPr>
  </w:style>
  <w:style w:type="paragraph" w:styleId="Textodebloque">
    <w:name w:val="Block Text"/>
    <w:basedOn w:val="Normal"/>
    <w:rsid w:val="00AA635D"/>
    <w:pPr>
      <w:tabs>
        <w:tab w:val="center" w:pos="4680"/>
        <w:tab w:val="left" w:pos="8820"/>
      </w:tabs>
      <w:ind w:left="540" w:right="586"/>
    </w:pPr>
    <w:rPr>
      <w:rFonts w:ascii="Copperplate Gothic Light" w:hAnsi="Copperplate Gothic Light"/>
      <w:sz w:val="24"/>
      <w:szCs w:val="24"/>
      <w:lang w:val="es-ES_tradnl"/>
    </w:rPr>
  </w:style>
  <w:style w:type="paragraph" w:styleId="Mapadeldocumento">
    <w:name w:val="Document Map"/>
    <w:basedOn w:val="Normal"/>
    <w:link w:val="MapadeldocumentoCar"/>
    <w:rsid w:val="00AA635D"/>
    <w:pPr>
      <w:shd w:val="clear" w:color="auto" w:fill="000080"/>
      <w:jc w:val="left"/>
    </w:pPr>
    <w:rPr>
      <w:rFonts w:ascii="Tahoma" w:hAnsi="Tahoma" w:cs="Tahoma"/>
      <w:sz w:val="24"/>
      <w:szCs w:val="24"/>
      <w:lang w:val="es-ES"/>
    </w:rPr>
  </w:style>
  <w:style w:type="character" w:customStyle="1" w:styleId="MapadeldocumentoCar">
    <w:name w:val="Mapa del documento Car"/>
    <w:basedOn w:val="Fuentedeprrafopredeter"/>
    <w:link w:val="Mapadeldocumento"/>
    <w:rsid w:val="00AA635D"/>
    <w:rPr>
      <w:rFonts w:ascii="Tahoma" w:hAnsi="Tahoma" w:cs="Tahoma"/>
      <w:sz w:val="24"/>
      <w:szCs w:val="24"/>
      <w:shd w:val="clear" w:color="auto" w:fill="000080"/>
      <w:lang w:val="es-ES" w:eastAsia="es-ES"/>
    </w:rPr>
  </w:style>
  <w:style w:type="paragraph" w:styleId="NormalWeb">
    <w:name w:val="Normal (Web)"/>
    <w:basedOn w:val="Normal"/>
    <w:rsid w:val="00AA635D"/>
    <w:pPr>
      <w:spacing w:before="100" w:beforeAutospacing="1" w:after="100" w:afterAutospacing="1"/>
      <w:jc w:val="left"/>
    </w:pPr>
    <w:rPr>
      <w:rFonts w:ascii="Times New Roman" w:hAnsi="Times New Roman"/>
      <w:sz w:val="24"/>
      <w:szCs w:val="24"/>
      <w:lang w:val="es-ES"/>
    </w:rPr>
  </w:style>
  <w:style w:type="table" w:styleId="Tablaconcuadrcula">
    <w:name w:val="Table Grid"/>
    <w:basedOn w:val="Tablanormal"/>
    <w:rsid w:val="00AA635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AA635D"/>
    <w:rPr>
      <w:sz w:val="18"/>
    </w:rPr>
  </w:style>
  <w:style w:type="character" w:customStyle="1" w:styleId="Textoindependiente3Car">
    <w:name w:val="Texto independiente 3 Car"/>
    <w:basedOn w:val="Fuentedeprrafopredeter"/>
    <w:link w:val="Textoindependiente3"/>
    <w:rsid w:val="00AA635D"/>
    <w:rPr>
      <w:rFonts w:ascii="Arial" w:hAnsi="Arial"/>
      <w:sz w:val="18"/>
      <w:lang w:eastAsia="es-ES"/>
    </w:rPr>
  </w:style>
  <w:style w:type="paragraph" w:customStyle="1" w:styleId="ANOTACION">
    <w:name w:val="ANOTACION"/>
    <w:basedOn w:val="Normal"/>
    <w:rsid w:val="00AA635D"/>
    <w:pPr>
      <w:spacing w:before="101" w:after="101"/>
      <w:jc w:val="center"/>
    </w:pPr>
    <w:rPr>
      <w:rFonts w:ascii="Times New Roman" w:hAnsi="Times New Roman"/>
      <w:b/>
      <w:sz w:val="18"/>
      <w:lang w:val="es-ES"/>
    </w:rPr>
  </w:style>
  <w:style w:type="paragraph" w:customStyle="1" w:styleId="Texto">
    <w:name w:val="Texto"/>
    <w:basedOn w:val="Normal"/>
    <w:qFormat/>
    <w:rsid w:val="00AA635D"/>
    <w:pPr>
      <w:spacing w:after="101" w:line="216" w:lineRule="exact"/>
      <w:ind w:firstLine="288"/>
    </w:pPr>
    <w:rPr>
      <w:sz w:val="18"/>
      <w:szCs w:val="18"/>
      <w:lang w:eastAsia="es-MX"/>
    </w:rPr>
  </w:style>
  <w:style w:type="paragraph" w:customStyle="1" w:styleId="msobodytextindent0">
    <w:name w:val="msobodytextindent"/>
    <w:basedOn w:val="Normal"/>
    <w:rsid w:val="00AA635D"/>
    <w:pPr>
      <w:spacing w:before="100" w:beforeAutospacing="1" w:after="100" w:afterAutospacing="1"/>
      <w:jc w:val="left"/>
    </w:pPr>
    <w:rPr>
      <w:rFonts w:ascii="Times New Roman" w:hAnsi="Times New Roman"/>
      <w:color w:val="000000"/>
      <w:sz w:val="24"/>
      <w:szCs w:val="24"/>
      <w:lang w:val="es-ES"/>
    </w:rPr>
  </w:style>
  <w:style w:type="character" w:styleId="Hipervnculo">
    <w:name w:val="Hyperlink"/>
    <w:basedOn w:val="Fuentedeprrafopredeter"/>
    <w:rsid w:val="00AA635D"/>
    <w:rPr>
      <w:color w:val="0000FF"/>
      <w:u w:val="single"/>
    </w:rPr>
  </w:style>
  <w:style w:type="paragraph" w:customStyle="1" w:styleId="Textoindependiente21">
    <w:name w:val="Texto independiente 21"/>
    <w:basedOn w:val="Normal"/>
    <w:rsid w:val="00AA635D"/>
    <w:rPr>
      <w:sz w:val="24"/>
      <w:lang w:val="es-ES_tradnl"/>
    </w:rPr>
  </w:style>
  <w:style w:type="character" w:styleId="Refdecomentario">
    <w:name w:val="annotation reference"/>
    <w:basedOn w:val="Fuentedeprrafopredeter"/>
    <w:rsid w:val="00AA635D"/>
    <w:rPr>
      <w:sz w:val="16"/>
      <w:szCs w:val="16"/>
    </w:rPr>
  </w:style>
  <w:style w:type="paragraph" w:styleId="Textocomentario">
    <w:name w:val="annotation text"/>
    <w:basedOn w:val="Normal"/>
    <w:link w:val="TextocomentarioCar"/>
    <w:rsid w:val="00AA635D"/>
    <w:pPr>
      <w:jc w:val="left"/>
    </w:pPr>
    <w:rPr>
      <w:rFonts w:ascii="Times New Roman" w:hAnsi="Times New Roman"/>
      <w:lang w:val="es-ES_tradnl" w:eastAsia="es-ES_tradnl"/>
    </w:rPr>
  </w:style>
  <w:style w:type="character" w:customStyle="1" w:styleId="TextocomentarioCar">
    <w:name w:val="Texto comentario Car"/>
    <w:basedOn w:val="Fuentedeprrafopredeter"/>
    <w:link w:val="Textocomentario"/>
    <w:rsid w:val="00AA635D"/>
    <w:rPr>
      <w:lang w:val="es-ES_tradnl" w:eastAsia="es-ES_tradnl"/>
    </w:rPr>
  </w:style>
  <w:style w:type="paragraph" w:styleId="Asuntodelcomentario">
    <w:name w:val="annotation subject"/>
    <w:basedOn w:val="Textocomentario"/>
    <w:next w:val="Textocomentario"/>
    <w:link w:val="AsuntodelcomentarioCar"/>
    <w:rsid w:val="00AA635D"/>
    <w:rPr>
      <w:b/>
      <w:bCs/>
    </w:rPr>
  </w:style>
  <w:style w:type="character" w:customStyle="1" w:styleId="AsuntodelcomentarioCar">
    <w:name w:val="Asunto del comentario Car"/>
    <w:basedOn w:val="TextocomentarioCar"/>
    <w:link w:val="Asuntodelcomentario"/>
    <w:rsid w:val="00AA635D"/>
    <w:rPr>
      <w:b/>
      <w:bCs/>
      <w:lang w:val="es-ES_tradnl" w:eastAsia="es-ES_tradnl"/>
    </w:rPr>
  </w:style>
  <w:style w:type="paragraph" w:styleId="Textonotapie">
    <w:name w:val="footnote text"/>
    <w:basedOn w:val="Normal"/>
    <w:link w:val="TextonotapieCar"/>
    <w:rsid w:val="00AA635D"/>
    <w:pPr>
      <w:jc w:val="left"/>
    </w:pPr>
  </w:style>
  <w:style w:type="character" w:customStyle="1" w:styleId="TextonotapieCar">
    <w:name w:val="Texto nota pie Car"/>
    <w:basedOn w:val="Fuentedeprrafopredeter"/>
    <w:link w:val="Textonotapie"/>
    <w:rsid w:val="00AA635D"/>
    <w:rPr>
      <w:rFonts w:ascii="Arial" w:hAnsi="Arial"/>
      <w:lang w:eastAsia="es-ES"/>
    </w:rPr>
  </w:style>
  <w:style w:type="character" w:customStyle="1" w:styleId="MapadeldocumentoCar1">
    <w:name w:val="Mapa del documento Car1"/>
    <w:basedOn w:val="Fuentedeprrafopredeter"/>
    <w:rsid w:val="00AA635D"/>
    <w:rPr>
      <w:rFonts w:ascii="Tahoma" w:hAnsi="Tahoma" w:cs="Tahoma"/>
      <w:sz w:val="16"/>
      <w:szCs w:val="16"/>
      <w:lang w:val="es-ES_tradnl" w:eastAsia="es-ES_tradnl"/>
    </w:rPr>
  </w:style>
  <w:style w:type="paragraph" w:customStyle="1" w:styleId="Listavistosa-nfasis11">
    <w:name w:val="Lista vistosa - Énfasis 11"/>
    <w:basedOn w:val="Normal"/>
    <w:qFormat/>
    <w:rsid w:val="00C222E2"/>
    <w:pPr>
      <w:ind w:left="708"/>
      <w:jc w:val="left"/>
    </w:pPr>
    <w:rPr>
      <w:rFonts w:ascii="Times New Roman" w:hAnsi="Times New Roman"/>
      <w:sz w:val="24"/>
      <w:szCs w:val="24"/>
      <w:lang w:val="es-ES_tradnl" w:eastAsia="es-ES_tradnl"/>
    </w:rPr>
  </w:style>
  <w:style w:type="paragraph" w:styleId="Saludo">
    <w:name w:val="Salutation"/>
    <w:basedOn w:val="Normal"/>
    <w:next w:val="Normal"/>
    <w:link w:val="SaludoCar"/>
    <w:rsid w:val="00C222E2"/>
    <w:pPr>
      <w:jc w:val="left"/>
    </w:pPr>
    <w:rPr>
      <w:rFonts w:ascii="Times New Roman" w:hAnsi="Times New Roman"/>
      <w:sz w:val="24"/>
      <w:szCs w:val="24"/>
      <w:lang w:val="es-ES_tradnl" w:eastAsia="es-ES_tradnl"/>
    </w:rPr>
  </w:style>
  <w:style w:type="character" w:customStyle="1" w:styleId="SaludoCar">
    <w:name w:val="Saludo Car"/>
    <w:basedOn w:val="Fuentedeprrafopredeter"/>
    <w:link w:val="Saludo"/>
    <w:rsid w:val="00C222E2"/>
    <w:rPr>
      <w:sz w:val="24"/>
      <w:szCs w:val="24"/>
      <w:lang w:val="es-ES_tradnl" w:eastAsia="es-ES_tradnl"/>
    </w:rPr>
  </w:style>
  <w:style w:type="paragraph" w:styleId="Textoindependienteprimerasangra">
    <w:name w:val="Body Text First Indent"/>
    <w:basedOn w:val="Textoindependiente"/>
    <w:link w:val="TextoindependienteprimerasangraCar"/>
    <w:rsid w:val="00C222E2"/>
    <w:pPr>
      <w:ind w:firstLine="360"/>
      <w:jc w:val="left"/>
    </w:pPr>
    <w:rPr>
      <w:rFonts w:ascii="Times New Roman" w:hAnsi="Times New Roman"/>
      <w:sz w:val="24"/>
      <w:szCs w:val="24"/>
      <w:lang w:val="es-ES_tradnl" w:eastAsia="es-ES_tradnl"/>
    </w:rPr>
  </w:style>
  <w:style w:type="character" w:customStyle="1" w:styleId="TextoindependienteprimerasangraCar">
    <w:name w:val="Texto independiente primera sangría Car"/>
    <w:basedOn w:val="TextoindependienteCar"/>
    <w:link w:val="Textoindependienteprimerasangra"/>
    <w:rsid w:val="00C222E2"/>
    <w:rPr>
      <w:rFonts w:ascii="Arial" w:hAnsi="Arial"/>
      <w:sz w:val="24"/>
      <w:szCs w:val="24"/>
      <w:lang w:val="es-ES_tradnl" w:eastAsia="es-ES_tradnl"/>
    </w:rPr>
  </w:style>
  <w:style w:type="paragraph" w:customStyle="1" w:styleId="Sinespaciado1">
    <w:name w:val="Sin espaciado1"/>
    <w:uiPriority w:val="1"/>
    <w:qFormat/>
    <w:rsid w:val="00C222E2"/>
    <w:rPr>
      <w:rFonts w:ascii="Calibri" w:hAnsi="Calibri"/>
      <w:sz w:val="22"/>
      <w:szCs w:val="22"/>
    </w:rPr>
  </w:style>
  <w:style w:type="paragraph" w:customStyle="1" w:styleId="Estilo3">
    <w:name w:val="Estilo3"/>
    <w:basedOn w:val="Normal"/>
    <w:next w:val="Normal"/>
    <w:link w:val="Estilo3Car"/>
    <w:qFormat/>
    <w:rsid w:val="00C222E2"/>
    <w:pPr>
      <w:tabs>
        <w:tab w:val="left" w:pos="6810"/>
      </w:tabs>
      <w:jc w:val="left"/>
    </w:pPr>
    <w:rPr>
      <w:rFonts w:asciiTheme="minorHAnsi" w:eastAsiaTheme="minorHAnsi" w:hAnsiTheme="minorHAnsi" w:cs="EYInterstate-Light"/>
      <w:b/>
      <w:smallCaps/>
      <w:sz w:val="22"/>
      <w:szCs w:val="44"/>
      <w:lang w:eastAsia="en-US"/>
    </w:rPr>
  </w:style>
  <w:style w:type="character" w:customStyle="1" w:styleId="Estilo3Car">
    <w:name w:val="Estilo3 Car"/>
    <w:basedOn w:val="Fuentedeprrafopredeter"/>
    <w:link w:val="Estilo3"/>
    <w:rsid w:val="00C222E2"/>
    <w:rPr>
      <w:rFonts w:asciiTheme="minorHAnsi" w:eastAsiaTheme="minorHAnsi" w:hAnsiTheme="minorHAnsi" w:cs="EYInterstate-Light"/>
      <w:b/>
      <w:smallCaps/>
      <w:sz w:val="22"/>
      <w:szCs w:val="44"/>
      <w:lang w:eastAsia="en-US"/>
    </w:rPr>
  </w:style>
  <w:style w:type="paragraph" w:styleId="Textosinformato">
    <w:name w:val="Plain Text"/>
    <w:basedOn w:val="Normal"/>
    <w:link w:val="TextosinformatoCar"/>
    <w:uiPriority w:val="99"/>
    <w:unhideWhenUsed/>
    <w:rsid w:val="00C222E2"/>
    <w:rPr>
      <w:rFonts w:ascii="Consolas" w:hAnsi="Consolas"/>
      <w:sz w:val="21"/>
      <w:szCs w:val="21"/>
      <w:lang w:val="es-ES_tradnl"/>
    </w:rPr>
  </w:style>
  <w:style w:type="character" w:customStyle="1" w:styleId="TextosinformatoCar">
    <w:name w:val="Texto sin formato Car"/>
    <w:basedOn w:val="Fuentedeprrafopredeter"/>
    <w:link w:val="Textosinformato"/>
    <w:uiPriority w:val="99"/>
    <w:rsid w:val="00C222E2"/>
    <w:rPr>
      <w:rFonts w:ascii="Consolas" w:hAnsi="Consolas"/>
      <w:sz w:val="21"/>
      <w:szCs w:val="21"/>
      <w:lang w:val="es-ES_tradnl" w:eastAsia="es-ES"/>
    </w:rPr>
  </w:style>
  <w:style w:type="paragraph" w:customStyle="1" w:styleId="xl74">
    <w:name w:val="xl74"/>
    <w:basedOn w:val="Normal"/>
    <w:rsid w:val="00C222E2"/>
    <w:pPr>
      <w:spacing w:before="100" w:beforeAutospacing="1" w:after="100" w:afterAutospacing="1"/>
      <w:jc w:val="center"/>
    </w:pPr>
    <w:rPr>
      <w:rFonts w:ascii="Times New Roman" w:hAnsi="Times New Roman"/>
      <w:sz w:val="24"/>
      <w:szCs w:val="24"/>
      <w:lang w:eastAsia="es-MX"/>
    </w:rPr>
  </w:style>
  <w:style w:type="paragraph" w:customStyle="1" w:styleId="xl75">
    <w:name w:val="xl75"/>
    <w:basedOn w:val="Normal"/>
    <w:rsid w:val="00C22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lang w:eastAsia="es-MX"/>
    </w:rPr>
  </w:style>
  <w:style w:type="paragraph" w:customStyle="1" w:styleId="xl76">
    <w:name w:val="xl76"/>
    <w:basedOn w:val="Normal"/>
    <w:rsid w:val="00C222E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MX"/>
    </w:rPr>
  </w:style>
  <w:style w:type="paragraph" w:customStyle="1" w:styleId="xl77">
    <w:name w:val="xl77"/>
    <w:basedOn w:val="Normal"/>
    <w:rsid w:val="00C22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MX"/>
    </w:rPr>
  </w:style>
  <w:style w:type="paragraph" w:customStyle="1" w:styleId="xl78">
    <w:name w:val="xl78"/>
    <w:basedOn w:val="Normal"/>
    <w:rsid w:val="00C222E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szCs w:val="24"/>
      <w:lang w:eastAsia="es-MX"/>
    </w:rPr>
  </w:style>
  <w:style w:type="paragraph" w:customStyle="1" w:styleId="xl79">
    <w:name w:val="xl79"/>
    <w:basedOn w:val="Normal"/>
    <w:rsid w:val="00C22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MX"/>
    </w:rPr>
  </w:style>
  <w:style w:type="paragraph" w:customStyle="1" w:styleId="xl80">
    <w:name w:val="xl80"/>
    <w:basedOn w:val="Normal"/>
    <w:rsid w:val="00C222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b/>
      <w:bCs/>
      <w:sz w:val="24"/>
      <w:szCs w:val="24"/>
      <w:lang w:eastAsia="es-MX"/>
    </w:rPr>
  </w:style>
  <w:style w:type="paragraph" w:customStyle="1" w:styleId="xl81">
    <w:name w:val="xl81"/>
    <w:basedOn w:val="Normal"/>
    <w:rsid w:val="00C222E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szCs w:val="24"/>
      <w:lang w:eastAsia="es-MX"/>
    </w:rPr>
  </w:style>
  <w:style w:type="paragraph" w:customStyle="1" w:styleId="xl82">
    <w:name w:val="xl82"/>
    <w:basedOn w:val="Normal"/>
    <w:rsid w:val="00C222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lang w:eastAsia="es-MX"/>
    </w:rPr>
  </w:style>
  <w:style w:type="paragraph" w:customStyle="1" w:styleId="xl83">
    <w:name w:val="xl83"/>
    <w:basedOn w:val="Normal"/>
    <w:rsid w:val="00C222E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MX"/>
    </w:rPr>
  </w:style>
  <w:style w:type="paragraph" w:customStyle="1" w:styleId="xm4824948961059116615m2799650438844631901m-765471766936010942m-4788339828234984493gmail-msonormal">
    <w:name w:val="x_m_4824948961059116615m_2799650438844631901m_-765471766936010942m_-4788339828234984493gmail-msonormal"/>
    <w:basedOn w:val="Normal"/>
    <w:rsid w:val="00C222E2"/>
    <w:pPr>
      <w:spacing w:before="100" w:beforeAutospacing="1" w:after="100" w:afterAutospacing="1"/>
      <w:jc w:val="left"/>
    </w:pPr>
    <w:rPr>
      <w:rFonts w:ascii="Times New Roman" w:hAnsi="Times New Roman"/>
      <w:sz w:val="24"/>
      <w:szCs w:val="24"/>
      <w:lang w:eastAsia="es-MX"/>
    </w:rPr>
  </w:style>
  <w:style w:type="paragraph" w:styleId="Cita">
    <w:name w:val="Quote"/>
    <w:basedOn w:val="Normal"/>
    <w:next w:val="Normal"/>
    <w:link w:val="CitaCar"/>
    <w:qFormat/>
    <w:rsid w:val="00C222E2"/>
    <w:pPr>
      <w:spacing w:before="200" w:after="160"/>
      <w:ind w:left="864" w:right="864"/>
      <w:jc w:val="center"/>
    </w:pPr>
    <w:rPr>
      <w:rFonts w:ascii="Times New Roman" w:hAnsi="Times New Roman"/>
      <w:i/>
      <w:iCs/>
      <w:color w:val="404040" w:themeColor="text1" w:themeTint="BF"/>
      <w:sz w:val="24"/>
      <w:szCs w:val="24"/>
      <w:lang w:val="es-ES_tradnl" w:eastAsia="es-ES_tradnl"/>
    </w:rPr>
  </w:style>
  <w:style w:type="character" w:customStyle="1" w:styleId="CitaCar">
    <w:name w:val="Cita Car"/>
    <w:basedOn w:val="Fuentedeprrafopredeter"/>
    <w:link w:val="Cita"/>
    <w:rsid w:val="00C222E2"/>
    <w:rPr>
      <w:i/>
      <w:iCs/>
      <w:color w:val="404040" w:themeColor="text1" w:themeTint="BF"/>
      <w:sz w:val="24"/>
      <w:szCs w:val="24"/>
      <w:lang w:val="es-ES_tradnl" w:eastAsia="es-ES_tradnl"/>
    </w:rPr>
  </w:style>
  <w:style w:type="paragraph" w:customStyle="1" w:styleId="ecxmsonormal">
    <w:name w:val="ecxmsonormal"/>
    <w:basedOn w:val="Normal"/>
    <w:rsid w:val="00080FC9"/>
    <w:pPr>
      <w:spacing w:before="100" w:beforeAutospacing="1" w:after="100" w:afterAutospacing="1"/>
      <w:jc w:val="left"/>
    </w:pPr>
    <w:rPr>
      <w:rFonts w:ascii="Times" w:hAnsi="Times"/>
      <w:lang w:val="en-US"/>
    </w:rPr>
  </w:style>
  <w:style w:type="paragraph" w:styleId="Revisin">
    <w:name w:val="Revision"/>
    <w:hidden/>
    <w:semiHidden/>
    <w:rsid w:val="00AF35C7"/>
    <w:rPr>
      <w:sz w:val="24"/>
      <w:szCs w:val="24"/>
      <w:lang w:val="es-ES_tradnl" w:eastAsia="es-ES_tradnl"/>
    </w:rPr>
  </w:style>
  <w:style w:type="character" w:styleId="Hipervnculovisitado">
    <w:name w:val="FollowedHyperlink"/>
    <w:basedOn w:val="Fuentedeprrafopredeter"/>
    <w:uiPriority w:val="99"/>
    <w:semiHidden/>
    <w:unhideWhenUsed/>
    <w:rsid w:val="00AF35C7"/>
    <w:rPr>
      <w:color w:val="954F72"/>
      <w:u w:val="single"/>
    </w:rPr>
  </w:style>
  <w:style w:type="paragraph" w:customStyle="1" w:styleId="parrafo1">
    <w:name w:val="parrafo1"/>
    <w:basedOn w:val="Normal"/>
    <w:next w:val="Normal"/>
    <w:rsid w:val="00AE105A"/>
    <w:pPr>
      <w:widowControl w:val="0"/>
      <w:spacing w:before="120" w:after="120" w:line="360" w:lineRule="auto"/>
    </w:pPr>
    <w:rPr>
      <w:sz w:val="24"/>
      <w:lang w:val="es-ES_tradnl"/>
    </w:rPr>
  </w:style>
  <w:style w:type="paragraph" w:customStyle="1" w:styleId="texto0">
    <w:name w:val="texto"/>
    <w:basedOn w:val="Normal"/>
    <w:rsid w:val="00AE105A"/>
    <w:pPr>
      <w:spacing w:after="101" w:line="216" w:lineRule="atLeast"/>
      <w:ind w:firstLine="288"/>
    </w:pPr>
    <w:rPr>
      <w:rFonts w:cs="Arial"/>
      <w:sz w:val="18"/>
      <w:lang w:val="es-ES_tradnl" w:eastAsia="es-MX"/>
    </w:rPr>
  </w:style>
  <w:style w:type="paragraph" w:styleId="Encabezadodemensaje">
    <w:name w:val="Message Header"/>
    <w:basedOn w:val="Normal"/>
    <w:link w:val="EncabezadodemensajeCar"/>
    <w:rsid w:val="00DA7EEB"/>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szCs w:val="24"/>
      <w:lang w:val="es-ES"/>
    </w:rPr>
  </w:style>
  <w:style w:type="character" w:customStyle="1" w:styleId="EncabezadodemensajeCar">
    <w:name w:val="Encabezado de mensaje Car"/>
    <w:basedOn w:val="Fuentedeprrafopredeter"/>
    <w:link w:val="Encabezadodemensaje"/>
    <w:rsid w:val="00DA7EEB"/>
    <w:rPr>
      <w:rFonts w:ascii="Arial" w:hAnsi="Arial" w:cs="Arial"/>
      <w:sz w:val="24"/>
      <w:szCs w:val="24"/>
      <w:shd w:val="pct20" w:color="auto" w:fill="auto"/>
      <w:lang w:val="es-ES" w:eastAsia="es-ES"/>
    </w:rPr>
  </w:style>
  <w:style w:type="paragraph" w:styleId="Listaconvietas2">
    <w:name w:val="List Bullet 2"/>
    <w:basedOn w:val="Normal"/>
    <w:autoRedefine/>
    <w:rsid w:val="00DA7EEB"/>
    <w:pPr>
      <w:numPr>
        <w:numId w:val="14"/>
      </w:numPr>
      <w:jc w:val="left"/>
    </w:pPr>
    <w:rPr>
      <w:rFonts w:ascii="Tahoma" w:hAnsi="Tahoma" w:cs="Tahoma"/>
      <w:sz w:val="26"/>
      <w:lang w:val="es-ES"/>
    </w:rPr>
  </w:style>
  <w:style w:type="paragraph" w:customStyle="1" w:styleId="ecxmsolistparagraph">
    <w:name w:val="ecxmsolistparagraph"/>
    <w:basedOn w:val="Normal"/>
    <w:rsid w:val="00DA7EEB"/>
    <w:pPr>
      <w:spacing w:after="324"/>
      <w:jc w:val="left"/>
    </w:pPr>
    <w:rPr>
      <w:rFonts w:ascii="Times New Roman" w:hAnsi="Times New Roman"/>
      <w:sz w:val="24"/>
      <w:szCs w:val="24"/>
      <w:lang w:val="es-ES"/>
    </w:rPr>
  </w:style>
  <w:style w:type="numbering" w:customStyle="1" w:styleId="Sinlista1">
    <w:name w:val="Sin lista1"/>
    <w:next w:val="Sinlista"/>
    <w:uiPriority w:val="99"/>
    <w:semiHidden/>
    <w:unhideWhenUsed/>
    <w:rsid w:val="00DA7EEB"/>
  </w:style>
  <w:style w:type="character" w:styleId="Refdenotaalfinal">
    <w:name w:val="endnote reference"/>
    <w:rsid w:val="00DA7EEB"/>
    <w:rPr>
      <w:vertAlign w:val="superscript"/>
    </w:rPr>
  </w:style>
  <w:style w:type="table" w:customStyle="1" w:styleId="Tablaconcuadrcula1">
    <w:name w:val="Tabla con cuadrícula1"/>
    <w:basedOn w:val="Tablanormal"/>
    <w:next w:val="Tablaconcuadrcula"/>
    <w:rsid w:val="00DA7E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qFormat/>
    <w:rsid w:val="00DA7EEB"/>
    <w:rPr>
      <w:rFonts w:cs="Times New Roman"/>
      <w:b/>
      <w:bCs/>
    </w:rPr>
  </w:style>
  <w:style w:type="paragraph" w:styleId="Textonotaalfinal">
    <w:name w:val="endnote text"/>
    <w:basedOn w:val="Normal"/>
    <w:link w:val="TextonotaalfinalCar"/>
    <w:rsid w:val="00DA7EEB"/>
    <w:rPr>
      <w:rFonts w:cs="Arial"/>
    </w:rPr>
  </w:style>
  <w:style w:type="character" w:customStyle="1" w:styleId="TextonotaalfinalCar">
    <w:name w:val="Texto nota al final Car"/>
    <w:basedOn w:val="Fuentedeprrafopredeter"/>
    <w:link w:val="Textonotaalfinal"/>
    <w:rsid w:val="00DA7EEB"/>
    <w:rPr>
      <w:rFonts w:ascii="Arial" w:hAnsi="Arial" w:cs="Arial"/>
      <w:lang w:eastAsia="es-ES"/>
    </w:rPr>
  </w:style>
  <w:style w:type="paragraph" w:styleId="Lista">
    <w:name w:val="List"/>
    <w:basedOn w:val="Normal"/>
    <w:uiPriority w:val="99"/>
    <w:unhideWhenUsed/>
    <w:rsid w:val="00DA7EEB"/>
    <w:pPr>
      <w:ind w:left="283" w:hanging="283"/>
      <w:contextualSpacing/>
    </w:pPr>
  </w:style>
  <w:style w:type="paragraph" w:styleId="Subttulo">
    <w:name w:val="Subtitle"/>
    <w:basedOn w:val="Normal"/>
    <w:next w:val="Normal"/>
    <w:link w:val="SubttuloCar"/>
    <w:uiPriority w:val="11"/>
    <w:qFormat/>
    <w:rsid w:val="00DA7EEB"/>
    <w:pPr>
      <w:spacing w:after="60"/>
      <w:jc w:val="center"/>
      <w:outlineLvl w:val="1"/>
    </w:pPr>
    <w:rPr>
      <w:rFonts w:ascii="Calibri Light" w:hAnsi="Calibri Light"/>
      <w:sz w:val="24"/>
      <w:szCs w:val="24"/>
    </w:rPr>
  </w:style>
  <w:style w:type="character" w:customStyle="1" w:styleId="SubttuloCar">
    <w:name w:val="Subtítulo Car"/>
    <w:basedOn w:val="Fuentedeprrafopredeter"/>
    <w:link w:val="Subttulo"/>
    <w:uiPriority w:val="11"/>
    <w:rsid w:val="00DA7EEB"/>
    <w:rPr>
      <w:rFonts w:ascii="Calibri Light" w:hAnsi="Calibri Light"/>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99" Type="http://schemas.openxmlformats.org/officeDocument/2006/relationships/image" Target="media/image255.wmf"/><Relationship Id="rId21" Type="http://schemas.openxmlformats.org/officeDocument/2006/relationships/image" Target="media/image14.png"/><Relationship Id="rId63" Type="http://schemas.openxmlformats.org/officeDocument/2006/relationships/image" Target="media/image56.emf"/><Relationship Id="rId159" Type="http://schemas.openxmlformats.org/officeDocument/2006/relationships/image" Target="media/image152.emf"/><Relationship Id="rId324" Type="http://schemas.openxmlformats.org/officeDocument/2006/relationships/oleObject" Target="embeddings/oleObject50.bin"/><Relationship Id="rId366" Type="http://schemas.openxmlformats.org/officeDocument/2006/relationships/oleObject" Target="embeddings/oleObject83.bin"/><Relationship Id="rId170" Type="http://schemas.openxmlformats.org/officeDocument/2006/relationships/image" Target="media/image163.emf"/><Relationship Id="rId226" Type="http://schemas.openxmlformats.org/officeDocument/2006/relationships/oleObject" Target="embeddings/oleObject1.bin"/><Relationship Id="rId433" Type="http://schemas.openxmlformats.org/officeDocument/2006/relationships/oleObject" Target="embeddings/oleObject138.bin"/><Relationship Id="rId268" Type="http://schemas.openxmlformats.org/officeDocument/2006/relationships/oleObject" Target="embeddings/oleObject22.bin"/><Relationship Id="rId32" Type="http://schemas.openxmlformats.org/officeDocument/2006/relationships/image" Target="media/image25.emf"/><Relationship Id="rId74" Type="http://schemas.openxmlformats.org/officeDocument/2006/relationships/image" Target="media/image67.emf"/><Relationship Id="rId128" Type="http://schemas.openxmlformats.org/officeDocument/2006/relationships/image" Target="media/image121.emf"/><Relationship Id="rId335" Type="http://schemas.openxmlformats.org/officeDocument/2006/relationships/oleObject" Target="embeddings/oleObject59.bin"/><Relationship Id="rId377" Type="http://schemas.openxmlformats.org/officeDocument/2006/relationships/image" Target="media/image277.wmf"/><Relationship Id="rId5" Type="http://schemas.openxmlformats.org/officeDocument/2006/relationships/webSettings" Target="webSettings.xml"/><Relationship Id="rId181" Type="http://schemas.openxmlformats.org/officeDocument/2006/relationships/image" Target="media/image174.emf"/><Relationship Id="rId237" Type="http://schemas.openxmlformats.org/officeDocument/2006/relationships/image" Target="media/image224.wmf"/><Relationship Id="rId402" Type="http://schemas.openxmlformats.org/officeDocument/2006/relationships/oleObject" Target="embeddings/oleObject115.bin"/><Relationship Id="rId279" Type="http://schemas.openxmlformats.org/officeDocument/2006/relationships/image" Target="media/image245.wmf"/><Relationship Id="rId444" Type="http://schemas.openxmlformats.org/officeDocument/2006/relationships/image" Target="media/image294.wmf"/><Relationship Id="rId43" Type="http://schemas.openxmlformats.org/officeDocument/2006/relationships/image" Target="media/image36.emf"/><Relationship Id="rId139" Type="http://schemas.openxmlformats.org/officeDocument/2006/relationships/image" Target="media/image132.emf"/><Relationship Id="rId290" Type="http://schemas.openxmlformats.org/officeDocument/2006/relationships/oleObject" Target="embeddings/oleObject33.bin"/><Relationship Id="rId304" Type="http://schemas.openxmlformats.org/officeDocument/2006/relationships/oleObject" Target="embeddings/oleObject41.bin"/><Relationship Id="rId346" Type="http://schemas.openxmlformats.org/officeDocument/2006/relationships/oleObject" Target="embeddings/oleObject68.bin"/><Relationship Id="rId388" Type="http://schemas.openxmlformats.org/officeDocument/2006/relationships/oleObject" Target="embeddings/oleObject104.bin"/><Relationship Id="rId85" Type="http://schemas.openxmlformats.org/officeDocument/2006/relationships/image" Target="media/image78.png"/><Relationship Id="rId150" Type="http://schemas.openxmlformats.org/officeDocument/2006/relationships/image" Target="media/image143.emf"/><Relationship Id="rId192" Type="http://schemas.openxmlformats.org/officeDocument/2006/relationships/image" Target="media/image185.png"/><Relationship Id="rId206" Type="http://schemas.openxmlformats.org/officeDocument/2006/relationships/image" Target="media/image199.emf"/><Relationship Id="rId413" Type="http://schemas.openxmlformats.org/officeDocument/2006/relationships/oleObject" Target="embeddings/oleObject124.bin"/><Relationship Id="rId248" Type="http://schemas.openxmlformats.org/officeDocument/2006/relationships/oleObject" Target="embeddings/oleObject12.bin"/><Relationship Id="rId12" Type="http://schemas.openxmlformats.org/officeDocument/2006/relationships/image" Target="media/image5.emf"/><Relationship Id="rId108" Type="http://schemas.openxmlformats.org/officeDocument/2006/relationships/image" Target="media/image101.emf"/><Relationship Id="rId315" Type="http://schemas.openxmlformats.org/officeDocument/2006/relationships/image" Target="media/image264.wmf"/><Relationship Id="rId357" Type="http://schemas.openxmlformats.org/officeDocument/2006/relationships/image" Target="media/image275.wmf"/><Relationship Id="rId54" Type="http://schemas.openxmlformats.org/officeDocument/2006/relationships/image" Target="media/image47.emf"/><Relationship Id="rId96" Type="http://schemas.openxmlformats.org/officeDocument/2006/relationships/image" Target="media/image89.emf"/><Relationship Id="rId161" Type="http://schemas.openxmlformats.org/officeDocument/2006/relationships/image" Target="media/image154.emf"/><Relationship Id="rId217" Type="http://schemas.openxmlformats.org/officeDocument/2006/relationships/image" Target="media/image210.png"/><Relationship Id="rId399" Type="http://schemas.openxmlformats.org/officeDocument/2006/relationships/oleObject" Target="embeddings/oleObject113.bin"/><Relationship Id="rId259" Type="http://schemas.openxmlformats.org/officeDocument/2006/relationships/image" Target="media/image235.wmf"/><Relationship Id="rId424" Type="http://schemas.openxmlformats.org/officeDocument/2006/relationships/oleObject" Target="embeddings/oleObject133.bin"/><Relationship Id="rId23" Type="http://schemas.openxmlformats.org/officeDocument/2006/relationships/image" Target="media/image16.emf"/><Relationship Id="rId119" Type="http://schemas.openxmlformats.org/officeDocument/2006/relationships/image" Target="media/image112.emf"/><Relationship Id="rId270" Type="http://schemas.openxmlformats.org/officeDocument/2006/relationships/oleObject" Target="embeddings/oleObject23.bin"/><Relationship Id="rId326" Type="http://schemas.openxmlformats.org/officeDocument/2006/relationships/oleObject" Target="embeddings/oleObject52.bin"/><Relationship Id="rId65" Type="http://schemas.openxmlformats.org/officeDocument/2006/relationships/image" Target="media/image58.emf"/><Relationship Id="rId130" Type="http://schemas.openxmlformats.org/officeDocument/2006/relationships/image" Target="media/image123.emf"/><Relationship Id="rId368" Type="http://schemas.openxmlformats.org/officeDocument/2006/relationships/oleObject" Target="embeddings/oleObject85.bin"/><Relationship Id="rId172" Type="http://schemas.openxmlformats.org/officeDocument/2006/relationships/image" Target="media/image165.png"/><Relationship Id="rId228" Type="http://schemas.openxmlformats.org/officeDocument/2006/relationships/oleObject" Target="embeddings/oleObject2.bin"/><Relationship Id="rId435" Type="http://schemas.openxmlformats.org/officeDocument/2006/relationships/oleObject" Target="embeddings/oleObject139.bin"/><Relationship Id="rId281" Type="http://schemas.openxmlformats.org/officeDocument/2006/relationships/image" Target="media/image246.wmf"/><Relationship Id="rId337" Type="http://schemas.openxmlformats.org/officeDocument/2006/relationships/oleObject" Target="embeddings/oleObject60.bin"/><Relationship Id="rId34" Type="http://schemas.openxmlformats.org/officeDocument/2006/relationships/image" Target="media/image27.emf"/><Relationship Id="rId76" Type="http://schemas.openxmlformats.org/officeDocument/2006/relationships/image" Target="media/image69.emf"/><Relationship Id="rId141" Type="http://schemas.openxmlformats.org/officeDocument/2006/relationships/image" Target="media/image134.emf"/><Relationship Id="rId379" Type="http://schemas.openxmlformats.org/officeDocument/2006/relationships/oleObject" Target="embeddings/oleObject95.bin"/><Relationship Id="rId7" Type="http://schemas.openxmlformats.org/officeDocument/2006/relationships/endnotes" Target="endnotes.xml"/><Relationship Id="rId183" Type="http://schemas.openxmlformats.org/officeDocument/2006/relationships/image" Target="media/image176.emf"/><Relationship Id="rId239" Type="http://schemas.openxmlformats.org/officeDocument/2006/relationships/image" Target="media/image225.wmf"/><Relationship Id="rId390" Type="http://schemas.openxmlformats.org/officeDocument/2006/relationships/oleObject" Target="embeddings/oleObject106.bin"/><Relationship Id="rId404" Type="http://schemas.openxmlformats.org/officeDocument/2006/relationships/oleObject" Target="embeddings/oleObject116.bin"/><Relationship Id="rId446" Type="http://schemas.openxmlformats.org/officeDocument/2006/relationships/image" Target="media/image295.wmf"/><Relationship Id="rId250" Type="http://schemas.openxmlformats.org/officeDocument/2006/relationships/oleObject" Target="embeddings/oleObject13.bin"/><Relationship Id="rId292" Type="http://schemas.openxmlformats.org/officeDocument/2006/relationships/oleObject" Target="embeddings/oleObject34.bin"/><Relationship Id="rId306" Type="http://schemas.openxmlformats.org/officeDocument/2006/relationships/oleObject" Target="embeddings/oleObject42.bin"/><Relationship Id="rId45" Type="http://schemas.openxmlformats.org/officeDocument/2006/relationships/image" Target="media/image38.emf"/><Relationship Id="rId87" Type="http://schemas.openxmlformats.org/officeDocument/2006/relationships/image" Target="media/image80.emf"/><Relationship Id="rId110" Type="http://schemas.openxmlformats.org/officeDocument/2006/relationships/image" Target="media/image103.emf"/><Relationship Id="rId348" Type="http://schemas.openxmlformats.org/officeDocument/2006/relationships/oleObject" Target="embeddings/oleObject70.bin"/><Relationship Id="rId152" Type="http://schemas.openxmlformats.org/officeDocument/2006/relationships/image" Target="media/image145.emf"/><Relationship Id="rId194" Type="http://schemas.openxmlformats.org/officeDocument/2006/relationships/image" Target="media/image187.png"/><Relationship Id="rId208" Type="http://schemas.openxmlformats.org/officeDocument/2006/relationships/image" Target="media/image201.emf"/><Relationship Id="rId415" Type="http://schemas.openxmlformats.org/officeDocument/2006/relationships/oleObject" Target="embeddings/oleObject126.bin"/><Relationship Id="rId261" Type="http://schemas.openxmlformats.org/officeDocument/2006/relationships/image" Target="media/image236.wmf"/><Relationship Id="rId14" Type="http://schemas.openxmlformats.org/officeDocument/2006/relationships/image" Target="media/image7.emf"/><Relationship Id="rId56" Type="http://schemas.openxmlformats.org/officeDocument/2006/relationships/image" Target="media/image49.emf"/><Relationship Id="rId317" Type="http://schemas.openxmlformats.org/officeDocument/2006/relationships/image" Target="media/image265.wmf"/><Relationship Id="rId359" Type="http://schemas.openxmlformats.org/officeDocument/2006/relationships/oleObject" Target="embeddings/oleObject77.bin"/><Relationship Id="rId98" Type="http://schemas.openxmlformats.org/officeDocument/2006/relationships/image" Target="media/image91.emf"/><Relationship Id="rId121" Type="http://schemas.openxmlformats.org/officeDocument/2006/relationships/image" Target="media/image114.emf"/><Relationship Id="rId163" Type="http://schemas.openxmlformats.org/officeDocument/2006/relationships/image" Target="media/image156.emf"/><Relationship Id="rId219" Type="http://schemas.openxmlformats.org/officeDocument/2006/relationships/image" Target="media/image212.png"/><Relationship Id="rId370" Type="http://schemas.openxmlformats.org/officeDocument/2006/relationships/oleObject" Target="embeddings/oleObject87.bin"/><Relationship Id="rId426" Type="http://schemas.openxmlformats.org/officeDocument/2006/relationships/oleObject" Target="embeddings/oleObject134.bin"/><Relationship Id="rId230" Type="http://schemas.openxmlformats.org/officeDocument/2006/relationships/oleObject" Target="embeddings/oleObject3.bin"/><Relationship Id="rId25" Type="http://schemas.openxmlformats.org/officeDocument/2006/relationships/image" Target="media/image18.emf"/><Relationship Id="rId67" Type="http://schemas.openxmlformats.org/officeDocument/2006/relationships/image" Target="media/image60.emf"/><Relationship Id="rId272" Type="http://schemas.openxmlformats.org/officeDocument/2006/relationships/oleObject" Target="embeddings/oleObject24.bin"/><Relationship Id="rId328" Type="http://schemas.openxmlformats.org/officeDocument/2006/relationships/image" Target="media/image268.wmf"/><Relationship Id="rId132" Type="http://schemas.openxmlformats.org/officeDocument/2006/relationships/image" Target="media/image125.emf"/><Relationship Id="rId174" Type="http://schemas.openxmlformats.org/officeDocument/2006/relationships/image" Target="media/image167.png"/><Relationship Id="rId381" Type="http://schemas.openxmlformats.org/officeDocument/2006/relationships/oleObject" Target="embeddings/oleObject97.bin"/><Relationship Id="rId241" Type="http://schemas.openxmlformats.org/officeDocument/2006/relationships/image" Target="media/image226.wmf"/><Relationship Id="rId437" Type="http://schemas.openxmlformats.org/officeDocument/2006/relationships/oleObject" Target="embeddings/oleObject140.bin"/><Relationship Id="rId36" Type="http://schemas.openxmlformats.org/officeDocument/2006/relationships/image" Target="media/image29.emf"/><Relationship Id="rId283" Type="http://schemas.openxmlformats.org/officeDocument/2006/relationships/image" Target="media/image247.wmf"/><Relationship Id="rId339" Type="http://schemas.openxmlformats.org/officeDocument/2006/relationships/oleObject" Target="embeddings/oleObject62.bin"/><Relationship Id="rId78" Type="http://schemas.openxmlformats.org/officeDocument/2006/relationships/image" Target="media/image71.emf"/><Relationship Id="rId101" Type="http://schemas.openxmlformats.org/officeDocument/2006/relationships/image" Target="media/image94.emf"/><Relationship Id="rId143" Type="http://schemas.openxmlformats.org/officeDocument/2006/relationships/image" Target="media/image136.emf"/><Relationship Id="rId185" Type="http://schemas.openxmlformats.org/officeDocument/2006/relationships/image" Target="media/image178.emf"/><Relationship Id="rId350" Type="http://schemas.openxmlformats.org/officeDocument/2006/relationships/image" Target="media/image272.wmf"/><Relationship Id="rId406" Type="http://schemas.openxmlformats.org/officeDocument/2006/relationships/oleObject" Target="embeddings/oleObject118.bin"/><Relationship Id="rId9" Type="http://schemas.openxmlformats.org/officeDocument/2006/relationships/image" Target="media/image2.emf"/><Relationship Id="rId210" Type="http://schemas.openxmlformats.org/officeDocument/2006/relationships/image" Target="media/image203.emf"/><Relationship Id="rId392" Type="http://schemas.openxmlformats.org/officeDocument/2006/relationships/oleObject" Target="embeddings/oleObject108.bin"/><Relationship Id="rId448" Type="http://schemas.openxmlformats.org/officeDocument/2006/relationships/header" Target="header1.xml"/><Relationship Id="rId252" Type="http://schemas.openxmlformats.org/officeDocument/2006/relationships/oleObject" Target="embeddings/oleObject14.bin"/><Relationship Id="rId294" Type="http://schemas.openxmlformats.org/officeDocument/2006/relationships/oleObject" Target="embeddings/oleObject35.bin"/><Relationship Id="rId308" Type="http://schemas.openxmlformats.org/officeDocument/2006/relationships/image" Target="media/image259.png"/><Relationship Id="rId47" Type="http://schemas.openxmlformats.org/officeDocument/2006/relationships/image" Target="media/image40.emf"/><Relationship Id="rId89" Type="http://schemas.openxmlformats.org/officeDocument/2006/relationships/image" Target="media/image82.emf"/><Relationship Id="rId112" Type="http://schemas.openxmlformats.org/officeDocument/2006/relationships/image" Target="media/image105.emf"/><Relationship Id="rId154" Type="http://schemas.openxmlformats.org/officeDocument/2006/relationships/image" Target="media/image147.emf"/><Relationship Id="rId361" Type="http://schemas.openxmlformats.org/officeDocument/2006/relationships/oleObject" Target="embeddings/oleObject79.bin"/><Relationship Id="rId196" Type="http://schemas.openxmlformats.org/officeDocument/2006/relationships/image" Target="media/image189.png"/><Relationship Id="rId417" Type="http://schemas.openxmlformats.org/officeDocument/2006/relationships/image" Target="media/image283.wmf"/><Relationship Id="rId16" Type="http://schemas.openxmlformats.org/officeDocument/2006/relationships/image" Target="media/image9.emf"/><Relationship Id="rId221" Type="http://schemas.openxmlformats.org/officeDocument/2006/relationships/image" Target="media/image214.png"/><Relationship Id="rId263" Type="http://schemas.openxmlformats.org/officeDocument/2006/relationships/image" Target="media/image237.wmf"/><Relationship Id="rId319" Type="http://schemas.openxmlformats.org/officeDocument/2006/relationships/image" Target="media/image266.wmf"/><Relationship Id="rId58" Type="http://schemas.openxmlformats.org/officeDocument/2006/relationships/image" Target="media/image51.emf"/><Relationship Id="rId123" Type="http://schemas.openxmlformats.org/officeDocument/2006/relationships/image" Target="media/image116.emf"/><Relationship Id="rId330" Type="http://schemas.openxmlformats.org/officeDocument/2006/relationships/image" Target="media/image269.wmf"/><Relationship Id="rId165" Type="http://schemas.openxmlformats.org/officeDocument/2006/relationships/image" Target="media/image158.emf"/><Relationship Id="rId372" Type="http://schemas.openxmlformats.org/officeDocument/2006/relationships/oleObject" Target="embeddings/oleObject89.bin"/><Relationship Id="rId428" Type="http://schemas.openxmlformats.org/officeDocument/2006/relationships/oleObject" Target="embeddings/oleObject135.bin"/><Relationship Id="rId232" Type="http://schemas.openxmlformats.org/officeDocument/2006/relationships/oleObject" Target="embeddings/oleObject4.bin"/><Relationship Id="rId274" Type="http://schemas.openxmlformats.org/officeDocument/2006/relationships/oleObject" Target="embeddings/oleObject25.bin"/><Relationship Id="rId27" Type="http://schemas.openxmlformats.org/officeDocument/2006/relationships/image" Target="media/image20.emf"/><Relationship Id="rId69" Type="http://schemas.openxmlformats.org/officeDocument/2006/relationships/image" Target="media/image62.emf"/><Relationship Id="rId134" Type="http://schemas.openxmlformats.org/officeDocument/2006/relationships/image" Target="media/image127.emf"/><Relationship Id="rId80" Type="http://schemas.openxmlformats.org/officeDocument/2006/relationships/image" Target="media/image73.emf"/><Relationship Id="rId176" Type="http://schemas.openxmlformats.org/officeDocument/2006/relationships/image" Target="media/image169.emf"/><Relationship Id="rId341" Type="http://schemas.openxmlformats.org/officeDocument/2006/relationships/oleObject" Target="embeddings/oleObject64.bin"/><Relationship Id="rId383" Type="http://schemas.openxmlformats.org/officeDocument/2006/relationships/oleObject" Target="embeddings/oleObject99.bin"/><Relationship Id="rId439" Type="http://schemas.openxmlformats.org/officeDocument/2006/relationships/oleObject" Target="embeddings/oleObject141.bin"/><Relationship Id="rId201" Type="http://schemas.openxmlformats.org/officeDocument/2006/relationships/image" Target="media/image194.emf"/><Relationship Id="rId243" Type="http://schemas.openxmlformats.org/officeDocument/2006/relationships/image" Target="media/image227.wmf"/><Relationship Id="rId285" Type="http://schemas.openxmlformats.org/officeDocument/2006/relationships/image" Target="media/image248.wmf"/><Relationship Id="rId450" Type="http://schemas.openxmlformats.org/officeDocument/2006/relationships/theme" Target="theme/theme1.xml"/><Relationship Id="rId38" Type="http://schemas.openxmlformats.org/officeDocument/2006/relationships/image" Target="media/image31.emf"/><Relationship Id="rId103" Type="http://schemas.openxmlformats.org/officeDocument/2006/relationships/image" Target="media/image96.emf"/><Relationship Id="rId310" Type="http://schemas.openxmlformats.org/officeDocument/2006/relationships/image" Target="media/image261.png"/><Relationship Id="rId91" Type="http://schemas.openxmlformats.org/officeDocument/2006/relationships/image" Target="media/image84.emf"/><Relationship Id="rId145" Type="http://schemas.openxmlformats.org/officeDocument/2006/relationships/image" Target="media/image138.emf"/><Relationship Id="rId187" Type="http://schemas.openxmlformats.org/officeDocument/2006/relationships/image" Target="media/image180.emf"/><Relationship Id="rId352" Type="http://schemas.openxmlformats.org/officeDocument/2006/relationships/image" Target="media/image273.wmf"/><Relationship Id="rId394" Type="http://schemas.openxmlformats.org/officeDocument/2006/relationships/oleObject" Target="embeddings/oleObject110.bin"/><Relationship Id="rId408" Type="http://schemas.openxmlformats.org/officeDocument/2006/relationships/oleObject" Target="embeddings/oleObject120.bin"/><Relationship Id="rId212" Type="http://schemas.openxmlformats.org/officeDocument/2006/relationships/image" Target="media/image205.emf"/><Relationship Id="rId254" Type="http://schemas.openxmlformats.org/officeDocument/2006/relationships/oleObject" Target="embeddings/oleObject15.bin"/><Relationship Id="rId49" Type="http://schemas.openxmlformats.org/officeDocument/2006/relationships/image" Target="media/image42.emf"/><Relationship Id="rId114" Type="http://schemas.openxmlformats.org/officeDocument/2006/relationships/image" Target="media/image107.emf"/><Relationship Id="rId296" Type="http://schemas.openxmlformats.org/officeDocument/2006/relationships/oleObject" Target="embeddings/oleObject36.bin"/><Relationship Id="rId60" Type="http://schemas.openxmlformats.org/officeDocument/2006/relationships/image" Target="media/image53.emf"/><Relationship Id="rId156" Type="http://schemas.openxmlformats.org/officeDocument/2006/relationships/image" Target="media/image149.emf"/><Relationship Id="rId198" Type="http://schemas.openxmlformats.org/officeDocument/2006/relationships/image" Target="media/image191.emf"/><Relationship Id="rId321" Type="http://schemas.openxmlformats.org/officeDocument/2006/relationships/oleObject" Target="embeddings/oleObject48.bin"/><Relationship Id="rId363" Type="http://schemas.openxmlformats.org/officeDocument/2006/relationships/oleObject" Target="embeddings/oleObject81.bin"/><Relationship Id="rId419" Type="http://schemas.openxmlformats.org/officeDocument/2006/relationships/oleObject" Target="embeddings/oleObject129.bin"/><Relationship Id="rId223" Type="http://schemas.openxmlformats.org/officeDocument/2006/relationships/image" Target="media/image216.png"/><Relationship Id="rId430" Type="http://schemas.openxmlformats.org/officeDocument/2006/relationships/oleObject" Target="embeddings/oleObject136.bin"/><Relationship Id="rId18" Type="http://schemas.openxmlformats.org/officeDocument/2006/relationships/image" Target="media/image11.emf"/><Relationship Id="rId265" Type="http://schemas.openxmlformats.org/officeDocument/2006/relationships/image" Target="media/image238.wmf"/><Relationship Id="rId50" Type="http://schemas.openxmlformats.org/officeDocument/2006/relationships/image" Target="media/image43.emf"/><Relationship Id="rId104" Type="http://schemas.openxmlformats.org/officeDocument/2006/relationships/image" Target="media/image97.emf"/><Relationship Id="rId125" Type="http://schemas.openxmlformats.org/officeDocument/2006/relationships/image" Target="media/image118.emf"/><Relationship Id="rId146" Type="http://schemas.openxmlformats.org/officeDocument/2006/relationships/image" Target="media/image139.emf"/><Relationship Id="rId167" Type="http://schemas.openxmlformats.org/officeDocument/2006/relationships/image" Target="media/image160.emf"/><Relationship Id="rId188" Type="http://schemas.openxmlformats.org/officeDocument/2006/relationships/image" Target="media/image181.emf"/><Relationship Id="rId311" Type="http://schemas.openxmlformats.org/officeDocument/2006/relationships/image" Target="media/image262.wmf"/><Relationship Id="rId332" Type="http://schemas.openxmlformats.org/officeDocument/2006/relationships/oleObject" Target="embeddings/oleObject56.bin"/><Relationship Id="rId353" Type="http://schemas.openxmlformats.org/officeDocument/2006/relationships/oleObject" Target="embeddings/oleObject73.bin"/><Relationship Id="rId374" Type="http://schemas.openxmlformats.org/officeDocument/2006/relationships/oleObject" Target="embeddings/oleObject91.bin"/><Relationship Id="rId395" Type="http://schemas.openxmlformats.org/officeDocument/2006/relationships/oleObject" Target="embeddings/oleObject111.bin"/><Relationship Id="rId409" Type="http://schemas.openxmlformats.org/officeDocument/2006/relationships/oleObject" Target="embeddings/oleObject121.bin"/><Relationship Id="rId71" Type="http://schemas.openxmlformats.org/officeDocument/2006/relationships/image" Target="media/image64.emf"/><Relationship Id="rId92" Type="http://schemas.openxmlformats.org/officeDocument/2006/relationships/image" Target="media/image85.emf"/><Relationship Id="rId213" Type="http://schemas.openxmlformats.org/officeDocument/2006/relationships/image" Target="media/image206.png"/><Relationship Id="rId234" Type="http://schemas.openxmlformats.org/officeDocument/2006/relationships/oleObject" Target="embeddings/oleObject5.bin"/><Relationship Id="rId420" Type="http://schemas.openxmlformats.org/officeDocument/2006/relationships/oleObject" Target="embeddings/oleObject130.bin"/><Relationship Id="rId2" Type="http://schemas.openxmlformats.org/officeDocument/2006/relationships/numbering" Target="numbering.xml"/><Relationship Id="rId29" Type="http://schemas.openxmlformats.org/officeDocument/2006/relationships/image" Target="media/image22.emf"/><Relationship Id="rId255" Type="http://schemas.openxmlformats.org/officeDocument/2006/relationships/image" Target="media/image233.wmf"/><Relationship Id="rId276" Type="http://schemas.openxmlformats.org/officeDocument/2006/relationships/oleObject" Target="embeddings/oleObject26.bin"/><Relationship Id="rId297" Type="http://schemas.openxmlformats.org/officeDocument/2006/relationships/image" Target="media/image254.wmf"/><Relationship Id="rId441" Type="http://schemas.openxmlformats.org/officeDocument/2006/relationships/oleObject" Target="embeddings/oleObject142.bin"/><Relationship Id="rId40" Type="http://schemas.openxmlformats.org/officeDocument/2006/relationships/image" Target="media/image33.emf"/><Relationship Id="rId115" Type="http://schemas.openxmlformats.org/officeDocument/2006/relationships/image" Target="media/image108.emf"/><Relationship Id="rId136" Type="http://schemas.openxmlformats.org/officeDocument/2006/relationships/image" Target="media/image129.emf"/><Relationship Id="rId157" Type="http://schemas.openxmlformats.org/officeDocument/2006/relationships/image" Target="media/image150.emf"/><Relationship Id="rId178" Type="http://schemas.openxmlformats.org/officeDocument/2006/relationships/image" Target="media/image171.emf"/><Relationship Id="rId301" Type="http://schemas.openxmlformats.org/officeDocument/2006/relationships/oleObject" Target="embeddings/oleObject39.bin"/><Relationship Id="rId322" Type="http://schemas.openxmlformats.org/officeDocument/2006/relationships/image" Target="media/image267.wmf"/><Relationship Id="rId343" Type="http://schemas.openxmlformats.org/officeDocument/2006/relationships/image" Target="media/image271.wmf"/><Relationship Id="rId364" Type="http://schemas.openxmlformats.org/officeDocument/2006/relationships/oleObject" Target="embeddings/oleObject82.bin"/><Relationship Id="rId61" Type="http://schemas.openxmlformats.org/officeDocument/2006/relationships/image" Target="media/image54.emf"/><Relationship Id="rId82" Type="http://schemas.openxmlformats.org/officeDocument/2006/relationships/image" Target="media/image75.emf"/><Relationship Id="rId199" Type="http://schemas.openxmlformats.org/officeDocument/2006/relationships/image" Target="media/image192.emf"/><Relationship Id="rId203" Type="http://schemas.openxmlformats.org/officeDocument/2006/relationships/image" Target="media/image196.emf"/><Relationship Id="rId385" Type="http://schemas.openxmlformats.org/officeDocument/2006/relationships/oleObject" Target="embeddings/oleObject101.bin"/><Relationship Id="rId19" Type="http://schemas.openxmlformats.org/officeDocument/2006/relationships/image" Target="media/image12.emf"/><Relationship Id="rId224" Type="http://schemas.openxmlformats.org/officeDocument/2006/relationships/image" Target="media/image217.emf"/><Relationship Id="rId245" Type="http://schemas.openxmlformats.org/officeDocument/2006/relationships/image" Target="media/image228.wmf"/><Relationship Id="rId266" Type="http://schemas.openxmlformats.org/officeDocument/2006/relationships/oleObject" Target="embeddings/oleObject21.bin"/><Relationship Id="rId287" Type="http://schemas.openxmlformats.org/officeDocument/2006/relationships/image" Target="media/image249.wmf"/><Relationship Id="rId410" Type="http://schemas.openxmlformats.org/officeDocument/2006/relationships/image" Target="media/image282.wmf"/><Relationship Id="rId431" Type="http://schemas.openxmlformats.org/officeDocument/2006/relationships/oleObject" Target="embeddings/oleObject137.bin"/><Relationship Id="rId30" Type="http://schemas.openxmlformats.org/officeDocument/2006/relationships/image" Target="media/image2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61.emf"/><Relationship Id="rId312" Type="http://schemas.openxmlformats.org/officeDocument/2006/relationships/oleObject" Target="embeddings/oleObject43.bin"/><Relationship Id="rId333" Type="http://schemas.openxmlformats.org/officeDocument/2006/relationships/oleObject" Target="embeddings/oleObject57.bin"/><Relationship Id="rId354" Type="http://schemas.openxmlformats.org/officeDocument/2006/relationships/oleObject" Target="embeddings/oleObject74.bin"/><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189" Type="http://schemas.openxmlformats.org/officeDocument/2006/relationships/image" Target="media/image182.emf"/><Relationship Id="rId375" Type="http://schemas.openxmlformats.org/officeDocument/2006/relationships/oleObject" Target="embeddings/oleObject92.bin"/><Relationship Id="rId396" Type="http://schemas.openxmlformats.org/officeDocument/2006/relationships/image" Target="media/image278.wmf"/><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3.wmf"/><Relationship Id="rId256" Type="http://schemas.openxmlformats.org/officeDocument/2006/relationships/oleObject" Target="embeddings/oleObject16.bin"/><Relationship Id="rId277" Type="http://schemas.openxmlformats.org/officeDocument/2006/relationships/image" Target="media/image244.wmf"/><Relationship Id="rId298" Type="http://schemas.openxmlformats.org/officeDocument/2006/relationships/oleObject" Target="embeddings/oleObject37.bin"/><Relationship Id="rId400" Type="http://schemas.openxmlformats.org/officeDocument/2006/relationships/oleObject" Target="embeddings/oleObject114.bin"/><Relationship Id="rId421" Type="http://schemas.openxmlformats.org/officeDocument/2006/relationships/oleObject" Target="embeddings/oleObject131.bin"/><Relationship Id="rId442" Type="http://schemas.openxmlformats.org/officeDocument/2006/relationships/image" Target="media/image293.wmf"/><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image" Target="media/image151.emf"/><Relationship Id="rId302" Type="http://schemas.openxmlformats.org/officeDocument/2006/relationships/oleObject" Target="embeddings/oleObject40.bin"/><Relationship Id="rId323" Type="http://schemas.openxmlformats.org/officeDocument/2006/relationships/oleObject" Target="embeddings/oleObject49.bin"/><Relationship Id="rId344" Type="http://schemas.openxmlformats.org/officeDocument/2006/relationships/oleObject" Target="embeddings/oleObject66.bin"/><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png"/><Relationship Id="rId179" Type="http://schemas.openxmlformats.org/officeDocument/2006/relationships/image" Target="media/image172.emf"/><Relationship Id="rId365" Type="http://schemas.openxmlformats.org/officeDocument/2006/relationships/image" Target="media/image276.wmf"/><Relationship Id="rId386" Type="http://schemas.openxmlformats.org/officeDocument/2006/relationships/oleObject" Target="embeddings/oleObject102.bin"/><Relationship Id="rId190" Type="http://schemas.openxmlformats.org/officeDocument/2006/relationships/image" Target="media/image183.emf"/><Relationship Id="rId204" Type="http://schemas.openxmlformats.org/officeDocument/2006/relationships/image" Target="media/image197.emf"/><Relationship Id="rId225" Type="http://schemas.openxmlformats.org/officeDocument/2006/relationships/image" Target="media/image218.wmf"/><Relationship Id="rId246" Type="http://schemas.openxmlformats.org/officeDocument/2006/relationships/oleObject" Target="embeddings/oleObject11.bin"/><Relationship Id="rId267" Type="http://schemas.openxmlformats.org/officeDocument/2006/relationships/image" Target="media/image239.wmf"/><Relationship Id="rId288" Type="http://schemas.openxmlformats.org/officeDocument/2006/relationships/oleObject" Target="embeddings/oleObject32.bin"/><Relationship Id="rId411" Type="http://schemas.openxmlformats.org/officeDocument/2006/relationships/oleObject" Target="embeddings/oleObject122.bin"/><Relationship Id="rId432" Type="http://schemas.openxmlformats.org/officeDocument/2006/relationships/image" Target="media/image288.wmf"/><Relationship Id="rId106" Type="http://schemas.openxmlformats.org/officeDocument/2006/relationships/image" Target="media/image99.emf"/><Relationship Id="rId127" Type="http://schemas.openxmlformats.org/officeDocument/2006/relationships/image" Target="media/image120.emf"/><Relationship Id="rId313" Type="http://schemas.openxmlformats.org/officeDocument/2006/relationships/image" Target="media/image263.wmf"/><Relationship Id="rId10" Type="http://schemas.openxmlformats.org/officeDocument/2006/relationships/image" Target="media/image3.em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94" Type="http://schemas.openxmlformats.org/officeDocument/2006/relationships/image" Target="media/image87.emf"/><Relationship Id="rId148" Type="http://schemas.openxmlformats.org/officeDocument/2006/relationships/image" Target="media/image141.emf"/><Relationship Id="rId169" Type="http://schemas.openxmlformats.org/officeDocument/2006/relationships/image" Target="media/image162.emf"/><Relationship Id="rId334" Type="http://schemas.openxmlformats.org/officeDocument/2006/relationships/oleObject" Target="embeddings/oleObject58.bin"/><Relationship Id="rId355" Type="http://schemas.openxmlformats.org/officeDocument/2006/relationships/image" Target="media/image274.wmf"/><Relationship Id="rId376" Type="http://schemas.openxmlformats.org/officeDocument/2006/relationships/oleObject" Target="embeddings/oleObject93.bin"/><Relationship Id="rId397" Type="http://schemas.openxmlformats.org/officeDocument/2006/relationships/oleObject" Target="embeddings/oleObject112.bin"/><Relationship Id="rId4" Type="http://schemas.openxmlformats.org/officeDocument/2006/relationships/settings" Target="settings.xml"/><Relationship Id="rId180" Type="http://schemas.openxmlformats.org/officeDocument/2006/relationships/image" Target="media/image173.emf"/><Relationship Id="rId215" Type="http://schemas.openxmlformats.org/officeDocument/2006/relationships/image" Target="media/image208.png"/><Relationship Id="rId236" Type="http://schemas.openxmlformats.org/officeDocument/2006/relationships/oleObject" Target="embeddings/oleObject6.bin"/><Relationship Id="rId257" Type="http://schemas.openxmlformats.org/officeDocument/2006/relationships/image" Target="media/image234.wmf"/><Relationship Id="rId278" Type="http://schemas.openxmlformats.org/officeDocument/2006/relationships/oleObject" Target="embeddings/oleObject27.bin"/><Relationship Id="rId401" Type="http://schemas.openxmlformats.org/officeDocument/2006/relationships/image" Target="media/image280.wmf"/><Relationship Id="rId422" Type="http://schemas.openxmlformats.org/officeDocument/2006/relationships/oleObject" Target="embeddings/oleObject132.bin"/><Relationship Id="rId443" Type="http://schemas.openxmlformats.org/officeDocument/2006/relationships/oleObject" Target="embeddings/oleObject143.bin"/><Relationship Id="rId303" Type="http://schemas.openxmlformats.org/officeDocument/2006/relationships/image" Target="media/image256.wmf"/><Relationship Id="rId42" Type="http://schemas.openxmlformats.org/officeDocument/2006/relationships/image" Target="media/image35.emf"/><Relationship Id="rId84" Type="http://schemas.openxmlformats.org/officeDocument/2006/relationships/image" Target="media/image77.png"/><Relationship Id="rId138" Type="http://schemas.openxmlformats.org/officeDocument/2006/relationships/image" Target="media/image131.emf"/><Relationship Id="rId345" Type="http://schemas.openxmlformats.org/officeDocument/2006/relationships/oleObject" Target="embeddings/oleObject67.bin"/><Relationship Id="rId387" Type="http://schemas.openxmlformats.org/officeDocument/2006/relationships/oleObject" Target="embeddings/oleObject103.bin"/><Relationship Id="rId191" Type="http://schemas.openxmlformats.org/officeDocument/2006/relationships/image" Target="media/image184.png"/><Relationship Id="rId205" Type="http://schemas.openxmlformats.org/officeDocument/2006/relationships/image" Target="media/image198.emf"/><Relationship Id="rId247" Type="http://schemas.openxmlformats.org/officeDocument/2006/relationships/image" Target="media/image229.wmf"/><Relationship Id="rId412" Type="http://schemas.openxmlformats.org/officeDocument/2006/relationships/oleObject" Target="embeddings/oleObject123.bin"/><Relationship Id="rId107" Type="http://schemas.openxmlformats.org/officeDocument/2006/relationships/image" Target="media/image100.emf"/><Relationship Id="rId289" Type="http://schemas.openxmlformats.org/officeDocument/2006/relationships/image" Target="media/image250.wmf"/><Relationship Id="rId11" Type="http://schemas.openxmlformats.org/officeDocument/2006/relationships/image" Target="media/image4.emf"/><Relationship Id="rId53" Type="http://schemas.openxmlformats.org/officeDocument/2006/relationships/image" Target="media/image46.emf"/><Relationship Id="rId149" Type="http://schemas.openxmlformats.org/officeDocument/2006/relationships/image" Target="media/image142.emf"/><Relationship Id="rId314" Type="http://schemas.openxmlformats.org/officeDocument/2006/relationships/oleObject" Target="embeddings/oleObject44.bin"/><Relationship Id="rId356" Type="http://schemas.openxmlformats.org/officeDocument/2006/relationships/oleObject" Target="embeddings/oleObject75.bin"/><Relationship Id="rId398" Type="http://schemas.openxmlformats.org/officeDocument/2006/relationships/image" Target="media/image279.wmf"/><Relationship Id="rId95" Type="http://schemas.openxmlformats.org/officeDocument/2006/relationships/image" Target="media/image88.emf"/><Relationship Id="rId160" Type="http://schemas.openxmlformats.org/officeDocument/2006/relationships/image" Target="media/image153.emf"/><Relationship Id="rId216" Type="http://schemas.openxmlformats.org/officeDocument/2006/relationships/image" Target="media/image209.png"/><Relationship Id="rId423" Type="http://schemas.openxmlformats.org/officeDocument/2006/relationships/image" Target="media/image284.wmf"/><Relationship Id="rId258" Type="http://schemas.openxmlformats.org/officeDocument/2006/relationships/oleObject" Target="embeddings/oleObject17.bin"/><Relationship Id="rId22" Type="http://schemas.openxmlformats.org/officeDocument/2006/relationships/image" Target="media/image15.emf"/><Relationship Id="rId64" Type="http://schemas.openxmlformats.org/officeDocument/2006/relationships/image" Target="media/image57.emf"/><Relationship Id="rId118" Type="http://schemas.openxmlformats.org/officeDocument/2006/relationships/image" Target="media/image111.emf"/><Relationship Id="rId325" Type="http://schemas.openxmlformats.org/officeDocument/2006/relationships/oleObject" Target="embeddings/oleObject51.bin"/><Relationship Id="rId367" Type="http://schemas.openxmlformats.org/officeDocument/2006/relationships/oleObject" Target="embeddings/oleObject84.bin"/><Relationship Id="rId171" Type="http://schemas.openxmlformats.org/officeDocument/2006/relationships/image" Target="media/image164.emf"/><Relationship Id="rId227" Type="http://schemas.openxmlformats.org/officeDocument/2006/relationships/image" Target="media/image219.wmf"/><Relationship Id="rId269" Type="http://schemas.openxmlformats.org/officeDocument/2006/relationships/image" Target="media/image240.wmf"/><Relationship Id="rId434" Type="http://schemas.openxmlformats.org/officeDocument/2006/relationships/image" Target="media/image289.wmf"/><Relationship Id="rId33" Type="http://schemas.openxmlformats.org/officeDocument/2006/relationships/image" Target="media/image26.emf"/><Relationship Id="rId129" Type="http://schemas.openxmlformats.org/officeDocument/2006/relationships/image" Target="media/image122.emf"/><Relationship Id="rId280" Type="http://schemas.openxmlformats.org/officeDocument/2006/relationships/oleObject" Target="embeddings/oleObject28.bin"/><Relationship Id="rId336" Type="http://schemas.openxmlformats.org/officeDocument/2006/relationships/image" Target="media/image270.wmf"/><Relationship Id="rId75" Type="http://schemas.openxmlformats.org/officeDocument/2006/relationships/image" Target="media/image68.emf"/><Relationship Id="rId140" Type="http://schemas.openxmlformats.org/officeDocument/2006/relationships/image" Target="media/image133.emf"/><Relationship Id="rId182" Type="http://schemas.openxmlformats.org/officeDocument/2006/relationships/image" Target="media/image175.emf"/><Relationship Id="rId378" Type="http://schemas.openxmlformats.org/officeDocument/2006/relationships/oleObject" Target="embeddings/oleObject94.bin"/><Relationship Id="rId403" Type="http://schemas.openxmlformats.org/officeDocument/2006/relationships/image" Target="media/image281.wmf"/><Relationship Id="rId6" Type="http://schemas.openxmlformats.org/officeDocument/2006/relationships/footnotes" Target="footnotes.xml"/><Relationship Id="rId238" Type="http://schemas.openxmlformats.org/officeDocument/2006/relationships/oleObject" Target="embeddings/oleObject7.bin"/><Relationship Id="rId445" Type="http://schemas.openxmlformats.org/officeDocument/2006/relationships/oleObject" Target="embeddings/oleObject144.bin"/><Relationship Id="rId291" Type="http://schemas.openxmlformats.org/officeDocument/2006/relationships/image" Target="media/image251.wmf"/><Relationship Id="rId305" Type="http://schemas.openxmlformats.org/officeDocument/2006/relationships/image" Target="media/image257.wmf"/><Relationship Id="rId347" Type="http://schemas.openxmlformats.org/officeDocument/2006/relationships/oleObject" Target="embeddings/oleObject69.bin"/><Relationship Id="rId44" Type="http://schemas.openxmlformats.org/officeDocument/2006/relationships/image" Target="media/image37.emf"/><Relationship Id="rId86" Type="http://schemas.openxmlformats.org/officeDocument/2006/relationships/image" Target="media/image79.png"/><Relationship Id="rId151" Type="http://schemas.openxmlformats.org/officeDocument/2006/relationships/image" Target="media/image144.emf"/><Relationship Id="rId389" Type="http://schemas.openxmlformats.org/officeDocument/2006/relationships/oleObject" Target="embeddings/oleObject105.bin"/><Relationship Id="rId193" Type="http://schemas.openxmlformats.org/officeDocument/2006/relationships/image" Target="media/image186.png"/><Relationship Id="rId207" Type="http://schemas.openxmlformats.org/officeDocument/2006/relationships/image" Target="media/image200.emf"/><Relationship Id="rId249" Type="http://schemas.openxmlformats.org/officeDocument/2006/relationships/image" Target="media/image230.wmf"/><Relationship Id="rId414" Type="http://schemas.openxmlformats.org/officeDocument/2006/relationships/oleObject" Target="embeddings/oleObject125.bin"/><Relationship Id="rId13" Type="http://schemas.openxmlformats.org/officeDocument/2006/relationships/image" Target="media/image6.emf"/><Relationship Id="rId109" Type="http://schemas.openxmlformats.org/officeDocument/2006/relationships/image" Target="media/image102.emf"/><Relationship Id="rId260" Type="http://schemas.openxmlformats.org/officeDocument/2006/relationships/oleObject" Target="embeddings/oleObject18.bin"/><Relationship Id="rId316" Type="http://schemas.openxmlformats.org/officeDocument/2006/relationships/oleObject" Target="embeddings/oleObject45.bin"/><Relationship Id="rId55" Type="http://schemas.openxmlformats.org/officeDocument/2006/relationships/image" Target="media/image48.emf"/><Relationship Id="rId97" Type="http://schemas.openxmlformats.org/officeDocument/2006/relationships/image" Target="media/image90.emf"/><Relationship Id="rId120" Type="http://schemas.openxmlformats.org/officeDocument/2006/relationships/image" Target="media/image113.emf"/><Relationship Id="rId358" Type="http://schemas.openxmlformats.org/officeDocument/2006/relationships/oleObject" Target="embeddings/oleObject76.bin"/><Relationship Id="rId162" Type="http://schemas.openxmlformats.org/officeDocument/2006/relationships/image" Target="media/image155.emf"/><Relationship Id="rId218" Type="http://schemas.openxmlformats.org/officeDocument/2006/relationships/image" Target="media/image211.png"/><Relationship Id="rId425" Type="http://schemas.openxmlformats.org/officeDocument/2006/relationships/image" Target="media/image285.wmf"/><Relationship Id="rId271" Type="http://schemas.openxmlformats.org/officeDocument/2006/relationships/image" Target="media/image241.wmf"/><Relationship Id="rId24" Type="http://schemas.openxmlformats.org/officeDocument/2006/relationships/image" Target="media/image17.emf"/><Relationship Id="rId66" Type="http://schemas.openxmlformats.org/officeDocument/2006/relationships/image" Target="media/image59.emf"/><Relationship Id="rId131" Type="http://schemas.openxmlformats.org/officeDocument/2006/relationships/image" Target="media/image124.emf"/><Relationship Id="rId327" Type="http://schemas.openxmlformats.org/officeDocument/2006/relationships/oleObject" Target="embeddings/oleObject53.bin"/><Relationship Id="rId369" Type="http://schemas.openxmlformats.org/officeDocument/2006/relationships/oleObject" Target="embeddings/oleObject86.bin"/><Relationship Id="rId173" Type="http://schemas.openxmlformats.org/officeDocument/2006/relationships/image" Target="media/image166.emf"/><Relationship Id="rId229" Type="http://schemas.openxmlformats.org/officeDocument/2006/relationships/image" Target="media/image220.wmf"/><Relationship Id="rId380" Type="http://schemas.openxmlformats.org/officeDocument/2006/relationships/oleObject" Target="embeddings/oleObject96.bin"/><Relationship Id="rId436" Type="http://schemas.openxmlformats.org/officeDocument/2006/relationships/image" Target="media/image290.wmf"/><Relationship Id="rId240" Type="http://schemas.openxmlformats.org/officeDocument/2006/relationships/oleObject" Target="embeddings/oleObject8.bin"/><Relationship Id="rId35" Type="http://schemas.openxmlformats.org/officeDocument/2006/relationships/image" Target="media/image28.emf"/><Relationship Id="rId77" Type="http://schemas.openxmlformats.org/officeDocument/2006/relationships/image" Target="media/image70.emf"/><Relationship Id="rId100" Type="http://schemas.openxmlformats.org/officeDocument/2006/relationships/image" Target="media/image93.emf"/><Relationship Id="rId282" Type="http://schemas.openxmlformats.org/officeDocument/2006/relationships/oleObject" Target="embeddings/oleObject29.bin"/><Relationship Id="rId338" Type="http://schemas.openxmlformats.org/officeDocument/2006/relationships/oleObject" Target="embeddings/oleObject61.bin"/><Relationship Id="rId8" Type="http://schemas.openxmlformats.org/officeDocument/2006/relationships/image" Target="media/image1.emf"/><Relationship Id="rId142" Type="http://schemas.openxmlformats.org/officeDocument/2006/relationships/image" Target="media/image135.emf"/><Relationship Id="rId184" Type="http://schemas.openxmlformats.org/officeDocument/2006/relationships/image" Target="media/image177.emf"/><Relationship Id="rId391" Type="http://schemas.openxmlformats.org/officeDocument/2006/relationships/oleObject" Target="embeddings/oleObject107.bin"/><Relationship Id="rId405" Type="http://schemas.openxmlformats.org/officeDocument/2006/relationships/oleObject" Target="embeddings/oleObject117.bin"/><Relationship Id="rId447" Type="http://schemas.openxmlformats.org/officeDocument/2006/relationships/oleObject" Target="embeddings/oleObject145.bin"/><Relationship Id="rId251" Type="http://schemas.openxmlformats.org/officeDocument/2006/relationships/image" Target="media/image231.wmf"/><Relationship Id="rId46" Type="http://schemas.openxmlformats.org/officeDocument/2006/relationships/image" Target="media/image39.emf"/><Relationship Id="rId293" Type="http://schemas.openxmlformats.org/officeDocument/2006/relationships/image" Target="media/image252.wmf"/><Relationship Id="rId307" Type="http://schemas.openxmlformats.org/officeDocument/2006/relationships/image" Target="media/image258.png"/><Relationship Id="rId349" Type="http://schemas.openxmlformats.org/officeDocument/2006/relationships/oleObject" Target="embeddings/oleObject71.bin"/><Relationship Id="rId88" Type="http://schemas.openxmlformats.org/officeDocument/2006/relationships/image" Target="media/image81.emf"/><Relationship Id="rId111" Type="http://schemas.openxmlformats.org/officeDocument/2006/relationships/image" Target="media/image104.emf"/><Relationship Id="rId153" Type="http://schemas.openxmlformats.org/officeDocument/2006/relationships/image" Target="media/image146.emf"/><Relationship Id="rId195" Type="http://schemas.openxmlformats.org/officeDocument/2006/relationships/image" Target="media/image188.png"/><Relationship Id="rId209" Type="http://schemas.openxmlformats.org/officeDocument/2006/relationships/image" Target="media/image202.emf"/><Relationship Id="rId360" Type="http://schemas.openxmlformats.org/officeDocument/2006/relationships/oleObject" Target="embeddings/oleObject78.bin"/><Relationship Id="rId416" Type="http://schemas.openxmlformats.org/officeDocument/2006/relationships/oleObject" Target="embeddings/oleObject127.bin"/><Relationship Id="rId220" Type="http://schemas.openxmlformats.org/officeDocument/2006/relationships/image" Target="media/image213.png"/><Relationship Id="rId15" Type="http://schemas.openxmlformats.org/officeDocument/2006/relationships/image" Target="media/image8.emf"/><Relationship Id="rId57" Type="http://schemas.openxmlformats.org/officeDocument/2006/relationships/image" Target="media/image50.emf"/><Relationship Id="rId262" Type="http://schemas.openxmlformats.org/officeDocument/2006/relationships/oleObject" Target="embeddings/oleObject19.bin"/><Relationship Id="rId318" Type="http://schemas.openxmlformats.org/officeDocument/2006/relationships/oleObject" Target="embeddings/oleObject46.bin"/><Relationship Id="rId99" Type="http://schemas.openxmlformats.org/officeDocument/2006/relationships/image" Target="media/image92.emf"/><Relationship Id="rId122" Type="http://schemas.openxmlformats.org/officeDocument/2006/relationships/image" Target="media/image115.emf"/><Relationship Id="rId164" Type="http://schemas.openxmlformats.org/officeDocument/2006/relationships/image" Target="media/image157.emf"/><Relationship Id="rId371" Type="http://schemas.openxmlformats.org/officeDocument/2006/relationships/oleObject" Target="embeddings/oleObject88.bin"/><Relationship Id="rId427" Type="http://schemas.openxmlformats.org/officeDocument/2006/relationships/image" Target="media/image286.wmf"/><Relationship Id="rId26" Type="http://schemas.openxmlformats.org/officeDocument/2006/relationships/image" Target="media/image19.emf"/><Relationship Id="rId231" Type="http://schemas.openxmlformats.org/officeDocument/2006/relationships/image" Target="media/image221.wmf"/><Relationship Id="rId273" Type="http://schemas.openxmlformats.org/officeDocument/2006/relationships/image" Target="media/image242.wmf"/><Relationship Id="rId329" Type="http://schemas.openxmlformats.org/officeDocument/2006/relationships/oleObject" Target="embeddings/oleObject54.bin"/><Relationship Id="rId68" Type="http://schemas.openxmlformats.org/officeDocument/2006/relationships/image" Target="media/image61.emf"/><Relationship Id="rId133" Type="http://schemas.openxmlformats.org/officeDocument/2006/relationships/image" Target="media/image126.emf"/><Relationship Id="rId175" Type="http://schemas.openxmlformats.org/officeDocument/2006/relationships/image" Target="media/image168.png"/><Relationship Id="rId340" Type="http://schemas.openxmlformats.org/officeDocument/2006/relationships/oleObject" Target="embeddings/oleObject63.bin"/><Relationship Id="rId200" Type="http://schemas.openxmlformats.org/officeDocument/2006/relationships/image" Target="media/image193.emf"/><Relationship Id="rId382" Type="http://schemas.openxmlformats.org/officeDocument/2006/relationships/oleObject" Target="embeddings/oleObject98.bin"/><Relationship Id="rId438" Type="http://schemas.openxmlformats.org/officeDocument/2006/relationships/image" Target="media/image291.wmf"/><Relationship Id="rId242" Type="http://schemas.openxmlformats.org/officeDocument/2006/relationships/oleObject" Target="embeddings/oleObject9.bin"/><Relationship Id="rId284" Type="http://schemas.openxmlformats.org/officeDocument/2006/relationships/oleObject" Target="embeddings/oleObject30.bin"/><Relationship Id="rId37" Type="http://schemas.openxmlformats.org/officeDocument/2006/relationships/image" Target="media/image30.emf"/><Relationship Id="rId79" Type="http://schemas.openxmlformats.org/officeDocument/2006/relationships/image" Target="media/image72.emf"/><Relationship Id="rId102" Type="http://schemas.openxmlformats.org/officeDocument/2006/relationships/image" Target="media/image95.emf"/><Relationship Id="rId144" Type="http://schemas.openxmlformats.org/officeDocument/2006/relationships/image" Target="media/image137.emf"/><Relationship Id="rId90" Type="http://schemas.openxmlformats.org/officeDocument/2006/relationships/image" Target="media/image83.emf"/><Relationship Id="rId186" Type="http://schemas.openxmlformats.org/officeDocument/2006/relationships/image" Target="media/image179.emf"/><Relationship Id="rId351" Type="http://schemas.openxmlformats.org/officeDocument/2006/relationships/oleObject" Target="embeddings/oleObject72.bin"/><Relationship Id="rId393" Type="http://schemas.openxmlformats.org/officeDocument/2006/relationships/oleObject" Target="embeddings/oleObject109.bin"/><Relationship Id="rId407" Type="http://schemas.openxmlformats.org/officeDocument/2006/relationships/oleObject" Target="embeddings/oleObject119.bin"/><Relationship Id="rId449" Type="http://schemas.openxmlformats.org/officeDocument/2006/relationships/fontTable" Target="fontTable.xml"/><Relationship Id="rId211" Type="http://schemas.openxmlformats.org/officeDocument/2006/relationships/image" Target="media/image204.png"/><Relationship Id="rId253" Type="http://schemas.openxmlformats.org/officeDocument/2006/relationships/image" Target="media/image232.wmf"/><Relationship Id="rId295" Type="http://schemas.openxmlformats.org/officeDocument/2006/relationships/image" Target="media/image253.wmf"/><Relationship Id="rId309" Type="http://schemas.openxmlformats.org/officeDocument/2006/relationships/image" Target="media/image260.png"/><Relationship Id="rId48" Type="http://schemas.openxmlformats.org/officeDocument/2006/relationships/image" Target="media/image41.emf"/><Relationship Id="rId113" Type="http://schemas.openxmlformats.org/officeDocument/2006/relationships/image" Target="media/image106.emf"/><Relationship Id="rId320" Type="http://schemas.openxmlformats.org/officeDocument/2006/relationships/oleObject" Target="embeddings/oleObject47.bin"/><Relationship Id="rId155" Type="http://schemas.openxmlformats.org/officeDocument/2006/relationships/image" Target="media/image148.emf"/><Relationship Id="rId197" Type="http://schemas.openxmlformats.org/officeDocument/2006/relationships/image" Target="media/image190.emf"/><Relationship Id="rId362" Type="http://schemas.openxmlformats.org/officeDocument/2006/relationships/oleObject" Target="embeddings/oleObject80.bin"/><Relationship Id="rId418" Type="http://schemas.openxmlformats.org/officeDocument/2006/relationships/oleObject" Target="embeddings/oleObject128.bin"/><Relationship Id="rId222" Type="http://schemas.openxmlformats.org/officeDocument/2006/relationships/image" Target="media/image215.png"/><Relationship Id="rId264" Type="http://schemas.openxmlformats.org/officeDocument/2006/relationships/oleObject" Target="embeddings/oleObject20.bin"/><Relationship Id="rId17" Type="http://schemas.openxmlformats.org/officeDocument/2006/relationships/image" Target="media/image10.emf"/><Relationship Id="rId59" Type="http://schemas.openxmlformats.org/officeDocument/2006/relationships/image" Target="media/image52.emf"/><Relationship Id="rId124" Type="http://schemas.openxmlformats.org/officeDocument/2006/relationships/image" Target="media/image117.emf"/><Relationship Id="rId70" Type="http://schemas.openxmlformats.org/officeDocument/2006/relationships/image" Target="media/image63.emf"/><Relationship Id="rId166" Type="http://schemas.openxmlformats.org/officeDocument/2006/relationships/image" Target="media/image159.emf"/><Relationship Id="rId331" Type="http://schemas.openxmlformats.org/officeDocument/2006/relationships/oleObject" Target="embeddings/oleObject55.bin"/><Relationship Id="rId373" Type="http://schemas.openxmlformats.org/officeDocument/2006/relationships/oleObject" Target="embeddings/oleObject90.bin"/><Relationship Id="rId429" Type="http://schemas.openxmlformats.org/officeDocument/2006/relationships/image" Target="media/image287.wmf"/><Relationship Id="rId1" Type="http://schemas.openxmlformats.org/officeDocument/2006/relationships/customXml" Target="../customXml/item1.xml"/><Relationship Id="rId233" Type="http://schemas.openxmlformats.org/officeDocument/2006/relationships/image" Target="media/image222.wmf"/><Relationship Id="rId440" Type="http://schemas.openxmlformats.org/officeDocument/2006/relationships/image" Target="media/image292.wmf"/><Relationship Id="rId28" Type="http://schemas.openxmlformats.org/officeDocument/2006/relationships/image" Target="media/image21.emf"/><Relationship Id="rId275" Type="http://schemas.openxmlformats.org/officeDocument/2006/relationships/image" Target="media/image243.wmf"/><Relationship Id="rId300" Type="http://schemas.openxmlformats.org/officeDocument/2006/relationships/oleObject" Target="embeddings/oleObject38.bin"/><Relationship Id="rId81" Type="http://schemas.openxmlformats.org/officeDocument/2006/relationships/image" Target="media/image74.emf"/><Relationship Id="rId135" Type="http://schemas.openxmlformats.org/officeDocument/2006/relationships/image" Target="media/image128.emf"/><Relationship Id="rId177" Type="http://schemas.openxmlformats.org/officeDocument/2006/relationships/image" Target="media/image170.png"/><Relationship Id="rId342" Type="http://schemas.openxmlformats.org/officeDocument/2006/relationships/oleObject" Target="embeddings/oleObject65.bin"/><Relationship Id="rId384" Type="http://schemas.openxmlformats.org/officeDocument/2006/relationships/oleObject" Target="embeddings/oleObject100.bin"/><Relationship Id="rId202" Type="http://schemas.openxmlformats.org/officeDocument/2006/relationships/image" Target="media/image195.emf"/><Relationship Id="rId244" Type="http://schemas.openxmlformats.org/officeDocument/2006/relationships/oleObject" Target="embeddings/oleObject10.bin"/><Relationship Id="rId39" Type="http://schemas.openxmlformats.org/officeDocument/2006/relationships/image" Target="media/image32.emf"/><Relationship Id="rId286" Type="http://schemas.openxmlformats.org/officeDocument/2006/relationships/oleObject" Target="embeddings/oleObject31.bin"/></Relationships>
</file>

<file path=word/_rels/header1.xml.rels><?xml version="1.0" encoding="UTF-8" standalone="yes"?>
<Relationships xmlns="http://schemas.openxmlformats.org/package/2006/relationships"><Relationship Id="rId2" Type="http://schemas.openxmlformats.org/officeDocument/2006/relationships/image" Target="media/image297.png"/><Relationship Id="rId1" Type="http://schemas.openxmlformats.org/officeDocument/2006/relationships/image" Target="media/image29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9959B-4D96-4261-A96C-D931D0AF2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530</Pages>
  <Words>84021</Words>
  <Characters>462120</Characters>
  <Application>Microsoft Office Word</Application>
  <DocSecurity>0</DocSecurity>
  <Lines>3851</Lines>
  <Paragraphs>1090</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545051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creator>Congreso del Estado</dc:creator>
  <cp:lastModifiedBy>Juan Lumbreras</cp:lastModifiedBy>
  <cp:revision>3</cp:revision>
  <cp:lastPrinted>2018-12-31T14:58:00Z</cp:lastPrinted>
  <dcterms:created xsi:type="dcterms:W3CDTF">2019-01-08T20:09:00Z</dcterms:created>
  <dcterms:modified xsi:type="dcterms:W3CDTF">2019-01-08T20:11:00Z</dcterms:modified>
</cp:coreProperties>
</file>