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66" w:rsidRPr="00C5504D" w:rsidRDefault="0098147F" w:rsidP="00377F7D">
      <w:pPr>
        <w:widowControl w:val="0"/>
        <w:rPr>
          <w:rFonts w:cs="Arial"/>
          <w:b/>
          <w:snapToGrid w:val="0"/>
          <w:sz w:val="24"/>
          <w:szCs w:val="26"/>
        </w:rPr>
      </w:pPr>
      <w:r w:rsidRPr="00C5504D">
        <w:rPr>
          <w:rFonts w:cs="Arial"/>
          <w:b/>
          <w:snapToGrid w:val="0"/>
          <w:sz w:val="24"/>
          <w:szCs w:val="26"/>
        </w:rPr>
        <w:t xml:space="preserve">Dictámenes y Acuerdos correspondientes a la </w:t>
      </w:r>
      <w:r w:rsidR="00E97E66" w:rsidRPr="00C5504D">
        <w:rPr>
          <w:rFonts w:cs="Arial"/>
          <w:b/>
          <w:snapToGrid w:val="0"/>
          <w:sz w:val="24"/>
          <w:szCs w:val="26"/>
        </w:rPr>
        <w:t>Octava Sesión del Primer Período de la Diputación Permanente, correspondiente al Segundo Año de Ejercicio Constitucional de la Sexagésima Primera Legislatura.</w:t>
      </w:r>
    </w:p>
    <w:p w:rsidR="00E97E66" w:rsidRPr="00C5504D" w:rsidRDefault="00E97E66" w:rsidP="00377F7D">
      <w:pPr>
        <w:widowControl w:val="0"/>
        <w:rPr>
          <w:rFonts w:cs="Arial"/>
          <w:b/>
          <w:snapToGrid w:val="0"/>
          <w:sz w:val="24"/>
          <w:szCs w:val="26"/>
        </w:rPr>
      </w:pPr>
      <w:r w:rsidRPr="00C5504D">
        <w:rPr>
          <w:rFonts w:cs="Arial"/>
          <w:b/>
          <w:snapToGrid w:val="0"/>
          <w:sz w:val="24"/>
          <w:szCs w:val="26"/>
        </w:rPr>
        <w:t xml:space="preserve"> </w:t>
      </w:r>
    </w:p>
    <w:p w:rsidR="00E97E66" w:rsidRPr="00C5504D" w:rsidRDefault="00E97E66" w:rsidP="00377F7D">
      <w:pPr>
        <w:widowControl w:val="0"/>
        <w:jc w:val="center"/>
        <w:rPr>
          <w:rFonts w:cs="Arial"/>
          <w:snapToGrid w:val="0"/>
          <w:sz w:val="24"/>
          <w:szCs w:val="26"/>
          <w:lang w:val="es-ES"/>
        </w:rPr>
      </w:pPr>
      <w:r w:rsidRPr="00C5504D">
        <w:rPr>
          <w:rFonts w:cs="Arial"/>
          <w:b/>
          <w:snapToGrid w:val="0"/>
          <w:sz w:val="24"/>
          <w:szCs w:val="26"/>
          <w:lang w:val="es-ES"/>
        </w:rPr>
        <w:t>28 de febrero del año 2019.</w:t>
      </w:r>
    </w:p>
    <w:p w:rsidR="00E97E66" w:rsidRPr="00C5504D" w:rsidRDefault="00E97E66" w:rsidP="00377F7D">
      <w:pPr>
        <w:widowControl w:val="0"/>
        <w:rPr>
          <w:rFonts w:cs="Arial"/>
          <w:snapToGrid w:val="0"/>
          <w:sz w:val="24"/>
          <w:szCs w:val="26"/>
          <w:lang w:val="es-ES"/>
        </w:rPr>
      </w:pPr>
    </w:p>
    <w:p w:rsidR="00E97E66" w:rsidRPr="00C5504D" w:rsidRDefault="00E97E66" w:rsidP="00377F7D">
      <w:pPr>
        <w:widowControl w:val="0"/>
        <w:rPr>
          <w:rFonts w:cs="Arial"/>
          <w:sz w:val="24"/>
          <w:szCs w:val="26"/>
          <w:lang w:val="es-ES"/>
        </w:rPr>
      </w:pPr>
      <w:r w:rsidRPr="00C5504D">
        <w:rPr>
          <w:rFonts w:cs="Arial"/>
          <w:sz w:val="24"/>
          <w:szCs w:val="26"/>
          <w:lang w:val="es-ES"/>
        </w:rPr>
        <w:t>Lectura, discusión y, en su caso, aprobación de Dictámenes y Acuerdos  en cartera:</w:t>
      </w:r>
    </w:p>
    <w:p w:rsidR="00E97E66" w:rsidRPr="00C5504D" w:rsidRDefault="00E97E66" w:rsidP="00377F7D">
      <w:pPr>
        <w:autoSpaceDE w:val="0"/>
        <w:autoSpaceDN w:val="0"/>
        <w:adjustRightInd w:val="0"/>
        <w:rPr>
          <w:rFonts w:eastAsia="Calibri" w:cs="Arial"/>
          <w:sz w:val="24"/>
          <w:szCs w:val="26"/>
        </w:rPr>
      </w:pPr>
    </w:p>
    <w:p w:rsidR="00E97E66" w:rsidRPr="00C5504D" w:rsidRDefault="00E97E66" w:rsidP="00377F7D">
      <w:pPr>
        <w:ind w:firstLine="709"/>
        <w:rPr>
          <w:rFonts w:cs="Arial"/>
          <w:sz w:val="24"/>
          <w:szCs w:val="26"/>
        </w:rPr>
      </w:pPr>
      <w:r w:rsidRPr="00C5504D">
        <w:rPr>
          <w:rFonts w:cs="Arial"/>
          <w:b/>
          <w:sz w:val="24"/>
          <w:szCs w:val="26"/>
        </w:rPr>
        <w:t xml:space="preserve">A.- </w:t>
      </w:r>
      <w:r w:rsidRPr="00C5504D">
        <w:rPr>
          <w:rFonts w:cs="Arial"/>
          <w:sz w:val="24"/>
          <w:szCs w:val="26"/>
        </w:rPr>
        <w:t>Dictamen presentado por la Comisión de Finanzas, con relación a una Iniciativa de Decreto planteada por el Ejecutivo del Estado, para que se autorice al Gobierno del Estado a desincorporar del dominio del Estado, una superficie total de 10,001.11 m2, ubicado en el Municipio de Saltillo, Coahuila de Zaragoza y se proceda a enajenar a título gratuito a favor de la Fiscalía General del Estado de Coahuila de Zaragoza, con objeto de llevar a cabo la construcción y funcionamiento del Centro de Identificación Forense.</w:t>
      </w:r>
    </w:p>
    <w:p w:rsidR="00E97E66" w:rsidRPr="00C5504D" w:rsidRDefault="00E97E66" w:rsidP="00377F7D">
      <w:pPr>
        <w:autoSpaceDE w:val="0"/>
        <w:autoSpaceDN w:val="0"/>
        <w:adjustRightInd w:val="0"/>
        <w:rPr>
          <w:rFonts w:eastAsia="Calibri" w:cs="Arial"/>
          <w:sz w:val="24"/>
          <w:szCs w:val="26"/>
        </w:rPr>
      </w:pPr>
    </w:p>
    <w:p w:rsidR="00E97E66" w:rsidRPr="00C5504D" w:rsidRDefault="00E97E66" w:rsidP="00377F7D">
      <w:pPr>
        <w:widowControl w:val="0"/>
        <w:ind w:firstLine="709"/>
        <w:rPr>
          <w:rFonts w:cs="Arial"/>
          <w:sz w:val="24"/>
          <w:szCs w:val="26"/>
        </w:rPr>
      </w:pPr>
      <w:r w:rsidRPr="00C5504D">
        <w:rPr>
          <w:rFonts w:cs="Arial"/>
          <w:b/>
          <w:sz w:val="24"/>
          <w:szCs w:val="26"/>
        </w:rPr>
        <w:t>B.-</w:t>
      </w:r>
      <w:r w:rsidRPr="00C5504D">
        <w:rPr>
          <w:rFonts w:cs="Arial"/>
          <w:sz w:val="24"/>
          <w:szCs w:val="26"/>
        </w:rPr>
        <w:t xml:space="preserve"> Dictamen presentado por la Comisión de Finanzas, con relación a una Iniciativa de Decreto planteada por el Ejecutivo del Estado, por el que se autorice al Gobierno del Estado a desincorporar del dominio del Estado, una superficie total de 316.00 m2, ubicado en el Municipio de Torreón, Coahuila de Zaragoza, y se proceda a enajenar a título gratuito a favor de METALÚRGICA MET-MEX PEÑOLES, S.A. DE C.V., con objeto de llevar a cabo la construcción de un cinturón verde alrededor de la empresa.</w:t>
      </w:r>
    </w:p>
    <w:p w:rsidR="00E97E66" w:rsidRPr="00C5504D" w:rsidRDefault="00E97E66" w:rsidP="00377F7D">
      <w:pPr>
        <w:autoSpaceDE w:val="0"/>
        <w:autoSpaceDN w:val="0"/>
        <w:adjustRightInd w:val="0"/>
        <w:rPr>
          <w:rFonts w:eastAsia="Calibri" w:cs="Arial"/>
          <w:sz w:val="24"/>
          <w:szCs w:val="26"/>
        </w:rPr>
      </w:pPr>
    </w:p>
    <w:p w:rsidR="00E97E66" w:rsidRPr="00C5504D" w:rsidRDefault="00E97E66" w:rsidP="00377F7D">
      <w:pPr>
        <w:autoSpaceDE w:val="0"/>
        <w:autoSpaceDN w:val="0"/>
        <w:adjustRightInd w:val="0"/>
        <w:rPr>
          <w:rFonts w:eastAsia="Calibri" w:cs="Arial"/>
          <w:sz w:val="24"/>
          <w:szCs w:val="26"/>
        </w:rPr>
      </w:pPr>
      <w:r w:rsidRPr="00C5504D">
        <w:rPr>
          <w:rFonts w:eastAsia="Calibri" w:cs="Arial"/>
          <w:b/>
          <w:sz w:val="24"/>
          <w:szCs w:val="26"/>
        </w:rPr>
        <w:tab/>
        <w:t>C.-</w:t>
      </w:r>
      <w:r w:rsidRPr="00C5504D">
        <w:rPr>
          <w:rFonts w:eastAsia="Calibri" w:cs="Arial"/>
          <w:sz w:val="24"/>
          <w:szCs w:val="26"/>
        </w:rPr>
        <w:t xml:space="preserve"> Acuerdo de la Comisión de Salud, Medio Ambiente, Recursos Naturales y Agua, relativo a la Proposición con Punto de Acuerdo planteada por el Diputado José Benito Ramírez Rosas, en el que solicita a la titular de la Secretaría de Medio Ambiente en Coahuila, en coordinación con el Ayuntamiento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E97E66" w:rsidRPr="00C5504D" w:rsidRDefault="00E97E66" w:rsidP="00377F7D">
      <w:pPr>
        <w:autoSpaceDE w:val="0"/>
        <w:autoSpaceDN w:val="0"/>
        <w:adjustRightInd w:val="0"/>
        <w:rPr>
          <w:rFonts w:eastAsia="Calibri" w:cs="Arial"/>
          <w:sz w:val="24"/>
          <w:szCs w:val="26"/>
        </w:rPr>
      </w:pPr>
    </w:p>
    <w:p w:rsidR="00E97E66" w:rsidRPr="00C5504D" w:rsidRDefault="00E97E66" w:rsidP="00377F7D">
      <w:pPr>
        <w:autoSpaceDE w:val="0"/>
        <w:autoSpaceDN w:val="0"/>
        <w:adjustRightInd w:val="0"/>
        <w:rPr>
          <w:rFonts w:eastAsia="Calibri" w:cs="Arial"/>
          <w:sz w:val="24"/>
          <w:szCs w:val="26"/>
        </w:rPr>
      </w:pPr>
      <w:r w:rsidRPr="00C5504D">
        <w:rPr>
          <w:rFonts w:eastAsia="Calibri" w:cs="Arial"/>
          <w:sz w:val="24"/>
          <w:szCs w:val="26"/>
        </w:rPr>
        <w:tab/>
      </w:r>
      <w:r w:rsidRPr="00C5504D">
        <w:rPr>
          <w:rFonts w:eastAsia="Calibri" w:cs="Arial"/>
          <w:b/>
          <w:sz w:val="24"/>
          <w:szCs w:val="26"/>
        </w:rPr>
        <w:t>D.-</w:t>
      </w:r>
      <w:r w:rsidRPr="00C5504D">
        <w:rPr>
          <w:rFonts w:eastAsia="Calibri" w:cs="Arial"/>
          <w:sz w:val="24"/>
          <w:szCs w:val="26"/>
        </w:rPr>
        <w:t xml:space="preserve"> Acuerdo de la Comisión de Seguridad Pública, relativo a la Proposición con Punto de Acuerdo presentada por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w:t>
      </w:r>
    </w:p>
    <w:p w:rsidR="00E97E66" w:rsidRPr="00BC4D65" w:rsidRDefault="00E97E66" w:rsidP="00377F7D">
      <w:pPr>
        <w:widowControl w:val="0"/>
        <w:rPr>
          <w:rFonts w:cs="Arial"/>
          <w:b/>
          <w:snapToGrid w:val="0"/>
          <w:sz w:val="26"/>
          <w:szCs w:val="26"/>
        </w:rPr>
      </w:pPr>
    </w:p>
    <w:p w:rsidR="00612D8B" w:rsidRPr="00DC53BB" w:rsidRDefault="00612D8B" w:rsidP="00612D8B">
      <w:pPr>
        <w:widowControl w:val="0"/>
        <w:rPr>
          <w:rFonts w:cs="Arial"/>
          <w:b/>
          <w:snapToGrid w:val="0"/>
          <w:sz w:val="26"/>
          <w:szCs w:val="26"/>
        </w:rPr>
      </w:pPr>
    </w:p>
    <w:p w:rsidR="00AA24E6" w:rsidRDefault="00AA24E6" w:rsidP="00CF7519">
      <w:pPr>
        <w:widowControl w:val="0"/>
        <w:rPr>
          <w:rFonts w:cs="Arial"/>
          <w:b/>
          <w:snapToGrid w:val="0"/>
          <w:sz w:val="26"/>
          <w:szCs w:val="26"/>
        </w:rPr>
      </w:pPr>
    </w:p>
    <w:p w:rsidR="00AA24E6" w:rsidRDefault="00AA24E6">
      <w:pPr>
        <w:jc w:val="left"/>
        <w:rPr>
          <w:rFonts w:cs="Arial"/>
          <w:b/>
          <w:snapToGrid w:val="0"/>
          <w:sz w:val="26"/>
          <w:szCs w:val="26"/>
        </w:rPr>
      </w:pPr>
      <w:r>
        <w:rPr>
          <w:rFonts w:cs="Arial"/>
          <w:b/>
          <w:snapToGrid w:val="0"/>
          <w:sz w:val="26"/>
          <w:szCs w:val="26"/>
        </w:rPr>
        <w:br w:type="page"/>
      </w:r>
    </w:p>
    <w:p w:rsidR="00BC4A62" w:rsidRDefault="00BC4A62" w:rsidP="00BC4A62">
      <w:pPr>
        <w:rPr>
          <w:rFonts w:cs="Arial"/>
          <w:sz w:val="24"/>
          <w:szCs w:val="24"/>
        </w:rPr>
      </w:pPr>
      <w:r w:rsidRPr="006C0F51">
        <w:rPr>
          <w:rFonts w:cs="Arial"/>
          <w:b/>
          <w:bCs/>
          <w:sz w:val="24"/>
          <w:szCs w:val="24"/>
        </w:rPr>
        <w:lastRenderedPageBreak/>
        <w:t>DICTAME</w:t>
      </w:r>
      <w:r w:rsidRPr="00467568">
        <w:rPr>
          <w:rFonts w:cs="Arial"/>
          <w:b/>
          <w:bCs/>
          <w:sz w:val="24"/>
          <w:szCs w:val="24"/>
        </w:rPr>
        <w:t>N</w:t>
      </w:r>
      <w:r w:rsidRPr="00467568">
        <w:rPr>
          <w:rFonts w:cs="Arial"/>
          <w:b/>
          <w:sz w:val="24"/>
          <w:szCs w:val="24"/>
        </w:rPr>
        <w:t xml:space="preserve"> </w:t>
      </w:r>
      <w:r w:rsidRPr="00467568">
        <w:rPr>
          <w:rFonts w:cs="Arial"/>
          <w:sz w:val="24"/>
          <w:szCs w:val="24"/>
        </w:rPr>
        <w:t xml:space="preserve">de la Comisión de Finanzas de la Sexagésima Primera Legislatura del Congreso del Estado, Independiente, Libre y Soberano de Coahuila de Zaragoza, con relación a la Iniciativa de Decreto planteada por el Ejecutivo del Estado </w:t>
      </w:r>
      <w:r>
        <w:rPr>
          <w:rFonts w:cs="Arial"/>
          <w:sz w:val="24"/>
          <w:szCs w:val="24"/>
        </w:rPr>
        <w:t>para</w:t>
      </w:r>
      <w:r w:rsidRPr="00467568">
        <w:rPr>
          <w:rFonts w:cs="Arial"/>
          <w:sz w:val="24"/>
          <w:szCs w:val="24"/>
        </w:rPr>
        <w:t xml:space="preserve"> que se autorice </w:t>
      </w:r>
      <w:r>
        <w:rPr>
          <w:rFonts w:cs="Arial"/>
          <w:sz w:val="24"/>
          <w:szCs w:val="24"/>
        </w:rPr>
        <w:t>al Gobierno del Estado a  desincorporar del dominio del Estado, una superficie total de 10,001.11 m2, ubicado en el Municipio de Saltillo, Coahuila de Zaragoza y se proceda a enajenar a título gratuito a favor de la Fiscalía General del Estado de Coahuila de Zaragoza</w:t>
      </w:r>
      <w:r w:rsidRPr="007A2791">
        <w:rPr>
          <w:rFonts w:cs="Arial"/>
          <w:sz w:val="24"/>
          <w:szCs w:val="24"/>
        </w:rPr>
        <w:t>, con objeto de llevar a cabo la construcción y funcionamiento del Centro de Identificación Forense.</w:t>
      </w:r>
    </w:p>
    <w:p w:rsidR="00BC4A62" w:rsidRDefault="00BC4A62" w:rsidP="00BC4A62">
      <w:pPr>
        <w:rPr>
          <w:rFonts w:cs="Arial"/>
          <w:sz w:val="24"/>
          <w:szCs w:val="24"/>
        </w:rPr>
      </w:pPr>
    </w:p>
    <w:p w:rsidR="00BC4A62" w:rsidRPr="00467568" w:rsidRDefault="00BC4A62" w:rsidP="00BC4A62">
      <w:pPr>
        <w:jc w:val="center"/>
        <w:rPr>
          <w:rFonts w:cs="Arial"/>
          <w:b/>
          <w:bCs/>
          <w:sz w:val="24"/>
          <w:szCs w:val="24"/>
        </w:rPr>
      </w:pPr>
      <w:r w:rsidRPr="00467568">
        <w:rPr>
          <w:rFonts w:cs="Arial"/>
          <w:b/>
          <w:bCs/>
          <w:sz w:val="24"/>
          <w:szCs w:val="24"/>
        </w:rPr>
        <w:t>RESULTANDO</w:t>
      </w:r>
    </w:p>
    <w:p w:rsidR="00BC4A62" w:rsidRPr="00467568" w:rsidRDefault="00BC4A62" w:rsidP="00BC4A62">
      <w:pPr>
        <w:pStyle w:val="Default"/>
        <w:spacing w:line="276" w:lineRule="auto"/>
        <w:jc w:val="both"/>
        <w:rPr>
          <w:rFonts w:ascii="Arial" w:hAnsi="Arial" w:cs="Arial"/>
        </w:rPr>
      </w:pPr>
      <w:r w:rsidRPr="00467568">
        <w:rPr>
          <w:rFonts w:ascii="Arial" w:hAnsi="Arial" w:cs="Arial"/>
          <w:b/>
        </w:rPr>
        <w:t xml:space="preserve">ÚNICO. </w:t>
      </w:r>
      <w:r w:rsidRPr="00467568">
        <w:rPr>
          <w:rFonts w:ascii="Arial" w:hAnsi="Arial" w:cs="Arial"/>
        </w:rPr>
        <w:t>Que, en sesión celebrada por la Diputación Permanente del Congreso del Estado, el día 2</w:t>
      </w:r>
      <w:r>
        <w:rPr>
          <w:rFonts w:ascii="Arial" w:hAnsi="Arial" w:cs="Arial"/>
        </w:rPr>
        <w:t>9</w:t>
      </w:r>
      <w:r w:rsidRPr="00467568">
        <w:rPr>
          <w:rFonts w:ascii="Arial" w:hAnsi="Arial" w:cs="Arial"/>
        </w:rPr>
        <w:t xml:space="preserve"> de enero de 2019, se dio cuenta la mencionada Iniciativa y turnada a esta Comisión de Finanzas, para su estudio y dictamen.</w:t>
      </w:r>
    </w:p>
    <w:p w:rsidR="00BC4A62" w:rsidRDefault="00BC4A62" w:rsidP="00BC4A62">
      <w:pPr>
        <w:widowControl w:val="0"/>
        <w:jc w:val="center"/>
        <w:rPr>
          <w:rFonts w:cs="Arial"/>
          <w:b/>
          <w:sz w:val="24"/>
          <w:szCs w:val="24"/>
        </w:rPr>
      </w:pPr>
    </w:p>
    <w:p w:rsidR="00BC4A62" w:rsidRPr="00467568" w:rsidRDefault="00BC4A62" w:rsidP="00BC4A62">
      <w:pPr>
        <w:widowControl w:val="0"/>
        <w:jc w:val="center"/>
        <w:rPr>
          <w:rFonts w:cs="Arial"/>
          <w:b/>
          <w:sz w:val="24"/>
          <w:szCs w:val="24"/>
        </w:rPr>
      </w:pPr>
      <w:r w:rsidRPr="00467568">
        <w:rPr>
          <w:rFonts w:cs="Arial"/>
          <w:b/>
          <w:sz w:val="24"/>
          <w:szCs w:val="24"/>
        </w:rPr>
        <w:t>C O N S I D E R A N D O</w:t>
      </w:r>
    </w:p>
    <w:p w:rsidR="00BC4A62" w:rsidRPr="00467568" w:rsidRDefault="00BC4A62" w:rsidP="00BC4A62">
      <w:pPr>
        <w:widowControl w:val="0"/>
        <w:jc w:val="center"/>
        <w:rPr>
          <w:rFonts w:cs="Arial"/>
          <w:b/>
          <w:sz w:val="24"/>
          <w:szCs w:val="24"/>
        </w:rPr>
      </w:pPr>
    </w:p>
    <w:p w:rsidR="00BC4A62" w:rsidRPr="00467568" w:rsidRDefault="00BC4A62" w:rsidP="00BC4A62">
      <w:pPr>
        <w:pStyle w:val="Ttulo"/>
        <w:spacing w:line="276" w:lineRule="auto"/>
        <w:ind w:right="114"/>
        <w:jc w:val="both"/>
        <w:rPr>
          <w:b w:val="0"/>
          <w:u w:val="none"/>
        </w:rPr>
      </w:pPr>
      <w:r w:rsidRPr="00467568">
        <w:rPr>
          <w:u w:val="none"/>
        </w:rPr>
        <w:t xml:space="preserve">PRIMERO. </w:t>
      </w:r>
      <w:r w:rsidRPr="00467568">
        <w:rPr>
          <w:b w:val="0"/>
          <w:u w:val="none"/>
        </w:rPr>
        <w:t xml:space="preserve"> Que esta</w:t>
      </w:r>
      <w:r w:rsidRPr="00467568">
        <w:rPr>
          <w:u w:val="none"/>
        </w:rPr>
        <w:t xml:space="preserve"> </w:t>
      </w:r>
      <w:r w:rsidRPr="00467568">
        <w:rPr>
          <w:b w:val="0"/>
          <w:u w:val="none"/>
        </w:rPr>
        <w:t>Comisión de Finanzas, con fundamento en los artículos 91, 116, 117 y demás relativos a la Ley Orgánica del Congreso del Estado, es competente para emitir el presente dictamen.</w:t>
      </w:r>
    </w:p>
    <w:p w:rsidR="00BC4A62" w:rsidRPr="00467568" w:rsidRDefault="00BC4A62" w:rsidP="00BC4A62">
      <w:pPr>
        <w:pStyle w:val="Ttulo"/>
        <w:spacing w:line="276" w:lineRule="auto"/>
        <w:ind w:right="114"/>
        <w:jc w:val="both"/>
        <w:rPr>
          <w:b w:val="0"/>
          <w:u w:val="none"/>
        </w:rPr>
      </w:pPr>
      <w:r w:rsidRPr="00467568">
        <w:rPr>
          <w:b w:val="0"/>
          <w:u w:val="none"/>
        </w:rPr>
        <w:t xml:space="preserve"> </w:t>
      </w:r>
    </w:p>
    <w:p w:rsidR="00BC4A62" w:rsidRPr="00277DC7" w:rsidRDefault="00BC4A62" w:rsidP="00BC4A62">
      <w:pPr>
        <w:pStyle w:val="Ttulo"/>
        <w:spacing w:line="276" w:lineRule="auto"/>
        <w:ind w:right="114"/>
        <w:jc w:val="both"/>
        <w:rPr>
          <w:b w:val="0"/>
          <w:u w:val="none"/>
        </w:rPr>
      </w:pPr>
      <w:r w:rsidRPr="00277DC7">
        <w:rPr>
          <w:u w:val="none"/>
        </w:rPr>
        <w:t xml:space="preserve">SEGUNDO.  </w:t>
      </w:r>
      <w:r w:rsidRPr="00277DC7">
        <w:rPr>
          <w:b w:val="0"/>
          <w:u w:val="none"/>
        </w:rPr>
        <w:t>Que la iniciativa se sustentó en la siguiente exposición de motivos.</w:t>
      </w:r>
    </w:p>
    <w:p w:rsidR="00BC4A62" w:rsidRPr="00277DC7" w:rsidRDefault="00BC4A62" w:rsidP="00BC4A62">
      <w:pPr>
        <w:rPr>
          <w:rFonts w:cs="Arial"/>
          <w:b/>
          <w:sz w:val="24"/>
          <w:szCs w:val="24"/>
          <w:lang w:val="es-ES"/>
        </w:rPr>
      </w:pPr>
    </w:p>
    <w:p w:rsidR="00BC4A62" w:rsidRPr="00277DC7" w:rsidRDefault="00BC4A62" w:rsidP="00BC4A62">
      <w:pPr>
        <w:rPr>
          <w:rFonts w:cs="Arial"/>
          <w:sz w:val="24"/>
          <w:szCs w:val="24"/>
        </w:rPr>
      </w:pPr>
      <w:r w:rsidRPr="00277DC7">
        <w:rPr>
          <w:rFonts w:cs="Arial"/>
          <w:b/>
          <w:sz w:val="24"/>
          <w:szCs w:val="24"/>
          <w:lang w:val="es-ES"/>
        </w:rPr>
        <w:t xml:space="preserve">TERCERO. </w:t>
      </w:r>
      <w:r w:rsidRPr="00277DC7">
        <w:rPr>
          <w:rFonts w:cs="Arial"/>
          <w:sz w:val="24"/>
          <w:szCs w:val="24"/>
          <w:lang w:val="es-ES"/>
        </w:rPr>
        <w:tab/>
      </w:r>
      <w:r w:rsidRPr="00277DC7">
        <w:rPr>
          <w:rFonts w:cs="Arial"/>
          <w:sz w:val="24"/>
          <w:szCs w:val="24"/>
        </w:rPr>
        <w:t xml:space="preserve">Uno de los objetivos primordiales de ésta Administración es concertar la realización de acciones previstas en el Plan Estatal de Desarrollo 2017-2023 y los programas que de este se deriven, con los sectores social, productivo, cultural y educativo, para favorecer el desarrollo de nuestra Entidad. </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En este sentido, la desaparición forzada y la desaparición cometida por particulares, por tanto, es uno de los temas de mayor urgencia y gravedad en la agenda de derechos humanos en nuestro país. No tener acceso a la búsqueda efectiva, a la localización en vida, a la identificación con certeza científica de los restos de aquellas personas que lamentablemente han fallecido, a la verdad, a la justicia, a la atención adecuada, a la reparación integral y a la memoria, significa para los fines de una sociedad democrática un fallo estructural en el pacto social. Sin duda, los problemas actuales de la desaparición forzada y la desaparición cometida por particulares constituyen la agenda de derechos humanos más compleja que enfrenta la justicia mexicana en un contexto de violaciones por desapariciones.</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Por este motivo, es fundamental consolidar al Estado de Coahuila de Zaragoza como un agente garante y transformador de los derechos humanos de las personas desaparecidas y sus familiares. Particularmente en relación con los derechos relativos a la búsqueda efectiva y el acceso a la justicia, la verdad, la reparación del daño y las medidas de no repetición.</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Para ello, es necesario fortalecer los mecanismos institucionales existentes y promover la generación de aquellos que sean necesarios para la identificación forense de las personas desaparecidas que hayan fallecido en el estado de Coahuila.</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En tal virtud, la creación de nuevos espacios y el fortalecimiento de los existentes que permitan facilitar el procesamiento, investigación, resguardo, almacenamiento y creación del archivo documental de todo lo relacionada con la labor de identificación humana es de vital importancia.</w:t>
      </w:r>
    </w:p>
    <w:p w:rsidR="00BC4A62" w:rsidRPr="00277DC7" w:rsidRDefault="00BC4A62" w:rsidP="00BC4A62">
      <w:pPr>
        <w:rPr>
          <w:rFonts w:cs="Arial"/>
          <w:sz w:val="24"/>
          <w:szCs w:val="24"/>
        </w:rPr>
      </w:pPr>
    </w:p>
    <w:p w:rsidR="00BC4A62" w:rsidRPr="00277DC7" w:rsidRDefault="00BC4A62" w:rsidP="00BC4A62">
      <w:pPr>
        <w:rPr>
          <w:rFonts w:cs="Arial"/>
          <w:sz w:val="24"/>
          <w:szCs w:val="24"/>
        </w:rPr>
      </w:pPr>
      <w:r w:rsidRPr="00277DC7">
        <w:rPr>
          <w:rFonts w:cs="Arial"/>
          <w:sz w:val="24"/>
          <w:szCs w:val="24"/>
        </w:rPr>
        <w:t>Ahora bien, el Gobierno del Estado es propietario y poseedor con plena potestad de una superficie de 10,001.11 m², que forma parte de un predio de mayor extensión, que se encuentra en la Avenida Alameda de la Colonia Satélite, ubicado en municipio de Saltillo. La titularidad de este inmueble se encuentra amparada en la Escritura Pública Número 167 de fecha 02 de diciembre de 1972, pasada ante la fe del Notario Público Número 20, Licenciado Valeriano Valdés Valdés, misma que se encuentra inscrita en el Registro Público de la ciudad de Saltillo bajo la Partida 7956, Tomo 197, Libro I de fecha 17 de enero de 1973.</w:t>
      </w:r>
    </w:p>
    <w:p w:rsidR="00BC4A62" w:rsidRPr="00277DC7" w:rsidRDefault="00BC4A62" w:rsidP="00BC4A62">
      <w:pPr>
        <w:rPr>
          <w:rFonts w:cs="Arial"/>
          <w:sz w:val="24"/>
          <w:szCs w:val="24"/>
          <w:highlight w:val="yellow"/>
        </w:rPr>
      </w:pPr>
    </w:p>
    <w:p w:rsidR="00BC4A62" w:rsidRDefault="00BC4A62" w:rsidP="00BC4A62">
      <w:pPr>
        <w:rPr>
          <w:rFonts w:cs="Arial"/>
          <w:sz w:val="24"/>
          <w:szCs w:val="24"/>
        </w:rPr>
      </w:pPr>
      <w:r w:rsidRPr="002670F9">
        <w:rPr>
          <w:rFonts w:cs="Arial"/>
          <w:sz w:val="24"/>
          <w:szCs w:val="24"/>
        </w:rPr>
        <w:t>En tal virtud, conforme a la Ley General de Bienes del Estado, le corresponde al Titular del Ejecutivo, disponer de los Bienes Inmuebles del Dominio Público y Privado del Estado.</w:t>
      </w:r>
      <w:r>
        <w:rPr>
          <w:rFonts w:cs="Arial"/>
          <w:sz w:val="24"/>
          <w:szCs w:val="24"/>
        </w:rPr>
        <w:t xml:space="preserve"> </w:t>
      </w:r>
    </w:p>
    <w:p w:rsidR="00BC4A62" w:rsidRPr="007A2791" w:rsidRDefault="00BC4A62" w:rsidP="00BC4A62">
      <w:pPr>
        <w:rPr>
          <w:rFonts w:cs="Arial"/>
          <w:b/>
          <w:sz w:val="24"/>
          <w:szCs w:val="24"/>
        </w:rPr>
      </w:pPr>
    </w:p>
    <w:p w:rsidR="00BC4A62" w:rsidRPr="007A2791" w:rsidRDefault="00BC4A62" w:rsidP="00BC4A62">
      <w:pPr>
        <w:rPr>
          <w:rFonts w:cs="Arial"/>
          <w:sz w:val="24"/>
          <w:szCs w:val="24"/>
        </w:rPr>
      </w:pPr>
      <w:r w:rsidRPr="007A2791">
        <w:rPr>
          <w:rFonts w:cs="Arial"/>
          <w:b/>
          <w:sz w:val="24"/>
          <w:szCs w:val="24"/>
        </w:rPr>
        <w:t xml:space="preserve">CUARTO.  </w:t>
      </w:r>
      <w:r w:rsidRPr="007A2791">
        <w:rPr>
          <w:rFonts w:cs="Arial"/>
          <w:sz w:val="24"/>
          <w:szCs w:val="24"/>
        </w:rPr>
        <w:t xml:space="preserve">Esta Comisión de Finanzas encontró que se han cubierto los requisitos necesarios para </w:t>
      </w:r>
      <w:r w:rsidRPr="004216BA">
        <w:rPr>
          <w:rFonts w:cs="Arial"/>
          <w:sz w:val="24"/>
          <w:szCs w:val="24"/>
        </w:rPr>
        <w:t>la enajenación de la superficie en mención, logrando así la posibilidad de llevar a cabo la construcción y funcionamiento del Centro de Identificación Forense, el cual se otorga la creación de nuevos espacios y el fortalecimiento de los existentes que permitan la identificación forense de las personas desaparecidas que hayan fallecido en el estado de Coahuila, así mismo como el procesamiento, investigación, resguardo, almacenamiento y creación del archivo documental de todo lo relacionada con la labor de identificación humana es de vital importancia, otorgando un beneficio social. Por los motivos que se exponen en los considerandos que anteceden, se estima que se reúnen los elementos de juicio necesario para elaborar el presente dictamen, los integrantes de la Comisión de Finanzas sometemos</w:t>
      </w:r>
      <w:r w:rsidRPr="007A2791">
        <w:rPr>
          <w:rFonts w:cs="Arial"/>
          <w:sz w:val="24"/>
          <w:szCs w:val="24"/>
        </w:rPr>
        <w:t xml:space="preserve"> a consideración de este H. Congreso del Estado, para su estudio, discusión y en su caso, aprobación, el siguiente:</w:t>
      </w:r>
    </w:p>
    <w:p w:rsidR="00BC4A62" w:rsidRPr="007A2791" w:rsidRDefault="00BC4A62" w:rsidP="00BC4A62">
      <w:pPr>
        <w:rPr>
          <w:rFonts w:cs="Arial"/>
          <w:b/>
          <w:sz w:val="24"/>
          <w:szCs w:val="24"/>
        </w:rPr>
      </w:pPr>
    </w:p>
    <w:p w:rsidR="00BC4A62" w:rsidRPr="007A2791" w:rsidRDefault="00BC4A62" w:rsidP="00BC4A62">
      <w:pPr>
        <w:rPr>
          <w:rFonts w:cs="Arial"/>
          <w:b/>
          <w:sz w:val="24"/>
          <w:szCs w:val="24"/>
        </w:rPr>
      </w:pPr>
    </w:p>
    <w:p w:rsidR="00BC4A62" w:rsidRDefault="00BC4A62" w:rsidP="00BC4A62">
      <w:pPr>
        <w:rPr>
          <w:rFonts w:cs="Arial"/>
          <w:b/>
          <w:sz w:val="24"/>
          <w:szCs w:val="24"/>
        </w:rPr>
      </w:pPr>
    </w:p>
    <w:p w:rsidR="00BC4A62" w:rsidRDefault="00BC4A62" w:rsidP="00BC4A62">
      <w:pPr>
        <w:rPr>
          <w:rFonts w:cs="Arial"/>
          <w:b/>
          <w:sz w:val="24"/>
          <w:szCs w:val="24"/>
        </w:rPr>
      </w:pPr>
    </w:p>
    <w:p w:rsidR="00BC4A62" w:rsidRPr="007A2791" w:rsidRDefault="00BC4A62" w:rsidP="00BC4A62">
      <w:pPr>
        <w:rPr>
          <w:rFonts w:cs="Arial"/>
          <w:b/>
          <w:sz w:val="24"/>
          <w:szCs w:val="24"/>
        </w:rPr>
      </w:pPr>
      <w:r w:rsidRPr="007A2791">
        <w:rPr>
          <w:rFonts w:cs="Arial"/>
          <w:b/>
          <w:sz w:val="24"/>
          <w:szCs w:val="24"/>
        </w:rPr>
        <w:t>DECRETO POR EL QUE SE DESINCORPORA DEL DOMINIO PÚBLICO DEL ESTADO, Y SE AUTORIZA AL GOBIERNO DEL ESTADO PARA ENAJENAR A TÍTULO GRATUITO UN PREDIO DE SU PROPIEDAD CON UNA SUPERFICIE TOTAL DE 10,001.11 METROS CUADRADOS, DEL MUNICIPIO DE SALTILLO, COAHUILA, A FAVOR DE LA FISCALÍA GENERAL DEL ESTADO DE COAHUILA DE ZARAGOZA.</w:t>
      </w:r>
    </w:p>
    <w:p w:rsidR="00BC4A62" w:rsidRPr="007A2791" w:rsidRDefault="00BC4A62" w:rsidP="00BC4A62">
      <w:pPr>
        <w:spacing w:line="360" w:lineRule="auto"/>
        <w:rPr>
          <w:rFonts w:cs="Arial"/>
          <w:b/>
          <w:sz w:val="24"/>
          <w:szCs w:val="24"/>
        </w:rPr>
      </w:pPr>
    </w:p>
    <w:p w:rsidR="00BC4A62" w:rsidRPr="007A2791" w:rsidRDefault="00BC4A62" w:rsidP="00BC4A62">
      <w:pPr>
        <w:rPr>
          <w:rFonts w:cs="Arial"/>
          <w:sz w:val="24"/>
          <w:szCs w:val="24"/>
        </w:rPr>
      </w:pPr>
      <w:r w:rsidRPr="007A2791">
        <w:rPr>
          <w:rFonts w:cs="Arial"/>
          <w:b/>
          <w:sz w:val="24"/>
          <w:szCs w:val="24"/>
        </w:rPr>
        <w:lastRenderedPageBreak/>
        <w:t>ARTÍCULO PRIMERO. -</w:t>
      </w:r>
      <w:r w:rsidRPr="007A2791">
        <w:rPr>
          <w:rFonts w:cs="Arial"/>
          <w:sz w:val="24"/>
          <w:szCs w:val="24"/>
        </w:rPr>
        <w:t xml:space="preserve"> Se Desincorpora del Dominio Público del Estado, un terreno de su propiedad con una superficie total de 10,001.11 metros cuadrados que forma parte de un predio de mayor extensión, que se encuentra ubicado en la Avenida Alameda de la Colonia Satélite, en el municipio de Saltillo, Coahuila, mismo que se identifica con el cuadro de construcción que se describe a continuación:</w:t>
      </w:r>
    </w:p>
    <w:p w:rsidR="00BC4A62" w:rsidRPr="004F2809" w:rsidRDefault="00BC4A62" w:rsidP="00BC4A62">
      <w:pPr>
        <w:spacing w:line="360" w:lineRule="auto"/>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26"/>
        <w:gridCol w:w="2151"/>
        <w:gridCol w:w="1305"/>
        <w:gridCol w:w="461"/>
        <w:gridCol w:w="1607"/>
        <w:gridCol w:w="1928"/>
      </w:tblGrid>
      <w:tr w:rsidR="00BC4A62" w:rsidRPr="00272D9A" w:rsidTr="00A954A4">
        <w:trPr>
          <w:jc w:val="center"/>
        </w:trPr>
        <w:tc>
          <w:tcPr>
            <w:tcW w:w="1293" w:type="dxa"/>
            <w:gridSpan w:val="2"/>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LADO</w:t>
            </w:r>
          </w:p>
        </w:tc>
        <w:tc>
          <w:tcPr>
            <w:tcW w:w="2151" w:type="dxa"/>
            <w:vMerge w:val="restart"/>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RUMBO</w:t>
            </w:r>
          </w:p>
        </w:tc>
        <w:tc>
          <w:tcPr>
            <w:tcW w:w="1209" w:type="dxa"/>
            <w:vMerge w:val="restart"/>
            <w:shd w:val="clear" w:color="auto" w:fill="808080"/>
            <w:vAlign w:val="center"/>
          </w:tcPr>
          <w:p w:rsidR="00BC4A62" w:rsidRPr="00272D9A" w:rsidRDefault="00BC4A62" w:rsidP="00A954A4">
            <w:pPr>
              <w:widowControl w:val="0"/>
              <w:autoSpaceDE w:val="0"/>
              <w:autoSpaceDN w:val="0"/>
              <w:adjustRightInd w:val="0"/>
              <w:rPr>
                <w:rFonts w:cs="Arial"/>
                <w:b/>
              </w:rPr>
            </w:pPr>
            <w:r w:rsidRPr="00272D9A">
              <w:rPr>
                <w:rFonts w:cs="Arial"/>
                <w:b/>
              </w:rPr>
              <w:t>DISTANCIA</w:t>
            </w:r>
          </w:p>
        </w:tc>
        <w:tc>
          <w:tcPr>
            <w:tcW w:w="445" w:type="dxa"/>
            <w:vMerge w:val="restart"/>
            <w:shd w:val="clear" w:color="auto" w:fill="808080"/>
          </w:tcPr>
          <w:p w:rsidR="00BC4A62" w:rsidRPr="00272D9A" w:rsidRDefault="00BC4A62" w:rsidP="00A954A4">
            <w:pPr>
              <w:widowControl w:val="0"/>
              <w:autoSpaceDE w:val="0"/>
              <w:autoSpaceDN w:val="0"/>
              <w:adjustRightInd w:val="0"/>
              <w:jc w:val="center"/>
              <w:rPr>
                <w:rFonts w:cs="Arial"/>
                <w:b/>
              </w:rPr>
            </w:pPr>
          </w:p>
          <w:p w:rsidR="00BC4A62" w:rsidRPr="00272D9A" w:rsidRDefault="00BC4A62" w:rsidP="00A954A4">
            <w:pPr>
              <w:widowControl w:val="0"/>
              <w:autoSpaceDE w:val="0"/>
              <w:autoSpaceDN w:val="0"/>
              <w:adjustRightInd w:val="0"/>
              <w:jc w:val="center"/>
              <w:rPr>
                <w:rFonts w:cs="Arial"/>
                <w:b/>
              </w:rPr>
            </w:pPr>
            <w:r w:rsidRPr="00272D9A">
              <w:rPr>
                <w:rFonts w:cs="Arial"/>
                <w:b/>
              </w:rPr>
              <w:t>V</w:t>
            </w:r>
          </w:p>
        </w:tc>
        <w:tc>
          <w:tcPr>
            <w:tcW w:w="3396" w:type="dxa"/>
            <w:gridSpan w:val="2"/>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COORDENADAS</w:t>
            </w:r>
          </w:p>
        </w:tc>
      </w:tr>
      <w:tr w:rsidR="00BC4A62" w:rsidRPr="00272D9A" w:rsidTr="00A954A4">
        <w:trPr>
          <w:jc w:val="center"/>
        </w:trPr>
        <w:tc>
          <w:tcPr>
            <w:tcW w:w="567" w:type="dxa"/>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EST</w:t>
            </w:r>
          </w:p>
        </w:tc>
        <w:tc>
          <w:tcPr>
            <w:tcW w:w="726" w:type="dxa"/>
            <w:shd w:val="clear" w:color="auto" w:fill="808080"/>
            <w:vAlign w:val="center"/>
          </w:tcPr>
          <w:p w:rsidR="00BC4A62" w:rsidRPr="00272D9A" w:rsidRDefault="00BC4A62" w:rsidP="00A954A4">
            <w:pPr>
              <w:widowControl w:val="0"/>
              <w:autoSpaceDE w:val="0"/>
              <w:autoSpaceDN w:val="0"/>
              <w:adjustRightInd w:val="0"/>
              <w:jc w:val="center"/>
              <w:rPr>
                <w:rFonts w:cs="Arial"/>
                <w:b/>
              </w:rPr>
            </w:pPr>
            <w:r w:rsidRPr="00272D9A">
              <w:rPr>
                <w:rFonts w:cs="Arial"/>
                <w:b/>
              </w:rPr>
              <w:t>PV</w:t>
            </w:r>
          </w:p>
        </w:tc>
        <w:tc>
          <w:tcPr>
            <w:tcW w:w="2151" w:type="dxa"/>
            <w:vMerge/>
            <w:shd w:val="clear" w:color="auto" w:fill="808080"/>
          </w:tcPr>
          <w:p w:rsidR="00BC4A62" w:rsidRPr="00272D9A" w:rsidRDefault="00BC4A62" w:rsidP="00A954A4">
            <w:pPr>
              <w:widowControl w:val="0"/>
              <w:autoSpaceDE w:val="0"/>
              <w:autoSpaceDN w:val="0"/>
              <w:adjustRightInd w:val="0"/>
              <w:jc w:val="center"/>
              <w:rPr>
                <w:rFonts w:cs="Arial"/>
                <w:b/>
              </w:rPr>
            </w:pPr>
          </w:p>
        </w:tc>
        <w:tc>
          <w:tcPr>
            <w:tcW w:w="1209" w:type="dxa"/>
            <w:vMerge/>
            <w:shd w:val="clear" w:color="auto" w:fill="808080"/>
          </w:tcPr>
          <w:p w:rsidR="00BC4A62" w:rsidRPr="00272D9A" w:rsidRDefault="00BC4A62" w:rsidP="00A954A4">
            <w:pPr>
              <w:widowControl w:val="0"/>
              <w:autoSpaceDE w:val="0"/>
              <w:autoSpaceDN w:val="0"/>
              <w:adjustRightInd w:val="0"/>
              <w:jc w:val="center"/>
              <w:rPr>
                <w:rFonts w:cs="Arial"/>
                <w:b/>
              </w:rPr>
            </w:pPr>
          </w:p>
        </w:tc>
        <w:tc>
          <w:tcPr>
            <w:tcW w:w="445" w:type="dxa"/>
            <w:vMerge/>
            <w:shd w:val="clear" w:color="auto" w:fill="808080"/>
          </w:tcPr>
          <w:p w:rsidR="00BC4A62" w:rsidRPr="00272D9A" w:rsidRDefault="00BC4A62" w:rsidP="00A954A4">
            <w:pPr>
              <w:widowControl w:val="0"/>
              <w:autoSpaceDE w:val="0"/>
              <w:autoSpaceDN w:val="0"/>
              <w:adjustRightInd w:val="0"/>
              <w:jc w:val="center"/>
              <w:rPr>
                <w:rFonts w:cs="Arial"/>
                <w:b/>
              </w:rPr>
            </w:pPr>
          </w:p>
        </w:tc>
        <w:tc>
          <w:tcPr>
            <w:tcW w:w="1468" w:type="dxa"/>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X</w:t>
            </w:r>
          </w:p>
        </w:tc>
        <w:tc>
          <w:tcPr>
            <w:tcW w:w="1928" w:type="dxa"/>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Y</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p>
        </w:tc>
        <w:tc>
          <w:tcPr>
            <w:tcW w:w="726" w:type="dxa"/>
            <w:shd w:val="clear" w:color="auto" w:fill="auto"/>
          </w:tcPr>
          <w:p w:rsidR="00BC4A62" w:rsidRPr="00272D9A" w:rsidRDefault="00BC4A62" w:rsidP="00A954A4">
            <w:pPr>
              <w:widowControl w:val="0"/>
              <w:autoSpaceDE w:val="0"/>
              <w:autoSpaceDN w:val="0"/>
              <w:adjustRightInd w:val="0"/>
              <w:rPr>
                <w:rFonts w:cs="Arial"/>
              </w:rPr>
            </w:pPr>
          </w:p>
        </w:tc>
        <w:tc>
          <w:tcPr>
            <w:tcW w:w="2151" w:type="dxa"/>
            <w:shd w:val="clear" w:color="auto" w:fill="auto"/>
          </w:tcPr>
          <w:p w:rsidR="00BC4A62" w:rsidRPr="00272D9A" w:rsidRDefault="00BC4A62" w:rsidP="00A954A4">
            <w:pPr>
              <w:widowControl w:val="0"/>
              <w:autoSpaceDE w:val="0"/>
              <w:autoSpaceDN w:val="0"/>
              <w:adjustRightInd w:val="0"/>
              <w:rPr>
                <w:rFonts w:cs="Arial"/>
              </w:rPr>
            </w:pPr>
          </w:p>
        </w:tc>
        <w:tc>
          <w:tcPr>
            <w:tcW w:w="1209" w:type="dxa"/>
            <w:shd w:val="clear" w:color="auto" w:fill="auto"/>
          </w:tcPr>
          <w:p w:rsidR="00BC4A62" w:rsidRPr="00272D9A" w:rsidRDefault="00BC4A62" w:rsidP="00A954A4">
            <w:pPr>
              <w:widowControl w:val="0"/>
              <w:autoSpaceDE w:val="0"/>
              <w:autoSpaceDN w:val="0"/>
              <w:adjustRightInd w:val="0"/>
              <w:rPr>
                <w:rFonts w:cs="Arial"/>
              </w:rPr>
            </w:pP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1468"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2,817,031.7400</w:t>
            </w:r>
          </w:p>
        </w:tc>
        <w:tc>
          <w:tcPr>
            <w:tcW w:w="1928"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296,558.1700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P2</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N 8°42’16” W</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200.0138</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P2</w:t>
            </w:r>
          </w:p>
        </w:tc>
        <w:tc>
          <w:tcPr>
            <w:tcW w:w="1468" w:type="dxa"/>
            <w:shd w:val="clear" w:color="auto" w:fill="auto"/>
          </w:tcPr>
          <w:p w:rsidR="00BC4A62" w:rsidRPr="00272D9A" w:rsidRDefault="00BC4A62" w:rsidP="00A954A4">
            <w:pPr>
              <w:jc w:val="center"/>
              <w:rPr>
                <w:rFonts w:cs="Arial"/>
              </w:rPr>
            </w:pPr>
            <w:r w:rsidRPr="00272D9A">
              <w:rPr>
                <w:rFonts w:cs="Arial"/>
              </w:rPr>
              <w:t>2,817,039.2500</w:t>
            </w:r>
          </w:p>
        </w:tc>
        <w:tc>
          <w:tcPr>
            <w:tcW w:w="1928" w:type="dxa"/>
            <w:shd w:val="clear" w:color="auto" w:fill="auto"/>
          </w:tcPr>
          <w:p w:rsidR="00BC4A62" w:rsidRPr="00272D9A" w:rsidRDefault="00BC4A62" w:rsidP="00A954A4">
            <w:pPr>
              <w:jc w:val="center"/>
              <w:rPr>
                <w:rFonts w:cs="Arial"/>
              </w:rPr>
            </w:pPr>
            <w:r w:rsidRPr="00272D9A">
              <w:rPr>
                <w:rFonts w:cs="Arial"/>
              </w:rPr>
              <w:t>296,607.6040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P2</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P3</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N 81°22’27” E</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50.0056</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P3</w:t>
            </w:r>
          </w:p>
        </w:tc>
        <w:tc>
          <w:tcPr>
            <w:tcW w:w="1468" w:type="dxa"/>
            <w:shd w:val="clear" w:color="auto" w:fill="auto"/>
          </w:tcPr>
          <w:p w:rsidR="00BC4A62" w:rsidRPr="00272D9A" w:rsidRDefault="00BC4A62" w:rsidP="00A954A4">
            <w:pPr>
              <w:jc w:val="center"/>
              <w:rPr>
                <w:rFonts w:cs="Arial"/>
              </w:rPr>
            </w:pPr>
            <w:r w:rsidRPr="00272D9A">
              <w:rPr>
                <w:rFonts w:cs="Arial"/>
              </w:rPr>
              <w:t>2,817,236.9500</w:t>
            </w:r>
          </w:p>
        </w:tc>
        <w:tc>
          <w:tcPr>
            <w:tcW w:w="1928" w:type="dxa"/>
            <w:shd w:val="clear" w:color="auto" w:fill="auto"/>
          </w:tcPr>
          <w:p w:rsidR="00BC4A62" w:rsidRPr="00272D9A" w:rsidRDefault="00BC4A62" w:rsidP="00A954A4">
            <w:pPr>
              <w:jc w:val="center"/>
              <w:rPr>
                <w:rFonts w:cs="Arial"/>
              </w:rPr>
            </w:pPr>
            <w:r w:rsidRPr="00272D9A">
              <w:rPr>
                <w:rFonts w:cs="Arial"/>
              </w:rPr>
              <w:t>296,577.3400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P3</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P4</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S 8°42’11” E</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200.0029</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P4</w:t>
            </w:r>
          </w:p>
        </w:tc>
        <w:tc>
          <w:tcPr>
            <w:tcW w:w="1468" w:type="dxa"/>
            <w:shd w:val="clear" w:color="auto" w:fill="auto"/>
          </w:tcPr>
          <w:p w:rsidR="00BC4A62" w:rsidRPr="00272D9A" w:rsidRDefault="00BC4A62" w:rsidP="00A954A4">
            <w:pPr>
              <w:jc w:val="center"/>
              <w:rPr>
                <w:rFonts w:cs="Arial"/>
              </w:rPr>
            </w:pPr>
            <w:r w:rsidRPr="00272D9A">
              <w:rPr>
                <w:rFonts w:cs="Arial"/>
              </w:rPr>
              <w:t>2,817,229.4500</w:t>
            </w:r>
          </w:p>
        </w:tc>
        <w:tc>
          <w:tcPr>
            <w:tcW w:w="1928" w:type="dxa"/>
            <w:shd w:val="clear" w:color="auto" w:fill="auto"/>
          </w:tcPr>
          <w:p w:rsidR="00BC4A62" w:rsidRPr="00272D9A" w:rsidRDefault="00BC4A62" w:rsidP="00A954A4">
            <w:pPr>
              <w:jc w:val="center"/>
              <w:rPr>
                <w:rFonts w:cs="Arial"/>
              </w:rPr>
            </w:pPr>
            <w:r w:rsidRPr="00272D9A">
              <w:rPr>
                <w:rFonts w:cs="Arial"/>
              </w:rPr>
              <w:t>296,527.9000</w:t>
            </w:r>
          </w:p>
        </w:tc>
      </w:tr>
      <w:tr w:rsidR="00BC4A62" w:rsidRPr="00272D9A" w:rsidTr="00A954A4">
        <w:trPr>
          <w:jc w:val="center"/>
        </w:trPr>
        <w:tc>
          <w:tcPr>
            <w:tcW w:w="567"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P4</w:t>
            </w:r>
          </w:p>
        </w:tc>
        <w:tc>
          <w:tcPr>
            <w:tcW w:w="726"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2151"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S 81°21’42” W</w:t>
            </w:r>
          </w:p>
        </w:tc>
        <w:tc>
          <w:tcPr>
            <w:tcW w:w="1209" w:type="dxa"/>
            <w:shd w:val="clear" w:color="auto" w:fill="auto"/>
          </w:tcPr>
          <w:p w:rsidR="00BC4A62" w:rsidRPr="00272D9A" w:rsidRDefault="00BC4A62" w:rsidP="00A954A4">
            <w:pPr>
              <w:widowControl w:val="0"/>
              <w:autoSpaceDE w:val="0"/>
              <w:autoSpaceDN w:val="0"/>
              <w:adjustRightInd w:val="0"/>
              <w:jc w:val="center"/>
              <w:rPr>
                <w:rFonts w:cs="Arial"/>
              </w:rPr>
            </w:pPr>
            <w:r w:rsidRPr="00272D9A">
              <w:rPr>
                <w:rFonts w:cs="Arial"/>
              </w:rPr>
              <w:t>50.0007</w:t>
            </w:r>
          </w:p>
        </w:tc>
        <w:tc>
          <w:tcPr>
            <w:tcW w:w="445" w:type="dxa"/>
            <w:shd w:val="clear" w:color="auto" w:fill="auto"/>
          </w:tcPr>
          <w:p w:rsidR="00BC4A62" w:rsidRPr="00272D9A" w:rsidRDefault="00BC4A62" w:rsidP="00A954A4">
            <w:pPr>
              <w:widowControl w:val="0"/>
              <w:autoSpaceDE w:val="0"/>
              <w:autoSpaceDN w:val="0"/>
              <w:adjustRightInd w:val="0"/>
              <w:rPr>
                <w:rFonts w:cs="Arial"/>
              </w:rPr>
            </w:pPr>
            <w:r w:rsidRPr="00272D9A">
              <w:rPr>
                <w:rFonts w:cs="Arial"/>
              </w:rPr>
              <w:t>P1</w:t>
            </w:r>
          </w:p>
        </w:tc>
        <w:tc>
          <w:tcPr>
            <w:tcW w:w="1468" w:type="dxa"/>
            <w:shd w:val="clear" w:color="auto" w:fill="auto"/>
          </w:tcPr>
          <w:p w:rsidR="00BC4A62" w:rsidRPr="00272D9A" w:rsidRDefault="00BC4A62" w:rsidP="00A954A4">
            <w:pPr>
              <w:jc w:val="center"/>
              <w:rPr>
                <w:rFonts w:cs="Arial"/>
              </w:rPr>
            </w:pPr>
            <w:r w:rsidRPr="00272D9A">
              <w:rPr>
                <w:rFonts w:cs="Arial"/>
              </w:rPr>
              <w:t>2,817,031.7400</w:t>
            </w:r>
          </w:p>
        </w:tc>
        <w:tc>
          <w:tcPr>
            <w:tcW w:w="1928" w:type="dxa"/>
            <w:shd w:val="clear" w:color="auto" w:fill="auto"/>
          </w:tcPr>
          <w:p w:rsidR="00BC4A62" w:rsidRPr="00272D9A" w:rsidRDefault="00BC4A62" w:rsidP="00A954A4">
            <w:pPr>
              <w:jc w:val="center"/>
              <w:rPr>
                <w:rFonts w:cs="Arial"/>
              </w:rPr>
            </w:pPr>
            <w:r w:rsidRPr="00272D9A">
              <w:rPr>
                <w:rFonts w:cs="Arial"/>
              </w:rPr>
              <w:t>296,558.1700</w:t>
            </w:r>
          </w:p>
        </w:tc>
      </w:tr>
      <w:tr w:rsidR="00BC4A62" w:rsidRPr="00272D9A" w:rsidTr="00A954A4">
        <w:trPr>
          <w:jc w:val="center"/>
        </w:trPr>
        <w:tc>
          <w:tcPr>
            <w:tcW w:w="8494" w:type="dxa"/>
            <w:gridSpan w:val="7"/>
            <w:shd w:val="clear" w:color="auto" w:fill="808080"/>
          </w:tcPr>
          <w:p w:rsidR="00BC4A62" w:rsidRPr="00272D9A" w:rsidRDefault="00BC4A62" w:rsidP="00A954A4">
            <w:pPr>
              <w:widowControl w:val="0"/>
              <w:autoSpaceDE w:val="0"/>
              <w:autoSpaceDN w:val="0"/>
              <w:adjustRightInd w:val="0"/>
              <w:jc w:val="center"/>
              <w:rPr>
                <w:rFonts w:cs="Arial"/>
                <w:b/>
              </w:rPr>
            </w:pPr>
            <w:r w:rsidRPr="00272D9A">
              <w:rPr>
                <w:rFonts w:cs="Arial"/>
                <w:b/>
              </w:rPr>
              <w:t>SUPERFICIE= 10,001.11 M²</w:t>
            </w:r>
          </w:p>
        </w:tc>
      </w:tr>
    </w:tbl>
    <w:p w:rsidR="00BC4A62" w:rsidRPr="007A2791" w:rsidRDefault="00BC4A62" w:rsidP="00BC4A62">
      <w:pPr>
        <w:widowControl w:val="0"/>
        <w:autoSpaceDE w:val="0"/>
        <w:autoSpaceDN w:val="0"/>
        <w:adjustRightInd w:val="0"/>
        <w:rPr>
          <w:rFonts w:cs="Arial"/>
          <w:sz w:val="24"/>
          <w:szCs w:val="24"/>
        </w:rPr>
      </w:pPr>
    </w:p>
    <w:p w:rsidR="00BC4A62" w:rsidRPr="007A2791" w:rsidRDefault="00BC4A62" w:rsidP="00BC4A62">
      <w:pPr>
        <w:rPr>
          <w:rFonts w:cs="Arial"/>
          <w:sz w:val="24"/>
          <w:szCs w:val="24"/>
        </w:rPr>
      </w:pPr>
      <w:r w:rsidRPr="007A2791">
        <w:rPr>
          <w:rFonts w:cs="Arial"/>
          <w:sz w:val="24"/>
          <w:szCs w:val="24"/>
        </w:rPr>
        <w:t>El Gobierno del Estado acredita la propiedad de los predios con la Escritura Pública Número 167 de fecha 02 de diciembre de 1972, pasadas ante la fe del Notario Público Número 20, Licenciado Valeriano Valdés Valdés, misma que se encuentra inscrita en el Registro Público de la ciudad de Saltillo bajo la Partida 7956, Tomo 197, Libro I de fecha 17 de enero de 1973.</w:t>
      </w:r>
    </w:p>
    <w:p w:rsidR="00BC4A62" w:rsidRPr="007A2791" w:rsidRDefault="00BC4A62" w:rsidP="00BC4A62">
      <w:pPr>
        <w:rPr>
          <w:rFonts w:cs="Arial"/>
          <w:sz w:val="24"/>
          <w:szCs w:val="24"/>
        </w:rPr>
      </w:pPr>
    </w:p>
    <w:p w:rsidR="00BC4A62" w:rsidRPr="007A2791" w:rsidRDefault="00BC4A62" w:rsidP="00BC4A62">
      <w:pPr>
        <w:rPr>
          <w:rFonts w:cs="Arial"/>
          <w:sz w:val="24"/>
          <w:szCs w:val="24"/>
        </w:rPr>
      </w:pPr>
      <w:r w:rsidRPr="007A2791">
        <w:rPr>
          <w:rFonts w:cs="Arial"/>
          <w:b/>
          <w:sz w:val="24"/>
          <w:szCs w:val="24"/>
        </w:rPr>
        <w:t>ARTÍCULO SEGUNDO. -</w:t>
      </w:r>
      <w:r w:rsidRPr="007A2791">
        <w:rPr>
          <w:rFonts w:cs="Arial"/>
          <w:sz w:val="24"/>
          <w:szCs w:val="24"/>
        </w:rPr>
        <w:t xml:space="preserve">  Se autoriza al Gobierno del Estado para que enajene a título gratuito a favor de la Fiscalía General del Estado de Coahuila de Zaragoza, el inmueble precisado en el artículo anterior, con el objeto de que lo destine única y exclusivamente para la construcción y funcionamiento del Centro de Identificación Forense.</w:t>
      </w:r>
    </w:p>
    <w:p w:rsidR="00BC4A62" w:rsidRPr="007A2791" w:rsidRDefault="00BC4A62" w:rsidP="00BC4A62">
      <w:pPr>
        <w:spacing w:line="360" w:lineRule="auto"/>
        <w:rPr>
          <w:rFonts w:cs="Arial"/>
          <w:b/>
          <w:sz w:val="24"/>
          <w:szCs w:val="24"/>
        </w:rPr>
      </w:pPr>
    </w:p>
    <w:p w:rsidR="00BC4A62" w:rsidRPr="007A2791" w:rsidRDefault="00BC4A62" w:rsidP="00BC4A62">
      <w:pPr>
        <w:rPr>
          <w:rFonts w:cs="Arial"/>
          <w:sz w:val="24"/>
          <w:szCs w:val="24"/>
        </w:rPr>
      </w:pPr>
      <w:r w:rsidRPr="007A2791">
        <w:rPr>
          <w:rFonts w:cs="Arial"/>
          <w:b/>
          <w:sz w:val="24"/>
          <w:szCs w:val="24"/>
        </w:rPr>
        <w:t>ARTÍCULO TERCERO. -</w:t>
      </w:r>
      <w:r w:rsidRPr="007A2791">
        <w:rPr>
          <w:rFonts w:cs="Arial"/>
          <w:sz w:val="24"/>
          <w:szCs w:val="24"/>
        </w:rPr>
        <w:t xml:space="preserve"> Se autoriza al Titular del Ejecutivo Estatal para que por sí, o por medio del representante legal que designe, otorgue a la Fiscalía General del Estado, el título de propiedad correspondiente, que deberá inscribirse en la Oficina del Registro Público de Saltillo, Coahuila de Zaragoza.</w:t>
      </w:r>
    </w:p>
    <w:p w:rsidR="00BC4A62" w:rsidRPr="007A2791" w:rsidRDefault="00BC4A62" w:rsidP="00BC4A62">
      <w:pPr>
        <w:rPr>
          <w:rFonts w:cs="Arial"/>
          <w:sz w:val="24"/>
          <w:szCs w:val="24"/>
        </w:rPr>
      </w:pPr>
    </w:p>
    <w:p w:rsidR="00BC4A62" w:rsidRPr="007A2791" w:rsidRDefault="00BC4A62" w:rsidP="00BC4A62">
      <w:pPr>
        <w:rPr>
          <w:rFonts w:cs="Arial"/>
          <w:sz w:val="24"/>
          <w:szCs w:val="24"/>
        </w:rPr>
      </w:pPr>
      <w:r w:rsidRPr="007A2791">
        <w:rPr>
          <w:rFonts w:cs="Arial"/>
          <w:b/>
          <w:sz w:val="24"/>
          <w:szCs w:val="24"/>
        </w:rPr>
        <w:t>ARTÍCULO CUARTO. -</w:t>
      </w:r>
      <w:r w:rsidRPr="007A2791">
        <w:rPr>
          <w:rFonts w:cs="Arial"/>
          <w:sz w:val="24"/>
          <w:szCs w:val="24"/>
        </w:rPr>
        <w:t xml:space="preserve"> Los gastos que se generen como consecuencia del proceso de Escrituración y registro del Título de Propiedad que para el efecto se expida, serán cubiertos totalmente por el Donatario.</w:t>
      </w:r>
    </w:p>
    <w:p w:rsidR="00BC4A62" w:rsidRPr="007A2791" w:rsidRDefault="00BC4A62" w:rsidP="00BC4A62">
      <w:pPr>
        <w:rPr>
          <w:rFonts w:cs="Arial"/>
          <w:sz w:val="24"/>
          <w:szCs w:val="24"/>
        </w:rPr>
      </w:pPr>
    </w:p>
    <w:p w:rsidR="00BC4A62" w:rsidRPr="007A2791" w:rsidRDefault="00BC4A62" w:rsidP="00BC4A62">
      <w:pPr>
        <w:rPr>
          <w:rFonts w:cs="Arial"/>
          <w:sz w:val="24"/>
          <w:szCs w:val="24"/>
        </w:rPr>
      </w:pPr>
      <w:r w:rsidRPr="007A2791">
        <w:rPr>
          <w:rFonts w:cs="Arial"/>
          <w:b/>
          <w:sz w:val="24"/>
          <w:szCs w:val="24"/>
        </w:rPr>
        <w:t>ARTÍCULO QUINTO.-</w:t>
      </w:r>
      <w:r w:rsidRPr="007A2791">
        <w:rPr>
          <w:rFonts w:cs="Arial"/>
          <w:sz w:val="24"/>
          <w:szCs w:val="24"/>
        </w:rPr>
        <w:t xml:space="preserve"> En el supuesto de que no se formalice la operación que se autoriza, mediante la Escritura Pública de donación dentro de un plazo de dieciocho meses computado a partir de la fecha en que inicie su vigencia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BC4A62" w:rsidRDefault="00BC4A62" w:rsidP="00BC4A62">
      <w:pPr>
        <w:rPr>
          <w:rFonts w:cs="Arial"/>
          <w:b/>
          <w:sz w:val="24"/>
          <w:szCs w:val="24"/>
        </w:rPr>
      </w:pPr>
    </w:p>
    <w:p w:rsidR="00BC4A62" w:rsidRDefault="00BC4A62" w:rsidP="00BC4A62">
      <w:pPr>
        <w:spacing w:line="360" w:lineRule="auto"/>
        <w:jc w:val="center"/>
        <w:rPr>
          <w:rFonts w:cs="Arial"/>
          <w:sz w:val="24"/>
          <w:szCs w:val="24"/>
          <w:lang w:val="pt-BR"/>
        </w:rPr>
      </w:pPr>
      <w:r>
        <w:rPr>
          <w:rFonts w:cs="Arial"/>
          <w:sz w:val="24"/>
          <w:szCs w:val="24"/>
          <w:lang w:val="es-ES"/>
        </w:rPr>
        <w:lastRenderedPageBreak/>
        <w:t xml:space="preserve"> </w:t>
      </w:r>
      <w:r>
        <w:rPr>
          <w:rFonts w:cs="Arial"/>
          <w:b/>
          <w:sz w:val="24"/>
          <w:szCs w:val="24"/>
          <w:lang w:val="pt-BR"/>
        </w:rPr>
        <w:t>T R A N S I T O R I O S</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PRIMERO. </w:t>
      </w:r>
      <w:r w:rsidRPr="006C0F51">
        <w:rPr>
          <w:rFonts w:cs="Arial"/>
          <w:sz w:val="24"/>
          <w:szCs w:val="24"/>
          <w:lang w:eastAsia="es-MX"/>
        </w:rPr>
        <w:t xml:space="preserve">El presente Decreto entrará en vigor </w:t>
      </w:r>
      <w:r>
        <w:rPr>
          <w:rFonts w:cs="Arial"/>
          <w:sz w:val="24"/>
          <w:szCs w:val="24"/>
          <w:lang w:eastAsia="es-MX"/>
        </w:rPr>
        <w:t xml:space="preserve">al </w:t>
      </w:r>
      <w:r w:rsidRPr="006C0F51">
        <w:rPr>
          <w:rFonts w:cs="Arial"/>
          <w:sz w:val="24"/>
          <w:szCs w:val="24"/>
          <w:lang w:eastAsia="es-MX"/>
        </w:rPr>
        <w:t xml:space="preserve">día </w:t>
      </w:r>
      <w:r>
        <w:rPr>
          <w:rFonts w:cs="Arial"/>
          <w:sz w:val="24"/>
          <w:szCs w:val="24"/>
          <w:lang w:eastAsia="es-MX"/>
        </w:rPr>
        <w:t xml:space="preserve">siguiente </w:t>
      </w:r>
      <w:r w:rsidRPr="006C0F51">
        <w:rPr>
          <w:rFonts w:cs="Arial"/>
          <w:sz w:val="24"/>
          <w:szCs w:val="24"/>
          <w:lang w:eastAsia="es-MX"/>
        </w:rPr>
        <w:t>de su publicación en el Periódico Oficial del Gobierno del Estado.</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SEGUNDO. </w:t>
      </w:r>
      <w:r w:rsidRPr="006C0F51">
        <w:rPr>
          <w:rFonts w:cs="Arial"/>
          <w:sz w:val="24"/>
          <w:szCs w:val="24"/>
          <w:lang w:eastAsia="es-MX"/>
        </w:rPr>
        <w:t>Publíquese en el Periódico Oficial del Gobierno del Estado.</w:t>
      </w:r>
    </w:p>
    <w:p w:rsidR="00BC4A62" w:rsidRDefault="00BC4A62" w:rsidP="00BC4A62">
      <w:pPr>
        <w:pStyle w:val="Textoindependiente"/>
        <w:jc w:val="both"/>
        <w:rPr>
          <w:rFonts w:ascii="Arial" w:hAnsi="Arial" w:cs="Arial"/>
          <w:bCs/>
          <w:sz w:val="24"/>
          <w:szCs w:val="24"/>
        </w:rPr>
      </w:pPr>
      <w:r w:rsidRPr="006C0F51">
        <w:rPr>
          <w:rFonts w:ascii="Arial" w:hAnsi="Arial" w:cs="Arial"/>
          <w:bCs/>
          <w:sz w:val="24"/>
          <w:szCs w:val="24"/>
        </w:rPr>
        <w:t xml:space="preserve">Congreso del Estado de Coahuila, en la ciudad de Saltillo, Coahuila de Zaragoza, a </w:t>
      </w:r>
      <w:r>
        <w:rPr>
          <w:rFonts w:ascii="Arial" w:hAnsi="Arial" w:cs="Arial"/>
          <w:bCs/>
          <w:sz w:val="24"/>
          <w:szCs w:val="24"/>
        </w:rPr>
        <w:t>12 de febrero</w:t>
      </w:r>
      <w:r w:rsidRPr="006C0F51">
        <w:rPr>
          <w:rFonts w:ascii="Arial" w:hAnsi="Arial" w:cs="Arial"/>
          <w:bCs/>
          <w:sz w:val="24"/>
          <w:szCs w:val="24"/>
        </w:rPr>
        <w:t xml:space="preserve"> de 201</w:t>
      </w:r>
      <w:r>
        <w:rPr>
          <w:rFonts w:ascii="Arial" w:hAnsi="Arial" w:cs="Arial"/>
          <w:bCs/>
          <w:sz w:val="24"/>
          <w:szCs w:val="24"/>
        </w:rPr>
        <w:t>9</w:t>
      </w:r>
      <w:r w:rsidRPr="006C0F51">
        <w:rPr>
          <w:rFonts w:ascii="Arial" w:hAnsi="Arial" w:cs="Arial"/>
          <w:bCs/>
          <w:sz w:val="24"/>
          <w:szCs w:val="24"/>
        </w:rPr>
        <w:t>.</w:t>
      </w:r>
    </w:p>
    <w:p w:rsidR="00BC4A62" w:rsidRDefault="00BC4A62" w:rsidP="00BC4A62">
      <w:pPr>
        <w:pStyle w:val="Textoindependiente"/>
        <w:jc w:val="both"/>
        <w:rPr>
          <w:rFonts w:ascii="Arial" w:hAnsi="Arial" w:cs="Arial"/>
          <w:bCs/>
          <w:sz w:val="24"/>
          <w:szCs w:val="24"/>
        </w:rPr>
      </w:pPr>
    </w:p>
    <w:p w:rsidR="00BC4A62" w:rsidRDefault="00BC4A62" w:rsidP="00BC4A62">
      <w:pPr>
        <w:pStyle w:val="Textoindependiente"/>
        <w:jc w:val="center"/>
        <w:rPr>
          <w:rFonts w:ascii="Arial" w:hAnsi="Arial" w:cs="Arial"/>
          <w:b/>
          <w:bCs/>
          <w:sz w:val="24"/>
          <w:szCs w:val="24"/>
        </w:rPr>
      </w:pPr>
      <w:r w:rsidRPr="000F0D6D">
        <w:rPr>
          <w:rFonts w:ascii="Arial" w:hAnsi="Arial" w:cs="Arial"/>
          <w:b/>
          <w:bCs/>
          <w:sz w:val="24"/>
          <w:szCs w:val="24"/>
        </w:rPr>
        <w:t>POR LA COMISIÓN DE FINANZAS DE LA LX</w:t>
      </w:r>
      <w:r>
        <w:rPr>
          <w:rFonts w:ascii="Arial" w:hAnsi="Arial" w:cs="Arial"/>
          <w:b/>
          <w:bCs/>
          <w:sz w:val="24"/>
          <w:szCs w:val="24"/>
        </w:rPr>
        <w:t>I</w:t>
      </w:r>
      <w:r w:rsidRPr="000F0D6D">
        <w:rPr>
          <w:rFonts w:ascii="Arial" w:hAnsi="Arial" w:cs="Arial"/>
          <w:b/>
          <w:bCs/>
          <w:sz w:val="24"/>
          <w:szCs w:val="24"/>
        </w:rPr>
        <w:t xml:space="preserve">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C4A62" w:rsidRPr="00505AF2" w:rsidTr="00A954A4">
        <w:tc>
          <w:tcPr>
            <w:tcW w:w="2500" w:type="pct"/>
            <w:vAlign w:val="center"/>
          </w:tcPr>
          <w:p w:rsidR="00BC4A62" w:rsidRPr="00505AF2" w:rsidRDefault="00BC4A62" w:rsidP="00A954A4">
            <w:pPr>
              <w:jc w:val="center"/>
              <w:rPr>
                <w:rFonts w:cs="Arial"/>
                <w:b/>
                <w:sz w:val="18"/>
                <w:szCs w:val="18"/>
              </w:rPr>
            </w:pPr>
            <w:r w:rsidRPr="00505AF2">
              <w:rPr>
                <w:rFonts w:cs="Arial"/>
                <w:b/>
                <w:sz w:val="18"/>
                <w:szCs w:val="18"/>
              </w:rPr>
              <w:t>NOMBRE Y FIRMA</w:t>
            </w:r>
          </w:p>
        </w:tc>
        <w:tc>
          <w:tcPr>
            <w:tcW w:w="2500" w:type="pct"/>
            <w:vAlign w:val="center"/>
          </w:tcPr>
          <w:p w:rsidR="00BC4A62" w:rsidRPr="00505AF2" w:rsidRDefault="00BC4A62" w:rsidP="00A954A4">
            <w:pPr>
              <w:jc w:val="center"/>
              <w:rPr>
                <w:rFonts w:cs="Arial"/>
                <w:b/>
                <w:sz w:val="16"/>
                <w:szCs w:val="16"/>
              </w:rPr>
            </w:pPr>
            <w:r w:rsidRPr="00505AF2">
              <w:rPr>
                <w:rFonts w:cs="Arial"/>
                <w:b/>
                <w:sz w:val="16"/>
                <w:szCs w:val="16"/>
              </w:rPr>
              <w:t xml:space="preserve">VOTO </w:t>
            </w: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Lucía Azucena Ramos Ramos</w:t>
            </w:r>
          </w:p>
          <w:p w:rsidR="00BC4A62" w:rsidRPr="00505AF2" w:rsidRDefault="00BC4A62" w:rsidP="00A954A4">
            <w:pPr>
              <w:jc w:val="center"/>
              <w:rPr>
                <w:rFonts w:cs="Arial"/>
                <w:sz w:val="18"/>
                <w:szCs w:val="18"/>
              </w:rPr>
            </w:pPr>
            <w:r w:rsidRPr="00505AF2">
              <w:rPr>
                <w:rFonts w:cs="Arial"/>
                <w:sz w:val="18"/>
                <w:szCs w:val="18"/>
              </w:rPr>
              <w:t>Coordinadora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rPr>
          <w:trHeight w:val="1075"/>
        </w:trPr>
        <w:tc>
          <w:tcPr>
            <w:tcW w:w="2500" w:type="pct"/>
            <w:vAlign w:val="center"/>
          </w:tcPr>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Gabriela Zapopan Garza Galván</w:t>
            </w:r>
          </w:p>
          <w:p w:rsidR="00BC4A62" w:rsidRPr="00505AF2" w:rsidRDefault="00BC4A62" w:rsidP="00A954A4">
            <w:pPr>
              <w:jc w:val="center"/>
              <w:rPr>
                <w:rFonts w:cs="Arial"/>
                <w:sz w:val="18"/>
                <w:szCs w:val="18"/>
              </w:rPr>
            </w:pPr>
            <w:r w:rsidRPr="00505AF2">
              <w:rPr>
                <w:rFonts w:cs="Arial"/>
                <w:sz w:val="18"/>
                <w:szCs w:val="18"/>
              </w:rPr>
              <w:t>Secretaria</w:t>
            </w:r>
          </w:p>
          <w:p w:rsidR="00BC4A62" w:rsidRPr="00505AF2" w:rsidRDefault="00BC4A62" w:rsidP="00A954A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Lilia Isabel Gutiérrez Burciaga.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Rosa Nilda González Noriega.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Zulmma Verenice Guerrero Cázares</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Elisa Catalina Villalobos Hernández</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Claudia Isela Ramírez Pineda.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bl>
    <w:p w:rsidR="00BC4A62" w:rsidRPr="00206ECE" w:rsidRDefault="00BC4A62" w:rsidP="00BC4A62">
      <w:pPr>
        <w:widowControl w:val="0"/>
        <w:rPr>
          <w:rFonts w:cs="Arial"/>
          <w:sz w:val="18"/>
          <w:szCs w:val="18"/>
        </w:rPr>
      </w:pPr>
    </w:p>
    <w:p w:rsidR="00AA24E6" w:rsidRDefault="00AA24E6" w:rsidP="00CF7519">
      <w:pPr>
        <w:widowControl w:val="0"/>
        <w:rPr>
          <w:rFonts w:cs="Arial"/>
          <w:b/>
          <w:snapToGrid w:val="0"/>
          <w:sz w:val="26"/>
          <w:szCs w:val="26"/>
          <w:lang w:val="es-ES"/>
        </w:rPr>
      </w:pPr>
    </w:p>
    <w:p w:rsidR="00BC4A62" w:rsidRDefault="00BC4A62" w:rsidP="00CF7519">
      <w:pPr>
        <w:widowControl w:val="0"/>
        <w:rPr>
          <w:rFonts w:cs="Arial"/>
          <w:b/>
          <w:snapToGrid w:val="0"/>
          <w:sz w:val="26"/>
          <w:szCs w:val="26"/>
          <w:lang w:val="es-ES"/>
        </w:rPr>
      </w:pPr>
    </w:p>
    <w:p w:rsidR="00BC4A62" w:rsidRDefault="00BC4A62">
      <w:pPr>
        <w:jc w:val="left"/>
        <w:rPr>
          <w:rFonts w:cs="Arial"/>
          <w:b/>
          <w:snapToGrid w:val="0"/>
          <w:sz w:val="26"/>
          <w:szCs w:val="26"/>
          <w:lang w:val="es-ES"/>
        </w:rPr>
      </w:pPr>
      <w:r>
        <w:rPr>
          <w:rFonts w:cs="Arial"/>
          <w:b/>
          <w:snapToGrid w:val="0"/>
          <w:sz w:val="26"/>
          <w:szCs w:val="26"/>
          <w:lang w:val="es-ES"/>
        </w:rPr>
        <w:br w:type="page"/>
      </w:r>
    </w:p>
    <w:p w:rsidR="00BC4A62" w:rsidRDefault="00BC4A62" w:rsidP="00BC4A62">
      <w:pPr>
        <w:widowControl w:val="0"/>
        <w:rPr>
          <w:rFonts w:cs="Arial"/>
          <w:sz w:val="24"/>
          <w:szCs w:val="24"/>
        </w:rPr>
      </w:pPr>
      <w:r w:rsidRPr="006C0F51">
        <w:rPr>
          <w:rFonts w:cs="Arial"/>
          <w:b/>
          <w:bCs/>
          <w:sz w:val="24"/>
          <w:szCs w:val="24"/>
        </w:rPr>
        <w:lastRenderedPageBreak/>
        <w:t>DICTAME</w:t>
      </w:r>
      <w:r w:rsidRPr="00467568">
        <w:rPr>
          <w:rFonts w:cs="Arial"/>
          <w:b/>
          <w:bCs/>
          <w:sz w:val="24"/>
          <w:szCs w:val="24"/>
        </w:rPr>
        <w:t>N</w:t>
      </w:r>
      <w:r w:rsidRPr="00467568">
        <w:rPr>
          <w:rFonts w:cs="Arial"/>
          <w:b/>
          <w:sz w:val="24"/>
          <w:szCs w:val="24"/>
        </w:rPr>
        <w:t xml:space="preserve"> </w:t>
      </w:r>
      <w:r w:rsidRPr="00467568">
        <w:rPr>
          <w:rFonts w:cs="Arial"/>
          <w:sz w:val="24"/>
          <w:szCs w:val="24"/>
        </w:rPr>
        <w:t xml:space="preserve">de la Comisión de Finanzas de la Sexagésima Primera Legislatura del Congreso del Estado, Independiente, Libre y Soberano de Coahuila de Zaragoza, con relación a la Iniciativa de Decreto planteada por el Ejecutivo del Estado por el que se autorice </w:t>
      </w:r>
      <w:r>
        <w:rPr>
          <w:rFonts w:cs="Arial"/>
          <w:sz w:val="24"/>
          <w:szCs w:val="24"/>
        </w:rPr>
        <w:t>al Gobierno del Estado a desincorporar del dominio del Estado, una superficie total de 316.00 m2, ubicado en el Municipio de Torreón, Coahuila de Zaragoza, y se proceda a enajenar a título gratuito a favor de METALURGICA MET-MEX PEÑOLES, S.A. DE C.V., con objeto de llevar a cabo la construcción de un cinturón verde alrededor de la empresa.</w:t>
      </w:r>
    </w:p>
    <w:p w:rsidR="00BC4A62" w:rsidRDefault="00BC4A62" w:rsidP="00BC4A62">
      <w:pPr>
        <w:widowControl w:val="0"/>
        <w:rPr>
          <w:rFonts w:cs="Arial"/>
          <w:sz w:val="24"/>
          <w:szCs w:val="24"/>
        </w:rPr>
      </w:pPr>
    </w:p>
    <w:p w:rsidR="00BC4A62" w:rsidRPr="00467568" w:rsidRDefault="00BC4A62" w:rsidP="00BC4A62">
      <w:pPr>
        <w:jc w:val="center"/>
        <w:rPr>
          <w:rFonts w:cs="Arial"/>
          <w:b/>
          <w:bCs/>
          <w:sz w:val="24"/>
          <w:szCs w:val="24"/>
        </w:rPr>
      </w:pPr>
      <w:r w:rsidRPr="00467568">
        <w:rPr>
          <w:rFonts w:cs="Arial"/>
          <w:b/>
          <w:bCs/>
          <w:sz w:val="24"/>
          <w:szCs w:val="24"/>
        </w:rPr>
        <w:t>RESULTANDO</w:t>
      </w:r>
    </w:p>
    <w:p w:rsidR="00BC4A62" w:rsidRPr="00467568" w:rsidRDefault="00BC4A62" w:rsidP="00BC4A62">
      <w:pPr>
        <w:pStyle w:val="Default"/>
        <w:spacing w:line="276" w:lineRule="auto"/>
        <w:jc w:val="both"/>
        <w:rPr>
          <w:rFonts w:ascii="Arial" w:hAnsi="Arial" w:cs="Arial"/>
        </w:rPr>
      </w:pPr>
      <w:r w:rsidRPr="00467568">
        <w:rPr>
          <w:rFonts w:ascii="Arial" w:hAnsi="Arial" w:cs="Arial"/>
          <w:b/>
        </w:rPr>
        <w:t xml:space="preserve">ÚNICO. </w:t>
      </w:r>
      <w:r w:rsidRPr="00467568">
        <w:rPr>
          <w:rFonts w:ascii="Arial" w:hAnsi="Arial" w:cs="Arial"/>
        </w:rPr>
        <w:t>Que, en sesión celebrada por la Diputación Permanente del Congreso del Estado, el día 2</w:t>
      </w:r>
      <w:r>
        <w:rPr>
          <w:rFonts w:ascii="Arial" w:hAnsi="Arial" w:cs="Arial"/>
        </w:rPr>
        <w:t>9</w:t>
      </w:r>
      <w:r w:rsidRPr="00467568">
        <w:rPr>
          <w:rFonts w:ascii="Arial" w:hAnsi="Arial" w:cs="Arial"/>
        </w:rPr>
        <w:t xml:space="preserve"> de enero de 2019, se dio cuenta la mencionada Iniciativa y turnada a esta Comisión de Finanzas, para su estudio y dictamen.</w:t>
      </w:r>
    </w:p>
    <w:p w:rsidR="00BC4A62" w:rsidRDefault="00BC4A62" w:rsidP="00BC4A62">
      <w:pPr>
        <w:widowControl w:val="0"/>
        <w:jc w:val="center"/>
        <w:rPr>
          <w:rFonts w:cs="Arial"/>
          <w:b/>
          <w:sz w:val="24"/>
          <w:szCs w:val="24"/>
        </w:rPr>
      </w:pPr>
    </w:p>
    <w:p w:rsidR="00BC4A62" w:rsidRPr="00467568" w:rsidRDefault="00BC4A62" w:rsidP="00BC4A62">
      <w:pPr>
        <w:widowControl w:val="0"/>
        <w:jc w:val="center"/>
        <w:rPr>
          <w:rFonts w:cs="Arial"/>
          <w:b/>
          <w:sz w:val="24"/>
          <w:szCs w:val="24"/>
        </w:rPr>
      </w:pPr>
      <w:r w:rsidRPr="00467568">
        <w:rPr>
          <w:rFonts w:cs="Arial"/>
          <w:b/>
          <w:sz w:val="24"/>
          <w:szCs w:val="24"/>
        </w:rPr>
        <w:t>C O N S I D E R A N D O</w:t>
      </w:r>
    </w:p>
    <w:p w:rsidR="00BC4A62" w:rsidRPr="00467568" w:rsidRDefault="00BC4A62" w:rsidP="00BC4A62">
      <w:pPr>
        <w:widowControl w:val="0"/>
        <w:jc w:val="center"/>
        <w:rPr>
          <w:rFonts w:cs="Arial"/>
          <w:b/>
          <w:sz w:val="24"/>
          <w:szCs w:val="24"/>
        </w:rPr>
      </w:pPr>
    </w:p>
    <w:p w:rsidR="00BC4A62" w:rsidRPr="00467568" w:rsidRDefault="00BC4A62" w:rsidP="00BC4A62">
      <w:pPr>
        <w:pStyle w:val="Ttulo"/>
        <w:spacing w:line="276" w:lineRule="auto"/>
        <w:ind w:right="114"/>
        <w:jc w:val="both"/>
        <w:rPr>
          <w:b w:val="0"/>
          <w:u w:val="none"/>
        </w:rPr>
      </w:pPr>
      <w:r w:rsidRPr="00467568">
        <w:rPr>
          <w:u w:val="none"/>
        </w:rPr>
        <w:t xml:space="preserve">PRIMERO. </w:t>
      </w:r>
      <w:r w:rsidRPr="00467568">
        <w:rPr>
          <w:b w:val="0"/>
          <w:u w:val="none"/>
        </w:rPr>
        <w:t xml:space="preserve"> Que esta</w:t>
      </w:r>
      <w:r w:rsidRPr="00467568">
        <w:rPr>
          <w:u w:val="none"/>
        </w:rPr>
        <w:t xml:space="preserve"> </w:t>
      </w:r>
      <w:r w:rsidRPr="00467568">
        <w:rPr>
          <w:b w:val="0"/>
          <w:u w:val="none"/>
        </w:rPr>
        <w:t>Comisión de Finanzas, con fundamento en los artículos 91, 116, 117 y demás relativos a la Ley Orgánica del Congreso del Estado, es competente para emitir el presente dictamen.</w:t>
      </w:r>
    </w:p>
    <w:p w:rsidR="00BC4A62" w:rsidRPr="00467568" w:rsidRDefault="00BC4A62" w:rsidP="00BC4A62">
      <w:pPr>
        <w:pStyle w:val="Ttulo"/>
        <w:spacing w:line="276" w:lineRule="auto"/>
        <w:ind w:right="114"/>
        <w:jc w:val="both"/>
        <w:rPr>
          <w:b w:val="0"/>
          <w:u w:val="none"/>
        </w:rPr>
      </w:pPr>
      <w:r w:rsidRPr="00467568">
        <w:rPr>
          <w:b w:val="0"/>
          <w:u w:val="none"/>
        </w:rPr>
        <w:t xml:space="preserve"> </w:t>
      </w:r>
    </w:p>
    <w:p w:rsidR="00BC4A62" w:rsidRPr="00467568" w:rsidRDefault="00BC4A62" w:rsidP="00BC4A62">
      <w:pPr>
        <w:pStyle w:val="Ttulo"/>
        <w:spacing w:line="276" w:lineRule="auto"/>
        <w:ind w:right="114"/>
        <w:jc w:val="both"/>
        <w:rPr>
          <w:b w:val="0"/>
          <w:u w:val="none"/>
        </w:rPr>
      </w:pPr>
      <w:r w:rsidRPr="00467568">
        <w:rPr>
          <w:u w:val="none"/>
        </w:rPr>
        <w:t xml:space="preserve">SEGUNDO.  </w:t>
      </w:r>
      <w:r w:rsidRPr="00467568">
        <w:rPr>
          <w:b w:val="0"/>
          <w:u w:val="none"/>
        </w:rPr>
        <w:t>Que la iniciativa se sustentó en la siguiente exposición de motivos.</w:t>
      </w:r>
    </w:p>
    <w:p w:rsidR="00BC4A62" w:rsidRPr="00467568" w:rsidRDefault="00BC4A62" w:rsidP="00BC4A62">
      <w:pPr>
        <w:rPr>
          <w:rFonts w:cs="Arial"/>
          <w:b/>
          <w:sz w:val="24"/>
          <w:szCs w:val="24"/>
          <w:lang w:val="es-ES"/>
        </w:rPr>
      </w:pPr>
    </w:p>
    <w:p w:rsidR="00BC4A62" w:rsidRPr="002670F9" w:rsidRDefault="00BC4A62" w:rsidP="00BC4A62">
      <w:pPr>
        <w:rPr>
          <w:rFonts w:cs="Arial"/>
          <w:sz w:val="24"/>
          <w:szCs w:val="24"/>
          <w:lang w:eastAsia="es-MX"/>
        </w:rPr>
      </w:pPr>
      <w:r w:rsidRPr="00467568">
        <w:rPr>
          <w:rFonts w:cs="Arial"/>
          <w:b/>
          <w:sz w:val="24"/>
          <w:szCs w:val="24"/>
          <w:lang w:val="es-ES"/>
        </w:rPr>
        <w:t xml:space="preserve">TERCERO. </w:t>
      </w:r>
      <w:r w:rsidRPr="00467568">
        <w:rPr>
          <w:rFonts w:cs="Arial"/>
          <w:sz w:val="24"/>
          <w:szCs w:val="24"/>
          <w:lang w:val="es-ES"/>
        </w:rPr>
        <w:tab/>
      </w:r>
      <w:r w:rsidRPr="002670F9">
        <w:rPr>
          <w:rFonts w:cs="Arial"/>
          <w:sz w:val="24"/>
          <w:szCs w:val="24"/>
        </w:rPr>
        <w:t xml:space="preserve">Uno de los objetivos primordiales de ésta Administración es concertar la realización de acciones previstas en el Plan Estatal de Desarrollo 2017-2023 y los programas que de este se deriven, con los sectores social, productivo, cultural y educativo, para favorecer el desarrollo de nuestra Entidad. </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En virtud de ello, el Gobierno del Estado confirma su vocación de coadyuvar para asegurar el derecho de los coahuilenses a un medio ambiente sano, mediante políticas públicas que garanticen el uso sustentable de los recursos naturales, así como la regulación de actividades que impacten el medio ambiente.</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Así, tanto la creación de nuevos espacios y el fortalecimiento de los existentes para fomentar la participación ciudadana en la protección al medio ambiente, como el establecimiento de un programa de espacios verdes urbanos que impulse la creación de nuevos espacios y la regeneración de los existentes es de vital importancia, resultan acciones proclives a la materialización de dichos derechos.</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 xml:space="preserve">Ahora bien, el Gobierno del Estado es propietario y poseedor con plena potestad de una superficie de 316.00 m², identificado como lotes de terreno números uno y dos de la manzana “N” de la Colonia Primero de Mayo, en el municipio de Torreón, Coahuila, amparado en la Escritura Pública Número 196 de fecha 29 de octubre de 1981, pasadas ante la fe del Notario Público Número 19, del Distrito Notarial de Viesca, Licenciado José </w:t>
      </w:r>
      <w:r w:rsidRPr="002670F9">
        <w:rPr>
          <w:rFonts w:cs="Arial"/>
          <w:sz w:val="24"/>
          <w:szCs w:val="24"/>
        </w:rPr>
        <w:lastRenderedPageBreak/>
        <w:t>Ortiz Barroso, e inscrita en el Registro Público de la ciudad de Torreón bajo la Partida 4714, Folio, 216, Libro 9-B, Secc. I de fecha 16 de diciembre de 1981.</w:t>
      </w:r>
    </w:p>
    <w:p w:rsidR="00BC4A62" w:rsidRPr="002670F9" w:rsidRDefault="00BC4A62" w:rsidP="00BC4A62">
      <w:pPr>
        <w:rPr>
          <w:rFonts w:cs="Arial"/>
          <w:sz w:val="24"/>
          <w:szCs w:val="24"/>
        </w:rPr>
      </w:pPr>
    </w:p>
    <w:p w:rsidR="00BC4A62" w:rsidRPr="002670F9" w:rsidRDefault="00BC4A62" w:rsidP="00BC4A62">
      <w:pPr>
        <w:rPr>
          <w:rFonts w:cs="Arial"/>
          <w:sz w:val="24"/>
          <w:szCs w:val="24"/>
        </w:rPr>
      </w:pPr>
      <w:r w:rsidRPr="002670F9">
        <w:rPr>
          <w:rFonts w:cs="Arial"/>
          <w:sz w:val="24"/>
          <w:szCs w:val="24"/>
        </w:rPr>
        <w:t xml:space="preserve">En este sentido, el Gobierno del Estado de Coahuila de Zaragoza ha resuelto enajenarlo a título gratuito a favor de la persona moral denominada </w:t>
      </w:r>
      <w:r w:rsidRPr="002670F9">
        <w:rPr>
          <w:rFonts w:cs="Arial"/>
          <w:b/>
          <w:sz w:val="24"/>
          <w:szCs w:val="24"/>
        </w:rPr>
        <w:t>METALURGI</w:t>
      </w:r>
      <w:r>
        <w:rPr>
          <w:rFonts w:cs="Arial"/>
          <w:b/>
          <w:sz w:val="24"/>
          <w:szCs w:val="24"/>
        </w:rPr>
        <w:t>C</w:t>
      </w:r>
      <w:r w:rsidRPr="002670F9">
        <w:rPr>
          <w:rFonts w:cs="Arial"/>
          <w:b/>
          <w:sz w:val="24"/>
          <w:szCs w:val="24"/>
        </w:rPr>
        <w:t xml:space="preserve">A MET-MEX PEÑOLES, S.A. DE C.V., </w:t>
      </w:r>
      <w:r w:rsidRPr="002670F9">
        <w:rPr>
          <w:rFonts w:cs="Arial"/>
          <w:sz w:val="24"/>
          <w:szCs w:val="24"/>
        </w:rPr>
        <w:t>con el objeto de que el inmueble descrito sea destinado única y exclusivamente para la construcción del cinturón verde alrededor de la ubicación de la referida empresa.</w:t>
      </w:r>
    </w:p>
    <w:p w:rsidR="00BC4A62" w:rsidRPr="002670F9" w:rsidRDefault="00BC4A62" w:rsidP="00BC4A62">
      <w:pPr>
        <w:rPr>
          <w:rFonts w:cs="Arial"/>
          <w:sz w:val="24"/>
          <w:szCs w:val="24"/>
        </w:rPr>
      </w:pPr>
    </w:p>
    <w:p w:rsidR="00BC4A62" w:rsidRDefault="00BC4A62" w:rsidP="00BC4A62">
      <w:pPr>
        <w:rPr>
          <w:rFonts w:cs="Arial"/>
          <w:sz w:val="24"/>
          <w:szCs w:val="24"/>
        </w:rPr>
      </w:pPr>
      <w:r w:rsidRPr="002670F9">
        <w:rPr>
          <w:rFonts w:cs="Arial"/>
          <w:sz w:val="24"/>
          <w:szCs w:val="24"/>
        </w:rPr>
        <w:t>En tal virtud, conforme a la Ley General de Bienes del Estado, le corresponde al Titular del Ejecutivo, disponer de los Bienes Inmuebles del Dominio Público y Privado del Estado.</w:t>
      </w:r>
      <w:r>
        <w:rPr>
          <w:rFonts w:cs="Arial"/>
          <w:sz w:val="24"/>
          <w:szCs w:val="24"/>
        </w:rPr>
        <w:t xml:space="preserve"> </w:t>
      </w:r>
    </w:p>
    <w:p w:rsidR="00BC4A62" w:rsidRDefault="00BC4A62" w:rsidP="00BC4A62">
      <w:pPr>
        <w:rPr>
          <w:rFonts w:cs="Arial"/>
          <w:b/>
          <w:sz w:val="28"/>
          <w:szCs w:val="28"/>
        </w:rPr>
      </w:pPr>
    </w:p>
    <w:p w:rsidR="00BC4A62" w:rsidRPr="00467568" w:rsidRDefault="00BC4A62" w:rsidP="00BC4A62">
      <w:pPr>
        <w:pStyle w:val="Default"/>
        <w:spacing w:line="276" w:lineRule="auto"/>
        <w:jc w:val="both"/>
        <w:rPr>
          <w:rFonts w:ascii="Arial" w:hAnsi="Arial" w:cs="Arial"/>
        </w:rPr>
      </w:pPr>
      <w:r w:rsidRPr="00467568">
        <w:rPr>
          <w:rFonts w:ascii="Arial" w:hAnsi="Arial" w:cs="Arial"/>
          <w:b/>
        </w:rPr>
        <w:t xml:space="preserve">CUARTO.  </w:t>
      </w:r>
      <w:r w:rsidRPr="00467568">
        <w:rPr>
          <w:rFonts w:ascii="Arial" w:hAnsi="Arial" w:cs="Arial"/>
        </w:rPr>
        <w:t xml:space="preserve">Esta Comisión de Finanzas encontró que se han cubierto los requisitos necesarios para la </w:t>
      </w:r>
      <w:r>
        <w:rPr>
          <w:rFonts w:ascii="Arial" w:hAnsi="Arial" w:cs="Arial"/>
        </w:rPr>
        <w:t>enajenación</w:t>
      </w:r>
      <w:r w:rsidRPr="00467568">
        <w:rPr>
          <w:rFonts w:ascii="Arial" w:hAnsi="Arial" w:cs="Arial"/>
        </w:rPr>
        <w:t xml:space="preserve"> de la superficie en mención, logrando así la posibilidad de </w:t>
      </w:r>
      <w:r>
        <w:rPr>
          <w:rFonts w:ascii="Arial" w:hAnsi="Arial" w:cs="Arial"/>
        </w:rPr>
        <w:t xml:space="preserve">llevar a cabo la construcción de cinturón verde alrededor de la ubicación de la referida empresa, el cual colabora a un medio ambiente sano, mediante políticas públicas que garanticen el uso sustentable de los recursos naturales, otorgando un beneficio ecológico y social. </w:t>
      </w:r>
      <w:r w:rsidRPr="00467568">
        <w:rPr>
          <w:rFonts w:ascii="Arial" w:hAnsi="Arial"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C4A62" w:rsidRPr="00467568" w:rsidRDefault="00BC4A62" w:rsidP="00BC4A62">
      <w:pPr>
        <w:rPr>
          <w:rFonts w:cs="Arial"/>
          <w:b/>
          <w:sz w:val="24"/>
          <w:szCs w:val="24"/>
        </w:rPr>
      </w:pPr>
    </w:p>
    <w:p w:rsidR="00BC4A62" w:rsidRDefault="00BC4A62" w:rsidP="00BC4A62">
      <w:pPr>
        <w:rPr>
          <w:rFonts w:cs="Arial"/>
          <w:b/>
          <w:sz w:val="24"/>
          <w:szCs w:val="24"/>
        </w:rPr>
      </w:pPr>
    </w:p>
    <w:p w:rsidR="00BC4A62" w:rsidRDefault="00BC4A62" w:rsidP="00BC4A62">
      <w:pPr>
        <w:rPr>
          <w:rFonts w:cs="Arial"/>
          <w:b/>
          <w:sz w:val="24"/>
          <w:szCs w:val="24"/>
          <w:lang w:eastAsia="es-MX"/>
        </w:rPr>
      </w:pPr>
      <w:r>
        <w:rPr>
          <w:rFonts w:cs="Arial"/>
          <w:b/>
          <w:sz w:val="24"/>
          <w:szCs w:val="24"/>
        </w:rPr>
        <w:t>DECRETO POR EL QUE SE DESINCORPORA DEL DOMINIO DEL ESTADO Y SE AUTORIZA AL GOBIERNO DEL ESTADO PARA ENAJENAR A TÍTULO GRATUITO UN PREDIO DE SU PROPIEDAD CON UNA SUPERFICIE TOTAL DE 316.00 METROS CUADRADOS, DEL MUNICIPIO DE TORREÓN, COAHUILA, A FAVOR METALURGICA MET- MEX PEÑOLES, S.A. DE C.V.</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PRIMERO</w:t>
      </w:r>
      <w:r>
        <w:rPr>
          <w:rFonts w:cs="Arial"/>
          <w:sz w:val="24"/>
          <w:szCs w:val="24"/>
        </w:rPr>
        <w:t>. - Se desincorpora del dominio del Estado, un terreno de su propiedad con una superficie total de 316.00 m², identificado como lotes de terreno uno y dos de la manzana “N” de la Colonia Primero de Mayo, en el municipio de Torreón, Coahuila, mismo que se describen de la siguiente manera:</w:t>
      </w:r>
    </w:p>
    <w:p w:rsidR="00BC4A62" w:rsidRDefault="00BC4A62" w:rsidP="00BC4A62">
      <w:pPr>
        <w:rPr>
          <w:rFonts w:cs="Arial"/>
          <w:sz w:val="24"/>
          <w:szCs w:val="24"/>
        </w:rPr>
      </w:pPr>
    </w:p>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985"/>
        <w:gridCol w:w="3112"/>
      </w:tblGrid>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808080"/>
            <w:hideMark/>
          </w:tcPr>
          <w:p w:rsidR="00BC4A62" w:rsidRPr="00A83100" w:rsidRDefault="00BC4A62" w:rsidP="00A954A4">
            <w:pPr>
              <w:widowControl w:val="0"/>
              <w:autoSpaceDE w:val="0"/>
              <w:autoSpaceDN w:val="0"/>
              <w:adjustRightInd w:val="0"/>
              <w:jc w:val="center"/>
              <w:rPr>
                <w:rFonts w:cs="Arial"/>
                <w:b/>
                <w:sz w:val="24"/>
                <w:szCs w:val="24"/>
              </w:rPr>
            </w:pPr>
            <w:r w:rsidRPr="00A83100">
              <w:rPr>
                <w:rFonts w:cs="Arial"/>
                <w:b/>
                <w:sz w:val="24"/>
                <w:szCs w:val="24"/>
              </w:rPr>
              <w:t>RUMBOS</w:t>
            </w:r>
          </w:p>
        </w:tc>
        <w:tc>
          <w:tcPr>
            <w:tcW w:w="1985" w:type="dxa"/>
            <w:tcBorders>
              <w:top w:val="single" w:sz="4" w:space="0" w:color="auto"/>
              <w:left w:val="single" w:sz="4" w:space="0" w:color="auto"/>
              <w:bottom w:val="single" w:sz="4" w:space="0" w:color="auto"/>
              <w:right w:val="single" w:sz="4" w:space="0" w:color="auto"/>
            </w:tcBorders>
            <w:shd w:val="clear" w:color="auto" w:fill="808080"/>
            <w:hideMark/>
          </w:tcPr>
          <w:p w:rsidR="00BC4A62" w:rsidRPr="00A83100" w:rsidRDefault="00BC4A62" w:rsidP="00A954A4">
            <w:pPr>
              <w:widowControl w:val="0"/>
              <w:autoSpaceDE w:val="0"/>
              <w:autoSpaceDN w:val="0"/>
              <w:adjustRightInd w:val="0"/>
              <w:jc w:val="center"/>
              <w:rPr>
                <w:rFonts w:cs="Arial"/>
                <w:b/>
                <w:sz w:val="24"/>
                <w:szCs w:val="24"/>
              </w:rPr>
            </w:pPr>
            <w:r w:rsidRPr="00A83100">
              <w:rPr>
                <w:rFonts w:cs="Arial"/>
                <w:b/>
                <w:sz w:val="24"/>
                <w:szCs w:val="24"/>
              </w:rPr>
              <w:t>DISTANCIAS</w:t>
            </w:r>
          </w:p>
        </w:tc>
        <w:tc>
          <w:tcPr>
            <w:tcW w:w="3112" w:type="dxa"/>
            <w:tcBorders>
              <w:top w:val="single" w:sz="4" w:space="0" w:color="auto"/>
              <w:left w:val="single" w:sz="4" w:space="0" w:color="auto"/>
              <w:bottom w:val="single" w:sz="4" w:space="0" w:color="auto"/>
              <w:right w:val="single" w:sz="4" w:space="0" w:color="auto"/>
            </w:tcBorders>
            <w:shd w:val="clear" w:color="auto" w:fill="808080"/>
            <w:hideMark/>
          </w:tcPr>
          <w:p w:rsidR="00BC4A62" w:rsidRPr="00A83100" w:rsidRDefault="00BC4A62" w:rsidP="00A954A4">
            <w:pPr>
              <w:widowControl w:val="0"/>
              <w:autoSpaceDE w:val="0"/>
              <w:autoSpaceDN w:val="0"/>
              <w:adjustRightInd w:val="0"/>
              <w:jc w:val="center"/>
              <w:rPr>
                <w:rFonts w:cs="Arial"/>
                <w:b/>
                <w:sz w:val="24"/>
                <w:szCs w:val="24"/>
              </w:rPr>
            </w:pPr>
            <w:r w:rsidRPr="00A83100">
              <w:rPr>
                <w:rFonts w:cs="Arial"/>
                <w:b/>
                <w:sz w:val="24"/>
                <w:szCs w:val="24"/>
              </w:rPr>
              <w:t>COLINDANCIAS</w:t>
            </w:r>
          </w:p>
        </w:tc>
      </w:tr>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NOROESTE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37.50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CALLE SIN NOMBRE</w:t>
            </w:r>
          </w:p>
        </w:tc>
      </w:tr>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SUR</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31.60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LOTE NO. 3</w:t>
            </w:r>
          </w:p>
        </w:tc>
      </w:tr>
      <w:tr w:rsidR="00BC4A62" w:rsidRPr="00A83100" w:rsidTr="00A954A4">
        <w:tc>
          <w:tcPr>
            <w:tcW w:w="3470"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ORIENTE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20.00 M</w:t>
            </w:r>
          </w:p>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BC4A62" w:rsidRPr="00A83100" w:rsidRDefault="00BC4A62" w:rsidP="00A954A4">
            <w:pPr>
              <w:widowControl w:val="0"/>
              <w:autoSpaceDE w:val="0"/>
              <w:autoSpaceDN w:val="0"/>
              <w:adjustRightInd w:val="0"/>
              <w:jc w:val="center"/>
              <w:rPr>
                <w:rFonts w:cs="Arial"/>
                <w:sz w:val="24"/>
                <w:szCs w:val="24"/>
              </w:rPr>
            </w:pPr>
            <w:r w:rsidRPr="00A83100">
              <w:rPr>
                <w:rFonts w:cs="Arial"/>
                <w:sz w:val="24"/>
                <w:szCs w:val="24"/>
              </w:rPr>
              <w:t>CALLE SIN NOMBRE</w:t>
            </w:r>
          </w:p>
        </w:tc>
      </w:tr>
    </w:tbl>
    <w:p w:rsidR="00BC4A62" w:rsidRDefault="00BC4A62" w:rsidP="00BC4A62">
      <w:pPr>
        <w:spacing w:line="360" w:lineRule="auto"/>
        <w:rPr>
          <w:rFonts w:cs="Arial"/>
          <w:b/>
          <w:sz w:val="24"/>
          <w:szCs w:val="24"/>
        </w:rPr>
      </w:pPr>
    </w:p>
    <w:p w:rsidR="00BC4A62" w:rsidRDefault="00BC4A62" w:rsidP="00BC4A62">
      <w:pPr>
        <w:spacing w:line="360" w:lineRule="auto"/>
        <w:rPr>
          <w:rFonts w:cs="Arial"/>
          <w:b/>
          <w:sz w:val="24"/>
          <w:szCs w:val="24"/>
        </w:rPr>
      </w:pPr>
    </w:p>
    <w:p w:rsidR="00BC4A62" w:rsidRDefault="00BC4A62" w:rsidP="00BC4A62">
      <w:pPr>
        <w:spacing w:line="360" w:lineRule="auto"/>
        <w:rPr>
          <w:rFonts w:cs="Arial"/>
          <w:b/>
          <w:sz w:val="24"/>
          <w:szCs w:val="24"/>
        </w:rPr>
      </w:pPr>
    </w:p>
    <w:p w:rsidR="00BC4A62" w:rsidRDefault="00BC4A62" w:rsidP="00BC4A62">
      <w:pPr>
        <w:rPr>
          <w:rFonts w:cs="Arial"/>
          <w:b/>
          <w:sz w:val="24"/>
          <w:szCs w:val="24"/>
        </w:rPr>
      </w:pPr>
    </w:p>
    <w:p w:rsidR="00BC4A62" w:rsidRDefault="00BC4A62" w:rsidP="00BC4A62">
      <w:pPr>
        <w:rPr>
          <w:rFonts w:cs="Arial"/>
          <w:sz w:val="24"/>
          <w:szCs w:val="24"/>
        </w:rPr>
      </w:pPr>
      <w:r>
        <w:rPr>
          <w:rFonts w:cs="Arial"/>
          <w:b/>
          <w:sz w:val="24"/>
          <w:szCs w:val="24"/>
        </w:rPr>
        <w:t>ARTÍCULO SEGUNDO</w:t>
      </w:r>
      <w:r>
        <w:rPr>
          <w:rFonts w:cs="Arial"/>
          <w:sz w:val="24"/>
          <w:szCs w:val="24"/>
        </w:rPr>
        <w:t>. - El Gobierno del Estado acredita la propiedad de los predios con la Escritura Pública Número 196 de fecha 29 de octubre de 1981, pasada ante la fe del Notario Público Número 19, Licenciado José Ortiz Barroso misma que se encuentra inscrita en el Registro Público de la ciudad de Torreón bajo la Partida 4714, Folio, 216, Libro 9-B, Secc. I de fecha 16 de diciembre de 1981.</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TERCERO</w:t>
      </w:r>
      <w:r>
        <w:rPr>
          <w:rFonts w:cs="Arial"/>
          <w:sz w:val="24"/>
          <w:szCs w:val="24"/>
        </w:rPr>
        <w:t>. - Se autoriza al Gobierno del Estado, para que enajene a título gratuito el inmueble precisado en el artículo primero de este Decreto, con el objeto de que la empresa METALURGICA MET-MEX PEÑOLES, S.A. DE C.V., destine el inmueble referido única y exclusivamente para la construcción del cinturón verde alrededor de la ubicación de referida empresa.</w:t>
      </w:r>
    </w:p>
    <w:p w:rsidR="00BC4A62" w:rsidRDefault="00BC4A62" w:rsidP="00BC4A62">
      <w:pPr>
        <w:rPr>
          <w:rFonts w:cs="Arial"/>
          <w:b/>
          <w:sz w:val="24"/>
          <w:szCs w:val="24"/>
        </w:rPr>
      </w:pPr>
    </w:p>
    <w:p w:rsidR="00BC4A62" w:rsidRDefault="00BC4A62" w:rsidP="00BC4A62">
      <w:pPr>
        <w:rPr>
          <w:rFonts w:cs="Arial"/>
          <w:sz w:val="24"/>
          <w:szCs w:val="24"/>
        </w:rPr>
      </w:pPr>
      <w:r>
        <w:rPr>
          <w:rFonts w:cs="Arial"/>
          <w:b/>
          <w:sz w:val="24"/>
          <w:szCs w:val="24"/>
        </w:rPr>
        <w:t>ARTÍCULO CUARTO</w:t>
      </w:r>
      <w:r>
        <w:rPr>
          <w:rFonts w:cs="Arial"/>
          <w:sz w:val="24"/>
          <w:szCs w:val="24"/>
        </w:rPr>
        <w:t>. - Se autoriza al Titular del Ejecutivo Estatal para que, por sí, o por medio del representante legal que designe, otorgue a la empresa METALURGICA MET-MEX PEÑOLES, S.A. DE C.V., el título de propiedad correspondiente, mismo que deberá inscribirse en la Oficina del Registro Público de Torreón, Coahuila de Zaragoza.</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QUINTO</w:t>
      </w:r>
      <w:r>
        <w:rPr>
          <w:rFonts w:cs="Arial"/>
          <w:sz w:val="24"/>
          <w:szCs w:val="24"/>
        </w:rPr>
        <w:t>. - Los gastos que se generen a consecuencia del proceso de Escrituración y registro del Título de Propiedad que para el efecto se expida, serán cubiertos totalmente por el Donatario.</w:t>
      </w:r>
    </w:p>
    <w:p w:rsidR="00BC4A62" w:rsidRDefault="00BC4A62" w:rsidP="00BC4A62">
      <w:pPr>
        <w:rPr>
          <w:rFonts w:cs="Arial"/>
          <w:sz w:val="24"/>
          <w:szCs w:val="24"/>
        </w:rPr>
      </w:pPr>
    </w:p>
    <w:p w:rsidR="00BC4A62" w:rsidRDefault="00BC4A62" w:rsidP="00BC4A62">
      <w:pPr>
        <w:rPr>
          <w:rFonts w:cs="Arial"/>
          <w:sz w:val="24"/>
          <w:szCs w:val="24"/>
        </w:rPr>
      </w:pPr>
      <w:r>
        <w:rPr>
          <w:rFonts w:cs="Arial"/>
          <w:b/>
          <w:sz w:val="24"/>
          <w:szCs w:val="24"/>
        </w:rPr>
        <w:t>ARTÍCULO SEXTO.-</w:t>
      </w:r>
      <w:r>
        <w:rPr>
          <w:rFonts w:cs="Arial"/>
          <w:sz w:val="24"/>
          <w:szCs w:val="24"/>
        </w:rPr>
        <w:t xml:space="preserve"> En el supuesto de que no se formalice la operación que se autoriza, mediante la Escritura Pública de donación dentro de un plazo de dieciocho meses computado a partir de la fecha en que produzca sus efectos jurídicos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BC4A62" w:rsidRDefault="00BC4A62" w:rsidP="00BC4A62">
      <w:pPr>
        <w:rPr>
          <w:rFonts w:cs="Arial"/>
          <w:sz w:val="24"/>
          <w:szCs w:val="24"/>
        </w:rPr>
      </w:pPr>
    </w:p>
    <w:p w:rsidR="00BC4A62" w:rsidRDefault="00BC4A62" w:rsidP="00BC4A62">
      <w:pPr>
        <w:spacing w:line="360" w:lineRule="auto"/>
        <w:jc w:val="center"/>
        <w:rPr>
          <w:rFonts w:cs="Arial"/>
          <w:sz w:val="24"/>
          <w:szCs w:val="24"/>
          <w:lang w:val="pt-BR"/>
        </w:rPr>
      </w:pPr>
      <w:r>
        <w:rPr>
          <w:rFonts w:cs="Arial"/>
          <w:sz w:val="24"/>
          <w:szCs w:val="24"/>
          <w:lang w:val="es-ES"/>
        </w:rPr>
        <w:t xml:space="preserve"> </w:t>
      </w:r>
      <w:r>
        <w:rPr>
          <w:rFonts w:cs="Arial"/>
          <w:b/>
          <w:sz w:val="24"/>
          <w:szCs w:val="24"/>
          <w:lang w:val="pt-BR"/>
        </w:rPr>
        <w:t>T R A N S I T O R I O S</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PRIMERO. </w:t>
      </w:r>
      <w:r w:rsidRPr="006C0F51">
        <w:rPr>
          <w:rFonts w:cs="Arial"/>
          <w:sz w:val="24"/>
          <w:szCs w:val="24"/>
          <w:lang w:eastAsia="es-MX"/>
        </w:rPr>
        <w:t xml:space="preserve">El presente Decreto entrará en vigor </w:t>
      </w:r>
      <w:r>
        <w:rPr>
          <w:rFonts w:cs="Arial"/>
          <w:sz w:val="24"/>
          <w:szCs w:val="24"/>
          <w:lang w:eastAsia="es-MX"/>
        </w:rPr>
        <w:t xml:space="preserve">al </w:t>
      </w:r>
      <w:r w:rsidRPr="006C0F51">
        <w:rPr>
          <w:rFonts w:cs="Arial"/>
          <w:sz w:val="24"/>
          <w:szCs w:val="24"/>
          <w:lang w:eastAsia="es-MX"/>
        </w:rPr>
        <w:t xml:space="preserve">día </w:t>
      </w:r>
      <w:r>
        <w:rPr>
          <w:rFonts w:cs="Arial"/>
          <w:sz w:val="24"/>
          <w:szCs w:val="24"/>
          <w:lang w:eastAsia="es-MX"/>
        </w:rPr>
        <w:t xml:space="preserve">siguiente </w:t>
      </w:r>
      <w:r w:rsidRPr="006C0F51">
        <w:rPr>
          <w:rFonts w:cs="Arial"/>
          <w:sz w:val="24"/>
          <w:szCs w:val="24"/>
          <w:lang w:eastAsia="es-MX"/>
        </w:rPr>
        <w:t>de su publicación en el Periódico Oficial del Gobierno del Estado.</w:t>
      </w:r>
    </w:p>
    <w:p w:rsidR="00BC4A62" w:rsidRPr="006C0F51" w:rsidRDefault="00BC4A62" w:rsidP="00BC4A62">
      <w:pPr>
        <w:spacing w:before="100" w:beforeAutospacing="1" w:after="100" w:afterAutospacing="1"/>
        <w:rPr>
          <w:rFonts w:cs="Arial"/>
          <w:sz w:val="24"/>
          <w:szCs w:val="24"/>
          <w:lang w:eastAsia="es-MX"/>
        </w:rPr>
      </w:pPr>
      <w:r w:rsidRPr="006C0F51">
        <w:rPr>
          <w:rFonts w:cs="Arial"/>
          <w:b/>
          <w:sz w:val="24"/>
          <w:szCs w:val="24"/>
          <w:lang w:eastAsia="es-MX"/>
        </w:rPr>
        <w:t xml:space="preserve">SEGUNDO. </w:t>
      </w:r>
      <w:r w:rsidRPr="006C0F51">
        <w:rPr>
          <w:rFonts w:cs="Arial"/>
          <w:sz w:val="24"/>
          <w:szCs w:val="24"/>
          <w:lang w:eastAsia="es-MX"/>
        </w:rPr>
        <w:t>Publíquese en el Periódico Oficial del Gobierno del Estado.</w:t>
      </w:r>
    </w:p>
    <w:p w:rsidR="00BC4A62" w:rsidRDefault="00BC4A62" w:rsidP="00BC4A62">
      <w:pPr>
        <w:pStyle w:val="Textoindependiente"/>
        <w:jc w:val="both"/>
        <w:rPr>
          <w:rFonts w:ascii="Arial" w:hAnsi="Arial" w:cs="Arial"/>
          <w:bCs/>
          <w:sz w:val="24"/>
          <w:szCs w:val="24"/>
        </w:rPr>
      </w:pPr>
      <w:r w:rsidRPr="006C0F51">
        <w:rPr>
          <w:rFonts w:ascii="Arial" w:hAnsi="Arial" w:cs="Arial"/>
          <w:bCs/>
          <w:sz w:val="24"/>
          <w:szCs w:val="24"/>
        </w:rPr>
        <w:t xml:space="preserve">Congreso del Estado de Coahuila, en la ciudad de Saltillo, Coahuila de Zaragoza, a </w:t>
      </w:r>
      <w:r>
        <w:rPr>
          <w:rFonts w:ascii="Arial" w:hAnsi="Arial" w:cs="Arial"/>
          <w:bCs/>
          <w:sz w:val="24"/>
          <w:szCs w:val="24"/>
        </w:rPr>
        <w:t>12 de febrero</w:t>
      </w:r>
      <w:r w:rsidRPr="006C0F51">
        <w:rPr>
          <w:rFonts w:ascii="Arial" w:hAnsi="Arial" w:cs="Arial"/>
          <w:bCs/>
          <w:sz w:val="24"/>
          <w:szCs w:val="24"/>
        </w:rPr>
        <w:t xml:space="preserve"> de 201</w:t>
      </w:r>
      <w:r>
        <w:rPr>
          <w:rFonts w:ascii="Arial" w:hAnsi="Arial" w:cs="Arial"/>
          <w:bCs/>
          <w:sz w:val="24"/>
          <w:szCs w:val="24"/>
        </w:rPr>
        <w:t>9</w:t>
      </w:r>
      <w:r w:rsidRPr="006C0F51">
        <w:rPr>
          <w:rFonts w:ascii="Arial" w:hAnsi="Arial" w:cs="Arial"/>
          <w:bCs/>
          <w:sz w:val="24"/>
          <w:szCs w:val="24"/>
        </w:rPr>
        <w:t>.</w:t>
      </w:r>
    </w:p>
    <w:p w:rsidR="00BC4A62" w:rsidRDefault="00BC4A62" w:rsidP="00BC4A62">
      <w:pPr>
        <w:pStyle w:val="Textoindependiente"/>
        <w:jc w:val="center"/>
        <w:rPr>
          <w:rFonts w:ascii="Arial" w:hAnsi="Arial" w:cs="Arial"/>
          <w:b/>
          <w:bCs/>
          <w:sz w:val="24"/>
          <w:szCs w:val="24"/>
        </w:rPr>
      </w:pPr>
      <w:r w:rsidRPr="000F0D6D">
        <w:rPr>
          <w:rFonts w:ascii="Arial" w:hAnsi="Arial" w:cs="Arial"/>
          <w:b/>
          <w:bCs/>
          <w:sz w:val="24"/>
          <w:szCs w:val="24"/>
        </w:rPr>
        <w:t>POR LA COMISIÓN DE FINANZAS DE LA LX</w:t>
      </w:r>
      <w:r>
        <w:rPr>
          <w:rFonts w:ascii="Arial" w:hAnsi="Arial" w:cs="Arial"/>
          <w:b/>
          <w:bCs/>
          <w:sz w:val="24"/>
          <w:szCs w:val="24"/>
        </w:rPr>
        <w:t>I</w:t>
      </w:r>
      <w:r w:rsidRPr="000F0D6D">
        <w:rPr>
          <w:rFonts w:ascii="Arial" w:hAnsi="Arial" w:cs="Arial"/>
          <w:b/>
          <w:bCs/>
          <w:sz w:val="24"/>
          <w:szCs w:val="24"/>
        </w:rPr>
        <w:t xml:space="preserve"> LEGISLATURA </w:t>
      </w:r>
    </w:p>
    <w:p w:rsidR="00BC4A62" w:rsidRDefault="00BC4A62" w:rsidP="00BC4A62">
      <w:pPr>
        <w:pStyle w:val="Textoindependiente"/>
        <w:jc w:val="center"/>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C4A62" w:rsidRPr="00505AF2" w:rsidTr="00A954A4">
        <w:tc>
          <w:tcPr>
            <w:tcW w:w="2500" w:type="pct"/>
            <w:vAlign w:val="center"/>
          </w:tcPr>
          <w:p w:rsidR="00BC4A62" w:rsidRPr="00505AF2" w:rsidRDefault="00BC4A62" w:rsidP="00A954A4">
            <w:pPr>
              <w:jc w:val="center"/>
              <w:rPr>
                <w:rFonts w:cs="Arial"/>
                <w:b/>
                <w:sz w:val="18"/>
                <w:szCs w:val="18"/>
              </w:rPr>
            </w:pPr>
            <w:r w:rsidRPr="00505AF2">
              <w:rPr>
                <w:rFonts w:cs="Arial"/>
                <w:b/>
                <w:sz w:val="18"/>
                <w:szCs w:val="18"/>
              </w:rPr>
              <w:lastRenderedPageBreak/>
              <w:t>NOMBRE Y FIRMA</w:t>
            </w:r>
          </w:p>
        </w:tc>
        <w:tc>
          <w:tcPr>
            <w:tcW w:w="2500" w:type="pct"/>
            <w:vAlign w:val="center"/>
          </w:tcPr>
          <w:p w:rsidR="00BC4A62" w:rsidRPr="00505AF2" w:rsidRDefault="00BC4A62" w:rsidP="00A954A4">
            <w:pPr>
              <w:jc w:val="center"/>
              <w:rPr>
                <w:rFonts w:cs="Arial"/>
                <w:b/>
                <w:sz w:val="16"/>
                <w:szCs w:val="16"/>
              </w:rPr>
            </w:pPr>
            <w:r w:rsidRPr="00505AF2">
              <w:rPr>
                <w:rFonts w:cs="Arial"/>
                <w:b/>
                <w:sz w:val="16"/>
                <w:szCs w:val="16"/>
              </w:rPr>
              <w:t xml:space="preserve">VOTO </w:t>
            </w:r>
          </w:p>
        </w:tc>
      </w:tr>
      <w:tr w:rsidR="00BC4A62" w:rsidRPr="00505AF2" w:rsidTr="00A954A4">
        <w:tc>
          <w:tcPr>
            <w:tcW w:w="2500" w:type="pct"/>
            <w:vAlign w:val="center"/>
          </w:tcPr>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Lucía Azucena Ramos Ramos</w:t>
            </w:r>
          </w:p>
          <w:p w:rsidR="00BC4A62" w:rsidRPr="00505AF2" w:rsidRDefault="00BC4A62" w:rsidP="00A954A4">
            <w:pPr>
              <w:jc w:val="center"/>
              <w:rPr>
                <w:rFonts w:cs="Arial"/>
                <w:sz w:val="18"/>
                <w:szCs w:val="18"/>
              </w:rPr>
            </w:pPr>
            <w:r w:rsidRPr="00505AF2">
              <w:rPr>
                <w:rFonts w:cs="Arial"/>
                <w:sz w:val="18"/>
                <w:szCs w:val="18"/>
              </w:rPr>
              <w:t>Coordinadora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rPr>
          <w:trHeight w:val="1075"/>
        </w:trPr>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Gabriela Zapopan Garza Galván</w:t>
            </w:r>
          </w:p>
          <w:p w:rsidR="00BC4A62" w:rsidRPr="00505AF2" w:rsidRDefault="00BC4A62" w:rsidP="00A954A4">
            <w:pPr>
              <w:jc w:val="center"/>
              <w:rPr>
                <w:rFonts w:cs="Arial"/>
                <w:sz w:val="18"/>
                <w:szCs w:val="18"/>
              </w:rPr>
            </w:pPr>
            <w:r w:rsidRPr="00505AF2">
              <w:rPr>
                <w:rFonts w:cs="Arial"/>
                <w:sz w:val="18"/>
                <w:szCs w:val="18"/>
              </w:rPr>
              <w:t>Secretaria</w:t>
            </w:r>
          </w:p>
          <w:p w:rsidR="00BC4A62" w:rsidRPr="00505AF2" w:rsidRDefault="00BC4A62" w:rsidP="00A954A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Lilia Isabel Gutiérrez Burciaga.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Rosa Nilda González Noriega.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Default="00BC4A62" w:rsidP="00A954A4">
                  <w:pPr>
                    <w:jc w:val="center"/>
                    <w:rPr>
                      <w:rFonts w:cs="Arial"/>
                      <w:sz w:val="16"/>
                      <w:szCs w:val="16"/>
                    </w:rPr>
                  </w:pP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Zulmma Verenice Guerrero Cázares</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Elisa Catalina Villalobos Hernández</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r w:rsidR="00BC4A62" w:rsidRPr="00505AF2" w:rsidTr="00A954A4">
        <w:tc>
          <w:tcPr>
            <w:tcW w:w="2500" w:type="pct"/>
            <w:vAlign w:val="center"/>
          </w:tcPr>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Default="00BC4A62" w:rsidP="00A954A4">
            <w:pPr>
              <w:jc w:val="center"/>
              <w:rPr>
                <w:rFonts w:cs="Arial"/>
                <w:sz w:val="18"/>
                <w:szCs w:val="18"/>
              </w:rPr>
            </w:pPr>
          </w:p>
          <w:p w:rsidR="00BC4A62" w:rsidRPr="00505AF2" w:rsidRDefault="00BC4A62" w:rsidP="00A954A4">
            <w:pPr>
              <w:jc w:val="center"/>
              <w:rPr>
                <w:rFonts w:cs="Arial"/>
                <w:sz w:val="18"/>
                <w:szCs w:val="18"/>
              </w:rPr>
            </w:pPr>
          </w:p>
          <w:p w:rsidR="00BC4A62" w:rsidRPr="00505AF2" w:rsidRDefault="00BC4A62" w:rsidP="00A954A4">
            <w:pPr>
              <w:jc w:val="center"/>
              <w:rPr>
                <w:rFonts w:cs="Arial"/>
                <w:sz w:val="18"/>
                <w:szCs w:val="18"/>
              </w:rPr>
            </w:pPr>
            <w:r w:rsidRPr="00505AF2">
              <w:rPr>
                <w:rFonts w:cs="Arial"/>
                <w:sz w:val="18"/>
                <w:szCs w:val="18"/>
              </w:rPr>
              <w:t>Dip. Claudia Isela Ramírez Pineda.</w:t>
            </w:r>
          </w:p>
          <w:p w:rsidR="00BC4A62" w:rsidRPr="00505AF2" w:rsidRDefault="00BC4A62" w:rsidP="00A954A4">
            <w:pPr>
              <w:jc w:val="center"/>
              <w:rPr>
                <w:rFonts w:cs="Arial"/>
                <w:sz w:val="18"/>
                <w:szCs w:val="18"/>
              </w:rPr>
            </w:pPr>
          </w:p>
        </w:tc>
        <w:tc>
          <w:tcPr>
            <w:tcW w:w="2500" w:type="pct"/>
            <w:vAlign w:val="center"/>
          </w:tcPr>
          <w:p w:rsidR="00BC4A62" w:rsidRPr="00505AF2" w:rsidRDefault="00BC4A62" w:rsidP="00A954A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C4A62" w:rsidRPr="00505AF2" w:rsidTr="00A954A4">
              <w:tc>
                <w:tcPr>
                  <w:tcW w:w="1440" w:type="dxa"/>
                </w:tcPr>
                <w:p w:rsidR="00BC4A62" w:rsidRPr="00505AF2" w:rsidRDefault="00BC4A62" w:rsidP="00A954A4">
                  <w:pPr>
                    <w:jc w:val="center"/>
                    <w:rPr>
                      <w:rFonts w:cs="Arial"/>
                      <w:sz w:val="16"/>
                      <w:szCs w:val="16"/>
                    </w:rPr>
                  </w:pPr>
                </w:p>
                <w:p w:rsidR="00BC4A62" w:rsidRDefault="00BC4A62" w:rsidP="00A954A4">
                  <w:pPr>
                    <w:jc w:val="center"/>
                    <w:rPr>
                      <w:rFonts w:cs="Arial"/>
                      <w:sz w:val="16"/>
                      <w:szCs w:val="16"/>
                    </w:rPr>
                  </w:pPr>
                  <w:r w:rsidRPr="00505AF2">
                    <w:rPr>
                      <w:rFonts w:cs="Arial"/>
                      <w:sz w:val="16"/>
                      <w:szCs w:val="16"/>
                    </w:rPr>
                    <w:t>A FAVOR</w:t>
                  </w:r>
                </w:p>
                <w:p w:rsidR="00BC4A62" w:rsidRPr="00505AF2" w:rsidRDefault="00BC4A62" w:rsidP="00A954A4">
                  <w:pPr>
                    <w:jc w:val="center"/>
                    <w:rPr>
                      <w:rFonts w:cs="Arial"/>
                      <w:sz w:val="16"/>
                      <w:szCs w:val="16"/>
                    </w:rPr>
                  </w:pPr>
                </w:p>
              </w:tc>
              <w:tc>
                <w:tcPr>
                  <w:tcW w:w="1741"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ABSTENCIÓN</w:t>
                  </w:r>
                </w:p>
              </w:tc>
              <w:tc>
                <w:tcPr>
                  <w:tcW w:w="1462" w:type="dxa"/>
                </w:tcPr>
                <w:p w:rsidR="00BC4A62" w:rsidRPr="00505AF2" w:rsidRDefault="00BC4A62" w:rsidP="00A954A4">
                  <w:pPr>
                    <w:jc w:val="center"/>
                    <w:rPr>
                      <w:rFonts w:cs="Arial"/>
                      <w:sz w:val="16"/>
                      <w:szCs w:val="16"/>
                    </w:rPr>
                  </w:pPr>
                </w:p>
                <w:p w:rsidR="00BC4A62" w:rsidRPr="00505AF2" w:rsidRDefault="00BC4A62" w:rsidP="00A954A4">
                  <w:pPr>
                    <w:jc w:val="center"/>
                    <w:rPr>
                      <w:rFonts w:cs="Arial"/>
                      <w:sz w:val="16"/>
                      <w:szCs w:val="16"/>
                    </w:rPr>
                  </w:pPr>
                  <w:r w:rsidRPr="00505AF2">
                    <w:rPr>
                      <w:rFonts w:cs="Arial"/>
                      <w:sz w:val="16"/>
                      <w:szCs w:val="16"/>
                    </w:rPr>
                    <w:t>EN CONTRA</w:t>
                  </w:r>
                </w:p>
              </w:tc>
            </w:tr>
          </w:tbl>
          <w:p w:rsidR="00BC4A62" w:rsidRPr="00505AF2" w:rsidRDefault="00BC4A62" w:rsidP="00A954A4">
            <w:pPr>
              <w:jc w:val="center"/>
              <w:rPr>
                <w:rFonts w:cs="Arial"/>
                <w:sz w:val="16"/>
                <w:szCs w:val="16"/>
              </w:rPr>
            </w:pPr>
          </w:p>
        </w:tc>
      </w:tr>
    </w:tbl>
    <w:p w:rsidR="00BC4A62" w:rsidRPr="00206ECE" w:rsidRDefault="00BC4A62" w:rsidP="00BC4A62">
      <w:pPr>
        <w:widowControl w:val="0"/>
        <w:rPr>
          <w:rFonts w:cs="Arial"/>
          <w:sz w:val="18"/>
          <w:szCs w:val="18"/>
        </w:rPr>
      </w:pPr>
    </w:p>
    <w:p w:rsidR="00BC4A62" w:rsidRDefault="00BC4A62" w:rsidP="00BC4A62">
      <w:pPr>
        <w:widowControl w:val="0"/>
        <w:rPr>
          <w:rFonts w:cs="Arial"/>
          <w:sz w:val="18"/>
          <w:szCs w:val="18"/>
          <w:lang w:val="es-ES"/>
        </w:rPr>
      </w:pPr>
    </w:p>
    <w:p w:rsidR="00BC4A62" w:rsidRDefault="00BC4A62">
      <w:pPr>
        <w:jc w:val="left"/>
        <w:rPr>
          <w:rFonts w:cs="Arial"/>
          <w:sz w:val="18"/>
          <w:szCs w:val="18"/>
          <w:lang w:val="es-ES"/>
        </w:rPr>
      </w:pPr>
      <w:r>
        <w:rPr>
          <w:rFonts w:cs="Arial"/>
          <w:sz w:val="18"/>
          <w:szCs w:val="18"/>
          <w:lang w:val="es-ES"/>
        </w:rPr>
        <w:br w:type="page"/>
      </w:r>
    </w:p>
    <w:p w:rsidR="00BC4A62" w:rsidRPr="00C60FE9" w:rsidRDefault="00BC4A62" w:rsidP="00BC4A62">
      <w:pPr>
        <w:rPr>
          <w:rFonts w:cs="Arial"/>
          <w:b/>
          <w:sz w:val="24"/>
          <w:szCs w:val="24"/>
        </w:rPr>
      </w:pPr>
      <w:r w:rsidRPr="00C60FE9">
        <w:rPr>
          <w:rFonts w:cs="Arial"/>
          <w:b/>
          <w:sz w:val="24"/>
          <w:szCs w:val="24"/>
        </w:rPr>
        <w:lastRenderedPageBreak/>
        <w:t xml:space="preserve">ACUERDO DE LA COMISIÓN DE SALUD, MEDIO AMBIENTE, RECURSOS NATURALES Y AGUA, RELATIVO A LA PROPOSICIÓN CON PUNTO DE ACUERDO PRESENTADA POR EL DIPUTADO JOSÉ BENITO RAMÍREZ ROSAS, EN LA QUE PLANTEA SOLICITAR A LA TITULAR DE LA SECRETARÍA DEL MEDIO AMBIENTE EN COAHUILA, EGLANTINA CANALES GUTIÉRREZ, QUE, EN COORDINACIÓN CON EL </w:t>
      </w:r>
      <w:r>
        <w:rPr>
          <w:rFonts w:cs="Arial"/>
          <w:b/>
          <w:sz w:val="24"/>
          <w:szCs w:val="24"/>
        </w:rPr>
        <w:t>AYUNTAMIENTO</w:t>
      </w:r>
      <w:r w:rsidRPr="00C60FE9">
        <w:rPr>
          <w:rFonts w:cs="Arial"/>
          <w:b/>
          <w:sz w:val="24"/>
          <w:szCs w:val="24"/>
        </w:rPr>
        <w:t xml:space="preserve">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BC4A62" w:rsidRPr="00C60FE9" w:rsidRDefault="00BC4A62" w:rsidP="00BC4A62">
      <w:pPr>
        <w:rPr>
          <w:rFonts w:cs="Arial"/>
          <w:sz w:val="24"/>
          <w:szCs w:val="24"/>
        </w:rPr>
      </w:pPr>
    </w:p>
    <w:p w:rsidR="00BC4A62" w:rsidRPr="00C60FE9" w:rsidRDefault="00BC4A62" w:rsidP="00BC4A62">
      <w:pPr>
        <w:jc w:val="center"/>
        <w:rPr>
          <w:rFonts w:cs="Arial"/>
          <w:b/>
          <w:sz w:val="24"/>
          <w:szCs w:val="24"/>
          <w:lang w:val="es-ES"/>
        </w:rPr>
      </w:pPr>
      <w:r w:rsidRPr="00C60FE9">
        <w:rPr>
          <w:rFonts w:cs="Arial"/>
          <w:b/>
          <w:sz w:val="24"/>
          <w:szCs w:val="24"/>
          <w:lang w:val="es-ES"/>
        </w:rPr>
        <w:t>CONSIDERANDO</w:t>
      </w:r>
    </w:p>
    <w:p w:rsidR="00BC4A62" w:rsidRPr="00C60FE9" w:rsidRDefault="00BC4A62" w:rsidP="00BC4A62">
      <w:pPr>
        <w:rPr>
          <w:rFonts w:cs="Arial"/>
          <w:b/>
          <w:sz w:val="24"/>
          <w:szCs w:val="24"/>
          <w:lang w:val="es-ES"/>
        </w:rPr>
      </w:pPr>
    </w:p>
    <w:p w:rsidR="00BC4A62" w:rsidRPr="00C60FE9" w:rsidRDefault="00BC4A62" w:rsidP="00BC4A62">
      <w:pPr>
        <w:rPr>
          <w:rFonts w:cs="Arial"/>
          <w:sz w:val="24"/>
          <w:szCs w:val="24"/>
          <w:lang w:val="es-ES"/>
        </w:rPr>
      </w:pPr>
      <w:r w:rsidRPr="00C60FE9">
        <w:rPr>
          <w:rFonts w:cs="Arial"/>
          <w:b/>
          <w:sz w:val="24"/>
          <w:szCs w:val="24"/>
          <w:lang w:val="es-ES"/>
        </w:rPr>
        <w:t xml:space="preserve">Primero. - </w:t>
      </w:r>
      <w:r w:rsidRPr="00C60FE9">
        <w:rPr>
          <w:rFonts w:cs="Arial"/>
          <w:sz w:val="24"/>
          <w:szCs w:val="24"/>
          <w:lang w:val="es-ES"/>
        </w:rPr>
        <w:t>Que esta Comisión de Salud, Medio Ambiente, Recursos Naturales y Agua, con fundamento en el Artículo 88, Fracción XII; Artículo 100, Fracciones XI, XII, XIII, XVII, XXI Y XXII; y Artículos 114, 115, 116, 117 y demás relativos de la Ley Orgánica del Congreso del Estado, es competente para emitir el presente Acuerdo.</w:t>
      </w:r>
    </w:p>
    <w:p w:rsidR="00BC4A62" w:rsidRPr="00C60FE9" w:rsidRDefault="00BC4A62" w:rsidP="00BC4A62">
      <w:pPr>
        <w:rPr>
          <w:rFonts w:cs="Arial"/>
          <w:sz w:val="24"/>
          <w:szCs w:val="24"/>
          <w:lang w:val="es-ES"/>
        </w:rPr>
      </w:pPr>
    </w:p>
    <w:p w:rsidR="00BC4A62" w:rsidRPr="00C60FE9" w:rsidRDefault="00BC4A62" w:rsidP="00BC4A62">
      <w:pPr>
        <w:rPr>
          <w:rFonts w:cs="Arial"/>
          <w:sz w:val="24"/>
          <w:szCs w:val="24"/>
          <w:lang w:val="es-ES"/>
        </w:rPr>
      </w:pPr>
      <w:r w:rsidRPr="00C60FE9">
        <w:rPr>
          <w:rFonts w:cs="Arial"/>
          <w:b/>
          <w:sz w:val="24"/>
          <w:szCs w:val="24"/>
          <w:lang w:val="es-ES"/>
        </w:rPr>
        <w:t>Segundo. -</w:t>
      </w:r>
      <w:r w:rsidRPr="00C60FE9">
        <w:rPr>
          <w:rFonts w:cs="Arial"/>
          <w:sz w:val="24"/>
          <w:szCs w:val="24"/>
          <w:lang w:val="es-ES"/>
        </w:rPr>
        <w:t xml:space="preserve"> Que la Proposición con Punto de Acuerdo presentada por el Diputado José Benito Ramírez Rosas, Coordinador del Grupo Parlamentario “Presidente Benito Juárez García” del Partido Movimiento Regeneración Nacional (MORENA), mediante la cual se plantea el permanente mantenimiento y conservación de la acequia que cruza la cabecera municipal de Arteaga, Coahuila, y promover la declaratoria de este afluente como Área Natural Protegida (ANP).</w:t>
      </w:r>
    </w:p>
    <w:p w:rsidR="00BC4A62" w:rsidRPr="00C60FE9" w:rsidRDefault="00BC4A62" w:rsidP="00BC4A62">
      <w:pPr>
        <w:rPr>
          <w:rFonts w:cs="Arial"/>
          <w:sz w:val="24"/>
          <w:szCs w:val="24"/>
          <w:lang w:val="es-ES"/>
        </w:rPr>
      </w:pPr>
    </w:p>
    <w:p w:rsidR="00BC4A62" w:rsidRPr="00C60FE9" w:rsidRDefault="00BC4A62" w:rsidP="00BC4A62">
      <w:pPr>
        <w:rPr>
          <w:rFonts w:cs="Arial"/>
          <w:sz w:val="24"/>
          <w:szCs w:val="24"/>
          <w:lang w:val="es-ES"/>
        </w:rPr>
      </w:pPr>
      <w:r>
        <w:rPr>
          <w:rFonts w:cs="Arial"/>
          <w:b/>
          <w:sz w:val="24"/>
          <w:szCs w:val="24"/>
          <w:lang w:val="es-ES"/>
        </w:rPr>
        <w:t>Tercero</w:t>
      </w:r>
      <w:r w:rsidRPr="00C60FE9">
        <w:rPr>
          <w:rFonts w:cs="Arial"/>
          <w:b/>
          <w:sz w:val="24"/>
          <w:szCs w:val="24"/>
          <w:lang w:val="es-ES"/>
        </w:rPr>
        <w:t>. -</w:t>
      </w:r>
      <w:r w:rsidRPr="00C60FE9">
        <w:rPr>
          <w:rFonts w:cs="Arial"/>
          <w:sz w:val="24"/>
          <w:szCs w:val="24"/>
          <w:lang w:val="es-ES"/>
        </w:rPr>
        <w:t xml:space="preserve"> Que, en la sesión celebrada </w:t>
      </w:r>
      <w:r>
        <w:rPr>
          <w:rFonts w:cs="Arial"/>
          <w:sz w:val="24"/>
          <w:szCs w:val="24"/>
          <w:lang w:val="es-ES"/>
        </w:rPr>
        <w:t>por</w:t>
      </w:r>
      <w:r w:rsidRPr="00C60FE9">
        <w:rPr>
          <w:rFonts w:cs="Arial"/>
          <w:sz w:val="24"/>
          <w:szCs w:val="24"/>
          <w:lang w:val="es-ES"/>
        </w:rPr>
        <w:t xml:space="preserve"> el Pleno del Congreso</w:t>
      </w:r>
      <w:r>
        <w:rPr>
          <w:rFonts w:cs="Arial"/>
          <w:sz w:val="24"/>
          <w:szCs w:val="24"/>
          <w:lang w:val="es-ES"/>
        </w:rPr>
        <w:t xml:space="preserve"> del Estado de Coahuila de Zaragoza,</w:t>
      </w:r>
      <w:r w:rsidRPr="00C60FE9">
        <w:rPr>
          <w:rFonts w:cs="Arial"/>
          <w:sz w:val="24"/>
          <w:szCs w:val="24"/>
          <w:lang w:val="es-ES"/>
        </w:rPr>
        <w:t xml:space="preserve"> el día 29 de noviembre de 2018</w:t>
      </w:r>
      <w:r>
        <w:rPr>
          <w:rFonts w:cs="Arial"/>
          <w:sz w:val="24"/>
          <w:szCs w:val="24"/>
          <w:lang w:val="es-ES"/>
        </w:rPr>
        <w:t>,</w:t>
      </w:r>
      <w:r w:rsidRPr="00C60FE9">
        <w:rPr>
          <w:rFonts w:cs="Arial"/>
          <w:sz w:val="24"/>
          <w:szCs w:val="24"/>
          <w:lang w:val="es-ES"/>
        </w:rPr>
        <w:t xml:space="preserve"> se turnó a esta</w:t>
      </w:r>
      <w:r w:rsidRPr="00C60FE9">
        <w:rPr>
          <w:rFonts w:cs="Arial"/>
          <w:b/>
          <w:bCs/>
          <w:sz w:val="24"/>
          <w:szCs w:val="24"/>
          <w:lang w:val="es-ES"/>
        </w:rPr>
        <w:t xml:space="preserve"> </w:t>
      </w:r>
      <w:r w:rsidRPr="00C60FE9">
        <w:rPr>
          <w:rFonts w:cs="Arial"/>
          <w:bCs/>
          <w:sz w:val="24"/>
          <w:szCs w:val="24"/>
          <w:lang w:val="es-ES"/>
        </w:rPr>
        <w:t xml:space="preserve">Comisión de Salud, Medio Ambiente, Recursos Naturales y Agua, </w:t>
      </w:r>
      <w:r w:rsidRPr="00C60FE9">
        <w:rPr>
          <w:rFonts w:cs="Arial"/>
          <w:sz w:val="24"/>
          <w:szCs w:val="24"/>
          <w:lang w:val="es-ES"/>
        </w:rPr>
        <w:t>la Proposición con Punto de Acuerdo a que se ha hecho referencia, para efectos de hacer el estudio correspondiente y proceder, en su caso, a su aprobación, con base en la siguiente...</w:t>
      </w:r>
    </w:p>
    <w:p w:rsidR="00BC4A62" w:rsidRPr="00C60FE9" w:rsidRDefault="00BC4A62" w:rsidP="00BC4A62">
      <w:pPr>
        <w:rPr>
          <w:rFonts w:cs="Arial"/>
          <w:sz w:val="24"/>
          <w:szCs w:val="24"/>
          <w:lang w:val="es-ES"/>
        </w:rPr>
      </w:pPr>
    </w:p>
    <w:p w:rsidR="00BC4A62" w:rsidRPr="00C60FE9" w:rsidRDefault="00BC4A62" w:rsidP="00BC4A62">
      <w:pPr>
        <w:jc w:val="center"/>
        <w:rPr>
          <w:rFonts w:cs="Arial"/>
          <w:b/>
          <w:sz w:val="24"/>
          <w:szCs w:val="24"/>
          <w:lang w:val="es-ES_tradnl"/>
        </w:rPr>
      </w:pPr>
      <w:r w:rsidRPr="00C60FE9">
        <w:rPr>
          <w:rFonts w:cs="Arial"/>
          <w:b/>
          <w:sz w:val="24"/>
          <w:szCs w:val="24"/>
          <w:lang w:val="es-ES_tradnl"/>
        </w:rPr>
        <w:t>EXPOSICIÓN DE MOTIVOS</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 xml:space="preserve">El “Pueblo Mágico” de Arteaga, Coahuila, vecino de la ciudad de Saltillo, es visitado cada semana por un sinnúmero de turistas, tanto nacionales, como extranjeros, atraídos por su cultura, costumbres e impresionante belleza natural, misma que ha valido para que a este municipio se le denomine popularmente como </w:t>
      </w:r>
      <w:r w:rsidRPr="00C60FE9">
        <w:rPr>
          <w:rFonts w:cs="Arial"/>
          <w:i/>
          <w:sz w:val="24"/>
          <w:szCs w:val="24"/>
        </w:rPr>
        <w:t>“la Suiza de México”</w:t>
      </w:r>
      <w:r w:rsidRPr="00C60FE9">
        <w:rPr>
          <w:rFonts w:cs="Arial"/>
          <w:sz w:val="24"/>
          <w:szCs w:val="24"/>
        </w:rPr>
        <w:t>.</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Por su historia y rica tradición, llama la atención un peculiar atractivo, como es la cantarina acequia que atraviesa la cabecera municipal, misma que al paso de los años terminó por convertirse, lo mismo para los lugareños que para los visitantes, en un bullicioso punto de reunión familiar, sobre todo en verano, lo cual, dicho sea de paso, genera una significativa y creciente derrama económica.</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lastRenderedPageBreak/>
        <w:t>Además, el viejo canal es fuente de abastecimiento de agua potable para gran parte de la población, razón de más para que su cuidado sea prioritario.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Hace dos años, dentro de un proyecto de mantenimiento iniciado en 2012, el Gobierno Municipal trabajaba en la contención y control del flujo de agua, cuya propiedad se disputaban alrededor de 120 personas, particularmente del yacimiento “El Ojo Negro”, que desemboca precisamente en el arroyo conocido como “La Boca”.</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A este respecto, el Gobierno Municipal asegura contar con los documentos, derechos y facultades para utilizar el agua como mejor convenga a los habitantes, de manera que se continuó con la reposición de tubería en una línea de conducción, que se cambió de ocho a 18 pulgadas de diámetro.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Si bien esta controversia entre Gobierno Municipal y presuntos propietarios aún no está del todo resuelta, lo verdaderamente apremiante es prevenir la contaminación del afluente y regular su manejo, ya que empiezan a presentarse los primeros indicios de deterioro, incluso de la arboleda que flanquea a la acequia, según se ha podido observar, confirmándose así los reportes de los vecinos de esa histórica comunidad.</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No sólo se requiere de un mejor control en el manejo de basura y otros desechos, sino también la instalación de señalamientos diversos y trabajos permanentes de mantenimiento, pues el viejo afluente no presenta las mejores condiciones para seguir dando un servicio eficiente a la población y a los turistas que visitan cada semana a este Pueblo Mágico.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sz w:val="24"/>
          <w:szCs w:val="24"/>
        </w:rPr>
        <w:t>Es prioritario vigilar el aprovechamiento de nuestros recursos hídricos, así mismo, preservar la flora y la fauna que se extiende a lo largo de la referida acequia, a fin de conservar el entorno natural y, paralelamente, las actividades tradicionales que regularmente tienen lugar en Arteaga, tanto de carácter cultural, como recreativo.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p>
    <w:p w:rsidR="00BC4A62" w:rsidRPr="00C60FE9" w:rsidRDefault="00BC4A62" w:rsidP="00BC4A62">
      <w:pPr>
        <w:jc w:val="center"/>
        <w:rPr>
          <w:rFonts w:cs="Arial"/>
          <w:b/>
          <w:sz w:val="24"/>
          <w:szCs w:val="24"/>
        </w:rPr>
      </w:pPr>
      <w:r w:rsidRPr="00C60FE9">
        <w:rPr>
          <w:rFonts w:cs="Arial"/>
          <w:b/>
          <w:sz w:val="24"/>
          <w:szCs w:val="24"/>
        </w:rPr>
        <w:t>ACUERDO</w:t>
      </w:r>
    </w:p>
    <w:p w:rsidR="00BC4A62" w:rsidRPr="00C60FE9" w:rsidRDefault="00BC4A62" w:rsidP="00BC4A62">
      <w:pPr>
        <w:rPr>
          <w:rFonts w:cs="Arial"/>
          <w:sz w:val="24"/>
          <w:szCs w:val="24"/>
        </w:rPr>
      </w:pPr>
    </w:p>
    <w:p w:rsidR="00BC4A62" w:rsidRPr="00C60FE9" w:rsidRDefault="00BC4A62" w:rsidP="00BC4A62">
      <w:pPr>
        <w:rPr>
          <w:rFonts w:cs="Arial"/>
          <w:sz w:val="24"/>
          <w:szCs w:val="24"/>
        </w:rPr>
      </w:pPr>
      <w:r w:rsidRPr="00C60FE9">
        <w:rPr>
          <w:rFonts w:cs="Arial"/>
          <w:b/>
          <w:sz w:val="24"/>
          <w:szCs w:val="24"/>
        </w:rPr>
        <w:t>PRIMERO. –</w:t>
      </w:r>
      <w:r w:rsidRPr="00C60FE9">
        <w:rPr>
          <w:rFonts w:cs="Arial"/>
          <w:sz w:val="24"/>
          <w:szCs w:val="24"/>
        </w:rPr>
        <w:t xml:space="preserve"> Se solicita atentamente a la titular de la Secretaría del Medio Ambiente del Gobierno del Estado, Bióloga Eglantina Canales Gutiérrez, que, en coordinación con el Ayuntamiento de Arteaga, Coahuila, proceda a lo conducente, a fin de asegurar el permanente mantenimiento y conservación de la acequia que cruza dicha cabecera municipal, y que, en función de sus competencias y atribuciones, estudie la viabilidad de promover la declaratoria de este afluente, desde su origen, como Área Natural Protegida (ANP).</w:t>
      </w:r>
    </w:p>
    <w:p w:rsidR="00BC4A62" w:rsidRPr="00C60FE9" w:rsidRDefault="00BC4A62" w:rsidP="00BC4A62">
      <w:pPr>
        <w:rPr>
          <w:rFonts w:cs="Arial"/>
          <w:b/>
          <w:sz w:val="24"/>
          <w:szCs w:val="24"/>
        </w:rPr>
      </w:pPr>
    </w:p>
    <w:p w:rsidR="00BC4A62" w:rsidRPr="00C60FE9" w:rsidRDefault="00BC4A62" w:rsidP="00BC4A62">
      <w:pPr>
        <w:rPr>
          <w:rFonts w:cs="Arial"/>
          <w:sz w:val="24"/>
          <w:szCs w:val="24"/>
        </w:rPr>
      </w:pPr>
      <w:r w:rsidRPr="00C60FE9">
        <w:rPr>
          <w:rFonts w:cs="Arial"/>
          <w:b/>
          <w:sz w:val="24"/>
          <w:szCs w:val="24"/>
        </w:rPr>
        <w:t>SEGUNDO. –</w:t>
      </w:r>
      <w:r w:rsidRPr="00C60FE9">
        <w:rPr>
          <w:rFonts w:cs="Arial"/>
          <w:sz w:val="24"/>
          <w:szCs w:val="24"/>
        </w:rPr>
        <w:t xml:space="preserve"> Se exhorta de manera respetuosa al Gobierno Municipal de Arteaga, Coahuila, a que cumpla adecuadamente con los ordenamientos en materia ecológica, ambiental y turística, en cuanto al cuidado, conservación y aprovechamiento de la </w:t>
      </w:r>
      <w:r w:rsidRPr="00C60FE9">
        <w:rPr>
          <w:rFonts w:cs="Arial"/>
          <w:sz w:val="24"/>
          <w:szCs w:val="24"/>
        </w:rPr>
        <w:lastRenderedPageBreak/>
        <w:t>acequia que corre a través de dicha población, y que, a la mayor brevedad posible, informe a esta Soberanía acerca del estado que guarda la controversia legal sobre la propiedad de dicho afluente.</w:t>
      </w:r>
    </w:p>
    <w:p w:rsidR="00BC4A62" w:rsidRPr="00C60FE9" w:rsidRDefault="00BC4A62" w:rsidP="00BC4A62">
      <w:pPr>
        <w:rPr>
          <w:rFonts w:cs="Arial"/>
          <w:b/>
          <w:sz w:val="24"/>
          <w:szCs w:val="24"/>
        </w:rPr>
      </w:pPr>
    </w:p>
    <w:p w:rsidR="00BC4A62" w:rsidRPr="00C60FE9" w:rsidRDefault="00BC4A62" w:rsidP="00BC4A62">
      <w:pPr>
        <w:rPr>
          <w:rFonts w:cs="Arial"/>
          <w:sz w:val="24"/>
          <w:szCs w:val="24"/>
        </w:rPr>
      </w:pPr>
      <w:r w:rsidRPr="00C60FE9">
        <w:rPr>
          <w:rFonts w:cs="Arial"/>
          <w:b/>
          <w:sz w:val="24"/>
          <w:szCs w:val="24"/>
        </w:rPr>
        <w:t xml:space="preserve">TERCERO. – </w:t>
      </w:r>
      <w:r w:rsidRPr="00C60FE9">
        <w:rPr>
          <w:rFonts w:cs="Arial"/>
          <w:sz w:val="24"/>
          <w:szCs w:val="24"/>
        </w:rPr>
        <w:t>Se exhorta atentamente a las instancias municipales relacionadas con turismo, ecología y medio ambiente a que, con base en sus atribuciones, den seguimiento puntual a dichas acciones de mantenimiento y conservación de la referida acequia, sin menoscabo del flujo continuo de visitantes en el “Pueblo Mágico” de Arteaga, Coahuila.</w:t>
      </w:r>
    </w:p>
    <w:p w:rsidR="00BC4A62" w:rsidRPr="00C60FE9" w:rsidRDefault="00BC4A62" w:rsidP="00BC4A62">
      <w:pPr>
        <w:rPr>
          <w:rFonts w:cs="Arial"/>
          <w:sz w:val="24"/>
          <w:szCs w:val="24"/>
        </w:rPr>
      </w:pPr>
    </w:p>
    <w:p w:rsidR="00BC4A62" w:rsidRPr="00C60FE9" w:rsidRDefault="00BC4A62" w:rsidP="00BC4A62">
      <w:pPr>
        <w:rPr>
          <w:rFonts w:cs="Arial"/>
          <w:b/>
          <w:sz w:val="24"/>
          <w:szCs w:val="24"/>
        </w:rPr>
      </w:pPr>
      <w:r w:rsidRPr="00C60FE9">
        <w:rPr>
          <w:rFonts w:cs="Arial"/>
          <w:b/>
          <w:sz w:val="24"/>
          <w:szCs w:val="24"/>
        </w:rPr>
        <w:t>CUARTO. -</w:t>
      </w:r>
      <w:r w:rsidRPr="00C60FE9">
        <w:rPr>
          <w:rFonts w:cs="Arial"/>
          <w:sz w:val="24"/>
          <w:szCs w:val="24"/>
        </w:rPr>
        <w:t xml:space="preserve"> Hágase del conocimiento de la Mesa Directiva del Pleno, así como de las Diputadas y Diputados integrantes de la Sexagésima Primera Legislatura </w:t>
      </w:r>
      <w:r>
        <w:rPr>
          <w:rFonts w:cs="Arial"/>
          <w:sz w:val="24"/>
          <w:szCs w:val="24"/>
        </w:rPr>
        <w:t>de este Honorable Poder Legislativo</w:t>
      </w:r>
      <w:r w:rsidRPr="00C60FE9">
        <w:rPr>
          <w:rFonts w:cs="Arial"/>
          <w:sz w:val="24"/>
          <w:szCs w:val="24"/>
        </w:rPr>
        <w:t xml:space="preserve">, el contenido del presente Acuerdo, y publíquese este en el sitio </w:t>
      </w:r>
      <w:r w:rsidRPr="00C60FE9">
        <w:rPr>
          <w:rFonts w:cs="Arial"/>
          <w:i/>
          <w:sz w:val="24"/>
          <w:szCs w:val="24"/>
        </w:rPr>
        <w:t>web</w:t>
      </w:r>
      <w:r w:rsidRPr="00C60FE9">
        <w:rPr>
          <w:rFonts w:cs="Arial"/>
          <w:sz w:val="24"/>
          <w:szCs w:val="24"/>
        </w:rPr>
        <w:t xml:space="preserve"> del Congreso del Estado, para los efectos legales a que haya lugar.</w:t>
      </w:r>
    </w:p>
    <w:p w:rsidR="00BC4A62" w:rsidRPr="00C60FE9" w:rsidRDefault="00BC4A62" w:rsidP="00BC4A62">
      <w:pPr>
        <w:rPr>
          <w:rFonts w:cs="Arial"/>
          <w:sz w:val="24"/>
          <w:szCs w:val="24"/>
        </w:rPr>
      </w:pPr>
    </w:p>
    <w:p w:rsidR="00BC4A62" w:rsidRPr="00C60FE9" w:rsidRDefault="00BC4A62" w:rsidP="00BC4A62">
      <w:pPr>
        <w:rPr>
          <w:rFonts w:cs="Arial"/>
          <w:b/>
          <w:sz w:val="24"/>
          <w:szCs w:val="24"/>
        </w:rPr>
      </w:pPr>
      <w:r w:rsidRPr="00C60FE9">
        <w:rPr>
          <w:rFonts w:cs="Arial"/>
          <w:b/>
          <w:sz w:val="24"/>
          <w:szCs w:val="24"/>
          <w:lang w:val="es-ES"/>
        </w:rPr>
        <w:t xml:space="preserve">Así lo </w:t>
      </w:r>
      <w:r>
        <w:rPr>
          <w:rFonts w:cs="Arial"/>
          <w:b/>
          <w:sz w:val="24"/>
          <w:szCs w:val="24"/>
          <w:lang w:val="es-ES"/>
        </w:rPr>
        <w:t>convienen</w:t>
      </w:r>
      <w:r w:rsidRPr="00C60FE9">
        <w:rPr>
          <w:rFonts w:cs="Arial"/>
          <w:b/>
          <w:sz w:val="24"/>
          <w:szCs w:val="24"/>
          <w:lang w:val="es-ES"/>
        </w:rPr>
        <w:t xml:space="preserve"> </w:t>
      </w:r>
      <w:r>
        <w:rPr>
          <w:rFonts w:cs="Arial"/>
          <w:b/>
          <w:sz w:val="24"/>
          <w:szCs w:val="24"/>
          <w:lang w:val="es-ES"/>
        </w:rPr>
        <w:t xml:space="preserve">las Diputadas y los Diputados que integramos </w:t>
      </w:r>
      <w:r w:rsidRPr="00C60FE9">
        <w:rPr>
          <w:rFonts w:cs="Arial"/>
          <w:b/>
          <w:sz w:val="24"/>
          <w:szCs w:val="24"/>
          <w:lang w:val="es-ES"/>
        </w:rPr>
        <w:t xml:space="preserve">la </w:t>
      </w:r>
      <w:r w:rsidRPr="00C60FE9">
        <w:rPr>
          <w:rFonts w:cs="Arial"/>
          <w:b/>
          <w:bCs/>
          <w:sz w:val="24"/>
          <w:szCs w:val="24"/>
          <w:lang w:val="es-ES"/>
        </w:rPr>
        <w:t>Comisión de Salud, Medio Ambiente, Recursos Naturales y Agua</w:t>
      </w:r>
      <w:r>
        <w:rPr>
          <w:rFonts w:cs="Arial"/>
          <w:b/>
          <w:bCs/>
          <w:sz w:val="24"/>
          <w:szCs w:val="24"/>
          <w:lang w:val="es-ES"/>
        </w:rPr>
        <w:t xml:space="preserve"> de la Sexagésima Primera Legislatura</w:t>
      </w:r>
      <w:r w:rsidRPr="00C60FE9">
        <w:rPr>
          <w:rFonts w:cs="Arial"/>
          <w:b/>
          <w:bCs/>
          <w:sz w:val="24"/>
          <w:szCs w:val="24"/>
          <w:lang w:val="es-ES"/>
        </w:rPr>
        <w:t xml:space="preserve"> del Honorable Congreso del Estado Independiente, Libre y Soberano de Coahuila de Zaragoza.</w:t>
      </w:r>
    </w:p>
    <w:p w:rsidR="00BC4A62" w:rsidRPr="00C60FE9" w:rsidRDefault="00BC4A62" w:rsidP="00BC4A62">
      <w:pPr>
        <w:rPr>
          <w:rFonts w:cs="Arial"/>
          <w:sz w:val="24"/>
          <w:szCs w:val="24"/>
        </w:rPr>
      </w:pPr>
    </w:p>
    <w:p w:rsidR="00BC4A62" w:rsidRPr="00C60FE9" w:rsidRDefault="00BC4A62" w:rsidP="00BC4A62">
      <w:pPr>
        <w:rPr>
          <w:rFonts w:cs="Arial"/>
          <w:b/>
          <w:sz w:val="24"/>
          <w:szCs w:val="24"/>
          <w:lang w:val="es-ES"/>
        </w:rPr>
      </w:pPr>
    </w:p>
    <w:p w:rsidR="00BC4A62" w:rsidRPr="00C60FE9" w:rsidRDefault="00BC4A62" w:rsidP="00BC4A62">
      <w:pPr>
        <w:jc w:val="center"/>
        <w:rPr>
          <w:rFonts w:cs="Arial"/>
          <w:b/>
          <w:sz w:val="24"/>
          <w:szCs w:val="24"/>
          <w:lang w:val="es-ES"/>
        </w:rPr>
      </w:pPr>
      <w:r w:rsidRPr="00C60FE9">
        <w:rPr>
          <w:rFonts w:cs="Arial"/>
          <w:b/>
          <w:sz w:val="24"/>
          <w:szCs w:val="24"/>
          <w:lang w:val="es-ES"/>
        </w:rPr>
        <w:t>Saltillo, Coahuila de Zaragoza, a 18 de febrero de 2019</w:t>
      </w:r>
    </w:p>
    <w:p w:rsidR="00BC4A62" w:rsidRDefault="00BC4A62" w:rsidP="00BC4A62">
      <w:pPr>
        <w:rPr>
          <w:rFonts w:cs="Arial"/>
          <w:b/>
          <w:sz w:val="24"/>
          <w:szCs w:val="24"/>
        </w:rPr>
      </w:pPr>
    </w:p>
    <w:p w:rsidR="00BC4A62" w:rsidRPr="00C60FE9" w:rsidRDefault="00BC4A62" w:rsidP="00BC4A62">
      <w:pPr>
        <w:rPr>
          <w:rFonts w:cs="Arial"/>
          <w:b/>
          <w:sz w:val="24"/>
          <w:szCs w:val="24"/>
        </w:rPr>
      </w:pPr>
    </w:p>
    <w:p w:rsidR="00BC4A62" w:rsidRPr="00C60FE9" w:rsidRDefault="00BC4A62" w:rsidP="00BC4A62">
      <w:pPr>
        <w:jc w:val="center"/>
        <w:rPr>
          <w:rFonts w:cs="Arial"/>
          <w:b/>
          <w:sz w:val="24"/>
          <w:szCs w:val="24"/>
        </w:rPr>
      </w:pPr>
      <w:r w:rsidRPr="00C60FE9">
        <w:rPr>
          <w:rFonts w:cs="Arial"/>
          <w:b/>
          <w:sz w:val="24"/>
          <w:szCs w:val="24"/>
        </w:rPr>
        <w:t>COMISIÓN DE SALUD, MEDIO AMBIENTE, RECURSOS NATURALES Y AGUA</w:t>
      </w:r>
    </w:p>
    <w:p w:rsidR="00BC4A62" w:rsidRPr="00C60FE9" w:rsidRDefault="00BC4A62" w:rsidP="00BC4A62">
      <w:pPr>
        <w:rPr>
          <w:rFonts w:cs="Arial"/>
          <w:b/>
          <w:sz w:val="24"/>
          <w:szCs w:val="24"/>
        </w:rPr>
      </w:pPr>
    </w:p>
    <w:p w:rsidR="00BC4A62" w:rsidRPr="00C60FE9" w:rsidRDefault="00BC4A62" w:rsidP="00BC4A62">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BC4A62" w:rsidRPr="00C60FE9" w:rsidTr="00A954A4">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sz w:val="24"/>
                <w:szCs w:val="24"/>
              </w:rPr>
            </w:pPr>
            <w:r w:rsidRPr="00C60FE9">
              <w:rPr>
                <w:rFonts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RESERVA DE ARTÍCULOS</w:t>
            </w:r>
          </w:p>
        </w:tc>
      </w:tr>
      <w:tr w:rsidR="00BC4A62" w:rsidRPr="00C60FE9" w:rsidTr="00A954A4">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BC4A62" w:rsidRPr="00C60FE9" w:rsidRDefault="00BC4A62" w:rsidP="00A954A4">
            <w:pPr>
              <w:rPr>
                <w:rFonts w:cs="Arial"/>
                <w:b/>
                <w:sz w:val="24"/>
                <w:szCs w:val="24"/>
              </w:rPr>
            </w:pPr>
            <w:r w:rsidRPr="00C60FE9">
              <w:rPr>
                <w:rFonts w:cs="Arial"/>
                <w:b/>
                <w:sz w:val="24"/>
                <w:szCs w:val="24"/>
              </w:rPr>
              <w:t xml:space="preserve">DIP. </w:t>
            </w:r>
            <w:r w:rsidRPr="00C60FE9">
              <w:rPr>
                <w:rFonts w:cs="Arial"/>
                <w:b/>
                <w:sz w:val="24"/>
                <w:szCs w:val="24"/>
                <w:lang w:val="es-ES"/>
              </w:rPr>
              <w:t>JOSÉ BENITO RAMÍREZ ROSAS</w:t>
            </w:r>
          </w:p>
          <w:p w:rsidR="00BC4A62" w:rsidRPr="00C60FE9" w:rsidRDefault="00BC4A62" w:rsidP="00A954A4">
            <w:pPr>
              <w:rPr>
                <w:rFonts w:cs="Arial"/>
                <w:b/>
                <w:sz w:val="24"/>
                <w:szCs w:val="24"/>
              </w:rPr>
            </w:pPr>
            <w:r w:rsidRPr="00C60FE9">
              <w:rPr>
                <w:rFonts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p w:rsidR="00BC4A62" w:rsidRPr="00C60FE9" w:rsidRDefault="00BC4A62" w:rsidP="00A954A4">
            <w:pPr>
              <w:jc w:val="center"/>
              <w:rPr>
                <w:rFonts w:cs="Arial"/>
                <w:sz w:val="24"/>
                <w:szCs w:val="24"/>
              </w:rPr>
            </w:pPr>
          </w:p>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BC4A62" w:rsidRPr="00C60FE9" w:rsidRDefault="00BC4A62" w:rsidP="00A954A4">
            <w:pPr>
              <w:rPr>
                <w:rFonts w:cs="Arial"/>
                <w:b/>
                <w:sz w:val="24"/>
                <w:szCs w:val="24"/>
              </w:rPr>
            </w:pPr>
            <w:r w:rsidRPr="00C60FE9">
              <w:rPr>
                <w:rFonts w:cs="Arial"/>
                <w:b/>
                <w:sz w:val="24"/>
                <w:szCs w:val="24"/>
              </w:rPr>
              <w:t xml:space="preserve">DIP. </w:t>
            </w:r>
            <w:r w:rsidRPr="00C60FE9">
              <w:rPr>
                <w:rFonts w:cs="Arial"/>
                <w:b/>
                <w:sz w:val="24"/>
                <w:szCs w:val="24"/>
                <w:lang w:val="es-ES"/>
              </w:rPr>
              <w:t>ZULMMA VERENICE GUERRERO CÁZARES</w:t>
            </w:r>
          </w:p>
          <w:p w:rsidR="00BC4A62" w:rsidRPr="00C60FE9" w:rsidRDefault="00BC4A62" w:rsidP="00A954A4">
            <w:pPr>
              <w:rPr>
                <w:rFonts w:cs="Arial"/>
                <w:b/>
                <w:sz w:val="24"/>
                <w:szCs w:val="24"/>
              </w:rPr>
            </w:pPr>
            <w:r w:rsidRPr="00C60FE9">
              <w:rPr>
                <w:rFonts w:cs="Arial"/>
                <w:b/>
                <w:sz w:val="24"/>
                <w:szCs w:val="24"/>
              </w:rPr>
              <w:t>(SECRETARIA)</w:t>
            </w:r>
          </w:p>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BC4A62" w:rsidRPr="00C60FE9" w:rsidRDefault="00BC4A62" w:rsidP="00A954A4">
            <w:pPr>
              <w:rPr>
                <w:rFonts w:cs="Arial"/>
                <w:b/>
                <w:sz w:val="24"/>
                <w:szCs w:val="24"/>
              </w:rPr>
            </w:pPr>
            <w:r w:rsidRPr="00C60FE9">
              <w:rPr>
                <w:rFonts w:cs="Arial"/>
                <w:b/>
                <w:sz w:val="24"/>
                <w:szCs w:val="24"/>
              </w:rPr>
              <w:t>DIP. JOSEFINA GARZA BARRERA</w:t>
            </w:r>
          </w:p>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BC4A62" w:rsidRPr="00C60FE9" w:rsidRDefault="00BC4A62" w:rsidP="00A954A4">
            <w:pPr>
              <w:rPr>
                <w:rFonts w:cs="Arial"/>
                <w:sz w:val="24"/>
                <w:szCs w:val="24"/>
              </w:rPr>
            </w:pPr>
            <w:r w:rsidRPr="00C60FE9">
              <w:rPr>
                <w:rFonts w:cs="Arial"/>
                <w:b/>
                <w:sz w:val="24"/>
                <w:szCs w:val="24"/>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C4A62" w:rsidRPr="00C60FE9" w:rsidRDefault="00BC4A62" w:rsidP="00A954A4">
            <w:pPr>
              <w:jc w:val="center"/>
              <w:rPr>
                <w:rFonts w:cs="Arial"/>
                <w:sz w:val="24"/>
                <w:szCs w:val="24"/>
              </w:rPr>
            </w:pPr>
          </w:p>
        </w:tc>
      </w:tr>
      <w:tr w:rsidR="00BC4A62" w:rsidRPr="00C60FE9" w:rsidTr="00A954A4">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BC4A62" w:rsidRPr="00C60FE9" w:rsidRDefault="00BC4A62" w:rsidP="00A954A4">
            <w:pPr>
              <w:rPr>
                <w:rFonts w:cs="Arial"/>
                <w:b/>
                <w:sz w:val="24"/>
                <w:szCs w:val="24"/>
              </w:rPr>
            </w:pPr>
            <w:r w:rsidRPr="00C60FE9">
              <w:rPr>
                <w:rFonts w:cs="Arial"/>
                <w:b/>
                <w:sz w:val="24"/>
                <w:szCs w:val="24"/>
              </w:rPr>
              <w:t>DIP. FERNANDO IZAGUIRRE VALDÉS</w:t>
            </w:r>
          </w:p>
          <w:p w:rsidR="00BC4A62" w:rsidRPr="00C60FE9" w:rsidRDefault="00BC4A62" w:rsidP="00A954A4">
            <w:pPr>
              <w:rPr>
                <w:rFonts w:cs="Arial"/>
                <w:b/>
                <w:sz w:val="24"/>
                <w:szCs w:val="24"/>
              </w:rPr>
            </w:pPr>
          </w:p>
          <w:p w:rsidR="00BC4A62" w:rsidRPr="00C60FE9" w:rsidRDefault="00BC4A62" w:rsidP="00A954A4">
            <w:pPr>
              <w:rPr>
                <w:rFonts w:cs="Arial"/>
                <w:b/>
                <w:sz w:val="24"/>
                <w:szCs w:val="24"/>
              </w:rPr>
            </w:pPr>
          </w:p>
          <w:p w:rsidR="00BC4A62" w:rsidRPr="00C60FE9" w:rsidRDefault="00BC4A62" w:rsidP="00A954A4">
            <w:pPr>
              <w:rPr>
                <w:rFonts w:cs="Arial"/>
                <w:b/>
                <w:sz w:val="24"/>
                <w:szCs w:val="24"/>
              </w:rPr>
            </w:pPr>
          </w:p>
          <w:p w:rsidR="00BC4A62" w:rsidRPr="00C60FE9" w:rsidRDefault="00BC4A62" w:rsidP="00A954A4">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b/>
                <w:sz w:val="24"/>
                <w:szCs w:val="24"/>
              </w:rPr>
            </w:pPr>
            <w:r w:rsidRPr="00C60FE9">
              <w:rPr>
                <w:rFonts w:cs="Arial"/>
                <w:b/>
                <w:sz w:val="24"/>
                <w:szCs w:val="24"/>
              </w:rPr>
              <w:t>CUALES</w:t>
            </w:r>
          </w:p>
        </w:tc>
      </w:tr>
      <w:tr w:rsidR="00BC4A62" w:rsidRPr="00C60FE9" w:rsidTr="00A954A4">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A62" w:rsidRPr="00C60FE9" w:rsidRDefault="00BC4A62" w:rsidP="00A954A4">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C4A62" w:rsidRPr="00C60FE9" w:rsidRDefault="00BC4A62" w:rsidP="00A954A4">
            <w:pPr>
              <w:jc w:val="center"/>
              <w:rPr>
                <w:rFonts w:cs="Arial"/>
                <w:b/>
                <w:sz w:val="24"/>
                <w:szCs w:val="24"/>
              </w:rPr>
            </w:pPr>
          </w:p>
        </w:tc>
      </w:tr>
    </w:tbl>
    <w:p w:rsidR="00BC4A62" w:rsidRPr="00C60FE9" w:rsidRDefault="00BC4A62" w:rsidP="00BC4A62">
      <w:pPr>
        <w:rPr>
          <w:rFonts w:cs="Arial"/>
          <w:sz w:val="24"/>
          <w:szCs w:val="24"/>
          <w:lang w:val="es-ES"/>
        </w:rPr>
      </w:pPr>
    </w:p>
    <w:p w:rsidR="00BC4A62" w:rsidRPr="00C60FE9" w:rsidRDefault="00BC4A62" w:rsidP="00BC4A62">
      <w:pPr>
        <w:rPr>
          <w:rFonts w:cs="Arial"/>
          <w:sz w:val="24"/>
          <w:szCs w:val="24"/>
        </w:rPr>
      </w:pPr>
    </w:p>
    <w:p w:rsidR="00BC4A62" w:rsidRPr="00C60FE9" w:rsidRDefault="00BC4A62" w:rsidP="00BC4A62">
      <w:pPr>
        <w:rPr>
          <w:rFonts w:cs="Arial"/>
          <w:sz w:val="24"/>
          <w:szCs w:val="24"/>
        </w:rPr>
      </w:pPr>
    </w:p>
    <w:p w:rsidR="00BC4A62" w:rsidRDefault="00BC4A62">
      <w:pPr>
        <w:jc w:val="left"/>
        <w:rPr>
          <w:rFonts w:cs="Arial"/>
          <w:sz w:val="18"/>
          <w:szCs w:val="18"/>
          <w:lang w:val="es-ES"/>
        </w:rPr>
      </w:pPr>
      <w:r>
        <w:rPr>
          <w:rFonts w:cs="Arial"/>
          <w:sz w:val="18"/>
          <w:szCs w:val="18"/>
          <w:lang w:val="es-ES"/>
        </w:rPr>
        <w:br w:type="page"/>
      </w:r>
    </w:p>
    <w:p w:rsidR="00612D8B" w:rsidRPr="00612D8B" w:rsidRDefault="00612D8B" w:rsidP="00612D8B">
      <w:pPr>
        <w:spacing w:after="3" w:line="360" w:lineRule="auto"/>
        <w:ind w:left="-15" w:right="-7"/>
        <w:rPr>
          <w:rFonts w:cs="Arial"/>
          <w:b/>
          <w:sz w:val="24"/>
          <w:szCs w:val="24"/>
        </w:rPr>
      </w:pPr>
      <w:r w:rsidRPr="00612D8B">
        <w:rPr>
          <w:rFonts w:cs="Arial"/>
          <w:b/>
          <w:sz w:val="24"/>
          <w:szCs w:val="24"/>
        </w:rPr>
        <w:lastRenderedPageBreak/>
        <w:t xml:space="preserve">ACUERDO DE LA COMISIÓN DE SEGURIDAD PÚBLICA, RELATIVO A LA PROPOSICION CON PUNTO DE ACUERDO PRESENTADA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 </w:t>
      </w:r>
    </w:p>
    <w:p w:rsidR="00612D8B" w:rsidRPr="00612D8B" w:rsidRDefault="00612D8B" w:rsidP="00612D8B">
      <w:pPr>
        <w:spacing w:after="115" w:line="259" w:lineRule="auto"/>
        <w:jc w:val="left"/>
        <w:rPr>
          <w:rFonts w:cs="Arial"/>
          <w:sz w:val="24"/>
          <w:szCs w:val="24"/>
        </w:rPr>
      </w:pPr>
      <w:r w:rsidRPr="00612D8B">
        <w:rPr>
          <w:rFonts w:cs="Arial"/>
          <w:b/>
          <w:sz w:val="24"/>
          <w:szCs w:val="24"/>
        </w:rPr>
        <w:t xml:space="preserve"> </w:t>
      </w:r>
    </w:p>
    <w:p w:rsidR="00612D8B" w:rsidRPr="00612D8B" w:rsidRDefault="00612D8B" w:rsidP="00612D8B">
      <w:pPr>
        <w:spacing w:after="117" w:line="259" w:lineRule="auto"/>
        <w:jc w:val="left"/>
        <w:rPr>
          <w:rFonts w:cs="Arial"/>
          <w:sz w:val="24"/>
          <w:szCs w:val="24"/>
        </w:rPr>
      </w:pPr>
      <w:r w:rsidRPr="00612D8B">
        <w:rPr>
          <w:rFonts w:cs="Arial"/>
          <w:sz w:val="24"/>
          <w:szCs w:val="24"/>
        </w:rPr>
        <w:t xml:space="preserve">La Comisión de Seguridad Pública, con fundamento en los artículos 90, 116, 117 y demás relativos de la Ley Orgánica del Congreso del Estado, Independiente, Libre y Soberano de Coahuila de Zaragoza, emite el presente acuerdo bajo las siguientes: </w:t>
      </w:r>
    </w:p>
    <w:p w:rsidR="00612D8B" w:rsidRPr="00612D8B" w:rsidRDefault="00612D8B" w:rsidP="00612D8B">
      <w:pPr>
        <w:spacing w:after="117" w:line="259" w:lineRule="auto"/>
        <w:ind w:left="64"/>
        <w:jc w:val="center"/>
        <w:rPr>
          <w:rFonts w:cs="Arial"/>
          <w:sz w:val="24"/>
          <w:szCs w:val="24"/>
        </w:rPr>
      </w:pPr>
      <w:r w:rsidRPr="00612D8B">
        <w:rPr>
          <w:rFonts w:cs="Arial"/>
          <w:b/>
          <w:sz w:val="24"/>
          <w:szCs w:val="24"/>
        </w:rPr>
        <w:t xml:space="preserve">  </w:t>
      </w:r>
    </w:p>
    <w:p w:rsidR="00612D8B" w:rsidRPr="00612D8B" w:rsidRDefault="00612D8B" w:rsidP="00612D8B">
      <w:pPr>
        <w:jc w:val="center"/>
        <w:rPr>
          <w:rFonts w:cs="Arial"/>
          <w:b/>
          <w:sz w:val="24"/>
          <w:szCs w:val="24"/>
        </w:rPr>
      </w:pPr>
      <w:r w:rsidRPr="00612D8B">
        <w:rPr>
          <w:rFonts w:cs="Arial"/>
          <w:b/>
          <w:sz w:val="24"/>
          <w:szCs w:val="24"/>
        </w:rPr>
        <w:t>C O N S I D E R A C I O N E S</w:t>
      </w:r>
    </w:p>
    <w:p w:rsidR="00612D8B" w:rsidRPr="00612D8B" w:rsidRDefault="00612D8B" w:rsidP="00612D8B">
      <w:pPr>
        <w:spacing w:after="115" w:line="259" w:lineRule="auto"/>
        <w:jc w:val="left"/>
        <w:rPr>
          <w:rFonts w:cs="Arial"/>
          <w:sz w:val="24"/>
          <w:szCs w:val="24"/>
        </w:rPr>
      </w:pPr>
      <w:r w:rsidRPr="00612D8B">
        <w:rPr>
          <w:rFonts w:cs="Arial"/>
          <w:b/>
          <w:sz w:val="24"/>
          <w:szCs w:val="24"/>
        </w:rPr>
        <w:t xml:space="preserve"> </w:t>
      </w:r>
    </w:p>
    <w:p w:rsidR="00612D8B" w:rsidRPr="00612D8B" w:rsidRDefault="00612D8B" w:rsidP="00612D8B">
      <w:pPr>
        <w:ind w:left="-5"/>
        <w:rPr>
          <w:rFonts w:cs="Arial"/>
          <w:sz w:val="24"/>
          <w:szCs w:val="24"/>
        </w:rPr>
      </w:pPr>
      <w:r w:rsidRPr="00612D8B">
        <w:rPr>
          <w:rFonts w:cs="Arial"/>
          <w:b/>
          <w:sz w:val="24"/>
          <w:szCs w:val="24"/>
        </w:rPr>
        <w:t>PRIMERA.-</w:t>
      </w:r>
      <w:r w:rsidRPr="00612D8B">
        <w:rPr>
          <w:rFonts w:cs="Arial"/>
          <w:sz w:val="24"/>
          <w:szCs w:val="24"/>
        </w:rPr>
        <w:t xml:space="preserve"> Que el 17 de julio del año 2018, la Comisión de Seguridad Pública de este H. Congreso emitió un punto de acuerdo dirigido a la Diputación Permanente, quien a su vez lo aprobó y  turnó a esta Comisión.  </w:t>
      </w:r>
    </w:p>
    <w:p w:rsidR="00612D8B" w:rsidRPr="00612D8B" w:rsidRDefault="00612D8B" w:rsidP="00612D8B">
      <w:pPr>
        <w:spacing w:after="115" w:line="259" w:lineRule="auto"/>
        <w:jc w:val="left"/>
        <w:rPr>
          <w:rFonts w:cs="Arial"/>
          <w:sz w:val="24"/>
          <w:szCs w:val="24"/>
        </w:rPr>
      </w:pPr>
      <w:r w:rsidRPr="00612D8B">
        <w:rPr>
          <w:rFonts w:cs="Arial"/>
          <w:sz w:val="24"/>
          <w:szCs w:val="24"/>
        </w:rPr>
        <w:t xml:space="preserve"> </w:t>
      </w:r>
    </w:p>
    <w:p w:rsidR="00612D8B" w:rsidRPr="00612D8B" w:rsidRDefault="00612D8B" w:rsidP="00612D8B">
      <w:pPr>
        <w:ind w:left="-5"/>
        <w:rPr>
          <w:rFonts w:cs="Arial"/>
          <w:sz w:val="24"/>
          <w:szCs w:val="24"/>
        </w:rPr>
      </w:pPr>
      <w:r w:rsidRPr="00612D8B">
        <w:rPr>
          <w:rFonts w:cs="Arial"/>
          <w:b/>
          <w:sz w:val="24"/>
          <w:szCs w:val="24"/>
        </w:rPr>
        <w:t>SEGUNDA.-</w:t>
      </w:r>
      <w:r w:rsidRPr="00612D8B">
        <w:rPr>
          <w:rFonts w:cs="Arial"/>
          <w:sz w:val="24"/>
          <w:szCs w:val="24"/>
        </w:rPr>
        <w:t xml:space="preserve"> Que mediante oficio emitido por la Oficialía Mayor del H. Congreso el día 12 de Diciembre del año 2018, se remitió a esta comisión la información enviada por  la C.  Profesora  Ana Isabel Duran Piña, como respuesta a la Proposición con  punto de acuerdo al que se ha hecho referencia. </w:t>
      </w:r>
    </w:p>
    <w:p w:rsidR="00612D8B" w:rsidRPr="00612D8B" w:rsidRDefault="00612D8B" w:rsidP="00612D8B">
      <w:pPr>
        <w:spacing w:line="259" w:lineRule="auto"/>
        <w:jc w:val="left"/>
        <w:rPr>
          <w:rFonts w:cs="Arial"/>
          <w:sz w:val="24"/>
          <w:szCs w:val="24"/>
        </w:rPr>
      </w:pPr>
      <w:r w:rsidRPr="00612D8B">
        <w:rPr>
          <w:rFonts w:cs="Arial"/>
          <w:sz w:val="24"/>
          <w:szCs w:val="24"/>
        </w:rPr>
        <w:t xml:space="preserve"> </w:t>
      </w:r>
    </w:p>
    <w:p w:rsidR="00612D8B" w:rsidRPr="00612D8B" w:rsidRDefault="00612D8B" w:rsidP="00612D8B">
      <w:pPr>
        <w:spacing w:after="35"/>
        <w:ind w:left="-5"/>
        <w:rPr>
          <w:rFonts w:cs="Arial"/>
          <w:sz w:val="24"/>
          <w:szCs w:val="24"/>
        </w:rPr>
      </w:pPr>
      <w:r w:rsidRPr="00612D8B">
        <w:rPr>
          <w:rFonts w:cs="Arial"/>
          <w:b/>
          <w:sz w:val="24"/>
          <w:szCs w:val="24"/>
        </w:rPr>
        <w:t>TERCERA.-</w:t>
      </w:r>
      <w:r w:rsidRPr="00612D8B">
        <w:rPr>
          <w:rFonts w:cs="Arial"/>
          <w:sz w:val="24"/>
          <w:szCs w:val="24"/>
        </w:rPr>
        <w:t xml:space="preserve"> Que en la citada proposición con punto de acuerdo, refiere en su apartado considerativo, lo siguiente: </w:t>
      </w:r>
    </w:p>
    <w:p w:rsidR="00612D8B" w:rsidRPr="00612D8B" w:rsidRDefault="00612D8B" w:rsidP="00612D8B">
      <w:pPr>
        <w:spacing w:after="16" w:line="259" w:lineRule="auto"/>
        <w:rPr>
          <w:rFonts w:cs="Arial"/>
          <w:sz w:val="24"/>
          <w:szCs w:val="24"/>
        </w:rPr>
      </w:pPr>
    </w:p>
    <w:p w:rsidR="00612D8B" w:rsidRPr="00612D8B" w:rsidRDefault="00612D8B" w:rsidP="00612D8B">
      <w:pPr>
        <w:spacing w:after="16" w:line="259" w:lineRule="auto"/>
        <w:rPr>
          <w:rFonts w:cs="Arial"/>
          <w:sz w:val="24"/>
          <w:szCs w:val="24"/>
        </w:rPr>
      </w:pPr>
      <w:r w:rsidRPr="00612D8B">
        <w:rPr>
          <w:rFonts w:cs="Arial"/>
          <w:sz w:val="24"/>
          <w:szCs w:val="24"/>
        </w:rPr>
        <w:t xml:space="preserve">“… Cuantos elementos forman parte de la Dirección Pública Municipal y su grado de instrucción, que tipo de capacitación cuenta cada uno de los elementos de seguridad municipal para el desempeño de su cargo y en su caso, si les aplicaron las pruebas de </w:t>
      </w:r>
      <w:r w:rsidRPr="00612D8B">
        <w:rPr>
          <w:rFonts w:cs="Arial"/>
          <w:sz w:val="24"/>
          <w:szCs w:val="24"/>
        </w:rPr>
        <w:lastRenderedPageBreak/>
        <w:t>control y confianza y, además anexar a dicha información la carta de no antecedentes penales de cada uno de los elementos que conforman el cuerpo de seguridad municipal…”</w:t>
      </w:r>
    </w:p>
    <w:p w:rsidR="00612D8B" w:rsidRPr="00612D8B" w:rsidRDefault="00612D8B" w:rsidP="00612D8B">
      <w:pPr>
        <w:spacing w:after="16" w:line="259" w:lineRule="auto"/>
        <w:jc w:val="left"/>
        <w:rPr>
          <w:rFonts w:cs="Arial"/>
          <w:sz w:val="24"/>
          <w:szCs w:val="24"/>
        </w:rPr>
      </w:pPr>
    </w:p>
    <w:p w:rsidR="00612D8B" w:rsidRPr="00612D8B" w:rsidRDefault="00612D8B" w:rsidP="00612D8B">
      <w:pPr>
        <w:ind w:left="-5"/>
        <w:rPr>
          <w:rFonts w:cs="Arial"/>
          <w:sz w:val="24"/>
          <w:szCs w:val="24"/>
        </w:rPr>
      </w:pPr>
      <w:r w:rsidRPr="00612D8B">
        <w:rPr>
          <w:rFonts w:cs="Arial"/>
          <w:b/>
          <w:sz w:val="24"/>
          <w:szCs w:val="24"/>
        </w:rPr>
        <w:t>CUARTA.-</w:t>
      </w:r>
      <w:r w:rsidRPr="00612D8B">
        <w:rPr>
          <w:rFonts w:cs="Arial"/>
          <w:sz w:val="24"/>
          <w:szCs w:val="24"/>
        </w:rPr>
        <w:t xml:space="preserve"> En este contexto y para abreviar, los integrantes de la Comisión de Seguridad Pública, recibimos el oficio de respuesta de la entonces Alcaldesa, del municipio de San Pedro, Coahuila; que contiene las respuestas ofrecidas a la multicitada proposición.</w:t>
      </w:r>
    </w:p>
    <w:p w:rsidR="00612D8B" w:rsidRPr="00612D8B" w:rsidRDefault="00612D8B" w:rsidP="00612D8B">
      <w:pPr>
        <w:ind w:left="-5"/>
        <w:rPr>
          <w:rFonts w:cs="Arial"/>
          <w:sz w:val="24"/>
          <w:szCs w:val="24"/>
        </w:rPr>
      </w:pPr>
    </w:p>
    <w:p w:rsidR="00612D8B" w:rsidRPr="00612D8B" w:rsidRDefault="00612D8B" w:rsidP="00612D8B">
      <w:pPr>
        <w:ind w:left="-5"/>
        <w:rPr>
          <w:rFonts w:cs="Arial"/>
          <w:sz w:val="24"/>
          <w:szCs w:val="24"/>
        </w:rPr>
      </w:pPr>
      <w:r w:rsidRPr="00612D8B">
        <w:rPr>
          <w:rFonts w:cs="Arial"/>
          <w:b/>
          <w:sz w:val="24"/>
          <w:szCs w:val="24"/>
        </w:rPr>
        <w:t>QUINTA.</w:t>
      </w:r>
      <w:r w:rsidRPr="00612D8B">
        <w:rPr>
          <w:rFonts w:cs="Arial"/>
          <w:sz w:val="24"/>
          <w:szCs w:val="24"/>
        </w:rPr>
        <w:t>- De acuerdo al oficio referido, destacan la siguiente información:</w:t>
      </w:r>
    </w:p>
    <w:p w:rsidR="00612D8B" w:rsidRPr="00612D8B" w:rsidRDefault="00612D8B" w:rsidP="00612D8B">
      <w:pPr>
        <w:ind w:left="-5"/>
        <w:rPr>
          <w:rFonts w:cs="Arial"/>
          <w:sz w:val="24"/>
          <w:szCs w:val="24"/>
        </w:rPr>
      </w:pPr>
    </w:p>
    <w:p w:rsidR="00612D8B" w:rsidRPr="00612D8B" w:rsidRDefault="00612D8B" w:rsidP="00612D8B">
      <w:pPr>
        <w:rPr>
          <w:rFonts w:cs="Arial"/>
          <w:sz w:val="24"/>
          <w:szCs w:val="24"/>
        </w:rPr>
      </w:pPr>
      <w:r w:rsidRPr="00612D8B">
        <w:rPr>
          <w:rFonts w:cs="Arial"/>
          <w:sz w:val="24"/>
          <w:szCs w:val="24"/>
        </w:rPr>
        <w:t>Los elementos que conforman el cuerpo de seguridad púbica cuentan con instrucción, capacitación y no tienen antecedentes penales, lo que se hace constar con la información remitida por la titular del Ayuntamiento de dicho municipio, en el que informó que la Dirección de Seguridad Pública Municipal, se encuentra conformada por 60 elementos, todos con instrucción y que además ninguno de los elementos cuenta con antecedentes penales tal como se aprecia en las constancias emitidas por el Lic. Salvador Alfonso de la O González, Coordinador de Oficina de enlace de reinserción social San Pedro, Coahuila; además de contar dichos elementos con los siguientes cursos:</w:t>
      </w:r>
    </w:p>
    <w:p w:rsidR="00612D8B" w:rsidRPr="00612D8B" w:rsidRDefault="00612D8B" w:rsidP="00612D8B">
      <w:pPr>
        <w:rPr>
          <w:rFonts w:cs="Arial"/>
          <w:sz w:val="24"/>
          <w:szCs w:val="24"/>
        </w:rPr>
      </w:pPr>
    </w:p>
    <w:p w:rsidR="00612D8B" w:rsidRPr="00612D8B" w:rsidRDefault="00612D8B" w:rsidP="00612D8B">
      <w:pPr>
        <w:pStyle w:val="Prrafodelista"/>
        <w:numPr>
          <w:ilvl w:val="0"/>
          <w:numId w:val="16"/>
        </w:numPr>
        <w:spacing w:after="5" w:line="369" w:lineRule="auto"/>
        <w:rPr>
          <w:rFonts w:cs="Arial"/>
          <w:sz w:val="24"/>
          <w:szCs w:val="24"/>
        </w:rPr>
      </w:pPr>
      <w:r w:rsidRPr="00612D8B">
        <w:rPr>
          <w:rFonts w:cs="Arial"/>
          <w:sz w:val="24"/>
          <w:szCs w:val="24"/>
        </w:rPr>
        <w:t>Curso de Formación Inicial Equivalente, realizado en la academia Regional del Noreste, Santa Catarina, Nuevo León y</w:t>
      </w:r>
    </w:p>
    <w:p w:rsidR="00612D8B" w:rsidRPr="00612D8B" w:rsidRDefault="00612D8B" w:rsidP="00612D8B">
      <w:pPr>
        <w:pStyle w:val="Prrafodelista"/>
        <w:numPr>
          <w:ilvl w:val="0"/>
          <w:numId w:val="16"/>
        </w:numPr>
        <w:spacing w:after="5" w:line="369" w:lineRule="auto"/>
        <w:rPr>
          <w:rFonts w:cs="Arial"/>
          <w:sz w:val="24"/>
          <w:szCs w:val="24"/>
        </w:rPr>
      </w:pPr>
      <w:r w:rsidRPr="00612D8B">
        <w:rPr>
          <w:rFonts w:cs="Arial"/>
          <w:sz w:val="24"/>
          <w:szCs w:val="24"/>
        </w:rPr>
        <w:t>Curso Básico de Formación Inicial, realizado en el I.S.E.S.P.E., Campus Matamoros, Coahuila.</w:t>
      </w:r>
    </w:p>
    <w:p w:rsidR="00612D8B" w:rsidRPr="00612D8B" w:rsidRDefault="00612D8B" w:rsidP="00612D8B">
      <w:pPr>
        <w:rPr>
          <w:rFonts w:cs="Arial"/>
          <w:sz w:val="24"/>
          <w:szCs w:val="24"/>
        </w:rPr>
      </w:pPr>
    </w:p>
    <w:p w:rsidR="00612D8B" w:rsidRPr="00612D8B" w:rsidRDefault="00612D8B" w:rsidP="00612D8B">
      <w:pPr>
        <w:rPr>
          <w:rFonts w:cs="Arial"/>
          <w:sz w:val="24"/>
          <w:szCs w:val="24"/>
        </w:rPr>
      </w:pPr>
      <w:r w:rsidRPr="00612D8B">
        <w:rPr>
          <w:rFonts w:cs="Arial"/>
          <w:b/>
          <w:sz w:val="24"/>
          <w:szCs w:val="24"/>
        </w:rPr>
        <w:t>SEXTA.-</w:t>
      </w:r>
      <w:r w:rsidRPr="00612D8B">
        <w:rPr>
          <w:rFonts w:cs="Arial"/>
          <w:sz w:val="24"/>
          <w:szCs w:val="24"/>
        </w:rPr>
        <w:t xml:space="preserve"> En virtud de todo lo expuesto los integrantes de esta Dictaminadora, determinados emitir el siguiente:</w:t>
      </w:r>
    </w:p>
    <w:p w:rsidR="00612D8B" w:rsidRPr="00612D8B" w:rsidRDefault="00612D8B" w:rsidP="00612D8B">
      <w:pPr>
        <w:rPr>
          <w:rFonts w:cs="Arial"/>
          <w:sz w:val="24"/>
          <w:szCs w:val="24"/>
        </w:rPr>
      </w:pPr>
      <w:r w:rsidRPr="00612D8B">
        <w:rPr>
          <w:rFonts w:cs="Arial"/>
          <w:sz w:val="24"/>
          <w:szCs w:val="24"/>
        </w:rPr>
        <w:t xml:space="preserve"> </w:t>
      </w:r>
    </w:p>
    <w:p w:rsidR="00612D8B" w:rsidRPr="00612D8B" w:rsidRDefault="00612D8B" w:rsidP="00612D8B">
      <w:pPr>
        <w:jc w:val="center"/>
        <w:rPr>
          <w:rFonts w:cs="Arial"/>
          <w:b/>
          <w:sz w:val="24"/>
          <w:szCs w:val="24"/>
        </w:rPr>
      </w:pPr>
      <w:r w:rsidRPr="00612D8B">
        <w:rPr>
          <w:rFonts w:cs="Arial"/>
          <w:b/>
          <w:sz w:val="24"/>
          <w:szCs w:val="24"/>
        </w:rPr>
        <w:t>A C U E R D O</w:t>
      </w:r>
    </w:p>
    <w:p w:rsidR="00612D8B" w:rsidRPr="00612D8B" w:rsidRDefault="00612D8B" w:rsidP="00612D8B">
      <w:pPr>
        <w:jc w:val="center"/>
        <w:rPr>
          <w:rFonts w:cs="Arial"/>
          <w:b/>
          <w:sz w:val="24"/>
          <w:szCs w:val="24"/>
        </w:rPr>
      </w:pPr>
    </w:p>
    <w:p w:rsidR="00612D8B" w:rsidRPr="00612D8B" w:rsidRDefault="00612D8B" w:rsidP="00612D8B">
      <w:pPr>
        <w:rPr>
          <w:rFonts w:cs="Arial"/>
          <w:sz w:val="24"/>
          <w:szCs w:val="24"/>
        </w:rPr>
      </w:pPr>
      <w:r w:rsidRPr="00612D8B">
        <w:rPr>
          <w:rFonts w:cs="Arial"/>
          <w:sz w:val="24"/>
          <w:szCs w:val="24"/>
        </w:rPr>
        <w:t>ÚNICO.- Se da por colmada la pretensión de la proposición con punto de acuerdo que hemos hecho referencia y la información queda a disposición de los interesados en esta Comisión.</w:t>
      </w:r>
    </w:p>
    <w:p w:rsidR="00612D8B" w:rsidRPr="00612D8B" w:rsidRDefault="00612D8B" w:rsidP="00612D8B">
      <w:pPr>
        <w:rPr>
          <w:rFonts w:cs="Arial"/>
          <w:sz w:val="24"/>
          <w:szCs w:val="24"/>
        </w:rPr>
      </w:pPr>
    </w:p>
    <w:p w:rsidR="00612D8B" w:rsidRPr="00612D8B" w:rsidRDefault="00612D8B" w:rsidP="00612D8B">
      <w:pPr>
        <w:rPr>
          <w:rFonts w:cs="Arial"/>
          <w:sz w:val="24"/>
          <w:szCs w:val="24"/>
        </w:rPr>
      </w:pPr>
      <w:r w:rsidRPr="00612D8B">
        <w:rPr>
          <w:rFonts w:cs="Arial"/>
          <w:sz w:val="24"/>
          <w:szCs w:val="24"/>
        </w:rPr>
        <w:t>Así lo acuerdan los Diputados integrantes de la Comisión de Seguridad Pública, de la Sexagésima Primera Legislatura del Congreso del Estado, Independiente, Libre y Soberano de Coahuila de Zaragoza, a los 18 días del mes de Febrero de 2019.</w:t>
      </w:r>
    </w:p>
    <w:p w:rsidR="00612D8B" w:rsidRPr="00612D8B" w:rsidRDefault="00612D8B" w:rsidP="00612D8B">
      <w:pPr>
        <w:rPr>
          <w:rFonts w:cs="Arial"/>
          <w:sz w:val="24"/>
          <w:szCs w:val="24"/>
        </w:rPr>
      </w:pPr>
    </w:p>
    <w:p w:rsidR="00612D8B" w:rsidRPr="00612D8B" w:rsidRDefault="00612D8B" w:rsidP="00612D8B">
      <w:pPr>
        <w:rPr>
          <w:rFonts w:cs="Arial"/>
          <w:b/>
          <w:sz w:val="24"/>
          <w:szCs w:val="24"/>
        </w:rPr>
      </w:pPr>
    </w:p>
    <w:p w:rsidR="00612D8B" w:rsidRPr="00612D8B" w:rsidRDefault="00612D8B" w:rsidP="00612D8B">
      <w:pPr>
        <w:jc w:val="center"/>
        <w:rPr>
          <w:rFonts w:cs="Arial"/>
          <w:b/>
          <w:sz w:val="24"/>
          <w:szCs w:val="24"/>
        </w:rPr>
      </w:pPr>
      <w:r w:rsidRPr="00612D8B">
        <w:rPr>
          <w:rFonts w:cs="Arial"/>
          <w:b/>
          <w:sz w:val="24"/>
          <w:szCs w:val="24"/>
        </w:rPr>
        <w:t>COMISIÓN DE SEGURIDAD PÚBLICA</w:t>
      </w:r>
    </w:p>
    <w:p w:rsidR="00612D8B" w:rsidRPr="003F3BCF" w:rsidRDefault="00612D8B" w:rsidP="00612D8B">
      <w:pPr>
        <w:rPr>
          <w:b/>
        </w:rPr>
      </w:pPr>
    </w:p>
    <w:tbl>
      <w:tblPr>
        <w:tblStyle w:val="TableGrid"/>
        <w:tblW w:w="9400" w:type="dxa"/>
        <w:tblInd w:w="288" w:type="dxa"/>
        <w:tblCellMar>
          <w:top w:w="7" w:type="dxa"/>
          <w:left w:w="108" w:type="dxa"/>
        </w:tblCellMar>
        <w:tblLook w:val="04A0" w:firstRow="1" w:lastRow="0" w:firstColumn="1" w:lastColumn="0" w:noHBand="0" w:noVBand="1"/>
      </w:tblPr>
      <w:tblGrid>
        <w:gridCol w:w="3231"/>
        <w:gridCol w:w="1094"/>
        <w:gridCol w:w="1299"/>
        <w:gridCol w:w="1964"/>
        <w:gridCol w:w="492"/>
        <w:gridCol w:w="1320"/>
      </w:tblGrid>
      <w:tr w:rsidR="00612D8B" w:rsidRPr="00612D8B" w:rsidTr="00A452CE">
        <w:trPr>
          <w:trHeight w:val="838"/>
        </w:trPr>
        <w:tc>
          <w:tcPr>
            <w:tcW w:w="3231"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13"/>
              <w:jc w:val="center"/>
              <w:rPr>
                <w:rFonts w:cs="Arial"/>
                <w:sz w:val="20"/>
                <w:szCs w:val="20"/>
              </w:rPr>
            </w:pPr>
            <w:r w:rsidRPr="00612D8B">
              <w:rPr>
                <w:rFonts w:eastAsia="Times New Roman" w:cs="Arial"/>
                <w:b/>
                <w:sz w:val="20"/>
                <w:szCs w:val="20"/>
              </w:rPr>
              <w:lastRenderedPageBreak/>
              <w:t xml:space="preserve">NOMBRE Y FIRMA </w:t>
            </w:r>
          </w:p>
        </w:tc>
        <w:tc>
          <w:tcPr>
            <w:tcW w:w="1094" w:type="dxa"/>
            <w:tcBorders>
              <w:top w:val="single" w:sz="4" w:space="0" w:color="000000"/>
              <w:left w:val="single" w:sz="4" w:space="0" w:color="000000"/>
              <w:bottom w:val="single" w:sz="4" w:space="0" w:color="000000"/>
              <w:right w:val="nil"/>
            </w:tcBorders>
          </w:tcPr>
          <w:p w:rsidR="00612D8B" w:rsidRPr="00612D8B" w:rsidRDefault="00612D8B" w:rsidP="00A452CE">
            <w:pPr>
              <w:spacing w:after="160" w:line="259" w:lineRule="auto"/>
              <w:jc w:val="left"/>
              <w:rPr>
                <w:rFonts w:cs="Arial"/>
                <w:sz w:val="20"/>
                <w:szCs w:val="20"/>
              </w:rPr>
            </w:pPr>
          </w:p>
        </w:tc>
        <w:tc>
          <w:tcPr>
            <w:tcW w:w="3263" w:type="dxa"/>
            <w:gridSpan w:val="2"/>
            <w:tcBorders>
              <w:top w:val="single" w:sz="4" w:space="0" w:color="000000"/>
              <w:left w:val="nil"/>
              <w:bottom w:val="single" w:sz="4" w:space="0" w:color="000000"/>
              <w:right w:val="single" w:sz="4" w:space="0" w:color="000000"/>
            </w:tcBorders>
          </w:tcPr>
          <w:p w:rsidR="00612D8B" w:rsidRPr="00612D8B" w:rsidRDefault="00612D8B" w:rsidP="00A452CE">
            <w:pPr>
              <w:spacing w:line="259" w:lineRule="auto"/>
              <w:ind w:left="622"/>
              <w:jc w:val="left"/>
              <w:rPr>
                <w:rFonts w:cs="Arial"/>
                <w:sz w:val="20"/>
                <w:szCs w:val="20"/>
              </w:rPr>
            </w:pPr>
            <w:r w:rsidRPr="00612D8B">
              <w:rPr>
                <w:rFonts w:eastAsia="Times New Roman" w:cs="Arial"/>
                <w:b/>
                <w:sz w:val="20"/>
                <w:szCs w:val="20"/>
              </w:rPr>
              <w:t>VOTO</w:t>
            </w:r>
            <w:r w:rsidRPr="00612D8B">
              <w:rPr>
                <w:rFonts w:eastAsia="Times New Roman" w:cs="Arial"/>
                <w:sz w:val="20"/>
                <w:szCs w:val="20"/>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after="115" w:line="259" w:lineRule="auto"/>
              <w:ind w:left="26"/>
              <w:rPr>
                <w:rFonts w:cs="Arial"/>
                <w:sz w:val="20"/>
                <w:szCs w:val="20"/>
              </w:rPr>
            </w:pPr>
            <w:r w:rsidRPr="00612D8B">
              <w:rPr>
                <w:rFonts w:eastAsia="Times New Roman" w:cs="Arial"/>
                <w:b/>
                <w:sz w:val="20"/>
                <w:szCs w:val="20"/>
              </w:rPr>
              <w:t xml:space="preserve">RESERVA DE </w:t>
            </w:r>
          </w:p>
          <w:p w:rsidR="00612D8B" w:rsidRPr="00612D8B" w:rsidRDefault="00612D8B" w:rsidP="00A452CE">
            <w:pPr>
              <w:spacing w:line="259" w:lineRule="auto"/>
              <w:ind w:left="84"/>
              <w:jc w:val="left"/>
              <w:rPr>
                <w:rFonts w:cs="Arial"/>
                <w:sz w:val="20"/>
                <w:szCs w:val="20"/>
              </w:rPr>
            </w:pPr>
            <w:r w:rsidRPr="00612D8B">
              <w:rPr>
                <w:rFonts w:eastAsia="Times New Roman" w:cs="Arial"/>
                <w:b/>
                <w:sz w:val="20"/>
                <w:szCs w:val="20"/>
              </w:rPr>
              <w:t xml:space="preserve">ARTÍCULOS </w:t>
            </w:r>
          </w:p>
        </w:tc>
      </w:tr>
      <w:tr w:rsidR="00612D8B" w:rsidRPr="00612D8B" w:rsidTr="00A452CE">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29" w:right="-3"/>
              <w:jc w:val="center"/>
              <w:rPr>
                <w:rFonts w:cs="Arial"/>
                <w:sz w:val="20"/>
                <w:szCs w:val="20"/>
              </w:rPr>
            </w:pPr>
            <w:r w:rsidRPr="00612D8B">
              <w:rPr>
                <w:rFonts w:eastAsia="Times New Roman" w:cs="Arial"/>
                <w:b/>
                <w:sz w:val="20"/>
                <w:szCs w:val="20"/>
              </w:rPr>
              <w:t>DIP. JUAN CARLOS GUERRA LÓPEZ NEGRETE</w:t>
            </w:r>
          </w:p>
          <w:p w:rsidR="00612D8B" w:rsidRPr="00612D8B" w:rsidRDefault="00612D8B" w:rsidP="00A452CE">
            <w:pPr>
              <w:spacing w:line="259" w:lineRule="auto"/>
              <w:ind w:left="29"/>
              <w:jc w:val="center"/>
              <w:rPr>
                <w:rFonts w:cs="Arial"/>
                <w:sz w:val="20"/>
                <w:szCs w:val="20"/>
              </w:rPr>
            </w:pPr>
            <w:r w:rsidRPr="00612D8B">
              <w:rPr>
                <w:rFonts w:eastAsia="Times New Roman" w:cs="Arial"/>
                <w:b/>
                <w:sz w:val="20"/>
                <w:szCs w:val="20"/>
              </w:rPr>
              <w:t>(COORDINADOR)</w:t>
            </w: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895"/>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96"/>
              <w:jc w:val="center"/>
              <w:rPr>
                <w:rFonts w:cs="Arial"/>
                <w:sz w:val="20"/>
                <w:szCs w:val="20"/>
              </w:rPr>
            </w:pPr>
            <w:r w:rsidRPr="00612D8B">
              <w:rPr>
                <w:rFonts w:eastAsia="Times New Roman" w:cs="Arial"/>
                <w:b/>
                <w:sz w:val="20"/>
                <w:szCs w:val="20"/>
              </w:rPr>
              <w:t>DIP. JESÚS BERINO GRANADOS</w:t>
            </w:r>
          </w:p>
          <w:p w:rsidR="00612D8B" w:rsidRPr="00612D8B" w:rsidRDefault="00612D8B" w:rsidP="00A452CE">
            <w:pPr>
              <w:spacing w:line="259" w:lineRule="auto"/>
              <w:ind w:left="30"/>
              <w:jc w:val="center"/>
              <w:rPr>
                <w:rFonts w:cs="Arial"/>
                <w:sz w:val="20"/>
                <w:szCs w:val="20"/>
              </w:rPr>
            </w:pPr>
            <w:r w:rsidRPr="00612D8B">
              <w:rPr>
                <w:rFonts w:eastAsia="Times New Roman" w:cs="Arial"/>
                <w:b/>
                <w:sz w:val="20"/>
                <w:szCs w:val="20"/>
              </w:rPr>
              <w:t>(SECRETARIO)</w:t>
            </w:r>
          </w:p>
          <w:p w:rsidR="00612D8B" w:rsidRPr="00612D8B" w:rsidRDefault="00612D8B" w:rsidP="00A452CE">
            <w:pPr>
              <w:tabs>
                <w:tab w:val="center" w:pos="1561"/>
              </w:tabs>
              <w:spacing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947"/>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30"/>
              <w:jc w:val="center"/>
              <w:rPr>
                <w:rFonts w:cs="Arial"/>
                <w:sz w:val="20"/>
                <w:szCs w:val="20"/>
              </w:rPr>
            </w:pPr>
            <w:r w:rsidRPr="00612D8B">
              <w:rPr>
                <w:rFonts w:eastAsia="Times New Roman" w:cs="Arial"/>
                <w:b/>
                <w:sz w:val="20"/>
                <w:szCs w:val="20"/>
              </w:rPr>
              <w:t>DIP. EDGAR GERARDO SÁNCHEZ GARZA</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1183"/>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636"/>
        </w:trPr>
        <w:tc>
          <w:tcPr>
            <w:tcW w:w="3231"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45"/>
              <w:jc w:val="center"/>
              <w:rPr>
                <w:rFonts w:cs="Arial"/>
                <w:sz w:val="20"/>
                <w:szCs w:val="20"/>
              </w:rPr>
            </w:pPr>
            <w:r w:rsidRPr="00612D8B">
              <w:rPr>
                <w:rFonts w:eastAsia="Times New Roman" w:cs="Arial"/>
                <w:b/>
                <w:sz w:val="20"/>
                <w:szCs w:val="20"/>
              </w:rPr>
              <w:t>DIP. CLAUDIA ISELA RAMÍREZ PINEDA</w:t>
            </w: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982"/>
        </w:trPr>
        <w:tc>
          <w:tcPr>
            <w:tcW w:w="3231"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12"/>
              <w:jc w:val="center"/>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r w:rsidR="00612D8B" w:rsidRPr="00612D8B" w:rsidTr="00A452CE">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left="74"/>
              <w:jc w:val="center"/>
              <w:rPr>
                <w:rFonts w:cs="Arial"/>
                <w:sz w:val="20"/>
                <w:szCs w:val="20"/>
              </w:rPr>
            </w:pPr>
            <w:r w:rsidRPr="00612D8B">
              <w:rPr>
                <w:rFonts w:eastAsia="Times New Roman" w:cs="Arial"/>
                <w:b/>
                <w:sz w:val="20"/>
                <w:szCs w:val="20"/>
              </w:rPr>
              <w:t>DIP. MARIA ESPERANZA CHAPA GARCÍA</w:t>
            </w:r>
          </w:p>
          <w:p w:rsidR="00612D8B" w:rsidRPr="00612D8B" w:rsidRDefault="00612D8B" w:rsidP="00A452CE">
            <w:pPr>
              <w:spacing w:line="259" w:lineRule="auto"/>
              <w:jc w:val="center"/>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A </w:t>
            </w:r>
          </w:p>
          <w:p w:rsidR="00612D8B" w:rsidRPr="00612D8B" w:rsidRDefault="00612D8B" w:rsidP="00A452CE">
            <w:pPr>
              <w:spacing w:line="259" w:lineRule="auto"/>
              <w:ind w:left="12"/>
              <w:rPr>
                <w:rFonts w:cs="Arial"/>
                <w:sz w:val="20"/>
                <w:szCs w:val="20"/>
              </w:rPr>
            </w:pPr>
            <w:r w:rsidRPr="00612D8B">
              <w:rPr>
                <w:rFonts w:eastAsia="Times New Roman" w:cs="Arial"/>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ind w:right="107"/>
              <w:jc w:val="center"/>
              <w:rPr>
                <w:rFonts w:cs="Arial"/>
                <w:sz w:val="20"/>
                <w:szCs w:val="20"/>
              </w:rPr>
            </w:pPr>
            <w:r w:rsidRPr="00612D8B">
              <w:rPr>
                <w:rFonts w:eastAsia="Times New Roman" w:cs="Arial"/>
                <w:b/>
                <w:sz w:val="20"/>
                <w:szCs w:val="20"/>
              </w:rPr>
              <w:t xml:space="preserve">EN </w:t>
            </w:r>
          </w:p>
          <w:p w:rsidR="00612D8B" w:rsidRPr="00612D8B" w:rsidRDefault="00612D8B" w:rsidP="00A452CE">
            <w:pPr>
              <w:spacing w:line="259" w:lineRule="auto"/>
              <w:ind w:left="22"/>
              <w:rPr>
                <w:rFonts w:cs="Arial"/>
                <w:sz w:val="20"/>
                <w:szCs w:val="20"/>
              </w:rPr>
            </w:pPr>
            <w:r w:rsidRPr="00612D8B">
              <w:rPr>
                <w:rFonts w:eastAsia="Times New Roman" w:cs="Arial"/>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rPr>
                <w:rFonts w:cs="Arial"/>
                <w:sz w:val="20"/>
                <w:szCs w:val="20"/>
              </w:rPr>
            </w:pPr>
            <w:r w:rsidRPr="00612D8B">
              <w:rPr>
                <w:rFonts w:eastAsia="Times New Roman" w:cs="Arial"/>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24"/>
              <w:jc w:val="left"/>
              <w:rPr>
                <w:rFonts w:cs="Arial"/>
                <w:sz w:val="20"/>
                <w:szCs w:val="20"/>
              </w:rPr>
            </w:pPr>
            <w:r w:rsidRPr="00612D8B">
              <w:rPr>
                <w:rFonts w:eastAsia="Times New Roman" w:cs="Arial"/>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612D8B" w:rsidRPr="00612D8B" w:rsidRDefault="00612D8B" w:rsidP="00A452CE">
            <w:pPr>
              <w:spacing w:line="259" w:lineRule="auto"/>
              <w:ind w:left="65"/>
              <w:jc w:val="left"/>
              <w:rPr>
                <w:rFonts w:cs="Arial"/>
                <w:sz w:val="20"/>
                <w:szCs w:val="20"/>
              </w:rPr>
            </w:pPr>
            <w:r w:rsidRPr="00612D8B">
              <w:rPr>
                <w:rFonts w:eastAsia="Times New Roman" w:cs="Arial"/>
                <w:b/>
                <w:sz w:val="20"/>
                <w:szCs w:val="20"/>
              </w:rPr>
              <w:t xml:space="preserve">CUALES </w:t>
            </w:r>
          </w:p>
        </w:tc>
      </w:tr>
      <w:tr w:rsidR="00612D8B" w:rsidRPr="00612D8B" w:rsidTr="00A452CE">
        <w:trPr>
          <w:trHeight w:val="793"/>
        </w:trPr>
        <w:tc>
          <w:tcPr>
            <w:tcW w:w="0" w:type="auto"/>
            <w:vMerge/>
            <w:tcBorders>
              <w:top w:val="nil"/>
              <w:left w:val="single" w:sz="4" w:space="0" w:color="000000"/>
              <w:bottom w:val="single" w:sz="4" w:space="0" w:color="000000"/>
              <w:right w:val="single" w:sz="4" w:space="0" w:color="000000"/>
            </w:tcBorders>
          </w:tcPr>
          <w:p w:rsidR="00612D8B" w:rsidRPr="00612D8B" w:rsidRDefault="00612D8B" w:rsidP="00A452CE">
            <w:pPr>
              <w:spacing w:after="160" w:line="259" w:lineRule="auto"/>
              <w:jc w:val="left"/>
              <w:rPr>
                <w:rFonts w:cs="Arial"/>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612D8B" w:rsidRPr="00612D8B" w:rsidRDefault="00612D8B" w:rsidP="00A452CE">
            <w:pPr>
              <w:spacing w:line="259" w:lineRule="auto"/>
              <w:jc w:val="left"/>
              <w:rPr>
                <w:rFonts w:cs="Arial"/>
                <w:sz w:val="20"/>
                <w:szCs w:val="20"/>
              </w:rPr>
            </w:pPr>
            <w:r w:rsidRPr="00612D8B">
              <w:rPr>
                <w:rFonts w:eastAsia="Times New Roman" w:cs="Arial"/>
                <w:sz w:val="20"/>
                <w:szCs w:val="20"/>
              </w:rPr>
              <w:t xml:space="preserve"> </w:t>
            </w:r>
          </w:p>
        </w:tc>
      </w:tr>
    </w:tbl>
    <w:p w:rsidR="00612D8B" w:rsidRPr="00AB3532" w:rsidRDefault="00612D8B" w:rsidP="00612D8B">
      <w:pPr>
        <w:spacing w:line="259" w:lineRule="auto"/>
        <w:rPr>
          <w:rFonts w:asciiTheme="minorHAnsi" w:hAnsiTheme="minorHAnsi" w:cstheme="minorHAnsi"/>
        </w:rPr>
      </w:pPr>
      <w:r w:rsidRPr="00AB3532">
        <w:rPr>
          <w:rFonts w:asciiTheme="minorHAnsi" w:hAnsiTheme="minorHAnsi" w:cstheme="minorHAnsi"/>
        </w:rPr>
        <w:t xml:space="preserve"> </w:t>
      </w:r>
    </w:p>
    <w:p w:rsidR="00612D8B" w:rsidRDefault="00612D8B">
      <w:pPr>
        <w:jc w:val="left"/>
        <w:rPr>
          <w:rStyle w:val="bumpedfont15"/>
          <w:rFonts w:cs="Arial"/>
          <w:b/>
          <w:bCs/>
          <w:sz w:val="24"/>
          <w:szCs w:val="24"/>
        </w:rPr>
      </w:pPr>
      <w:bookmarkStart w:id="0" w:name="_GoBack"/>
      <w:bookmarkEnd w:id="0"/>
    </w:p>
    <w:sectPr w:rsidR="00612D8B"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85" w:rsidRDefault="00A94785">
      <w:r>
        <w:separator/>
      </w:r>
    </w:p>
  </w:endnote>
  <w:endnote w:type="continuationSeparator" w:id="0">
    <w:p w:rsidR="00A94785" w:rsidRDefault="00A9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85" w:rsidRDefault="00A94785">
      <w:r>
        <w:separator/>
      </w:r>
    </w:p>
  </w:footnote>
  <w:footnote w:type="continuationSeparator" w:id="0">
    <w:p w:rsidR="00A94785" w:rsidRDefault="00A94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452CE" w:rsidRPr="00D775E4" w:rsidTr="00AC6304">
      <w:trPr>
        <w:jc w:val="center"/>
      </w:trPr>
      <w:tc>
        <w:tcPr>
          <w:tcW w:w="1253" w:type="dxa"/>
        </w:tcPr>
        <w:p w:rsidR="00A452CE" w:rsidRPr="00D775E4" w:rsidRDefault="00A452CE"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p w:rsidR="00A452CE" w:rsidRPr="00D775E4" w:rsidRDefault="00A452CE" w:rsidP="00AC6304">
          <w:pPr>
            <w:jc w:val="center"/>
            <w:rPr>
              <w:b/>
              <w:bCs/>
              <w:sz w:val="12"/>
            </w:rPr>
          </w:pPr>
        </w:p>
      </w:tc>
      <w:tc>
        <w:tcPr>
          <w:tcW w:w="8623" w:type="dxa"/>
        </w:tcPr>
        <w:p w:rsidR="00A452CE" w:rsidRPr="00815938" w:rsidRDefault="00A452CE"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2CE" w:rsidRPr="002E1219" w:rsidRDefault="00A452CE"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452CE" w:rsidRDefault="00A452CE"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452CE" w:rsidRPr="004D5011" w:rsidRDefault="00A452CE" w:rsidP="004D5011">
          <w:pPr>
            <w:pStyle w:val="Encabezado"/>
            <w:tabs>
              <w:tab w:val="clear" w:pos="4252"/>
              <w:tab w:val="left" w:pos="-1528"/>
              <w:tab w:val="center" w:pos="-1386"/>
            </w:tabs>
            <w:jc w:val="center"/>
            <w:rPr>
              <w:rFonts w:cs="Arial"/>
              <w:bCs/>
              <w:smallCaps/>
              <w:spacing w:val="20"/>
              <w:sz w:val="32"/>
              <w:szCs w:val="32"/>
            </w:rPr>
          </w:pPr>
        </w:p>
        <w:p w:rsidR="00A452CE" w:rsidRPr="00E41A80" w:rsidRDefault="00A452CE" w:rsidP="003D1AC2">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452CE" w:rsidRPr="00D775E4" w:rsidRDefault="00A452CE" w:rsidP="002E1219">
          <w:pPr>
            <w:ind w:left="-434" w:right="-672"/>
            <w:jc w:val="center"/>
            <w:rPr>
              <w:b/>
              <w:bCs/>
              <w:sz w:val="12"/>
            </w:rPr>
          </w:pPr>
        </w:p>
      </w:tc>
      <w:tc>
        <w:tcPr>
          <w:tcW w:w="1181" w:type="dxa"/>
        </w:tcPr>
        <w:p w:rsidR="00A452CE" w:rsidRDefault="00A452CE" w:rsidP="00AC6304">
          <w:pPr>
            <w:jc w:val="center"/>
            <w:rPr>
              <w:b/>
              <w:bCs/>
              <w:sz w:val="12"/>
            </w:rPr>
          </w:pPr>
        </w:p>
        <w:p w:rsidR="00A452CE" w:rsidRDefault="00A452CE" w:rsidP="00AC6304">
          <w:pPr>
            <w:jc w:val="center"/>
            <w:rPr>
              <w:b/>
              <w:bCs/>
              <w:sz w:val="12"/>
            </w:rPr>
          </w:pPr>
        </w:p>
        <w:p w:rsidR="00A452CE" w:rsidRPr="00D775E4" w:rsidRDefault="00A452CE" w:rsidP="00AC6304">
          <w:pPr>
            <w:jc w:val="center"/>
            <w:rPr>
              <w:b/>
              <w:bCs/>
              <w:sz w:val="12"/>
            </w:rPr>
          </w:pPr>
        </w:p>
      </w:tc>
    </w:tr>
    <w:bookmarkEnd w:id="1"/>
  </w:tbl>
  <w:p w:rsidR="00A452CE" w:rsidRPr="00030032" w:rsidRDefault="00A452CE"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9D2AAA"/>
    <w:multiLevelType w:val="hybridMultilevel"/>
    <w:tmpl w:val="FF307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A50B43"/>
    <w:multiLevelType w:val="hybridMultilevel"/>
    <w:tmpl w:val="147EAC42"/>
    <w:lvl w:ilvl="0" w:tplc="F0EE6EE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12"/>
  </w:num>
  <w:num w:numId="8">
    <w:abstractNumId w:val="11"/>
  </w:num>
  <w:num w:numId="9">
    <w:abstractNumId w:val="14"/>
  </w:num>
  <w:num w:numId="10">
    <w:abstractNumId w:val="15"/>
  </w:num>
  <w:num w:numId="11">
    <w:abstractNumId w:val="8"/>
  </w:num>
  <w:num w:numId="12">
    <w:abstractNumId w:val="6"/>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6AEE"/>
    <w:rsid w:val="00057A0E"/>
    <w:rsid w:val="00057CD7"/>
    <w:rsid w:val="00060DEA"/>
    <w:rsid w:val="00060F73"/>
    <w:rsid w:val="00061C58"/>
    <w:rsid w:val="00063589"/>
    <w:rsid w:val="00063F41"/>
    <w:rsid w:val="0006442C"/>
    <w:rsid w:val="0006444F"/>
    <w:rsid w:val="00065CE1"/>
    <w:rsid w:val="000663B7"/>
    <w:rsid w:val="00070BB7"/>
    <w:rsid w:val="000730E6"/>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1905"/>
    <w:rsid w:val="001026BE"/>
    <w:rsid w:val="001031C1"/>
    <w:rsid w:val="0010320F"/>
    <w:rsid w:val="00103E2E"/>
    <w:rsid w:val="001058F6"/>
    <w:rsid w:val="0010746B"/>
    <w:rsid w:val="001110E8"/>
    <w:rsid w:val="001126A6"/>
    <w:rsid w:val="0011276A"/>
    <w:rsid w:val="001132C0"/>
    <w:rsid w:val="0011439B"/>
    <w:rsid w:val="00114489"/>
    <w:rsid w:val="00115248"/>
    <w:rsid w:val="00115C6B"/>
    <w:rsid w:val="0011770C"/>
    <w:rsid w:val="00121D4E"/>
    <w:rsid w:val="00123A93"/>
    <w:rsid w:val="0012485C"/>
    <w:rsid w:val="00125108"/>
    <w:rsid w:val="0012673B"/>
    <w:rsid w:val="0012685B"/>
    <w:rsid w:val="00126C16"/>
    <w:rsid w:val="00130A5D"/>
    <w:rsid w:val="0013203E"/>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1672"/>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2707E"/>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C767B"/>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22"/>
    <w:rsid w:val="003179F8"/>
    <w:rsid w:val="00322034"/>
    <w:rsid w:val="00323762"/>
    <w:rsid w:val="00323E94"/>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F7D"/>
    <w:rsid w:val="003816CE"/>
    <w:rsid w:val="003828C7"/>
    <w:rsid w:val="003835BF"/>
    <w:rsid w:val="0038388B"/>
    <w:rsid w:val="0038444D"/>
    <w:rsid w:val="00384E51"/>
    <w:rsid w:val="00386C6C"/>
    <w:rsid w:val="00386F45"/>
    <w:rsid w:val="00390747"/>
    <w:rsid w:val="0039246A"/>
    <w:rsid w:val="00392FC3"/>
    <w:rsid w:val="00393C12"/>
    <w:rsid w:val="00394144"/>
    <w:rsid w:val="00395820"/>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16BA9"/>
    <w:rsid w:val="00420B06"/>
    <w:rsid w:val="0042162E"/>
    <w:rsid w:val="0042349D"/>
    <w:rsid w:val="0042499A"/>
    <w:rsid w:val="00426159"/>
    <w:rsid w:val="00427FE8"/>
    <w:rsid w:val="00430C1F"/>
    <w:rsid w:val="00433059"/>
    <w:rsid w:val="004348B1"/>
    <w:rsid w:val="00435868"/>
    <w:rsid w:val="00435CF5"/>
    <w:rsid w:val="0043679D"/>
    <w:rsid w:val="00436950"/>
    <w:rsid w:val="004418C4"/>
    <w:rsid w:val="00441E77"/>
    <w:rsid w:val="00442420"/>
    <w:rsid w:val="0044566B"/>
    <w:rsid w:val="004475E8"/>
    <w:rsid w:val="00447670"/>
    <w:rsid w:val="004479BC"/>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306"/>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3F"/>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41B7"/>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4C25"/>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BF7"/>
    <w:rsid w:val="005A3D60"/>
    <w:rsid w:val="005A4340"/>
    <w:rsid w:val="005A4B73"/>
    <w:rsid w:val="005A53BE"/>
    <w:rsid w:val="005A5C96"/>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2D8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33C2"/>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0216"/>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71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FE4"/>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465"/>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47F"/>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1932"/>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2CE"/>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4785"/>
    <w:rsid w:val="00A954A4"/>
    <w:rsid w:val="00A967FB"/>
    <w:rsid w:val="00AA1C74"/>
    <w:rsid w:val="00AA24E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0F7"/>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311"/>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A62"/>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29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504D"/>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CF7519"/>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12B"/>
    <w:rsid w:val="00DF5E4F"/>
    <w:rsid w:val="00DF713C"/>
    <w:rsid w:val="00DF7FF7"/>
    <w:rsid w:val="00E01B53"/>
    <w:rsid w:val="00E01F6F"/>
    <w:rsid w:val="00E0225A"/>
    <w:rsid w:val="00E0288A"/>
    <w:rsid w:val="00E02BDE"/>
    <w:rsid w:val="00E04D0C"/>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4A0"/>
    <w:rsid w:val="00E54CDF"/>
    <w:rsid w:val="00E552DC"/>
    <w:rsid w:val="00E61630"/>
    <w:rsid w:val="00E62AEC"/>
    <w:rsid w:val="00E6591A"/>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97E66"/>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D5490"/>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6B1C"/>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0E5C"/>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5149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612D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tulo">
    <w:name w:val="Title"/>
    <w:basedOn w:val="Normal"/>
    <w:link w:val="TtuloCar"/>
    <w:qFormat/>
    <w:rsid w:val="00BC4A62"/>
    <w:pPr>
      <w:jc w:val="center"/>
    </w:pPr>
    <w:rPr>
      <w:rFonts w:cs="Arial"/>
      <w:b/>
      <w:bCs/>
      <w:sz w:val="24"/>
      <w:szCs w:val="24"/>
      <w:u w:val="single"/>
    </w:rPr>
  </w:style>
  <w:style w:type="character" w:customStyle="1" w:styleId="TtuloCar">
    <w:name w:val="Título Car"/>
    <w:basedOn w:val="Fuentedeprrafopredeter"/>
    <w:link w:val="Ttulo"/>
    <w:rsid w:val="00BC4A62"/>
    <w:rPr>
      <w:rFonts w:ascii="Arial" w:hAnsi="Arial" w:cs="Arial"/>
      <w:b/>
      <w:bCs/>
      <w:sz w:val="24"/>
      <w:szCs w:val="24"/>
      <w:u w:val="single"/>
      <w:lang w:eastAsia="es-ES"/>
    </w:rPr>
  </w:style>
  <w:style w:type="paragraph" w:customStyle="1" w:styleId="Default">
    <w:name w:val="Default"/>
    <w:rsid w:val="00BC4A62"/>
    <w:pPr>
      <w:autoSpaceDE w:val="0"/>
      <w:autoSpaceDN w:val="0"/>
      <w:adjustRightInd w:val="0"/>
    </w:pPr>
    <w:rPr>
      <w:color w:val="000000"/>
      <w:sz w:val="24"/>
      <w:szCs w:val="24"/>
    </w:rPr>
  </w:style>
  <w:style w:type="paragraph" w:styleId="Textoindependiente">
    <w:name w:val="Body Text"/>
    <w:basedOn w:val="Normal"/>
    <w:link w:val="TextoindependienteCar"/>
    <w:uiPriority w:val="99"/>
    <w:unhideWhenUsed/>
    <w:rsid w:val="00BC4A62"/>
    <w:pPr>
      <w:spacing w:after="120" w:line="276" w:lineRule="auto"/>
      <w:jc w:val="left"/>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BC4A62"/>
    <w:rPr>
      <w:rFonts w:ascii="Calibri" w:eastAsia="Calibri" w:hAnsi="Calibri"/>
      <w:sz w:val="22"/>
      <w:szCs w:val="22"/>
      <w:lang w:eastAsia="en-US"/>
    </w:rPr>
  </w:style>
  <w:style w:type="character" w:customStyle="1" w:styleId="bumpedfont15">
    <w:name w:val="bumpedfont15"/>
    <w:basedOn w:val="Fuentedeprrafopredeter"/>
    <w:rsid w:val="0049773F"/>
  </w:style>
  <w:style w:type="paragraph" w:customStyle="1" w:styleId="Texto">
    <w:name w:val="Texto"/>
    <w:basedOn w:val="Normal"/>
    <w:link w:val="TextoCar"/>
    <w:rsid w:val="0049773F"/>
    <w:pPr>
      <w:spacing w:after="101" w:line="216" w:lineRule="exact"/>
      <w:ind w:firstLine="288"/>
    </w:pPr>
    <w:rPr>
      <w:rFonts w:cs="Arial"/>
      <w:sz w:val="18"/>
      <w:lang w:val="es-ES"/>
    </w:rPr>
  </w:style>
  <w:style w:type="character" w:customStyle="1" w:styleId="TextoCar">
    <w:name w:val="Texto Car"/>
    <w:link w:val="Texto"/>
    <w:locked/>
    <w:rsid w:val="0049773F"/>
    <w:rPr>
      <w:rFonts w:ascii="Arial" w:hAnsi="Arial" w:cs="Arial"/>
      <w:sz w:val="18"/>
      <w:lang w:val="es-ES" w:eastAsia="es-ES"/>
    </w:rPr>
  </w:style>
  <w:style w:type="paragraph" w:styleId="Textonotapie">
    <w:name w:val="footnote text"/>
    <w:basedOn w:val="Normal"/>
    <w:link w:val="TextonotapieCar"/>
    <w:uiPriority w:val="99"/>
    <w:semiHidden/>
    <w:unhideWhenUsed/>
    <w:rsid w:val="0049773F"/>
    <w:pPr>
      <w:jc w:val="left"/>
    </w:pPr>
    <w:rPr>
      <w:rFonts w:asciiTheme="minorHAnsi" w:eastAsiaTheme="minorEastAsia" w:hAnsiTheme="minorHAnsi" w:cstheme="minorBidi"/>
      <w:lang w:val="es-ES"/>
    </w:rPr>
  </w:style>
  <w:style w:type="character" w:customStyle="1" w:styleId="TextonotapieCar">
    <w:name w:val="Texto nota pie Car"/>
    <w:basedOn w:val="Fuentedeprrafopredeter"/>
    <w:link w:val="Textonotapie"/>
    <w:uiPriority w:val="99"/>
    <w:semiHidden/>
    <w:rsid w:val="0049773F"/>
    <w:rPr>
      <w:rFonts w:asciiTheme="minorHAnsi" w:eastAsiaTheme="minorEastAsia" w:hAnsiTheme="minorHAnsi" w:cstheme="minorBidi"/>
      <w:lang w:val="es-ES" w:eastAsia="es-ES"/>
    </w:rPr>
  </w:style>
  <w:style w:type="character" w:styleId="Refdenotaalpie">
    <w:name w:val="footnote reference"/>
    <w:basedOn w:val="Fuentedeprrafopredeter"/>
    <w:uiPriority w:val="99"/>
    <w:semiHidden/>
    <w:unhideWhenUsed/>
    <w:rsid w:val="0049773F"/>
    <w:rPr>
      <w:vertAlign w:val="superscript"/>
    </w:rPr>
  </w:style>
  <w:style w:type="character" w:styleId="Textoennegrita">
    <w:name w:val="Strong"/>
    <w:uiPriority w:val="22"/>
    <w:qFormat/>
    <w:rsid w:val="00554C25"/>
    <w:rPr>
      <w:b/>
      <w:bCs/>
    </w:rPr>
  </w:style>
  <w:style w:type="paragraph" w:styleId="Prrafodelista">
    <w:name w:val="List Paragraph"/>
    <w:basedOn w:val="Normal"/>
    <w:uiPriority w:val="34"/>
    <w:qFormat/>
    <w:rsid w:val="00554C25"/>
    <w:pPr>
      <w:ind w:left="720"/>
      <w:contextualSpacing/>
    </w:pPr>
  </w:style>
  <w:style w:type="character" w:customStyle="1" w:styleId="contextualspellingandgrammarerror">
    <w:name w:val="contextualspellingandgrammarerror"/>
    <w:basedOn w:val="Fuentedeprrafopredeter"/>
    <w:rsid w:val="00554C25"/>
  </w:style>
  <w:style w:type="character" w:customStyle="1" w:styleId="CharAttribute14">
    <w:name w:val="CharAttribute14"/>
    <w:rsid w:val="00554C25"/>
    <w:rPr>
      <w:rFonts w:ascii="Arial" w:eastAsia="Calibri"/>
      <w:sz w:val="26"/>
    </w:rPr>
  </w:style>
  <w:style w:type="character" w:styleId="nfasis">
    <w:name w:val="Emphasis"/>
    <w:basedOn w:val="Fuentedeprrafopredeter"/>
    <w:uiPriority w:val="20"/>
    <w:qFormat/>
    <w:rsid w:val="0022707E"/>
    <w:rPr>
      <w:i/>
      <w:iCs/>
    </w:rPr>
  </w:style>
  <w:style w:type="character" w:customStyle="1" w:styleId="Ttulo1Car">
    <w:name w:val="Título 1 Car"/>
    <w:basedOn w:val="Fuentedeprrafopredeter"/>
    <w:link w:val="Ttulo1"/>
    <w:uiPriority w:val="9"/>
    <w:rsid w:val="00612D8B"/>
    <w:rPr>
      <w:rFonts w:asciiTheme="majorHAnsi" w:eastAsiaTheme="majorEastAsia" w:hAnsiTheme="majorHAnsi" w:cstheme="majorBidi"/>
      <w:color w:val="2F5496" w:themeColor="accent1" w:themeShade="BF"/>
      <w:sz w:val="32"/>
      <w:szCs w:val="32"/>
      <w:lang w:eastAsia="es-ES"/>
    </w:rPr>
  </w:style>
  <w:style w:type="table" w:customStyle="1" w:styleId="TableGrid">
    <w:name w:val="TableGrid"/>
    <w:rsid w:val="00612D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52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2CE"/>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5DA9-0F08-4CB2-A7BF-305D9B16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4690</Words>
  <Characters>25798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2019-02-28T15:31:00Z</cp:lastPrinted>
  <dcterms:created xsi:type="dcterms:W3CDTF">2019-03-04T20:36:00Z</dcterms:created>
  <dcterms:modified xsi:type="dcterms:W3CDTF">2019-03-04T21:05:00Z</dcterms:modified>
</cp:coreProperties>
</file>