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17" w:rsidRPr="00B62304" w:rsidRDefault="00B62304" w:rsidP="00E30217">
      <w:pPr>
        <w:widowControl w:val="0"/>
        <w:rPr>
          <w:rFonts w:eastAsia="Calibri" w:cs="Arial"/>
          <w:b/>
          <w:snapToGrid w:val="0"/>
          <w:sz w:val="24"/>
          <w:szCs w:val="24"/>
          <w:lang w:eastAsia="en-US"/>
        </w:rPr>
      </w:pPr>
      <w:r w:rsidRPr="00B62304">
        <w:rPr>
          <w:rFonts w:eastAsia="Calibri" w:cs="Arial"/>
          <w:b/>
          <w:snapToGrid w:val="0"/>
          <w:sz w:val="24"/>
          <w:szCs w:val="24"/>
          <w:lang w:eastAsia="en-US"/>
        </w:rPr>
        <w:t xml:space="preserve">Dictámenes y Acuerdos correspondientes a la </w:t>
      </w:r>
      <w:r w:rsidR="00E30217" w:rsidRPr="00B62304">
        <w:rPr>
          <w:rFonts w:eastAsia="Calibri" w:cs="Arial"/>
          <w:b/>
          <w:snapToGrid w:val="0"/>
          <w:sz w:val="24"/>
          <w:szCs w:val="24"/>
          <w:lang w:eastAsia="en-US"/>
        </w:rPr>
        <w:t>Décima Cuarta Sesión del Segundo Período Ordinario</w:t>
      </w:r>
      <w:bookmarkStart w:id="0" w:name="_GoBack"/>
      <w:bookmarkEnd w:id="0"/>
      <w:r w:rsidR="00E30217" w:rsidRPr="00B62304">
        <w:rPr>
          <w:rFonts w:eastAsia="Calibri" w:cs="Arial"/>
          <w:b/>
          <w:snapToGrid w:val="0"/>
          <w:sz w:val="24"/>
          <w:szCs w:val="24"/>
          <w:lang w:eastAsia="en-US"/>
        </w:rPr>
        <w:t xml:space="preserve"> de Sesiones, del Segundo Año de Ejercicio Constitucional de la Sexagésima Primera Legislatura del Congreso del Estado Independiente, Libre y Soberano de Coahuila de Zaragoza.</w:t>
      </w:r>
    </w:p>
    <w:p w:rsidR="00E30217" w:rsidRPr="00B62304" w:rsidRDefault="00E30217" w:rsidP="00E30217">
      <w:pPr>
        <w:widowControl w:val="0"/>
        <w:rPr>
          <w:rFonts w:eastAsia="Calibri" w:cs="Arial"/>
          <w:b/>
          <w:snapToGrid w:val="0"/>
          <w:sz w:val="24"/>
          <w:szCs w:val="24"/>
          <w:lang w:eastAsia="en-US"/>
        </w:rPr>
      </w:pPr>
    </w:p>
    <w:p w:rsidR="00E30217" w:rsidRPr="00B62304" w:rsidRDefault="00E30217" w:rsidP="00E30217">
      <w:pPr>
        <w:widowControl w:val="0"/>
        <w:jc w:val="center"/>
        <w:rPr>
          <w:rFonts w:eastAsia="Calibri" w:cs="Arial"/>
          <w:b/>
          <w:snapToGrid w:val="0"/>
          <w:sz w:val="24"/>
          <w:szCs w:val="24"/>
          <w:lang w:eastAsia="en-US"/>
        </w:rPr>
      </w:pPr>
      <w:r w:rsidRPr="00B62304">
        <w:rPr>
          <w:rFonts w:eastAsia="Calibri" w:cs="Arial"/>
          <w:b/>
          <w:snapToGrid w:val="0"/>
          <w:sz w:val="24"/>
          <w:szCs w:val="24"/>
          <w:lang w:eastAsia="en-US"/>
        </w:rPr>
        <w:t>4 de diciembre del año 2019.</w:t>
      </w:r>
    </w:p>
    <w:p w:rsidR="00E30217" w:rsidRPr="00B62304" w:rsidRDefault="00E30217" w:rsidP="00E30217">
      <w:pPr>
        <w:widowControl w:val="0"/>
        <w:rPr>
          <w:rFonts w:eastAsia="Calibri" w:cs="Arial"/>
          <w:b/>
          <w:snapToGrid w:val="0"/>
          <w:sz w:val="24"/>
          <w:szCs w:val="24"/>
          <w:lang w:eastAsia="en-US"/>
        </w:rPr>
      </w:pPr>
    </w:p>
    <w:p w:rsidR="00E30217" w:rsidRPr="00B62304" w:rsidRDefault="00E30217" w:rsidP="00B62304">
      <w:pPr>
        <w:rPr>
          <w:rFonts w:eastAsia="Calibri" w:cs="Arial"/>
          <w:sz w:val="24"/>
          <w:szCs w:val="24"/>
          <w:lang w:eastAsia="en-US"/>
        </w:rPr>
      </w:pPr>
      <w:r w:rsidRPr="00B62304">
        <w:rPr>
          <w:rFonts w:eastAsia="Calibri" w:cs="Arial"/>
          <w:sz w:val="24"/>
          <w:szCs w:val="24"/>
          <w:lang w:eastAsia="en-US"/>
        </w:rPr>
        <w:t>Lectura, discusión y, en su caso, aprobación de Dictámenes en cartera:</w:t>
      </w:r>
    </w:p>
    <w:p w:rsidR="00E30217" w:rsidRPr="00B62304" w:rsidRDefault="00E30217" w:rsidP="00E30217">
      <w:pPr>
        <w:ind w:firstLine="709"/>
        <w:rPr>
          <w:rFonts w:eastAsia="Calibri" w:cs="Arial"/>
          <w:b/>
          <w:color w:val="000000"/>
          <w:sz w:val="24"/>
          <w:szCs w:val="24"/>
          <w:lang w:eastAsia="en-US"/>
        </w:rPr>
      </w:pPr>
    </w:p>
    <w:p w:rsidR="00E30217" w:rsidRPr="00B62304" w:rsidRDefault="00E30217" w:rsidP="00E30217">
      <w:pPr>
        <w:autoSpaceDE w:val="0"/>
        <w:autoSpaceDN w:val="0"/>
        <w:adjustRightInd w:val="0"/>
        <w:ind w:firstLine="708"/>
        <w:rPr>
          <w:rFonts w:eastAsia="Calibri" w:cs="Arial"/>
          <w:color w:val="000000"/>
          <w:sz w:val="24"/>
          <w:szCs w:val="24"/>
          <w:lang w:eastAsia="en-US"/>
        </w:rPr>
      </w:pPr>
      <w:r w:rsidRPr="00B62304">
        <w:rPr>
          <w:rFonts w:eastAsia="Calibri" w:cs="Arial"/>
          <w:b/>
          <w:color w:val="000000"/>
          <w:sz w:val="24"/>
          <w:szCs w:val="24"/>
          <w:lang w:eastAsia="en-US"/>
        </w:rPr>
        <w:t xml:space="preserve">A.- </w:t>
      </w:r>
      <w:r w:rsidRPr="00B62304">
        <w:rPr>
          <w:rFonts w:eastAsia="Calibri" w:cs="Arial"/>
          <w:color w:val="000000"/>
          <w:sz w:val="24"/>
          <w:szCs w:val="24"/>
          <w:lang w:eastAsia="en-US"/>
        </w:rPr>
        <w:t>Dictamen con respuesta de municipios</w:t>
      </w:r>
      <w:r w:rsidRPr="00B62304">
        <w:rPr>
          <w:rFonts w:eastAsia="Calibri" w:cs="Arial"/>
          <w:b/>
          <w:color w:val="000000"/>
          <w:sz w:val="24"/>
          <w:szCs w:val="24"/>
          <w:lang w:eastAsia="en-US"/>
        </w:rPr>
        <w:t xml:space="preserve"> </w:t>
      </w:r>
      <w:r w:rsidRPr="00B62304">
        <w:rPr>
          <w:rFonts w:eastAsia="Calibri" w:cs="Arial"/>
          <w:color w:val="000000"/>
          <w:sz w:val="24"/>
          <w:szCs w:val="24"/>
          <w:lang w:eastAsia="en-US"/>
        </w:rPr>
        <w:t>de la Comisión de Gobernación, Puntos Constitucionales y Justicia, relativo a la iniciativa con proyecto de Decreto por el que se adiciona un párrafo octavo y se recorre el que ocupa esa posición a la siguiente, del artículo 8 de la Constitución Política del Estado de Coahuila de Zaragoza</w:t>
      </w:r>
      <w:r w:rsidRPr="00B62304">
        <w:rPr>
          <w:rFonts w:cs="Arial"/>
          <w:color w:val="000000"/>
          <w:sz w:val="24"/>
          <w:szCs w:val="24"/>
        </w:rPr>
        <w:t>, planteada</w:t>
      </w:r>
      <w:r w:rsidRPr="00B62304">
        <w:rPr>
          <w:rFonts w:eastAsia="Calibri" w:cs="Arial"/>
          <w:color w:val="000000"/>
          <w:sz w:val="24"/>
          <w:szCs w:val="24"/>
          <w:lang w:eastAsia="en-US"/>
        </w:rPr>
        <w:t xml:space="preserve"> por la Diputada María Eugenia Cázares Martínez, del Grupo Parlamentario “Del Partido Acción Nacional”, conjuntamente con las demás Diputadas y Diputados que la suscriben.</w:t>
      </w:r>
    </w:p>
    <w:p w:rsidR="00E30217" w:rsidRPr="00B62304" w:rsidRDefault="00E30217" w:rsidP="00E30217">
      <w:pPr>
        <w:autoSpaceDE w:val="0"/>
        <w:autoSpaceDN w:val="0"/>
        <w:adjustRightInd w:val="0"/>
        <w:ind w:firstLine="708"/>
        <w:rPr>
          <w:rFonts w:eastAsia="Calibri" w:cs="Arial"/>
          <w:color w:val="000000"/>
          <w:sz w:val="24"/>
          <w:szCs w:val="24"/>
          <w:lang w:eastAsia="en-US"/>
        </w:rPr>
      </w:pPr>
    </w:p>
    <w:p w:rsidR="00E30217" w:rsidRPr="00B62304" w:rsidRDefault="00E30217" w:rsidP="00E30217">
      <w:pPr>
        <w:autoSpaceDE w:val="0"/>
        <w:autoSpaceDN w:val="0"/>
        <w:adjustRightInd w:val="0"/>
        <w:ind w:firstLine="708"/>
        <w:rPr>
          <w:rFonts w:eastAsia="Calibri" w:cs="Arial"/>
          <w:color w:val="000000"/>
          <w:sz w:val="24"/>
          <w:szCs w:val="24"/>
          <w:lang w:eastAsia="en-US"/>
        </w:rPr>
      </w:pPr>
      <w:r w:rsidRPr="00B62304">
        <w:rPr>
          <w:rFonts w:eastAsia="Calibri" w:cs="Arial"/>
          <w:b/>
          <w:color w:val="000000"/>
          <w:sz w:val="24"/>
          <w:szCs w:val="24"/>
          <w:lang w:eastAsia="en-US"/>
        </w:rPr>
        <w:t>B.-</w:t>
      </w:r>
      <w:r w:rsidRPr="00B62304">
        <w:rPr>
          <w:rFonts w:eastAsia="Calibri" w:cs="Arial"/>
          <w:color w:val="000000"/>
          <w:sz w:val="24"/>
          <w:szCs w:val="24"/>
          <w:lang w:eastAsia="en-US"/>
        </w:rPr>
        <w:t xml:space="preserve"> Dictamen con respuesta de municipios</w:t>
      </w:r>
      <w:r w:rsidRPr="00B62304">
        <w:rPr>
          <w:rFonts w:eastAsia="Calibri" w:cs="Arial"/>
          <w:b/>
          <w:color w:val="000000"/>
          <w:sz w:val="24"/>
          <w:szCs w:val="24"/>
          <w:lang w:eastAsia="en-US"/>
        </w:rPr>
        <w:t xml:space="preserve"> </w:t>
      </w:r>
      <w:r w:rsidRPr="00B62304">
        <w:rPr>
          <w:rFonts w:eastAsia="Calibri" w:cs="Arial"/>
          <w:color w:val="000000"/>
          <w:sz w:val="24"/>
          <w:szCs w:val="24"/>
          <w:lang w:eastAsia="en-US"/>
        </w:rPr>
        <w:t>de la Comisión de Gobernación, Puntos Constitucionales y Justicia, relativo a la iniciativa con proyecto de Decreto para reformar el segundo párrafo del artículo 4 de la Constitución Política del Estado de Coahuila de Zaragoza</w:t>
      </w:r>
      <w:r w:rsidRPr="00B62304">
        <w:rPr>
          <w:rFonts w:cs="Arial"/>
          <w:color w:val="000000"/>
          <w:sz w:val="24"/>
          <w:szCs w:val="24"/>
        </w:rPr>
        <w:t>, planteada</w:t>
      </w:r>
      <w:r w:rsidRPr="00B62304">
        <w:rPr>
          <w:rFonts w:eastAsia="Calibri" w:cs="Arial"/>
          <w:color w:val="000000"/>
          <w:sz w:val="24"/>
          <w:szCs w:val="24"/>
          <w:lang w:eastAsia="en-US"/>
        </w:rPr>
        <w:t xml:space="preserve"> por la Diputada Elisa Catalina Villalobos Hernández, del Grupo Parlamentario “Presidente Benito Juárez García”, del Partido Movimiento de Regeneración Nacional. </w:t>
      </w:r>
    </w:p>
    <w:p w:rsidR="00E30217" w:rsidRPr="00B62304" w:rsidRDefault="00E30217" w:rsidP="00E30217">
      <w:pPr>
        <w:rPr>
          <w:rFonts w:eastAsia="Calibri" w:cs="Arial"/>
          <w:b/>
          <w:color w:val="000000"/>
          <w:sz w:val="24"/>
          <w:szCs w:val="24"/>
          <w:lang w:eastAsia="en-US"/>
        </w:rPr>
      </w:pPr>
    </w:p>
    <w:p w:rsidR="00E30217" w:rsidRPr="00B62304" w:rsidRDefault="00977D10" w:rsidP="00E30217">
      <w:pPr>
        <w:ind w:firstLine="708"/>
        <w:rPr>
          <w:rFonts w:eastAsia="Calibri" w:cs="Arial"/>
          <w:sz w:val="24"/>
          <w:szCs w:val="24"/>
          <w:lang w:eastAsia="es-MX"/>
        </w:rPr>
      </w:pPr>
      <w:r w:rsidRPr="00B62304">
        <w:rPr>
          <w:rFonts w:eastAsia="Calibri" w:cs="Arial"/>
          <w:b/>
          <w:sz w:val="24"/>
          <w:szCs w:val="24"/>
          <w:lang w:eastAsia="es-MX"/>
        </w:rPr>
        <w:t>C</w:t>
      </w:r>
      <w:r w:rsidR="00E30217" w:rsidRPr="00B62304">
        <w:rPr>
          <w:rFonts w:eastAsia="Calibri" w:cs="Arial"/>
          <w:b/>
          <w:sz w:val="24"/>
          <w:szCs w:val="24"/>
          <w:lang w:eastAsia="es-MX"/>
        </w:rPr>
        <w:t>.-</w:t>
      </w:r>
      <w:r w:rsidR="00E30217" w:rsidRPr="00B62304">
        <w:rPr>
          <w:rFonts w:eastAsia="Calibri" w:cs="Arial"/>
          <w:sz w:val="24"/>
          <w:szCs w:val="24"/>
          <w:lang w:eastAsia="es-MX"/>
        </w:rPr>
        <w:t xml:space="preserve"> Dictamen de la Comisión de Gobernación, Puntos Constitucionales y Justicia, relativo a la </w:t>
      </w:r>
      <w:r w:rsidR="00E30217" w:rsidRPr="00B62304">
        <w:rPr>
          <w:rFonts w:cs="Arial"/>
          <w:sz w:val="24"/>
          <w:szCs w:val="24"/>
        </w:rPr>
        <w:t>propuesta de iniciativa con Proyecto de Decreto por la que se adiciona el artículo 20 Bis a la Ley General en Materia de Delitos Electorales</w:t>
      </w:r>
      <w:r w:rsidR="00E30217" w:rsidRPr="00B62304">
        <w:rPr>
          <w:rFonts w:eastAsia="Calibri" w:cs="Arial"/>
          <w:sz w:val="24"/>
          <w:szCs w:val="24"/>
          <w:lang w:eastAsia="es-MX"/>
        </w:rPr>
        <w:t>, planteada por la Diputada Blanca Eppen Canales, del Grupo Parlamentario “Del Partido Acción Nacional”, conjuntamente con las demás Diputadas y Diputados que la suscriben.</w:t>
      </w:r>
    </w:p>
    <w:p w:rsidR="00E30217" w:rsidRPr="00B62304" w:rsidRDefault="00E30217" w:rsidP="00E30217">
      <w:pPr>
        <w:ind w:firstLine="709"/>
        <w:rPr>
          <w:rFonts w:eastAsia="Calibri" w:cs="Arial"/>
          <w:b/>
          <w:color w:val="000000"/>
          <w:sz w:val="24"/>
          <w:szCs w:val="24"/>
          <w:lang w:eastAsia="en-US"/>
        </w:rPr>
      </w:pPr>
    </w:p>
    <w:p w:rsidR="00E30217" w:rsidRPr="00B62304" w:rsidRDefault="00977D10" w:rsidP="00E30217">
      <w:pPr>
        <w:ind w:firstLine="708"/>
        <w:rPr>
          <w:rFonts w:eastAsia="Calibri" w:cs="Arial"/>
          <w:sz w:val="24"/>
          <w:szCs w:val="24"/>
          <w:lang w:eastAsia="es-MX"/>
        </w:rPr>
      </w:pPr>
      <w:r w:rsidRPr="00B62304">
        <w:rPr>
          <w:rFonts w:eastAsia="Calibri" w:cs="Arial"/>
          <w:b/>
          <w:sz w:val="24"/>
          <w:szCs w:val="24"/>
          <w:lang w:eastAsia="es-MX"/>
        </w:rPr>
        <w:t>D</w:t>
      </w:r>
      <w:r w:rsidR="00E30217" w:rsidRPr="00B62304">
        <w:rPr>
          <w:rFonts w:eastAsia="Calibri" w:cs="Arial"/>
          <w:b/>
          <w:sz w:val="24"/>
          <w:szCs w:val="24"/>
          <w:lang w:eastAsia="es-MX"/>
        </w:rPr>
        <w:t>.-</w:t>
      </w:r>
      <w:r w:rsidR="00E30217" w:rsidRPr="00B62304">
        <w:rPr>
          <w:rFonts w:eastAsia="Calibri" w:cs="Arial"/>
          <w:sz w:val="24"/>
          <w:szCs w:val="24"/>
          <w:lang w:eastAsia="es-MX"/>
        </w:rPr>
        <w:t xml:space="preserve"> Dictamen de la Comisión de Gobernación, Puntos Constitucionales y Justicia, relativo a la </w:t>
      </w:r>
      <w:r w:rsidR="00E30217" w:rsidRPr="00B62304">
        <w:rPr>
          <w:rFonts w:cs="Arial"/>
          <w:sz w:val="24"/>
          <w:szCs w:val="24"/>
        </w:rPr>
        <w:t>propuesta de iniciativa con Proyecto de Decreto por la que se busca adicionar el numeral 2 al artículo 457 de la Ley General de Instituciones y Procedimientos Electorales</w:t>
      </w:r>
      <w:r w:rsidR="00E30217" w:rsidRPr="00B62304">
        <w:rPr>
          <w:rFonts w:eastAsia="Calibri" w:cs="Arial"/>
          <w:sz w:val="24"/>
          <w:szCs w:val="24"/>
          <w:lang w:eastAsia="es-MX"/>
        </w:rPr>
        <w:t>, planteada por la Diputada Claudia Isela Ramírez Pineda, de la Fracción Parlamentaria “Elvia Carrillo Puerto” del Partido de la Revolución Democrática.</w:t>
      </w:r>
    </w:p>
    <w:p w:rsidR="00E30217" w:rsidRPr="00B62304" w:rsidRDefault="00E30217" w:rsidP="00E30217">
      <w:pPr>
        <w:rPr>
          <w:rFonts w:eastAsia="Calibri" w:cs="Arial"/>
          <w:b/>
          <w:color w:val="000000"/>
          <w:sz w:val="24"/>
          <w:szCs w:val="24"/>
        </w:rPr>
      </w:pPr>
    </w:p>
    <w:p w:rsidR="00E30217" w:rsidRPr="00B62304" w:rsidRDefault="00977D10" w:rsidP="00E30217">
      <w:pPr>
        <w:ind w:firstLine="709"/>
        <w:rPr>
          <w:rFonts w:eastAsia="Calibri" w:cs="Arial"/>
          <w:b/>
          <w:color w:val="000000"/>
          <w:sz w:val="24"/>
          <w:szCs w:val="24"/>
          <w:lang w:eastAsia="en-US"/>
        </w:rPr>
      </w:pPr>
      <w:r w:rsidRPr="00B62304">
        <w:rPr>
          <w:rFonts w:eastAsia="Calibri" w:cs="Arial"/>
          <w:b/>
          <w:color w:val="000000"/>
          <w:sz w:val="24"/>
          <w:szCs w:val="24"/>
          <w:lang w:eastAsia="en-US"/>
        </w:rPr>
        <w:t>E</w:t>
      </w:r>
      <w:r w:rsidR="00E30217" w:rsidRPr="00B62304">
        <w:rPr>
          <w:rFonts w:eastAsia="Calibri" w:cs="Arial"/>
          <w:b/>
          <w:color w:val="000000"/>
          <w:sz w:val="24"/>
          <w:szCs w:val="24"/>
          <w:lang w:eastAsia="en-US"/>
        </w:rPr>
        <w:t>.-</w:t>
      </w:r>
      <w:r w:rsidR="00E30217" w:rsidRPr="00B62304">
        <w:rPr>
          <w:rFonts w:eastAsia="Calibri" w:cs="Arial"/>
          <w:color w:val="000000"/>
          <w:sz w:val="24"/>
          <w:szCs w:val="24"/>
          <w:lang w:eastAsia="en-US"/>
        </w:rPr>
        <w:t xml:space="preserve"> Dictamen de la Comisión de Gobernación, Puntos Constitucionales y Justicia, relativo a la i</w:t>
      </w:r>
      <w:r w:rsidR="00E30217" w:rsidRPr="00B62304">
        <w:rPr>
          <w:rFonts w:eastAsia="Calibri" w:cs="Arial"/>
          <w:sz w:val="24"/>
          <w:szCs w:val="24"/>
          <w:lang w:eastAsia="en-US"/>
        </w:rPr>
        <w:t>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w:t>
      </w:r>
      <w:r w:rsidR="00E30217" w:rsidRPr="00B62304">
        <w:rPr>
          <w:rFonts w:eastAsia="Arial" w:cs="Arial"/>
          <w:spacing w:val="1"/>
          <w:sz w:val="24"/>
          <w:szCs w:val="24"/>
          <w:lang w:eastAsia="en-US"/>
        </w:rPr>
        <w:t xml:space="preserve">, </w:t>
      </w:r>
      <w:r w:rsidR="00E30217" w:rsidRPr="00B62304">
        <w:rPr>
          <w:rFonts w:eastAsia="Calibri" w:cs="Arial"/>
          <w:sz w:val="24"/>
          <w:szCs w:val="24"/>
          <w:lang w:eastAsia="en-US"/>
        </w:rPr>
        <w:t xml:space="preserve">planteada </w:t>
      </w:r>
      <w:r w:rsidR="00E30217" w:rsidRPr="00B62304">
        <w:rPr>
          <w:rFonts w:eastAsia="Calibri" w:cs="Arial"/>
          <w:sz w:val="24"/>
          <w:szCs w:val="24"/>
          <w:lang w:val="es-ES_tradnl" w:eastAsia="en-US"/>
        </w:rPr>
        <w:t>por el Diputado Jaime Bueno Zertuche</w:t>
      </w:r>
      <w:r w:rsidR="00E30217" w:rsidRPr="00B62304">
        <w:rPr>
          <w:rFonts w:eastAsia="Calibri" w:cs="Arial"/>
          <w:b/>
          <w:sz w:val="24"/>
          <w:szCs w:val="24"/>
          <w:lang w:val="es-ES_tradnl" w:eastAsia="en-US"/>
        </w:rPr>
        <w:t xml:space="preserve">, </w:t>
      </w:r>
      <w:r w:rsidR="00E30217" w:rsidRPr="00B62304">
        <w:rPr>
          <w:rFonts w:eastAsia="Calibri" w:cs="Arial"/>
          <w:sz w:val="24"/>
          <w:szCs w:val="24"/>
          <w:lang w:val="es-ES_tradnl" w:eastAsia="en-US"/>
        </w:rPr>
        <w:t>del Grupo Parlamentario “Gral. Andrés S. Viesca”, del Partido Revolucionario Institucional, conjuntamente con las demás Diputadas y Diputados que la suscriben</w:t>
      </w:r>
      <w:r w:rsidR="00E30217" w:rsidRPr="00B62304">
        <w:rPr>
          <w:rFonts w:eastAsia="Calibri" w:cs="Arial"/>
          <w:color w:val="000000"/>
          <w:sz w:val="24"/>
          <w:szCs w:val="24"/>
          <w:lang w:eastAsia="en-US"/>
        </w:rPr>
        <w:t>.</w:t>
      </w:r>
    </w:p>
    <w:p w:rsidR="00E30217" w:rsidRPr="00B62304" w:rsidRDefault="00E30217" w:rsidP="00E30217">
      <w:pPr>
        <w:ind w:firstLine="709"/>
        <w:rPr>
          <w:rFonts w:eastAsia="Calibri" w:cs="Arial"/>
          <w:b/>
          <w:color w:val="000000"/>
          <w:sz w:val="24"/>
          <w:szCs w:val="24"/>
          <w:lang w:eastAsia="en-US"/>
        </w:rPr>
      </w:pPr>
    </w:p>
    <w:p w:rsidR="00E30217" w:rsidRPr="00B62304" w:rsidRDefault="00977D10" w:rsidP="00E30217">
      <w:pPr>
        <w:shd w:val="clear" w:color="auto" w:fill="FFFFFF"/>
        <w:ind w:firstLine="709"/>
        <w:rPr>
          <w:rFonts w:cs="Arial"/>
          <w:sz w:val="24"/>
          <w:szCs w:val="24"/>
        </w:rPr>
      </w:pPr>
      <w:r w:rsidRPr="00B62304">
        <w:rPr>
          <w:rFonts w:cs="Arial"/>
          <w:b/>
          <w:sz w:val="24"/>
          <w:szCs w:val="24"/>
        </w:rPr>
        <w:t>F</w:t>
      </w:r>
      <w:r w:rsidR="00E30217" w:rsidRPr="00B62304">
        <w:rPr>
          <w:rFonts w:cs="Arial"/>
          <w:b/>
          <w:sz w:val="24"/>
          <w:szCs w:val="24"/>
        </w:rPr>
        <w:t>.-</w:t>
      </w:r>
      <w:r w:rsidR="00E30217" w:rsidRPr="00B62304">
        <w:rPr>
          <w:rFonts w:cs="Arial"/>
          <w:sz w:val="24"/>
          <w:szCs w:val="24"/>
        </w:rPr>
        <w:t xml:space="preserve"> Dictamen presentado por la Comisión de Presupuesto, con relación a la Iniciativa de Decreto, mediante la cual se solicita una reforma al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w:t>
      </w:r>
    </w:p>
    <w:p w:rsidR="00E30217" w:rsidRPr="00B62304" w:rsidRDefault="00E30217" w:rsidP="00E30217">
      <w:pPr>
        <w:ind w:firstLine="708"/>
        <w:rPr>
          <w:rFonts w:cs="Arial"/>
          <w:sz w:val="24"/>
          <w:szCs w:val="24"/>
          <w:lang w:eastAsia="es-MX"/>
        </w:rPr>
      </w:pPr>
    </w:p>
    <w:p w:rsidR="00E30217" w:rsidRPr="00B62304" w:rsidRDefault="00977D10" w:rsidP="00E30217">
      <w:pPr>
        <w:ind w:firstLine="708"/>
        <w:rPr>
          <w:rFonts w:eastAsia="Calibri" w:cs="Arial"/>
          <w:bCs/>
          <w:sz w:val="24"/>
          <w:szCs w:val="24"/>
          <w:lang w:eastAsia="en-US"/>
        </w:rPr>
      </w:pPr>
      <w:r w:rsidRPr="00B62304">
        <w:rPr>
          <w:rFonts w:cs="Arial"/>
          <w:b/>
          <w:sz w:val="24"/>
          <w:szCs w:val="24"/>
          <w:lang w:eastAsia="es-MX"/>
        </w:rPr>
        <w:t>G</w:t>
      </w:r>
      <w:r w:rsidR="00E30217" w:rsidRPr="00B62304">
        <w:rPr>
          <w:rFonts w:cs="Arial"/>
          <w:b/>
          <w:sz w:val="24"/>
          <w:szCs w:val="24"/>
          <w:lang w:eastAsia="es-MX"/>
        </w:rPr>
        <w:t>.-</w:t>
      </w:r>
      <w:r w:rsidR="00E30217" w:rsidRPr="00B62304">
        <w:rPr>
          <w:rFonts w:cs="Arial"/>
          <w:sz w:val="24"/>
          <w:szCs w:val="24"/>
          <w:lang w:eastAsia="es-MX"/>
        </w:rPr>
        <w:t xml:space="preserve"> </w:t>
      </w:r>
      <w:r w:rsidR="00E30217" w:rsidRPr="00B62304">
        <w:rPr>
          <w:rFonts w:eastAsia="Calibri" w:cs="Arial"/>
          <w:bCs/>
          <w:sz w:val="24"/>
          <w:szCs w:val="24"/>
          <w:lang w:eastAsia="en-US"/>
        </w:rPr>
        <w:t>Propuesta de Acuerdo que presenta la Comisión de Hacienda, para la lectura y trámite de los dictámenes relativos a las Tablas de Valores Catastrales de Suelo y Construcción de los 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E30217" w:rsidRPr="00B62304" w:rsidRDefault="00E30217" w:rsidP="00E30217">
      <w:pPr>
        <w:ind w:firstLine="708"/>
        <w:rPr>
          <w:rFonts w:cs="Arial"/>
          <w:sz w:val="24"/>
          <w:szCs w:val="24"/>
          <w:lang w:eastAsia="es-MX"/>
        </w:rPr>
      </w:pPr>
    </w:p>
    <w:p w:rsidR="00E30217" w:rsidRPr="00B62304" w:rsidRDefault="00977D10" w:rsidP="00E30217">
      <w:pPr>
        <w:ind w:firstLine="708"/>
        <w:rPr>
          <w:rFonts w:eastAsia="Calibri" w:cs="Arial"/>
          <w:bCs/>
          <w:sz w:val="24"/>
          <w:szCs w:val="24"/>
          <w:lang w:eastAsia="en-US"/>
        </w:rPr>
      </w:pPr>
      <w:r w:rsidRPr="00B62304">
        <w:rPr>
          <w:rFonts w:eastAsia="Calibri" w:cs="Arial"/>
          <w:b/>
          <w:sz w:val="24"/>
          <w:szCs w:val="24"/>
          <w:lang w:eastAsia="en-US"/>
        </w:rPr>
        <w:t>H</w:t>
      </w:r>
      <w:r w:rsidR="00E30217" w:rsidRPr="00B62304">
        <w:rPr>
          <w:rFonts w:eastAsia="Calibri" w:cs="Arial"/>
          <w:b/>
          <w:sz w:val="24"/>
          <w:szCs w:val="24"/>
          <w:lang w:eastAsia="en-US"/>
        </w:rPr>
        <w:t xml:space="preserve">.- </w:t>
      </w:r>
      <w:r w:rsidR="00E30217" w:rsidRPr="00B62304">
        <w:rPr>
          <w:rFonts w:eastAsia="Calibri" w:cs="Arial"/>
          <w:bCs/>
          <w:sz w:val="24"/>
          <w:szCs w:val="24"/>
          <w:lang w:eastAsia="en-US"/>
        </w:rPr>
        <w:t xml:space="preserve"> Dictamen presentado por la Comisión de Hacienda, </w:t>
      </w:r>
      <w:r w:rsidR="00E30217" w:rsidRPr="00B62304">
        <w:rPr>
          <w:rFonts w:eastAsia="Calibri" w:cs="Arial"/>
          <w:sz w:val="24"/>
          <w:szCs w:val="24"/>
          <w:lang w:eastAsia="en-US"/>
        </w:rPr>
        <w:t xml:space="preserve">con relación al expediente formado con motivo de las adecuaciones que habrán de implementarse a los valores catastrales que sirven como base para el cobro de las contribuciones sobre la propiedad inmobiliaria de los </w:t>
      </w:r>
      <w:r w:rsidR="00E30217" w:rsidRPr="00B62304">
        <w:rPr>
          <w:rFonts w:eastAsia="Calibri" w:cs="Arial"/>
          <w:bCs/>
          <w:sz w:val="24"/>
          <w:szCs w:val="24"/>
          <w:lang w:eastAsia="en-US"/>
        </w:rPr>
        <w:t>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E30217" w:rsidRPr="00B62304" w:rsidRDefault="00E30217" w:rsidP="00E30217">
      <w:pPr>
        <w:rPr>
          <w:rFonts w:cs="Arial"/>
          <w:b/>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I</w:t>
      </w:r>
      <w:r w:rsidR="00E30217" w:rsidRPr="00B62304">
        <w:rPr>
          <w:rFonts w:cs="Arial"/>
          <w:b/>
          <w:sz w:val="24"/>
          <w:szCs w:val="24"/>
          <w:lang w:eastAsia="es-MX"/>
        </w:rPr>
        <w:t>.-</w:t>
      </w:r>
      <w:r w:rsidR="00E30217" w:rsidRPr="00B62304">
        <w:rPr>
          <w:rFonts w:cs="Arial"/>
          <w:sz w:val="24"/>
          <w:szCs w:val="24"/>
          <w:lang w:eastAsia="es-MX"/>
        </w:rPr>
        <w:t xml:space="preserve"> Dictamen presentado por la Comisión de Atención a Grupos en Situación de Vulnerabilidad, relativo a diversas Iniciativas con Proyecto de Decreto para reformar la Ley de los Derechos de las Personas Adultas Mayores del Estado de Coahuila.</w:t>
      </w:r>
    </w:p>
    <w:p w:rsidR="00E30217" w:rsidRPr="00B62304" w:rsidRDefault="00E30217" w:rsidP="00E30217">
      <w:pPr>
        <w:rPr>
          <w:rFonts w:cs="Arial"/>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J</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 </w:t>
      </w:r>
      <w:r w:rsidR="00E30217" w:rsidRPr="00B62304">
        <w:rPr>
          <w:sz w:val="24"/>
          <w:szCs w:val="24"/>
        </w:rPr>
        <w:t>iniciativa popular con proyecto de decreto mediante la cual se reforma el artículo noveno Apartado Cuarto, Párrafo Quinto de la Ley de Acceso de las Mujeres a una Vida Libre de Violencia para el Estado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r w:rsidR="00E30217" w:rsidRPr="00B62304">
        <w:rPr>
          <w:rFonts w:cs="Arial"/>
          <w:sz w:val="24"/>
          <w:szCs w:val="24"/>
          <w:lang w:eastAsia="es-MX"/>
        </w:rPr>
        <w:t>.</w:t>
      </w:r>
    </w:p>
    <w:p w:rsidR="00E30217" w:rsidRPr="00B62304" w:rsidRDefault="00E30217" w:rsidP="00E30217">
      <w:pPr>
        <w:ind w:firstLine="708"/>
        <w:rPr>
          <w:rFonts w:cs="Arial"/>
          <w:b/>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K</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 </w:t>
      </w:r>
      <w:r w:rsidR="00E30217" w:rsidRPr="00B62304">
        <w:rPr>
          <w:sz w:val="24"/>
          <w:szCs w:val="24"/>
        </w:rPr>
        <w:t>iniciativa popular con proyecto de decreto mediante la cual se reforma el artículo 13 apartado séptimo (VII); reforma el artículo 15; y reforma el artículo 60 de la Ley de Cultura Física y Deporte del Estado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r w:rsidR="00E30217" w:rsidRPr="00B62304">
        <w:rPr>
          <w:rFonts w:cs="Arial"/>
          <w:sz w:val="24"/>
          <w:szCs w:val="24"/>
          <w:lang w:eastAsia="es-MX"/>
        </w:rPr>
        <w:t>.</w:t>
      </w:r>
    </w:p>
    <w:p w:rsidR="00E30217" w:rsidRPr="00B62304" w:rsidRDefault="00E30217" w:rsidP="00E30217">
      <w:pPr>
        <w:ind w:firstLine="708"/>
        <w:rPr>
          <w:rFonts w:cs="Arial"/>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L</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w:t>
      </w:r>
      <w:r w:rsidR="00E30217" w:rsidRPr="00B62304">
        <w:rPr>
          <w:sz w:val="24"/>
          <w:szCs w:val="24"/>
        </w:rPr>
        <w:t xml:space="preserve"> </w:t>
      </w:r>
      <w:r w:rsidR="00E30217" w:rsidRPr="00B62304">
        <w:rPr>
          <w:rFonts w:cs="Arial"/>
          <w:sz w:val="24"/>
          <w:szCs w:val="24"/>
          <w:lang w:eastAsia="es-MX"/>
        </w:rPr>
        <w:t xml:space="preserve">iniciativa popular </w:t>
      </w:r>
      <w:r w:rsidR="00E30217" w:rsidRPr="00B62304">
        <w:rPr>
          <w:sz w:val="24"/>
          <w:szCs w:val="24"/>
        </w:rPr>
        <w:t>con proyecto de decreto mediante la cual se crea la Ley para la Atención Integral del Cáncer de Mama para el Estado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r w:rsidR="00E30217" w:rsidRPr="00B62304">
        <w:rPr>
          <w:rFonts w:cs="Arial"/>
          <w:sz w:val="24"/>
          <w:szCs w:val="24"/>
          <w:lang w:eastAsia="es-MX"/>
        </w:rPr>
        <w:t>.</w:t>
      </w:r>
    </w:p>
    <w:p w:rsidR="00E30217" w:rsidRPr="00B62304" w:rsidRDefault="00E30217" w:rsidP="00E30217">
      <w:pPr>
        <w:ind w:firstLine="708"/>
        <w:rPr>
          <w:rFonts w:cs="Arial"/>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M</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w:t>
      </w:r>
      <w:r w:rsidR="00E30217" w:rsidRPr="00B62304">
        <w:rPr>
          <w:sz w:val="24"/>
          <w:szCs w:val="24"/>
        </w:rPr>
        <w:t xml:space="preserve"> </w:t>
      </w:r>
      <w:r w:rsidR="00E30217" w:rsidRPr="00B62304">
        <w:rPr>
          <w:rFonts w:cs="Arial"/>
          <w:sz w:val="24"/>
          <w:szCs w:val="24"/>
          <w:lang w:eastAsia="es-MX"/>
        </w:rPr>
        <w:t xml:space="preserve">iniciativa popular </w:t>
      </w:r>
      <w:r w:rsidR="00E30217" w:rsidRPr="00B62304">
        <w:rPr>
          <w:sz w:val="24"/>
          <w:szCs w:val="24"/>
        </w:rPr>
        <w:t>con proyecto de decreto mediante la cual se plantea una reforma a la Ley para la Regulación de la Venta y Consumo de Alcohol en el Estado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r w:rsidR="00E30217" w:rsidRPr="00B62304">
        <w:rPr>
          <w:rFonts w:cs="Arial"/>
          <w:sz w:val="24"/>
          <w:szCs w:val="24"/>
          <w:lang w:eastAsia="es-MX"/>
        </w:rPr>
        <w:t>.</w:t>
      </w:r>
    </w:p>
    <w:p w:rsidR="00E30217" w:rsidRPr="00B62304" w:rsidRDefault="00E30217" w:rsidP="00E30217">
      <w:pPr>
        <w:ind w:firstLine="708"/>
        <w:rPr>
          <w:rFonts w:cs="Arial"/>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N</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w:t>
      </w:r>
      <w:r w:rsidR="00E30217" w:rsidRPr="00B62304">
        <w:rPr>
          <w:sz w:val="24"/>
          <w:szCs w:val="24"/>
        </w:rPr>
        <w:t xml:space="preserve"> </w:t>
      </w:r>
      <w:r w:rsidR="00E30217" w:rsidRPr="00B62304">
        <w:rPr>
          <w:rFonts w:cs="Arial"/>
          <w:sz w:val="24"/>
          <w:szCs w:val="24"/>
          <w:lang w:eastAsia="es-MX"/>
        </w:rPr>
        <w:t xml:space="preserve">iniciativa popular </w:t>
      </w:r>
      <w:r w:rsidR="00E30217" w:rsidRPr="00B62304">
        <w:rPr>
          <w:sz w:val="24"/>
          <w:szCs w:val="24"/>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r w:rsidR="00E30217" w:rsidRPr="00B62304">
        <w:rPr>
          <w:rFonts w:cs="Arial"/>
          <w:sz w:val="24"/>
          <w:szCs w:val="24"/>
          <w:lang w:eastAsia="es-MX"/>
        </w:rPr>
        <w:t>.</w:t>
      </w:r>
    </w:p>
    <w:p w:rsidR="00E30217" w:rsidRPr="00B62304" w:rsidRDefault="00E30217" w:rsidP="00E30217">
      <w:pPr>
        <w:ind w:firstLine="708"/>
        <w:rPr>
          <w:rFonts w:cs="Arial"/>
          <w:b/>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Ñ</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 </w:t>
      </w:r>
      <w:r w:rsidR="00E30217" w:rsidRPr="00B62304">
        <w:rPr>
          <w:sz w:val="24"/>
          <w:szCs w:val="24"/>
        </w:rPr>
        <w:t>iniciativa popular con proyecto de decreto que crea el Capítulo Tercero Bis. “DEL PRESUPUESTO PARTICIPATIVO”, del Título Sexto de la Ley de Participación Ciudadana para el Estado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r w:rsidR="00E30217" w:rsidRPr="00B62304">
        <w:rPr>
          <w:rFonts w:cs="Arial"/>
          <w:sz w:val="24"/>
          <w:szCs w:val="24"/>
          <w:lang w:eastAsia="es-MX"/>
        </w:rPr>
        <w:t>.</w:t>
      </w:r>
    </w:p>
    <w:p w:rsidR="00E30217" w:rsidRPr="00B62304" w:rsidRDefault="00E30217" w:rsidP="00E30217">
      <w:pPr>
        <w:ind w:firstLine="708"/>
        <w:rPr>
          <w:rFonts w:cs="Arial"/>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O</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 </w:t>
      </w:r>
      <w:r w:rsidR="00E30217" w:rsidRPr="00B62304">
        <w:rPr>
          <w:sz w:val="24"/>
          <w:szCs w:val="24"/>
        </w:rPr>
        <w:t>iniciativa popular con proyecto de decreto mediante la cual se plantea una reforma a la Ley de para el Fomento y Desarrollo de la Fruticultura en el Estado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r w:rsidR="00E30217" w:rsidRPr="00B62304">
        <w:rPr>
          <w:rFonts w:cs="Arial"/>
          <w:sz w:val="24"/>
          <w:szCs w:val="24"/>
          <w:lang w:eastAsia="es-MX"/>
        </w:rPr>
        <w:t>.</w:t>
      </w:r>
    </w:p>
    <w:p w:rsidR="00E30217" w:rsidRPr="00B62304" w:rsidRDefault="00E30217" w:rsidP="00E30217">
      <w:pPr>
        <w:ind w:firstLine="708"/>
        <w:rPr>
          <w:rFonts w:cs="Arial"/>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P</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w:t>
      </w:r>
      <w:r w:rsidR="00E30217" w:rsidRPr="00B62304">
        <w:rPr>
          <w:sz w:val="24"/>
          <w:szCs w:val="24"/>
        </w:rPr>
        <w:t xml:space="preserve"> </w:t>
      </w:r>
      <w:r w:rsidR="00E30217" w:rsidRPr="00B62304">
        <w:rPr>
          <w:rFonts w:cs="Arial"/>
          <w:sz w:val="24"/>
          <w:szCs w:val="24"/>
          <w:lang w:eastAsia="es-MX"/>
        </w:rPr>
        <w:t xml:space="preserve">iniciativa popular </w:t>
      </w:r>
      <w:r w:rsidR="00E30217" w:rsidRPr="00B62304">
        <w:rPr>
          <w:sz w:val="24"/>
          <w:szCs w:val="24"/>
        </w:rPr>
        <w:t>con proyecto de decreto mediante la cual crea el Capitulo Segundo Bis. Denominado "LESIONES CONTRA LA MUJER POR RAZÓN DE GÉNERO", del Título Primero denominado "Delitos Contra la Vida", al Código Penal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r w:rsidR="00E30217" w:rsidRPr="00B62304">
        <w:rPr>
          <w:rFonts w:cs="Arial"/>
          <w:sz w:val="24"/>
          <w:szCs w:val="24"/>
          <w:lang w:eastAsia="es-MX"/>
        </w:rPr>
        <w:t>.</w:t>
      </w:r>
    </w:p>
    <w:p w:rsidR="00E30217" w:rsidRPr="00B62304" w:rsidRDefault="00E30217" w:rsidP="00E30217">
      <w:pPr>
        <w:ind w:firstLine="709"/>
        <w:rPr>
          <w:rFonts w:eastAsia="Calibri" w:cs="Arial"/>
          <w:b/>
          <w:color w:val="000000"/>
          <w:sz w:val="24"/>
          <w:szCs w:val="24"/>
          <w:lang w:eastAsia="en-US"/>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Q</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 </w:t>
      </w:r>
      <w:r w:rsidR="00E30217" w:rsidRPr="00B62304">
        <w:rPr>
          <w:sz w:val="24"/>
          <w:szCs w:val="24"/>
        </w:rPr>
        <w:t>iniciativa popular con proyecto de decreto mediante el cual se reforma el artículo 43 de la Ley de Participación Ciudadana para el Estado de Coahuila de Zaragoza y el artículo 155 de la Ley Orgánica del Congreso del Estado de Coahuila</w:t>
      </w:r>
      <w:r w:rsidR="00E30217" w:rsidRPr="00B62304">
        <w:rPr>
          <w:rFonts w:eastAsia="Calibri" w:cs="Arial"/>
          <w:sz w:val="24"/>
          <w:szCs w:val="24"/>
          <w:lang w:eastAsia="en-US"/>
        </w:rPr>
        <w:t xml:space="preserve">, </w:t>
      </w:r>
      <w:r w:rsidR="00E30217" w:rsidRPr="00B62304">
        <w:rPr>
          <w:rFonts w:cs="Arial"/>
          <w:sz w:val="24"/>
          <w:szCs w:val="24"/>
          <w:lang w:eastAsia="es-MX"/>
        </w:rPr>
        <w:t xml:space="preserve">suscrita por </w:t>
      </w:r>
      <w:r w:rsidR="00E30217" w:rsidRPr="00B62304">
        <w:rPr>
          <w:rFonts w:eastAsia="Calibri" w:cs="Arial"/>
          <w:sz w:val="24"/>
          <w:szCs w:val="24"/>
          <w:lang w:eastAsia="en-US"/>
        </w:rPr>
        <w:t xml:space="preserve">el C. </w:t>
      </w:r>
      <w:r w:rsidR="00E30217" w:rsidRPr="00B62304">
        <w:rPr>
          <w:sz w:val="24"/>
          <w:szCs w:val="24"/>
        </w:rPr>
        <w:t>Daniel Héctor Saldivar Olvera</w:t>
      </w:r>
      <w:r w:rsidR="00E30217" w:rsidRPr="00B62304">
        <w:rPr>
          <w:rFonts w:cs="Arial"/>
          <w:sz w:val="24"/>
          <w:szCs w:val="24"/>
          <w:lang w:eastAsia="es-MX"/>
        </w:rPr>
        <w:t>.</w:t>
      </w:r>
    </w:p>
    <w:p w:rsidR="00E30217" w:rsidRPr="00B62304" w:rsidRDefault="00E30217" w:rsidP="00E30217">
      <w:pPr>
        <w:ind w:firstLine="708"/>
        <w:rPr>
          <w:rFonts w:cs="Arial"/>
          <w:b/>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R</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 </w:t>
      </w:r>
      <w:r w:rsidR="00E30217" w:rsidRPr="00B62304">
        <w:rPr>
          <w:sz w:val="24"/>
          <w:szCs w:val="24"/>
        </w:rPr>
        <w:t>iniciativa popular con proyecto de decreto mediante la cual plantea una reforma a los artículos 8 Bis, 155, 162 y 168 a la Ley Orgánica del Congreso del Estado y los artículos 42 y 43 a la Ley de Participación Ciudadana para el Estado de Coahuila</w:t>
      </w:r>
      <w:r w:rsidR="00E30217" w:rsidRPr="00B62304">
        <w:rPr>
          <w:rFonts w:eastAsia="Calibri" w:cs="Arial"/>
          <w:sz w:val="24"/>
          <w:szCs w:val="24"/>
          <w:lang w:eastAsia="en-US"/>
        </w:rPr>
        <w:t xml:space="preserve">, </w:t>
      </w:r>
      <w:r w:rsidR="00E30217" w:rsidRPr="00B62304">
        <w:rPr>
          <w:rFonts w:cs="Arial"/>
          <w:sz w:val="24"/>
          <w:szCs w:val="24"/>
          <w:lang w:eastAsia="es-MX"/>
        </w:rPr>
        <w:t xml:space="preserve">suscrita por </w:t>
      </w:r>
      <w:r w:rsidR="00E30217" w:rsidRPr="00B62304">
        <w:rPr>
          <w:rFonts w:eastAsia="Calibri" w:cs="Arial"/>
          <w:sz w:val="24"/>
          <w:szCs w:val="24"/>
          <w:lang w:eastAsia="en-US"/>
        </w:rPr>
        <w:t xml:space="preserve">el C. </w:t>
      </w:r>
      <w:r w:rsidR="00E30217" w:rsidRPr="00B62304">
        <w:rPr>
          <w:sz w:val="24"/>
          <w:szCs w:val="24"/>
        </w:rPr>
        <w:t>Erick Rodrigo Valdez Rangel</w:t>
      </w:r>
      <w:r w:rsidR="00E30217" w:rsidRPr="00B62304">
        <w:rPr>
          <w:rFonts w:cs="Arial"/>
          <w:sz w:val="24"/>
          <w:szCs w:val="24"/>
          <w:lang w:eastAsia="es-MX"/>
        </w:rPr>
        <w:t>.</w:t>
      </w:r>
    </w:p>
    <w:p w:rsidR="00E30217" w:rsidRPr="00B62304" w:rsidRDefault="00E30217" w:rsidP="00E30217">
      <w:pPr>
        <w:rPr>
          <w:rFonts w:cs="Arial"/>
          <w:b/>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lastRenderedPageBreak/>
        <w:t>S</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w:t>
      </w:r>
      <w:r w:rsidR="00E30217" w:rsidRPr="00B62304">
        <w:rPr>
          <w:sz w:val="24"/>
          <w:szCs w:val="24"/>
        </w:rPr>
        <w:t xml:space="preserve"> </w:t>
      </w:r>
      <w:r w:rsidR="00E30217" w:rsidRPr="00B62304">
        <w:rPr>
          <w:rFonts w:cs="Arial"/>
          <w:sz w:val="24"/>
          <w:szCs w:val="24"/>
          <w:lang w:eastAsia="es-MX"/>
        </w:rPr>
        <w:t xml:space="preserve">iniciativa popular con proyecto de decreto mediante la cual se plantean una reforma al artículo 37 del Estatuto Jurídico para los Trabajadores de la Educación al Servicio del Estado y los Municipios de Coahuila de Zaragoza, suscrita por el </w:t>
      </w:r>
      <w:r w:rsidR="00E30217" w:rsidRPr="00B62304">
        <w:rPr>
          <w:sz w:val="24"/>
          <w:szCs w:val="24"/>
        </w:rPr>
        <w:t>C. Patricio Veloz Pachicano</w:t>
      </w:r>
      <w:r w:rsidR="00E30217" w:rsidRPr="00B62304">
        <w:rPr>
          <w:rFonts w:cs="Arial"/>
          <w:sz w:val="24"/>
          <w:szCs w:val="24"/>
          <w:lang w:eastAsia="es-MX"/>
        </w:rPr>
        <w:t>.</w:t>
      </w:r>
    </w:p>
    <w:p w:rsidR="00E30217" w:rsidRPr="00B62304" w:rsidRDefault="00E30217" w:rsidP="00E30217">
      <w:pPr>
        <w:ind w:firstLine="708"/>
        <w:rPr>
          <w:rFonts w:cs="Arial"/>
          <w:sz w:val="24"/>
          <w:szCs w:val="24"/>
          <w:lang w:eastAsia="es-MX"/>
        </w:rPr>
      </w:pPr>
    </w:p>
    <w:p w:rsidR="00E30217" w:rsidRPr="00B62304" w:rsidRDefault="005F588E" w:rsidP="00E30217">
      <w:pPr>
        <w:ind w:firstLine="708"/>
        <w:rPr>
          <w:rFonts w:cs="Arial"/>
          <w:sz w:val="24"/>
          <w:szCs w:val="24"/>
          <w:lang w:eastAsia="es-MX"/>
        </w:rPr>
      </w:pPr>
      <w:r w:rsidRPr="00B62304">
        <w:rPr>
          <w:rFonts w:cs="Arial"/>
          <w:b/>
          <w:sz w:val="24"/>
          <w:szCs w:val="24"/>
          <w:lang w:eastAsia="es-MX"/>
        </w:rPr>
        <w:t>T</w:t>
      </w:r>
      <w:r w:rsidR="00E30217" w:rsidRPr="00B62304">
        <w:rPr>
          <w:rFonts w:cs="Arial"/>
          <w:b/>
          <w:sz w:val="24"/>
          <w:szCs w:val="24"/>
          <w:lang w:eastAsia="es-MX"/>
        </w:rPr>
        <w:t>.-</w:t>
      </w:r>
      <w:r w:rsidR="00E30217" w:rsidRPr="00B62304">
        <w:rPr>
          <w:rFonts w:cs="Arial"/>
          <w:sz w:val="24"/>
          <w:szCs w:val="24"/>
          <w:lang w:eastAsia="es-MX"/>
        </w:rPr>
        <w:t xml:space="preserve"> Acuerdo de la Comisión de Gobernación, Puntos Constitucionales y Justicia, relativo a la </w:t>
      </w:r>
      <w:r w:rsidR="00E30217" w:rsidRPr="00B62304">
        <w:rPr>
          <w:sz w:val="24"/>
          <w:szCs w:val="24"/>
        </w:rPr>
        <w:t>iniciativa popular con proyecto de decreto mediante la cual se crea el Capítulo Tercero Ter. “DE LA REVOCACIÓN DE MANDATO”, del Título Sexto de la Ley de Participación Ciudadana para el Estado de Coahuila de Zaragoza</w:t>
      </w:r>
      <w:r w:rsidR="00E30217" w:rsidRPr="00B62304">
        <w:rPr>
          <w:rFonts w:cs="Arial"/>
          <w:sz w:val="24"/>
          <w:szCs w:val="24"/>
          <w:lang w:eastAsia="es-MX"/>
        </w:rPr>
        <w:t xml:space="preserve">, suscrita por el </w:t>
      </w:r>
      <w:r w:rsidR="00E30217" w:rsidRPr="00B62304">
        <w:rPr>
          <w:sz w:val="24"/>
          <w:szCs w:val="24"/>
        </w:rPr>
        <w:t>C. Erick Rodrigo Valdez Rangel.</w:t>
      </w:r>
    </w:p>
    <w:p w:rsidR="00E30217" w:rsidRPr="00B62304" w:rsidRDefault="00E30217" w:rsidP="00E30217">
      <w:pPr>
        <w:ind w:firstLine="708"/>
        <w:rPr>
          <w:rFonts w:cs="Arial"/>
          <w:sz w:val="24"/>
          <w:szCs w:val="24"/>
          <w:lang w:eastAsia="es-MX"/>
        </w:rPr>
      </w:pPr>
    </w:p>
    <w:p w:rsidR="00E30217" w:rsidRPr="00B62304" w:rsidRDefault="005F588E" w:rsidP="00E30217">
      <w:pPr>
        <w:ind w:firstLine="709"/>
        <w:rPr>
          <w:rFonts w:cs="Arial"/>
          <w:sz w:val="24"/>
          <w:szCs w:val="24"/>
          <w:lang w:eastAsia="es-MX"/>
        </w:rPr>
      </w:pPr>
      <w:r w:rsidRPr="00B62304">
        <w:rPr>
          <w:rFonts w:cs="Arial"/>
          <w:b/>
          <w:sz w:val="24"/>
          <w:szCs w:val="24"/>
          <w:lang w:eastAsia="es-MX"/>
        </w:rPr>
        <w:t>U</w:t>
      </w:r>
      <w:r w:rsidR="00E30217" w:rsidRPr="00B62304">
        <w:rPr>
          <w:rFonts w:cs="Arial"/>
          <w:b/>
          <w:sz w:val="24"/>
          <w:szCs w:val="24"/>
          <w:lang w:eastAsia="es-MX"/>
        </w:rPr>
        <w:t>.-</w:t>
      </w:r>
      <w:r w:rsidR="00E30217" w:rsidRPr="00B62304">
        <w:rPr>
          <w:rFonts w:cs="Arial"/>
          <w:sz w:val="24"/>
          <w:szCs w:val="24"/>
          <w:lang w:eastAsia="es-MX"/>
        </w:rPr>
        <w:t xml:space="preserve"> Acuerdo de la Comisión de Atención a Grupos en Situación de Vulnerabilidad, relativo al escrito de diversos pensionados del Municipio de Parras, mediante el cual solicitan se investiguen irregularidades en el pago dela nómina de pensionados de dicho Municipio.</w:t>
      </w:r>
    </w:p>
    <w:p w:rsidR="00E30217" w:rsidRPr="00B62304" w:rsidRDefault="00E30217" w:rsidP="00E30217">
      <w:pPr>
        <w:rPr>
          <w:rFonts w:eastAsia="Calibri" w:cs="Arial"/>
          <w:b/>
          <w:color w:val="000000"/>
          <w:sz w:val="24"/>
          <w:szCs w:val="24"/>
          <w:lang w:eastAsia="en-US"/>
        </w:rPr>
      </w:pPr>
    </w:p>
    <w:p w:rsidR="00E30217" w:rsidRPr="00B62304" w:rsidRDefault="005F588E" w:rsidP="00E30217">
      <w:pPr>
        <w:ind w:firstLine="709"/>
        <w:rPr>
          <w:rFonts w:eastAsia="Calibri" w:cs="Arial"/>
          <w:sz w:val="24"/>
          <w:szCs w:val="24"/>
          <w:lang w:eastAsia="en-US"/>
        </w:rPr>
      </w:pPr>
      <w:r w:rsidRPr="00B62304">
        <w:rPr>
          <w:rFonts w:cs="Arial"/>
          <w:b/>
          <w:sz w:val="24"/>
          <w:szCs w:val="24"/>
          <w:lang w:eastAsia="es-MX"/>
        </w:rPr>
        <w:t>V</w:t>
      </w:r>
      <w:r w:rsidR="00E30217" w:rsidRPr="00B62304">
        <w:rPr>
          <w:rFonts w:cs="Arial"/>
          <w:b/>
          <w:sz w:val="24"/>
          <w:szCs w:val="24"/>
          <w:lang w:eastAsia="es-MX"/>
        </w:rPr>
        <w:t>.-</w:t>
      </w:r>
      <w:r w:rsidR="00E30217" w:rsidRPr="00B62304">
        <w:rPr>
          <w:rFonts w:cs="Arial"/>
          <w:sz w:val="24"/>
          <w:szCs w:val="24"/>
          <w:lang w:eastAsia="es-MX"/>
        </w:rPr>
        <w:t xml:space="preserve"> Acuerdo de la Comisión de Atención a Grupos en Situación de Vulnerabilidad, relativo a la </w:t>
      </w:r>
      <w:r w:rsidR="00E30217" w:rsidRPr="00B62304">
        <w:rPr>
          <w:rFonts w:eastAsia="Calibri" w:cs="Arial"/>
          <w:sz w:val="24"/>
          <w:szCs w:val="24"/>
          <w:lang w:eastAsia="en-US"/>
        </w:rPr>
        <w:t>Proposición con Punto de Acuerdo que presentan las Diputadas y Diputados del Grupo Parlamentario “Gral. Andrés S. Viesca”, del Partido Revolucionario Institucional</w:t>
      </w:r>
      <w:r w:rsidR="00E30217" w:rsidRPr="00B62304">
        <w:rPr>
          <w:rFonts w:eastAsia="Calibri" w:cs="Arial"/>
          <w:bCs/>
          <w:sz w:val="24"/>
          <w:szCs w:val="24"/>
          <w:lang w:eastAsia="en-US"/>
        </w:rPr>
        <w:t xml:space="preserve">, por conducto de la Diputada María Esperanza Chapa García, </w:t>
      </w:r>
      <w:r w:rsidR="00E30217" w:rsidRPr="00B62304">
        <w:rPr>
          <w:rFonts w:eastAsia="Calibri" w:cs="Arial"/>
          <w:b/>
          <w:sz w:val="24"/>
          <w:szCs w:val="24"/>
          <w:lang w:eastAsia="en-US"/>
        </w:rPr>
        <w:t>“</w:t>
      </w:r>
      <w:r w:rsidR="00E30217" w:rsidRPr="00B62304">
        <w:rPr>
          <w:rFonts w:eastAsia="Calibri" w:cs="Arial"/>
          <w:sz w:val="24"/>
          <w:szCs w:val="24"/>
          <w:lang w:eastAsia="en-US"/>
        </w:rPr>
        <w:t xml:space="preserve">Con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w:t>
      </w:r>
    </w:p>
    <w:p w:rsidR="00E30217" w:rsidRPr="00B62304" w:rsidRDefault="00E30217" w:rsidP="00E30217">
      <w:pPr>
        <w:ind w:firstLine="709"/>
        <w:rPr>
          <w:rFonts w:eastAsia="Calibri" w:cs="Arial"/>
          <w:sz w:val="24"/>
          <w:szCs w:val="24"/>
          <w:lang w:eastAsia="en-US"/>
        </w:rPr>
      </w:pPr>
    </w:p>
    <w:p w:rsidR="00E30217" w:rsidRPr="00B62304" w:rsidRDefault="005F588E" w:rsidP="00E30217">
      <w:pPr>
        <w:ind w:firstLine="708"/>
        <w:rPr>
          <w:rFonts w:eastAsia="Calibri" w:cs="Arial"/>
          <w:bCs/>
          <w:color w:val="222222"/>
          <w:sz w:val="24"/>
          <w:szCs w:val="24"/>
          <w:lang w:eastAsia="es-MX"/>
        </w:rPr>
      </w:pPr>
      <w:r w:rsidRPr="00B62304">
        <w:rPr>
          <w:rFonts w:cs="Arial"/>
          <w:b/>
          <w:sz w:val="24"/>
          <w:szCs w:val="24"/>
          <w:lang w:eastAsia="es-MX"/>
        </w:rPr>
        <w:t>W</w:t>
      </w:r>
      <w:r w:rsidR="00E30217" w:rsidRPr="00B62304">
        <w:rPr>
          <w:rFonts w:cs="Arial"/>
          <w:b/>
          <w:sz w:val="24"/>
          <w:szCs w:val="24"/>
          <w:lang w:eastAsia="es-MX"/>
        </w:rPr>
        <w:t>.-</w:t>
      </w:r>
      <w:r w:rsidR="00E30217" w:rsidRPr="00B62304">
        <w:rPr>
          <w:rFonts w:cs="Arial"/>
          <w:sz w:val="24"/>
          <w:szCs w:val="24"/>
          <w:lang w:eastAsia="es-MX"/>
        </w:rPr>
        <w:t xml:space="preserve"> Acuerdo de la Comisión de Atención a Grupos en Situación de Vulnerabilidad</w:t>
      </w:r>
      <w:r w:rsidR="00E30217" w:rsidRPr="00B62304">
        <w:rPr>
          <w:rFonts w:eastAsia="Calibri" w:cs="Arial"/>
          <w:bCs/>
          <w:color w:val="222222"/>
          <w:sz w:val="24"/>
          <w:szCs w:val="24"/>
          <w:lang w:eastAsia="es-MX"/>
        </w:rPr>
        <w:t>, relativo a la Proposición con Punto de Acuerdo que presenta la Diputada Zulmma Verenice Guerrero Cázares, del Partido Unidad Democrática de Coahuila conjuntamente con el Diputado Emilio Alejandro de Hoyos Montemayor, “</w:t>
      </w:r>
      <w:r w:rsidR="00E30217" w:rsidRPr="00B62304">
        <w:rPr>
          <w:rFonts w:eastAsia="Calibri" w:cs="Arial"/>
          <w:sz w:val="24"/>
          <w:szCs w:val="24"/>
          <w:lang w:eastAsia="en-US"/>
        </w:rPr>
        <w:t>Para exhortar al Gobierno Federal en coordinación con el Estatal a ampliar la cobertura de módulos para credencialización de personas con discapacidad</w:t>
      </w:r>
      <w:r w:rsidR="00E30217" w:rsidRPr="00B62304">
        <w:rPr>
          <w:rFonts w:eastAsia="Calibri" w:cs="Arial"/>
          <w:bCs/>
          <w:color w:val="222222"/>
          <w:sz w:val="24"/>
          <w:szCs w:val="24"/>
          <w:lang w:eastAsia="es-MX"/>
        </w:rPr>
        <w:t>”.</w:t>
      </w:r>
    </w:p>
    <w:p w:rsidR="00E30217" w:rsidRPr="00B62304" w:rsidRDefault="00E30217" w:rsidP="00E30217">
      <w:pPr>
        <w:ind w:firstLine="708"/>
        <w:rPr>
          <w:rFonts w:eastAsia="Calibri" w:cs="Arial"/>
          <w:sz w:val="24"/>
          <w:szCs w:val="24"/>
          <w:lang w:eastAsia="en-US"/>
        </w:rPr>
      </w:pPr>
    </w:p>
    <w:p w:rsidR="000F3948" w:rsidRDefault="000F3948">
      <w:pPr>
        <w:jc w:val="left"/>
        <w:rPr>
          <w:rFonts w:cs="Arial"/>
          <w:b/>
          <w:snapToGrid w:val="0"/>
          <w:sz w:val="32"/>
          <w:szCs w:val="32"/>
          <w:lang w:val="es-ES"/>
        </w:rPr>
      </w:pPr>
      <w:r>
        <w:rPr>
          <w:rFonts w:cs="Arial"/>
          <w:b/>
          <w:snapToGrid w:val="0"/>
          <w:sz w:val="32"/>
          <w:szCs w:val="32"/>
          <w:lang w:val="es-ES"/>
        </w:rPr>
        <w:br w:type="page"/>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b/>
          <w:color w:val="000000"/>
          <w:sz w:val="24"/>
          <w:szCs w:val="24"/>
          <w:lang w:eastAsia="en-US"/>
        </w:rPr>
        <w:lastRenderedPageBreak/>
        <w:t xml:space="preserve">Dictamen con respuesta de municipios </w:t>
      </w:r>
      <w:r w:rsidRPr="00AB1EC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por el que se adiciona un párrafo octavo y se recorre el que ocupa esa posición a la siguiente, del artículo 8 de la Constitución Política del Estado de Coahuila de Zaragoza</w:t>
      </w:r>
      <w:r w:rsidRPr="00AB1EC6">
        <w:rPr>
          <w:rFonts w:cs="Arial"/>
          <w:color w:val="000000"/>
          <w:sz w:val="24"/>
          <w:szCs w:val="24"/>
        </w:rPr>
        <w:t>, planteada</w:t>
      </w:r>
      <w:r w:rsidRPr="00AB1EC6">
        <w:rPr>
          <w:rFonts w:eastAsia="Calibri" w:cs="Arial"/>
          <w:color w:val="000000"/>
          <w:sz w:val="24"/>
          <w:szCs w:val="24"/>
          <w:lang w:eastAsia="en-US"/>
        </w:rPr>
        <w:t xml:space="preserve"> por la Diputada María Eugenia Cázares Martínez, del Grupo Parlamentario “Del Partido Acción Nacional”, conjuntamente con las demás Diputadas y Diputados que la suscriben; y,  </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keepNext/>
        <w:spacing w:before="240" w:after="60" w:line="360" w:lineRule="auto"/>
        <w:jc w:val="center"/>
        <w:outlineLvl w:val="3"/>
        <w:rPr>
          <w:rFonts w:cs="Arial"/>
          <w:b/>
          <w:bCs/>
          <w:sz w:val="24"/>
          <w:szCs w:val="24"/>
        </w:rPr>
      </w:pPr>
      <w:r w:rsidRPr="00AB1EC6">
        <w:rPr>
          <w:rFonts w:cs="Arial"/>
          <w:b/>
          <w:bCs/>
          <w:sz w:val="24"/>
          <w:szCs w:val="24"/>
        </w:rPr>
        <w:t>R E S U L T A N D O</w:t>
      </w:r>
    </w:p>
    <w:p w:rsidR="00AB1EC6" w:rsidRPr="00AB1EC6" w:rsidRDefault="00AB1EC6" w:rsidP="00AB1EC6">
      <w:pPr>
        <w:jc w:val="left"/>
        <w:rPr>
          <w:rFonts w:ascii="Calibri" w:eastAsia="Calibri" w:hAnsi="Calibri"/>
          <w:sz w:val="22"/>
          <w:szCs w:val="22"/>
        </w:rPr>
      </w:pPr>
    </w:p>
    <w:p w:rsidR="00AB1EC6" w:rsidRPr="00AB1EC6" w:rsidRDefault="00AB1EC6" w:rsidP="00AB1EC6">
      <w:pPr>
        <w:spacing w:line="360" w:lineRule="auto"/>
        <w:rPr>
          <w:rFonts w:cs="Arial"/>
          <w:sz w:val="24"/>
          <w:szCs w:val="24"/>
          <w:lang w:val="es-ES_tradnl"/>
        </w:rPr>
      </w:pPr>
      <w:r w:rsidRPr="00AB1EC6">
        <w:rPr>
          <w:rFonts w:cs="Arial"/>
          <w:b/>
          <w:sz w:val="24"/>
          <w:szCs w:val="24"/>
        </w:rPr>
        <w:t xml:space="preserve">PRIMERO.- </w:t>
      </w:r>
      <w:r w:rsidRPr="00AB1EC6">
        <w:rPr>
          <w:rFonts w:cs="Arial"/>
          <w:sz w:val="24"/>
          <w:szCs w:val="24"/>
          <w:lang w:val="es-ES_tradnl"/>
        </w:rPr>
        <w:t>Que a la Comisión de Gobernación, Puntos Constitucionales y Justicia, le fue turnado el expediente que contiene diversos oficios, emitidos el 28 de marzo del año en curso, mediante los cuales el Oficial Mayor del Congreso del Estado de Coahuila de Zaragoza, hizo del conocimiento a los 38 Presidentes Municipales del Estado de Coahuila de Zaragoza</w:t>
      </w:r>
      <w:r w:rsidRPr="00AB1EC6">
        <w:rPr>
          <w:rFonts w:cs="Arial"/>
          <w:bCs/>
          <w:sz w:val="24"/>
          <w:szCs w:val="24"/>
          <w:lang w:val="es-ES_tradnl"/>
        </w:rPr>
        <w:t xml:space="preserve">, de la </w:t>
      </w:r>
      <w:r w:rsidRPr="00AB1EC6">
        <w:rPr>
          <w:rFonts w:eastAsia="Calibri" w:cs="Arial"/>
          <w:color w:val="000000"/>
          <w:sz w:val="24"/>
          <w:szCs w:val="24"/>
          <w:lang w:eastAsia="en-US"/>
        </w:rPr>
        <w:t>iniciativa con proyecto de Decreto por el que se adiciona un párrafo octavo y se recorre el que ocupa esa posición a la siguiente, del artículo 8 de la Constitución Política del Estado de Coahuila de Zaragoza</w:t>
      </w:r>
      <w:r w:rsidRPr="00AB1EC6">
        <w:rPr>
          <w:rFonts w:cs="Arial"/>
          <w:color w:val="000000"/>
          <w:sz w:val="24"/>
          <w:szCs w:val="24"/>
        </w:rPr>
        <w:t>, planteada</w:t>
      </w:r>
      <w:r w:rsidRPr="00AB1EC6">
        <w:rPr>
          <w:rFonts w:eastAsia="Calibri" w:cs="Arial"/>
          <w:color w:val="000000"/>
          <w:sz w:val="24"/>
          <w:szCs w:val="24"/>
          <w:lang w:eastAsia="en-US"/>
        </w:rPr>
        <w:t xml:space="preserve"> por la Diputada María Eugenia Cázares Martínez, del Grupo Parlamentario “Del Partido Acción Nacional”, conjuntamente con las demás Diputadas y Diputados que la suscriben</w:t>
      </w:r>
      <w:r w:rsidRPr="00AB1EC6">
        <w:rPr>
          <w:rFonts w:cs="Arial"/>
          <w:sz w:val="24"/>
          <w:szCs w:val="24"/>
        </w:rPr>
        <w:t>;</w:t>
      </w:r>
      <w:r w:rsidRPr="00AB1EC6">
        <w:rPr>
          <w:rFonts w:ascii="Times New Roman" w:hAnsi="Times New Roman"/>
          <w:sz w:val="26"/>
          <w:szCs w:val="26"/>
          <w:lang w:val="es-ES_tradnl"/>
        </w:rPr>
        <w:t xml:space="preserve"> </w:t>
      </w:r>
      <w:r w:rsidRPr="00AB1EC6">
        <w:rPr>
          <w:rFonts w:cs="Arial"/>
          <w:sz w:val="24"/>
          <w:szCs w:val="24"/>
          <w:lang w:val="es-ES_tradnl"/>
        </w:rPr>
        <w:t>a fin de cumplir con lo dispuesto por los Artículos 196, fracciones V y VI, y 197 del referido ordenamiento y en los Artículos 159 y 160 de la Ley Orgánica del Congreso del Estado.</w:t>
      </w:r>
    </w:p>
    <w:p w:rsidR="00AB1EC6" w:rsidRPr="00AB1EC6" w:rsidRDefault="00AB1EC6" w:rsidP="00AB1EC6">
      <w:pPr>
        <w:spacing w:after="200" w:line="276" w:lineRule="auto"/>
        <w:jc w:val="left"/>
        <w:rPr>
          <w:rFonts w:ascii="Calibri" w:eastAsia="Calibri" w:hAnsi="Calibri"/>
          <w:sz w:val="22"/>
          <w:szCs w:val="22"/>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Frontera, General Cepeda, </w:t>
      </w:r>
      <w:r w:rsidRPr="00AB1EC6">
        <w:rPr>
          <w:rFonts w:cs="Arial"/>
          <w:sz w:val="24"/>
          <w:szCs w:val="24"/>
          <w:lang w:val="es-ES_tradnl"/>
        </w:rPr>
        <w:lastRenderedPageBreak/>
        <w:t>Guerrero, Jiménez, Morelos, Múzquiz, Nava, Ocampo, Piedras Negras, Ramos Arizpe, Sacramento, Saltillo, San Buenaventura, San Pedro, Torreón y Viesca; de los cuales la totalidad emitieron su voto a favor de la reforma, cumpliéndose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r w:rsidRPr="00AB1EC6">
        <w:rPr>
          <w:rFonts w:cs="Arial"/>
          <w:b/>
          <w:sz w:val="24"/>
          <w:szCs w:val="24"/>
        </w:rPr>
        <w:t xml:space="preserve">SEGUNDO.- </w:t>
      </w:r>
      <w:r w:rsidRPr="00AB1EC6">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AB1EC6" w:rsidRPr="00AB1EC6" w:rsidRDefault="00AB1EC6" w:rsidP="00AB1EC6">
      <w:pPr>
        <w:spacing w:line="360" w:lineRule="auto"/>
        <w:jc w:val="left"/>
        <w:rPr>
          <w:rFonts w:ascii="Calibri" w:eastAsia="Calibri" w:hAnsi="Calibri"/>
          <w:sz w:val="22"/>
          <w:szCs w:val="22"/>
        </w:rPr>
      </w:pPr>
    </w:p>
    <w:p w:rsidR="00AB1EC6" w:rsidRPr="00AB1EC6" w:rsidRDefault="00AB1EC6" w:rsidP="00AB1EC6">
      <w:pPr>
        <w:spacing w:line="360" w:lineRule="auto"/>
        <w:jc w:val="center"/>
        <w:rPr>
          <w:rFonts w:cs="Arial"/>
          <w:b/>
          <w:sz w:val="24"/>
          <w:szCs w:val="24"/>
        </w:rPr>
      </w:pPr>
      <w:r w:rsidRPr="00AB1EC6">
        <w:rPr>
          <w:rFonts w:cs="Arial"/>
          <w:b/>
          <w:sz w:val="24"/>
          <w:szCs w:val="24"/>
        </w:rPr>
        <w:t>C O N S I D E R A N D O</w:t>
      </w:r>
    </w:p>
    <w:p w:rsidR="00AB1EC6" w:rsidRPr="00AB1EC6" w:rsidRDefault="00AB1EC6" w:rsidP="00AB1EC6">
      <w:pPr>
        <w:spacing w:after="200" w:line="276" w:lineRule="auto"/>
        <w:jc w:val="left"/>
        <w:rPr>
          <w:rFonts w:ascii="Calibri" w:eastAsia="Calibri" w:hAnsi="Calibri"/>
          <w:sz w:val="22"/>
          <w:szCs w:val="22"/>
          <w:lang w:val="es-ES_tradnl"/>
        </w:rPr>
      </w:pPr>
    </w:p>
    <w:p w:rsidR="00AB1EC6" w:rsidRPr="00AB1EC6" w:rsidRDefault="00AB1EC6" w:rsidP="00AB1EC6">
      <w:pPr>
        <w:spacing w:after="120" w:line="360" w:lineRule="auto"/>
        <w:rPr>
          <w:rFonts w:cs="Arial"/>
          <w:sz w:val="24"/>
          <w:szCs w:val="24"/>
          <w:lang w:val="es-ES_tradnl"/>
        </w:rPr>
      </w:pPr>
      <w:r w:rsidRPr="00AB1EC6">
        <w:rPr>
          <w:rFonts w:cs="Arial"/>
          <w:b/>
          <w:sz w:val="24"/>
          <w:szCs w:val="24"/>
          <w:lang w:val="es-ES_tradnl"/>
        </w:rPr>
        <w:t xml:space="preserve">PRIMERO.- </w:t>
      </w:r>
      <w:r w:rsidRPr="00AB1EC6">
        <w:rPr>
          <w:rFonts w:cs="Arial"/>
          <w:sz w:val="24"/>
          <w:szCs w:val="24"/>
          <w:lang w:val="es-ES_tradnl"/>
        </w:rPr>
        <w:t>Que el texto del Artículo 196 de la Constitución Política local, que da el sustento al procedimiento de reforma constitucional, es del tenor literal siguiente:</w:t>
      </w:r>
    </w:p>
    <w:p w:rsidR="00AB1EC6" w:rsidRPr="00AB1EC6" w:rsidRDefault="00AB1EC6" w:rsidP="00AB1EC6">
      <w:pPr>
        <w:spacing w:after="200" w:line="276" w:lineRule="auto"/>
        <w:jc w:val="left"/>
        <w:rPr>
          <w:rFonts w:ascii="Calibri" w:eastAsia="Calibri" w:hAnsi="Calibri"/>
          <w:sz w:val="22"/>
          <w:szCs w:val="22"/>
          <w:lang w:val="es-ES_tradnl"/>
        </w:rPr>
      </w:pPr>
    </w:p>
    <w:p w:rsidR="00AB1EC6" w:rsidRPr="00AB1EC6" w:rsidRDefault="00AB1EC6" w:rsidP="00AB1EC6">
      <w:pPr>
        <w:rPr>
          <w:rFonts w:ascii="Arial Narrow" w:hAnsi="Arial Narrow"/>
          <w:i/>
          <w:sz w:val="24"/>
          <w:szCs w:val="24"/>
          <w:lang w:val="es-ES_tradnl"/>
        </w:rPr>
      </w:pPr>
      <w:r w:rsidRPr="00AB1EC6">
        <w:rPr>
          <w:rFonts w:ascii="Arial Narrow" w:hAnsi="Arial Narrow"/>
          <w:b/>
          <w:bCs/>
          <w:i/>
          <w:sz w:val="24"/>
          <w:szCs w:val="24"/>
          <w:lang w:val="es-ES_tradnl"/>
        </w:rPr>
        <w:t>Artículo 196.</w:t>
      </w:r>
      <w:r w:rsidRPr="00AB1EC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 xml:space="preserve">I. </w:t>
      </w:r>
      <w:r w:rsidRPr="00AB1EC6">
        <w:rPr>
          <w:rFonts w:ascii="Arial Narrow" w:hAnsi="Arial Narrow"/>
          <w:b/>
          <w:i/>
          <w:sz w:val="24"/>
          <w:szCs w:val="24"/>
          <w:lang w:val="es-ES_tradnl"/>
        </w:rPr>
        <w:tab/>
      </w:r>
      <w:r w:rsidRPr="00AB1EC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 xml:space="preserve">II. </w:t>
      </w:r>
      <w:r w:rsidRPr="00AB1EC6">
        <w:rPr>
          <w:rFonts w:ascii="Arial Narrow" w:hAnsi="Arial Narrow"/>
          <w:b/>
          <w:i/>
          <w:sz w:val="24"/>
          <w:szCs w:val="24"/>
          <w:lang w:val="es-ES_tradnl"/>
        </w:rPr>
        <w:tab/>
      </w:r>
      <w:r w:rsidRPr="00AB1EC6">
        <w:rPr>
          <w:rFonts w:ascii="Arial Narrow" w:hAnsi="Arial Narrow"/>
          <w:i/>
          <w:sz w:val="24"/>
          <w:szCs w:val="24"/>
          <w:lang w:val="es-ES_tradnl"/>
        </w:rPr>
        <w:t xml:space="preserve">Dictamen de la Comisión respectiva al que se le dará una lectura. </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III.</w:t>
      </w:r>
      <w:r w:rsidRPr="00AB1EC6">
        <w:rPr>
          <w:rFonts w:ascii="Arial Narrow" w:hAnsi="Arial Narrow"/>
          <w:b/>
          <w:i/>
          <w:sz w:val="24"/>
          <w:szCs w:val="24"/>
          <w:lang w:val="es-ES_tradnl"/>
        </w:rPr>
        <w:tab/>
      </w:r>
      <w:r w:rsidRPr="00AB1EC6">
        <w:rPr>
          <w:rFonts w:ascii="Arial Narrow" w:hAnsi="Arial Narrow"/>
          <w:i/>
          <w:sz w:val="24"/>
          <w:szCs w:val="24"/>
          <w:lang w:val="es-ES_tradnl"/>
        </w:rPr>
        <w:t>Discusión del dictamen y aprobación del mismo, por el voto de cuando menos las dos terceras partes de los diputados presentes.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IV.</w:t>
      </w:r>
      <w:r w:rsidRPr="00AB1EC6">
        <w:rPr>
          <w:rFonts w:ascii="Arial Narrow" w:hAnsi="Arial Narrow"/>
          <w:i/>
          <w:sz w:val="24"/>
          <w:szCs w:val="24"/>
          <w:lang w:val="es-ES_tradnl"/>
        </w:rPr>
        <w:tab/>
        <w:t>Publicación del expediente por la prensa.</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w:t>
      </w:r>
      <w:r w:rsidRPr="00AB1EC6">
        <w:rPr>
          <w:rFonts w:ascii="Arial Narrow" w:hAnsi="Arial Narrow"/>
          <w:i/>
          <w:sz w:val="24"/>
          <w:szCs w:val="24"/>
          <w:lang w:val="es-ES_tradnl"/>
        </w:rPr>
        <w:tab/>
        <w:t>Que la adición o reforma sea aprobada por la mayoría absoluta de los ayuntamientos del Estado.</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lastRenderedPageBreak/>
        <w:t>VI.</w:t>
      </w:r>
      <w:r w:rsidRPr="00AB1EC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VII.</w:t>
      </w:r>
      <w:r w:rsidRPr="00AB1EC6">
        <w:rPr>
          <w:rFonts w:ascii="Arial Narrow" w:hAnsi="Arial Narrow"/>
          <w:i/>
          <w:sz w:val="24"/>
          <w:szCs w:val="24"/>
          <w:lang w:val="es-ES_tradnl"/>
        </w:rPr>
        <w:tab/>
        <w:t>Declaración del Congreso, con vista y discusión del dictamen de la comisión.</w:t>
      </w:r>
    </w:p>
    <w:p w:rsidR="00AB1EC6" w:rsidRPr="00AB1EC6" w:rsidRDefault="00AB1EC6" w:rsidP="00AB1EC6">
      <w:pPr>
        <w:spacing w:after="200" w:line="276" w:lineRule="auto"/>
        <w:jc w:val="left"/>
        <w:rPr>
          <w:rFonts w:ascii="Calibri" w:eastAsia="Calibri" w:hAnsi="Calibri"/>
          <w:sz w:val="22"/>
          <w:szCs w:val="22"/>
        </w:rPr>
      </w:pPr>
    </w:p>
    <w:p w:rsidR="00AB1EC6" w:rsidRPr="00AB1EC6" w:rsidRDefault="00AB1EC6" w:rsidP="00AB1EC6">
      <w:pPr>
        <w:spacing w:line="360" w:lineRule="auto"/>
        <w:rPr>
          <w:rFonts w:cs="Arial"/>
          <w:b/>
          <w:sz w:val="24"/>
          <w:szCs w:val="24"/>
          <w:lang w:val="es-ES_tradnl"/>
        </w:rPr>
      </w:pPr>
      <w:r w:rsidRPr="00AB1EC6">
        <w:rPr>
          <w:rFonts w:cs="Arial"/>
          <w:b/>
          <w:sz w:val="24"/>
          <w:szCs w:val="24"/>
        </w:rPr>
        <w:t xml:space="preserve">SEGUNDO.- </w:t>
      </w:r>
      <w:r w:rsidRPr="00AB1EC6">
        <w:rPr>
          <w:rFonts w:cs="Arial"/>
          <w:sz w:val="24"/>
          <w:szCs w:val="24"/>
          <w:lang w:val="es-ES_tradnl"/>
        </w:rPr>
        <w:t xml:space="preserve">Que en la sesión celebrada el día 27 de marzo de 2019, el Pleno del Congreso aprobó la reforma </w:t>
      </w:r>
      <w:r w:rsidRPr="00AB1EC6">
        <w:rPr>
          <w:rFonts w:eastAsia="Calibri" w:cs="Arial"/>
          <w:color w:val="000000"/>
          <w:sz w:val="24"/>
          <w:szCs w:val="24"/>
          <w:lang w:eastAsia="en-US"/>
        </w:rPr>
        <w:t>para adicionar un párrafo octavo y se recorre el que ocupa esa posición a la siguiente, del artículo 8 de la Constitución Política del Estado de Coahuila de Zaragoza</w:t>
      </w:r>
      <w:r w:rsidRPr="00AB1EC6">
        <w:rPr>
          <w:rFonts w:cs="Arial"/>
          <w:sz w:val="24"/>
          <w:szCs w:val="24"/>
          <w:lang w:val="es-ES_tradnl"/>
        </w:rPr>
        <w:t>, al tenor literal siguiente:</w:t>
      </w:r>
      <w:r w:rsidRPr="00AB1EC6">
        <w:rPr>
          <w:rFonts w:cs="Arial"/>
          <w:b/>
          <w:sz w:val="24"/>
          <w:szCs w:val="24"/>
          <w:lang w:val="es-ES_tradnl"/>
        </w:rPr>
        <w:t xml:space="preserve">  </w:t>
      </w:r>
    </w:p>
    <w:p w:rsidR="00AB1EC6" w:rsidRPr="00AB1EC6" w:rsidRDefault="00AB1EC6" w:rsidP="00AB1EC6">
      <w:pPr>
        <w:spacing w:line="360" w:lineRule="auto"/>
        <w:rPr>
          <w:rFonts w:cs="Arial"/>
          <w:b/>
          <w:sz w:val="24"/>
          <w:szCs w:val="24"/>
          <w:lang w:val="es-ES_tradnl"/>
        </w:rPr>
      </w:pPr>
      <w:r w:rsidRPr="00AB1EC6">
        <w:rPr>
          <w:rFonts w:cs="Arial"/>
          <w:b/>
          <w:sz w:val="24"/>
          <w:szCs w:val="24"/>
          <w:lang w:val="es-ES_tradnl"/>
        </w:rPr>
        <w:t xml:space="preserve"> </w:t>
      </w:r>
    </w:p>
    <w:p w:rsidR="00AB1EC6" w:rsidRPr="00AB1EC6" w:rsidRDefault="00AB1EC6" w:rsidP="00AB1EC6">
      <w:pPr>
        <w:spacing w:after="200" w:line="360" w:lineRule="auto"/>
        <w:jc w:val="center"/>
        <w:rPr>
          <w:rFonts w:eastAsia="Calibri" w:cs="Arial"/>
          <w:b/>
          <w:sz w:val="24"/>
          <w:szCs w:val="24"/>
          <w:lang w:eastAsia="en-US"/>
        </w:rPr>
      </w:pPr>
      <w:r w:rsidRPr="00AB1EC6">
        <w:rPr>
          <w:rFonts w:eastAsia="Calibri" w:cs="Arial"/>
          <w:b/>
          <w:sz w:val="24"/>
          <w:szCs w:val="24"/>
          <w:lang w:eastAsia="en-US"/>
        </w:rPr>
        <w:t>PROYECTO DE DECRETO.</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 xml:space="preserve">ARTÍCULO ÚNICO. </w:t>
      </w:r>
      <w:r w:rsidRPr="00AB1EC6">
        <w:rPr>
          <w:rFonts w:eastAsia="Calibri" w:cs="Arial"/>
          <w:sz w:val="24"/>
          <w:szCs w:val="24"/>
          <w:lang w:eastAsia="en-US"/>
        </w:rPr>
        <w:t>Se adiciona un párrafo octavo recorriéndose el ulterior, del artículo 8 de la Constitución Política del Estado de Coahuila de Zaragoza, para quedar como sigue:</w:t>
      </w:r>
    </w:p>
    <w:p w:rsidR="00AB1EC6" w:rsidRPr="00AB1EC6" w:rsidRDefault="00AB1EC6" w:rsidP="00AB1EC6">
      <w:pPr>
        <w:jc w:val="left"/>
        <w:rPr>
          <w:rFonts w:ascii="Calibri" w:eastAsia="Calibri" w:hAnsi="Calibri"/>
          <w:sz w:val="22"/>
          <w:szCs w:val="22"/>
          <w:lang w:eastAsia="en-US"/>
        </w:rPr>
      </w:pPr>
      <w:r w:rsidRPr="00AB1EC6">
        <w:rPr>
          <w:rFonts w:ascii="Calibri" w:eastAsia="Calibri" w:hAnsi="Calibri"/>
          <w:sz w:val="22"/>
          <w:szCs w:val="22"/>
          <w:lang w:eastAsia="en-US"/>
        </w:rPr>
        <w:t xml:space="preserve"> </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Artículo 8º. …</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jc w:val="left"/>
        <w:rPr>
          <w:rFonts w:ascii="Calibri" w:eastAsia="Calibri" w:hAnsi="Calibri"/>
          <w:sz w:val="22"/>
          <w:szCs w:val="22"/>
          <w:lang w:val="es-ES_tradnl" w:eastAsia="en-US"/>
        </w:rPr>
      </w:pPr>
    </w:p>
    <w:p w:rsidR="00AB1EC6" w:rsidRPr="00AB1EC6" w:rsidRDefault="00AB1EC6" w:rsidP="00AB1EC6">
      <w:pPr>
        <w:spacing w:after="200" w:line="360" w:lineRule="auto"/>
        <w:rPr>
          <w:rFonts w:eastAsia="Calibri" w:cs="Arial"/>
          <w:bCs/>
          <w:sz w:val="24"/>
          <w:szCs w:val="24"/>
          <w:lang w:val="es-ES_tradnl" w:eastAsia="en-US"/>
        </w:rPr>
      </w:pPr>
      <w:r w:rsidRPr="00AB1EC6">
        <w:rPr>
          <w:rFonts w:eastAsia="Calibri" w:cs="Arial"/>
          <w:bCs/>
          <w:sz w:val="24"/>
          <w:szCs w:val="24"/>
          <w:lang w:val="es-ES_tradnl" w:eastAsia="en-US"/>
        </w:rPr>
        <w:t xml:space="preserve">En el Estado de Coahuila de Zaragoza se protegerá y garantizará el ejercicio del periodismo. Las personas profesionales de la información, gozarán de todos los derechos y salvaguardas establecidos en los tratados internacionales, en la Constitución Política </w:t>
      </w:r>
      <w:r w:rsidRPr="00AB1EC6">
        <w:rPr>
          <w:rFonts w:eastAsia="Calibri" w:cs="Arial"/>
          <w:bCs/>
          <w:sz w:val="24"/>
          <w:szCs w:val="24"/>
          <w:lang w:val="es-ES_tradnl" w:eastAsia="en-US"/>
        </w:rPr>
        <w:lastRenderedPageBreak/>
        <w:t xml:space="preserve">de los Estados Unidos Mexicanos y en las leyes aplicables conforme a los principios de universalidad, interdependencia, indivisibilidad y progresividad. </w:t>
      </w:r>
    </w:p>
    <w:p w:rsidR="00AB1EC6" w:rsidRPr="00AB1EC6" w:rsidRDefault="00AB1EC6" w:rsidP="00AB1EC6">
      <w:pPr>
        <w:spacing w:after="200" w:line="360" w:lineRule="auto"/>
        <w:rPr>
          <w:rFonts w:eastAsia="Calibri" w:cs="Arial"/>
          <w:bCs/>
          <w:sz w:val="24"/>
          <w:szCs w:val="24"/>
          <w:lang w:val="es-ES_tradnl" w:eastAsia="en-US"/>
        </w:rPr>
      </w:pPr>
      <w:r w:rsidRPr="00AB1EC6">
        <w:rPr>
          <w:rFonts w:eastAsia="Calibri" w:cs="Arial"/>
          <w:bCs/>
          <w:sz w:val="24"/>
          <w:szCs w:val="24"/>
          <w:lang w:val="es-ES_tradnl" w:eastAsia="en-US"/>
        </w:rPr>
        <w:t xml:space="preserve">El acceso a internet y a la banda ancha son derechos reconocidos a todas las personas, de conformidad con la Constitución Política de los Estados Unidos Mexicanos y demás disposiciones aplicables en la materia. </w:t>
      </w:r>
    </w:p>
    <w:p w:rsidR="00AB1EC6" w:rsidRPr="00AB1EC6" w:rsidRDefault="00AB1EC6" w:rsidP="00AB1EC6">
      <w:pPr>
        <w:spacing w:after="200" w:line="360" w:lineRule="auto"/>
        <w:rPr>
          <w:rFonts w:eastAsia="Calibri" w:cs="Arial"/>
          <w:sz w:val="24"/>
          <w:szCs w:val="24"/>
          <w:lang w:eastAsia="en-US"/>
        </w:rPr>
      </w:pPr>
    </w:p>
    <w:p w:rsidR="00AB1EC6" w:rsidRPr="00AB1EC6" w:rsidRDefault="00AB1EC6" w:rsidP="00AB1EC6">
      <w:pPr>
        <w:spacing w:after="200" w:line="360" w:lineRule="auto"/>
        <w:jc w:val="center"/>
        <w:rPr>
          <w:rFonts w:eastAsia="Calibri" w:cs="Arial"/>
          <w:b/>
          <w:sz w:val="24"/>
          <w:szCs w:val="24"/>
          <w:lang w:eastAsia="en-US"/>
        </w:rPr>
      </w:pPr>
      <w:r w:rsidRPr="00AB1EC6">
        <w:rPr>
          <w:rFonts w:eastAsia="Calibri" w:cs="Arial"/>
          <w:b/>
          <w:sz w:val="24"/>
          <w:szCs w:val="24"/>
          <w:lang w:eastAsia="en-US"/>
        </w:rPr>
        <w:t>TRANSITORIO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ÚNICO. -</w:t>
      </w:r>
      <w:r w:rsidRPr="00AB1EC6">
        <w:rPr>
          <w:rFonts w:eastAsia="Calibri" w:cs="Arial"/>
          <w:sz w:val="24"/>
          <w:szCs w:val="24"/>
          <w:lang w:eastAsia="en-US"/>
        </w:rPr>
        <w:t xml:space="preserve">  El presente Decreto entrará en vigor al día siguiente de su publicación en el Periódico Oficial del Estado.</w:t>
      </w:r>
    </w:p>
    <w:p w:rsidR="00AB1EC6" w:rsidRPr="00AB1EC6" w:rsidRDefault="00AB1EC6" w:rsidP="00AB1EC6">
      <w:pPr>
        <w:spacing w:after="200"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B1EC6">
        <w:rPr>
          <w:rFonts w:eastAsia="Calibri" w:cs="Arial"/>
          <w:color w:val="000000"/>
          <w:sz w:val="24"/>
          <w:szCs w:val="24"/>
          <w:lang w:val="es-ES" w:eastAsia="en-US"/>
        </w:rPr>
        <w:t>Jaime Bueno Zertuche</w:t>
      </w:r>
      <w:r w:rsidRPr="00AB1EC6">
        <w:rPr>
          <w:rFonts w:eastAsia="Calibri" w:cs="Arial"/>
          <w:color w:val="000000"/>
          <w:sz w:val="24"/>
          <w:szCs w:val="24"/>
          <w:lang w:eastAsia="en-US"/>
        </w:rPr>
        <w:t xml:space="preserve">, (Coordinador), Dip. </w:t>
      </w:r>
      <w:r w:rsidRPr="00AB1EC6">
        <w:rPr>
          <w:rFonts w:eastAsia="Calibri" w:cs="Arial"/>
          <w:color w:val="000000"/>
          <w:sz w:val="24"/>
          <w:szCs w:val="24"/>
          <w:lang w:val="es-ES" w:eastAsia="en-US"/>
        </w:rPr>
        <w:t xml:space="preserve">Marcelo de Jesús Torres Cofiño </w:t>
      </w:r>
      <w:r w:rsidRPr="00AB1EC6">
        <w:rPr>
          <w:rFonts w:eastAsia="Calibri" w:cs="Arial"/>
          <w:color w:val="000000"/>
          <w:sz w:val="24"/>
          <w:szCs w:val="24"/>
          <w:lang w:eastAsia="en-US"/>
        </w:rPr>
        <w:t xml:space="preserve">(Secretario), </w:t>
      </w:r>
      <w:r w:rsidRPr="00AB1EC6">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AB1EC6">
        <w:rPr>
          <w:rFonts w:eastAsia="Calibri" w:cs="Arial"/>
          <w:color w:val="000000"/>
          <w:sz w:val="24"/>
          <w:szCs w:val="24"/>
          <w:lang w:eastAsia="en-US"/>
        </w:rPr>
        <w:t>.</w:t>
      </w:r>
      <w:r w:rsidRPr="00AB1EC6">
        <w:rPr>
          <w:rFonts w:eastAsia="Calibri" w:cs="Arial"/>
          <w:b/>
          <w:color w:val="000000"/>
          <w:sz w:val="24"/>
          <w:szCs w:val="24"/>
          <w:lang w:eastAsia="en-US"/>
        </w:rPr>
        <w:t xml:space="preserve"> </w:t>
      </w:r>
      <w:r w:rsidRPr="00AB1EC6">
        <w:rPr>
          <w:rFonts w:eastAsia="Calibri" w:cs="Arial"/>
          <w:color w:val="000000"/>
          <w:sz w:val="24"/>
          <w:szCs w:val="24"/>
          <w:lang w:eastAsia="en-US"/>
        </w:rPr>
        <w:t>En la Ciudad de Saltillo, Coahuila de Zaragoza, a 13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spacing w:line="360" w:lineRule="auto"/>
        <w:jc w:val="center"/>
        <w:rPr>
          <w:rFonts w:cs="Arial"/>
          <w:b/>
          <w:sz w:val="24"/>
          <w:szCs w:val="24"/>
        </w:rPr>
      </w:pPr>
      <w:r w:rsidRPr="00AB1EC6">
        <w:rPr>
          <w:rFonts w:cs="Arial"/>
          <w:b/>
          <w:sz w:val="24"/>
          <w:szCs w:val="24"/>
        </w:rPr>
        <w:t>COMISIÓN DE GOBERNACIÓN, PUNTOS CONSTITUCIONALES Y JUSTICIA</w:t>
      </w:r>
    </w:p>
    <w:p w:rsidR="00AB1EC6" w:rsidRPr="00AB1EC6" w:rsidRDefault="00AB1EC6" w:rsidP="00AB1EC6">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JAIME BUENO ZERTUCHE</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MARCELO DE JESÚS TORRES COFIÑO</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(SECRETARIO)</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LUCÍA AZUCENA RAMOS RAMOS</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lastRenderedPageBreak/>
              <w:t xml:space="preserve">DIP. </w:t>
            </w:r>
            <w:r w:rsidRPr="00AB1EC6">
              <w:rPr>
                <w:rFonts w:ascii="Times New Roman" w:eastAsia="Calibri" w:hAnsi="Times New Roman"/>
                <w:b/>
                <w:sz w:val="24"/>
                <w:szCs w:val="24"/>
                <w:lang w:val="es-ES" w:eastAsia="en-US"/>
              </w:rPr>
              <w:t>EMILIO ALEJANDRO DE HOYOS MONTEMAYOR</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CLAUDIA ISELA RAMÍREZ PINEDA</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r>
    </w:tbl>
    <w:p w:rsidR="00AB1EC6" w:rsidRPr="00AB1EC6" w:rsidRDefault="00AB1EC6" w:rsidP="00AB1EC6">
      <w:pPr>
        <w:spacing w:line="360" w:lineRule="auto"/>
        <w:rPr>
          <w:rFonts w:cs="Arial"/>
          <w:sz w:val="24"/>
          <w:szCs w:val="24"/>
        </w:rPr>
      </w:pPr>
    </w:p>
    <w:p w:rsidR="00AB1EC6" w:rsidRPr="00AB1EC6" w:rsidRDefault="00AB1EC6" w:rsidP="00AB1EC6">
      <w:pPr>
        <w:spacing w:line="360" w:lineRule="auto"/>
        <w:ind w:right="-285"/>
        <w:rPr>
          <w:rFonts w:cs="Arial"/>
          <w:sz w:val="24"/>
          <w:szCs w:val="24"/>
        </w:rPr>
      </w:pPr>
    </w:p>
    <w:p w:rsidR="00AB1EC6" w:rsidRPr="00AB1EC6" w:rsidRDefault="00AB1EC6" w:rsidP="00AB1EC6">
      <w:pPr>
        <w:spacing w:after="200" w:line="276" w:lineRule="auto"/>
        <w:jc w:val="left"/>
        <w:rPr>
          <w:rFonts w:ascii="Calibri" w:eastAsia="Calibri" w:hAnsi="Calibri"/>
          <w:sz w:val="22"/>
          <w:szCs w:val="22"/>
          <w:lang w:eastAsia="en-US"/>
        </w:rPr>
      </w:pPr>
    </w:p>
    <w:p w:rsidR="00AB1EC6" w:rsidRPr="00AB1EC6" w:rsidRDefault="00AB1EC6" w:rsidP="00AB1EC6">
      <w:pPr>
        <w:spacing w:after="200" w:line="276" w:lineRule="auto"/>
        <w:jc w:val="left"/>
        <w:rPr>
          <w:rFonts w:ascii="Calibri" w:eastAsia="Calibri" w:hAnsi="Calibri"/>
          <w:sz w:val="22"/>
          <w:szCs w:val="22"/>
          <w:lang w:eastAsia="en-US"/>
        </w:rPr>
      </w:pPr>
    </w:p>
    <w:p w:rsidR="00AB1EC6" w:rsidRPr="00AB1EC6" w:rsidRDefault="00AB1EC6" w:rsidP="00AB1EC6">
      <w:pPr>
        <w:spacing w:after="200" w:line="276" w:lineRule="auto"/>
        <w:jc w:val="left"/>
        <w:rPr>
          <w:rFonts w:ascii="Calibri" w:eastAsia="Calibri" w:hAnsi="Calibri"/>
          <w:sz w:val="22"/>
          <w:szCs w:val="22"/>
          <w:lang w:eastAsia="en-US"/>
        </w:rPr>
      </w:pPr>
    </w:p>
    <w:p w:rsidR="00AB1EC6" w:rsidRDefault="00AB1EC6">
      <w:pPr>
        <w:jc w:val="left"/>
        <w:rPr>
          <w:rFonts w:cs="Arial"/>
          <w:sz w:val="28"/>
          <w:szCs w:val="28"/>
        </w:rPr>
      </w:pPr>
      <w:r>
        <w:rPr>
          <w:rFonts w:cs="Arial"/>
          <w:sz w:val="28"/>
          <w:szCs w:val="28"/>
        </w:rPr>
        <w:br w:type="page"/>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b/>
          <w:color w:val="000000"/>
          <w:sz w:val="24"/>
          <w:szCs w:val="24"/>
          <w:lang w:eastAsia="en-US"/>
        </w:rPr>
        <w:lastRenderedPageBreak/>
        <w:t xml:space="preserve">Dictamen con respuesta de municipios </w:t>
      </w:r>
      <w:r w:rsidRPr="00AB1EC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para reformar el segundo párrafo del artículo 4 de la Constitución Política del Estado de Coahuila de Zaragoza</w:t>
      </w:r>
      <w:r w:rsidRPr="00AB1EC6">
        <w:rPr>
          <w:rFonts w:cs="Arial"/>
          <w:color w:val="000000"/>
          <w:sz w:val="24"/>
          <w:szCs w:val="24"/>
        </w:rPr>
        <w:t>, planteada</w:t>
      </w:r>
      <w:r w:rsidRPr="00AB1EC6">
        <w:rPr>
          <w:rFonts w:eastAsia="Calibri" w:cs="Arial"/>
          <w:color w:val="000000"/>
          <w:sz w:val="24"/>
          <w:szCs w:val="24"/>
          <w:lang w:eastAsia="en-US"/>
        </w:rPr>
        <w:t xml:space="preserve"> por la Diputada Elisa Catalina Villalobos Hernández, del Grupo Parlamentario “Presidente Benito Juárez García”, del Partido Movimiento de Regeneración Nacional; y,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keepNext/>
        <w:spacing w:before="240" w:after="60" w:line="360" w:lineRule="auto"/>
        <w:jc w:val="center"/>
        <w:outlineLvl w:val="3"/>
        <w:rPr>
          <w:rFonts w:cs="Arial"/>
          <w:b/>
          <w:bCs/>
          <w:sz w:val="24"/>
          <w:szCs w:val="24"/>
        </w:rPr>
      </w:pPr>
      <w:r w:rsidRPr="00AB1EC6">
        <w:rPr>
          <w:rFonts w:cs="Arial"/>
          <w:b/>
          <w:bCs/>
          <w:sz w:val="24"/>
          <w:szCs w:val="24"/>
        </w:rPr>
        <w:t>R E S U L T A N D O</w:t>
      </w:r>
    </w:p>
    <w:p w:rsidR="00AB1EC6" w:rsidRPr="00AB1EC6" w:rsidRDefault="00AB1EC6" w:rsidP="00AB1EC6">
      <w:pPr>
        <w:jc w:val="left"/>
        <w:rPr>
          <w:rFonts w:ascii="Calibri" w:eastAsia="Calibri" w:hAnsi="Calibri"/>
          <w:sz w:val="22"/>
          <w:szCs w:val="22"/>
        </w:rPr>
      </w:pPr>
    </w:p>
    <w:p w:rsidR="00AB1EC6" w:rsidRPr="00AB1EC6" w:rsidRDefault="00AB1EC6" w:rsidP="00AB1EC6">
      <w:pPr>
        <w:spacing w:line="360" w:lineRule="auto"/>
        <w:rPr>
          <w:rFonts w:cs="Arial"/>
          <w:sz w:val="24"/>
          <w:szCs w:val="24"/>
          <w:lang w:val="es-ES_tradnl"/>
        </w:rPr>
      </w:pPr>
      <w:r w:rsidRPr="00AB1EC6">
        <w:rPr>
          <w:rFonts w:cs="Arial"/>
          <w:b/>
          <w:sz w:val="24"/>
          <w:szCs w:val="24"/>
        </w:rPr>
        <w:t xml:space="preserve">PRIMERO.- </w:t>
      </w:r>
      <w:r w:rsidRPr="00AB1EC6">
        <w:rPr>
          <w:rFonts w:cs="Arial"/>
          <w:sz w:val="24"/>
          <w:szCs w:val="24"/>
          <w:lang w:val="es-ES_tradnl"/>
        </w:rPr>
        <w:t>Que a la Comisión de Gobernación, Puntos Constitucionales y Justicia, le fue turnado el expediente que contiene diversos oficios, emitidos el 28 de marzo del año en curso, mediante los cuales el Oficial Mayor del Congreso del Estado de Coahuila de Zaragoza, hizo del conocimiento a los 38 Presidentes Municipales del Estado de Coahuila de Zaragoza</w:t>
      </w:r>
      <w:r w:rsidRPr="00AB1EC6">
        <w:rPr>
          <w:rFonts w:cs="Arial"/>
          <w:bCs/>
          <w:sz w:val="24"/>
          <w:szCs w:val="24"/>
          <w:lang w:val="es-ES_tradnl"/>
        </w:rPr>
        <w:t xml:space="preserve">, de la </w:t>
      </w:r>
      <w:r w:rsidRPr="00AB1EC6">
        <w:rPr>
          <w:rFonts w:eastAsia="Calibri" w:cs="Arial"/>
          <w:color w:val="000000"/>
          <w:sz w:val="24"/>
          <w:szCs w:val="24"/>
          <w:lang w:eastAsia="en-US"/>
        </w:rPr>
        <w:t>iniciativa con proyecto de Decreto para reformar el segundo párrafo del artículo 4 de la Constitución Política del Estado de Coahuila de Zaragoza</w:t>
      </w:r>
      <w:r w:rsidRPr="00AB1EC6">
        <w:rPr>
          <w:rFonts w:cs="Arial"/>
          <w:color w:val="000000"/>
          <w:sz w:val="24"/>
          <w:szCs w:val="24"/>
        </w:rPr>
        <w:t>, planteada</w:t>
      </w:r>
      <w:r w:rsidRPr="00AB1EC6">
        <w:rPr>
          <w:rFonts w:eastAsia="Calibri" w:cs="Arial"/>
          <w:color w:val="000000"/>
          <w:sz w:val="24"/>
          <w:szCs w:val="24"/>
          <w:lang w:eastAsia="en-US"/>
        </w:rPr>
        <w:t xml:space="preserve"> por la Diputada Elisa Catalina Villalobos Hernández, del Grupo Parlamentario “Presidente Benito Juárez García”, del  Partido Movimiento de Regeneración Nacional</w:t>
      </w:r>
      <w:r w:rsidRPr="00AB1EC6">
        <w:rPr>
          <w:rFonts w:cs="Arial"/>
          <w:sz w:val="24"/>
          <w:szCs w:val="24"/>
        </w:rPr>
        <w:t>;</w:t>
      </w:r>
      <w:r w:rsidRPr="00AB1EC6">
        <w:rPr>
          <w:rFonts w:ascii="Times New Roman" w:hAnsi="Times New Roman"/>
          <w:sz w:val="26"/>
          <w:szCs w:val="26"/>
          <w:lang w:val="es-ES_tradnl"/>
        </w:rPr>
        <w:t xml:space="preserve"> </w:t>
      </w:r>
      <w:r w:rsidRPr="00AB1EC6">
        <w:rPr>
          <w:rFonts w:cs="Arial"/>
          <w:sz w:val="24"/>
          <w:szCs w:val="24"/>
          <w:lang w:val="es-ES_tradnl"/>
        </w:rPr>
        <w:t>a fin de cumplir con lo dispuesto por los Artículos 196, fracciones V y VI, y 197 del referido ordenamiento y en los Artículos 159 y 160 de la Ley Orgánica del Congreso del Estado.</w:t>
      </w:r>
    </w:p>
    <w:p w:rsidR="00AB1EC6" w:rsidRPr="00AB1EC6" w:rsidRDefault="00AB1EC6" w:rsidP="00AB1EC6">
      <w:pPr>
        <w:jc w:val="left"/>
        <w:rPr>
          <w:rFonts w:ascii="Calibri" w:eastAsia="Calibri" w:hAnsi="Calibri"/>
          <w:sz w:val="22"/>
          <w:szCs w:val="22"/>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Francisco I. Madero, Frontera, General Cepeda, Guerrero, Jiménez, Morelos, Múzquiz, Nava, Ocampo, Piedras Negras, Ramos Arizpe, Sacramento, Saltillo, San Buenaventura, San Pedro y Viesca; de los cuales la totalidad emitieron su voto a favor de la reforma, cumpliéndose </w:t>
      </w:r>
      <w:r w:rsidRPr="00AB1EC6">
        <w:rPr>
          <w:rFonts w:cs="Arial"/>
          <w:sz w:val="24"/>
          <w:szCs w:val="24"/>
          <w:lang w:val="es-ES_tradnl"/>
        </w:rPr>
        <w:lastRenderedPageBreak/>
        <w:t>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r w:rsidRPr="00AB1EC6">
        <w:rPr>
          <w:rFonts w:cs="Arial"/>
          <w:b/>
          <w:sz w:val="24"/>
          <w:szCs w:val="24"/>
        </w:rPr>
        <w:t xml:space="preserve">SEGUNDO.- </w:t>
      </w:r>
      <w:r w:rsidRPr="00AB1EC6">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AB1EC6" w:rsidRPr="00AB1EC6" w:rsidRDefault="00AB1EC6" w:rsidP="00AB1EC6">
      <w:pPr>
        <w:spacing w:after="200" w:line="276" w:lineRule="auto"/>
        <w:jc w:val="left"/>
        <w:rPr>
          <w:rFonts w:ascii="Calibri" w:eastAsia="Calibri" w:hAnsi="Calibri"/>
          <w:sz w:val="22"/>
          <w:szCs w:val="22"/>
        </w:rPr>
      </w:pPr>
    </w:p>
    <w:p w:rsidR="00AB1EC6" w:rsidRPr="00AB1EC6" w:rsidRDefault="00AB1EC6" w:rsidP="00AB1EC6">
      <w:pPr>
        <w:spacing w:line="360" w:lineRule="auto"/>
        <w:jc w:val="center"/>
        <w:rPr>
          <w:rFonts w:cs="Arial"/>
          <w:b/>
          <w:sz w:val="24"/>
          <w:szCs w:val="24"/>
        </w:rPr>
      </w:pPr>
      <w:r w:rsidRPr="00AB1EC6">
        <w:rPr>
          <w:rFonts w:cs="Arial"/>
          <w:b/>
          <w:sz w:val="24"/>
          <w:szCs w:val="24"/>
        </w:rPr>
        <w:t>C O N S I D E R A N D O</w:t>
      </w:r>
    </w:p>
    <w:p w:rsidR="00AB1EC6" w:rsidRPr="00AB1EC6" w:rsidRDefault="00AB1EC6" w:rsidP="00AB1EC6">
      <w:pPr>
        <w:jc w:val="left"/>
        <w:rPr>
          <w:rFonts w:ascii="Calibri" w:eastAsia="Calibri" w:hAnsi="Calibri"/>
          <w:sz w:val="22"/>
          <w:szCs w:val="22"/>
          <w:lang w:val="es-ES_tradnl"/>
        </w:rPr>
      </w:pPr>
    </w:p>
    <w:p w:rsidR="00AB1EC6" w:rsidRPr="00AB1EC6" w:rsidRDefault="00AB1EC6" w:rsidP="00AB1EC6">
      <w:pPr>
        <w:spacing w:after="120" w:line="360" w:lineRule="auto"/>
        <w:rPr>
          <w:rFonts w:cs="Arial"/>
          <w:sz w:val="24"/>
          <w:szCs w:val="24"/>
          <w:lang w:val="es-ES_tradnl"/>
        </w:rPr>
      </w:pPr>
      <w:r w:rsidRPr="00AB1EC6">
        <w:rPr>
          <w:rFonts w:cs="Arial"/>
          <w:b/>
          <w:sz w:val="24"/>
          <w:szCs w:val="24"/>
          <w:lang w:val="es-ES_tradnl"/>
        </w:rPr>
        <w:t xml:space="preserve">PRIMERO.- </w:t>
      </w:r>
      <w:r w:rsidRPr="00AB1EC6">
        <w:rPr>
          <w:rFonts w:cs="Arial"/>
          <w:sz w:val="24"/>
          <w:szCs w:val="24"/>
          <w:lang w:val="es-ES_tradnl"/>
        </w:rPr>
        <w:t>Que el texto del Artículo 196 de la Constitución Política local, que da el sustento al procedimiento de reforma constitucional, es del tenor literal siguiente:</w:t>
      </w:r>
    </w:p>
    <w:p w:rsidR="00AB1EC6" w:rsidRPr="00AB1EC6" w:rsidRDefault="00AB1EC6" w:rsidP="00AB1EC6">
      <w:pPr>
        <w:jc w:val="left"/>
        <w:rPr>
          <w:rFonts w:ascii="Calibri" w:eastAsia="Calibri" w:hAnsi="Calibri"/>
          <w:sz w:val="22"/>
          <w:szCs w:val="22"/>
          <w:lang w:val="es-ES_tradnl"/>
        </w:rPr>
      </w:pPr>
    </w:p>
    <w:p w:rsidR="00AB1EC6" w:rsidRPr="00AB1EC6" w:rsidRDefault="00AB1EC6" w:rsidP="00AB1EC6">
      <w:pPr>
        <w:rPr>
          <w:rFonts w:ascii="Arial Narrow" w:hAnsi="Arial Narrow"/>
          <w:i/>
          <w:sz w:val="24"/>
          <w:szCs w:val="24"/>
          <w:lang w:val="es-ES_tradnl"/>
        </w:rPr>
      </w:pPr>
      <w:r w:rsidRPr="00AB1EC6">
        <w:rPr>
          <w:rFonts w:ascii="Arial Narrow" w:hAnsi="Arial Narrow"/>
          <w:b/>
          <w:bCs/>
          <w:i/>
          <w:sz w:val="24"/>
          <w:szCs w:val="24"/>
          <w:lang w:val="es-ES_tradnl"/>
        </w:rPr>
        <w:t>Artículo 196.</w:t>
      </w:r>
      <w:r w:rsidRPr="00AB1EC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 xml:space="preserve">I. </w:t>
      </w:r>
      <w:r w:rsidRPr="00AB1EC6">
        <w:rPr>
          <w:rFonts w:ascii="Arial Narrow" w:hAnsi="Arial Narrow"/>
          <w:b/>
          <w:i/>
          <w:sz w:val="24"/>
          <w:szCs w:val="24"/>
          <w:lang w:val="es-ES_tradnl"/>
        </w:rPr>
        <w:tab/>
      </w:r>
      <w:r w:rsidRPr="00AB1EC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 xml:space="preserve">II. </w:t>
      </w:r>
      <w:r w:rsidRPr="00AB1EC6">
        <w:rPr>
          <w:rFonts w:ascii="Arial Narrow" w:hAnsi="Arial Narrow"/>
          <w:b/>
          <w:i/>
          <w:sz w:val="24"/>
          <w:szCs w:val="24"/>
          <w:lang w:val="es-ES_tradnl"/>
        </w:rPr>
        <w:tab/>
      </w:r>
      <w:r w:rsidRPr="00AB1EC6">
        <w:rPr>
          <w:rFonts w:ascii="Arial Narrow" w:hAnsi="Arial Narrow"/>
          <w:i/>
          <w:sz w:val="24"/>
          <w:szCs w:val="24"/>
          <w:lang w:val="es-ES_tradnl"/>
        </w:rPr>
        <w:t xml:space="preserve">Dictamen de la Comisión respectiva al que se le dará una lectura. </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III.</w:t>
      </w:r>
      <w:r w:rsidRPr="00AB1EC6">
        <w:rPr>
          <w:rFonts w:ascii="Arial Narrow" w:hAnsi="Arial Narrow"/>
          <w:b/>
          <w:i/>
          <w:sz w:val="24"/>
          <w:szCs w:val="24"/>
          <w:lang w:val="es-ES_tradnl"/>
        </w:rPr>
        <w:tab/>
      </w:r>
      <w:r w:rsidRPr="00AB1EC6">
        <w:rPr>
          <w:rFonts w:ascii="Arial Narrow" w:hAnsi="Arial Narrow"/>
          <w:i/>
          <w:sz w:val="24"/>
          <w:szCs w:val="24"/>
          <w:lang w:val="es-ES_tradnl"/>
        </w:rPr>
        <w:t>Discusión del dictamen y aprobación del mismo, por el voto de cuando menos las dos terceras partes de los diputados presentes.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IV.</w:t>
      </w:r>
      <w:r w:rsidRPr="00AB1EC6">
        <w:rPr>
          <w:rFonts w:ascii="Arial Narrow" w:hAnsi="Arial Narrow"/>
          <w:i/>
          <w:sz w:val="24"/>
          <w:szCs w:val="24"/>
          <w:lang w:val="es-ES_tradnl"/>
        </w:rPr>
        <w:tab/>
        <w:t>Publicación del expediente por la prensa.</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w:t>
      </w:r>
      <w:r w:rsidRPr="00AB1EC6">
        <w:rPr>
          <w:rFonts w:ascii="Arial Narrow" w:hAnsi="Arial Narrow"/>
          <w:i/>
          <w:sz w:val="24"/>
          <w:szCs w:val="24"/>
          <w:lang w:val="es-ES_tradnl"/>
        </w:rPr>
        <w:tab/>
        <w:t>Que la adición o reforma sea aprobada por la mayoría absoluta de los ayuntamientos del Estado.</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VI.</w:t>
      </w:r>
      <w:r w:rsidRPr="00AB1EC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VII.</w:t>
      </w:r>
      <w:r w:rsidRPr="00AB1EC6">
        <w:rPr>
          <w:rFonts w:ascii="Arial Narrow" w:hAnsi="Arial Narrow"/>
          <w:i/>
          <w:sz w:val="24"/>
          <w:szCs w:val="24"/>
          <w:lang w:val="es-ES_tradnl"/>
        </w:rPr>
        <w:tab/>
        <w:t>Declaración del Congreso, con vista y discusión del dictamen de la comisión.</w:t>
      </w:r>
    </w:p>
    <w:p w:rsidR="00AB1EC6" w:rsidRPr="00AB1EC6" w:rsidRDefault="00AB1EC6" w:rsidP="00AB1EC6">
      <w:pPr>
        <w:spacing w:after="200" w:line="276" w:lineRule="auto"/>
        <w:jc w:val="left"/>
        <w:rPr>
          <w:rFonts w:ascii="Calibri" w:eastAsia="Calibri" w:hAnsi="Calibri"/>
          <w:sz w:val="22"/>
          <w:szCs w:val="22"/>
        </w:rPr>
      </w:pPr>
    </w:p>
    <w:p w:rsidR="00AB1EC6" w:rsidRPr="00AB1EC6" w:rsidRDefault="00AB1EC6" w:rsidP="00AB1EC6">
      <w:pPr>
        <w:spacing w:line="360" w:lineRule="auto"/>
        <w:rPr>
          <w:rFonts w:cs="Arial"/>
          <w:sz w:val="24"/>
          <w:szCs w:val="24"/>
        </w:rPr>
      </w:pPr>
      <w:r w:rsidRPr="00AB1EC6">
        <w:rPr>
          <w:rFonts w:cs="Arial"/>
          <w:b/>
          <w:sz w:val="24"/>
          <w:szCs w:val="24"/>
        </w:rPr>
        <w:lastRenderedPageBreak/>
        <w:t xml:space="preserve">SEGUNDO.- </w:t>
      </w:r>
      <w:r w:rsidRPr="00AB1EC6">
        <w:rPr>
          <w:rFonts w:cs="Arial"/>
          <w:sz w:val="24"/>
          <w:szCs w:val="24"/>
          <w:lang w:val="es-ES_tradnl"/>
        </w:rPr>
        <w:t xml:space="preserve">Que en la sesión celebrada el día 27 de marzo de 2019, el Pleno del Congreso aprobó la modificación </w:t>
      </w:r>
      <w:r w:rsidRPr="00AB1EC6">
        <w:rPr>
          <w:rFonts w:eastAsia="Calibri" w:cs="Arial"/>
          <w:color w:val="000000"/>
          <w:sz w:val="24"/>
          <w:szCs w:val="24"/>
          <w:lang w:eastAsia="en-US"/>
        </w:rPr>
        <w:t>para reformar el segundo párrafo del artículo 4 de la Constitución Política del Estado de Coahuila de Zaragoza</w:t>
      </w:r>
      <w:r w:rsidRPr="00AB1EC6">
        <w:rPr>
          <w:rFonts w:cs="Arial"/>
          <w:sz w:val="24"/>
          <w:szCs w:val="24"/>
          <w:lang w:val="es-ES_tradnl"/>
        </w:rPr>
        <w:t>, al tenor literal siguiente:</w:t>
      </w:r>
      <w:r w:rsidRPr="00AB1EC6">
        <w:rPr>
          <w:rFonts w:cs="Arial"/>
          <w:b/>
          <w:sz w:val="24"/>
          <w:szCs w:val="24"/>
          <w:lang w:val="es-ES_tradnl"/>
        </w:rPr>
        <w:t xml:space="preserve">   </w:t>
      </w:r>
    </w:p>
    <w:p w:rsidR="00AB1EC6" w:rsidRPr="00AB1EC6" w:rsidRDefault="00AB1EC6" w:rsidP="00AB1EC6">
      <w:pPr>
        <w:spacing w:after="200" w:line="360" w:lineRule="auto"/>
        <w:jc w:val="center"/>
        <w:rPr>
          <w:rFonts w:eastAsia="Calibri" w:cs="Arial"/>
          <w:b/>
          <w:sz w:val="24"/>
          <w:szCs w:val="24"/>
          <w:lang w:eastAsia="en-US"/>
        </w:rPr>
      </w:pPr>
      <w:r w:rsidRPr="00AB1EC6">
        <w:rPr>
          <w:rFonts w:eastAsia="Calibri" w:cs="Arial"/>
          <w:b/>
          <w:sz w:val="24"/>
          <w:szCs w:val="24"/>
          <w:lang w:eastAsia="en-US"/>
        </w:rPr>
        <w:t>PROYECTO DE DECRETO.</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 xml:space="preserve">ARTÍCULO ÚNICO. </w:t>
      </w:r>
      <w:r w:rsidRPr="00AB1EC6">
        <w:rPr>
          <w:rFonts w:eastAsia="Calibri" w:cs="Arial"/>
          <w:sz w:val="24"/>
          <w:szCs w:val="24"/>
          <w:lang w:eastAsia="en-US"/>
        </w:rPr>
        <w:t>Se reforma el segundo párrafo del artículo 4, de la Constitución Política del Estado de Coahuila de Zaragoza, para quedar como sigue: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Artículo 4.  …</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sz w:val="24"/>
          <w:szCs w:val="24"/>
          <w:lang w:eastAsia="en-US"/>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jc w:val="center"/>
        <w:rPr>
          <w:rFonts w:eastAsia="Calibri" w:cs="Arial"/>
          <w:b/>
          <w:sz w:val="24"/>
          <w:szCs w:val="24"/>
          <w:lang w:val="en-US" w:eastAsia="en-US"/>
        </w:rPr>
      </w:pPr>
      <w:r w:rsidRPr="00AB1EC6">
        <w:rPr>
          <w:rFonts w:eastAsia="Calibri" w:cs="Arial"/>
          <w:b/>
          <w:sz w:val="24"/>
          <w:szCs w:val="24"/>
          <w:lang w:val="en-US" w:eastAsia="en-US"/>
        </w:rPr>
        <w:t>T R A N S I T O R I O S</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 xml:space="preserve">Primero. </w:t>
      </w:r>
      <w:r w:rsidRPr="00AB1EC6">
        <w:rPr>
          <w:rFonts w:eastAsia="Calibri" w:cs="Arial"/>
          <w:sz w:val="24"/>
          <w:szCs w:val="24"/>
          <w:lang w:eastAsia="en-US"/>
        </w:rPr>
        <w:t>El presente decreto entrará en vigor al día siguiente de su publicación en el periódico oficial del Gobierno del Estado; y</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 xml:space="preserve">Segundo. </w:t>
      </w:r>
      <w:r w:rsidRPr="00AB1EC6">
        <w:rPr>
          <w:rFonts w:eastAsia="Calibri" w:cs="Arial"/>
          <w:sz w:val="24"/>
          <w:szCs w:val="24"/>
          <w:lang w:eastAsia="en-US"/>
        </w:rPr>
        <w:t>Se derogan todas las disposiciones legales que se opongan al presente decreto.</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B1EC6">
        <w:rPr>
          <w:rFonts w:eastAsia="Calibri" w:cs="Arial"/>
          <w:color w:val="000000"/>
          <w:sz w:val="24"/>
          <w:szCs w:val="24"/>
          <w:lang w:val="es-ES" w:eastAsia="en-US"/>
        </w:rPr>
        <w:t>Jaime Bueno Zertuche</w:t>
      </w:r>
      <w:r w:rsidRPr="00AB1EC6">
        <w:rPr>
          <w:rFonts w:eastAsia="Calibri" w:cs="Arial"/>
          <w:color w:val="000000"/>
          <w:sz w:val="24"/>
          <w:szCs w:val="24"/>
          <w:lang w:eastAsia="en-US"/>
        </w:rPr>
        <w:t xml:space="preserve">, (Coordinador), Dip. </w:t>
      </w:r>
      <w:r w:rsidRPr="00AB1EC6">
        <w:rPr>
          <w:rFonts w:eastAsia="Calibri" w:cs="Arial"/>
          <w:color w:val="000000"/>
          <w:sz w:val="24"/>
          <w:szCs w:val="24"/>
          <w:lang w:val="es-ES" w:eastAsia="en-US"/>
        </w:rPr>
        <w:t xml:space="preserve">Marcelo de Jesús Torres Cofiño </w:t>
      </w:r>
      <w:r w:rsidRPr="00AB1EC6">
        <w:rPr>
          <w:rFonts w:eastAsia="Calibri" w:cs="Arial"/>
          <w:color w:val="000000"/>
          <w:sz w:val="24"/>
          <w:szCs w:val="24"/>
          <w:lang w:eastAsia="en-US"/>
        </w:rPr>
        <w:t xml:space="preserve">(Secretario), </w:t>
      </w:r>
      <w:r w:rsidRPr="00AB1EC6">
        <w:rPr>
          <w:rFonts w:eastAsia="Calibri" w:cs="Arial"/>
          <w:color w:val="000000"/>
          <w:sz w:val="24"/>
          <w:szCs w:val="24"/>
          <w:lang w:val="es-ES" w:eastAsia="en-US"/>
        </w:rPr>
        <w:t xml:space="preserve">Dip. Lucía Azucena Ramos Ramos, Dip. Gerardo Abraham Aguado Gómez, Dip. Emilio Alejandro </w:t>
      </w:r>
      <w:r w:rsidRPr="00AB1EC6">
        <w:rPr>
          <w:rFonts w:eastAsia="Calibri" w:cs="Arial"/>
          <w:color w:val="000000"/>
          <w:sz w:val="24"/>
          <w:szCs w:val="24"/>
          <w:lang w:val="es-ES" w:eastAsia="en-US"/>
        </w:rPr>
        <w:lastRenderedPageBreak/>
        <w:t>de Hoyos Montemayor, Dip. José Benito Ramírez Rosas, Dip. Claudia Isela Ramírez Pineda y Dip. Edgar Gerardo Sánchez Garza</w:t>
      </w:r>
      <w:r w:rsidRPr="00AB1EC6">
        <w:rPr>
          <w:rFonts w:eastAsia="Calibri" w:cs="Arial"/>
          <w:color w:val="000000"/>
          <w:sz w:val="24"/>
          <w:szCs w:val="24"/>
          <w:lang w:eastAsia="en-US"/>
        </w:rPr>
        <w:t>.</w:t>
      </w:r>
      <w:r w:rsidRPr="00AB1EC6">
        <w:rPr>
          <w:rFonts w:eastAsia="Calibri" w:cs="Arial"/>
          <w:b/>
          <w:color w:val="000000"/>
          <w:sz w:val="24"/>
          <w:szCs w:val="24"/>
          <w:lang w:eastAsia="en-US"/>
        </w:rPr>
        <w:t xml:space="preserve"> </w:t>
      </w:r>
      <w:r w:rsidRPr="00AB1EC6">
        <w:rPr>
          <w:rFonts w:eastAsia="Calibri" w:cs="Arial"/>
          <w:color w:val="000000"/>
          <w:sz w:val="24"/>
          <w:szCs w:val="24"/>
          <w:lang w:eastAsia="en-US"/>
        </w:rPr>
        <w:t>En la Ciudad de Saltillo, Coahuila de Zaragoza, a 13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spacing w:line="360" w:lineRule="auto"/>
        <w:jc w:val="center"/>
        <w:rPr>
          <w:rFonts w:cs="Arial"/>
          <w:b/>
          <w:sz w:val="24"/>
          <w:szCs w:val="24"/>
        </w:rPr>
      </w:pPr>
      <w:r w:rsidRPr="00AB1EC6">
        <w:rPr>
          <w:rFonts w:cs="Arial"/>
          <w:b/>
          <w:sz w:val="24"/>
          <w:szCs w:val="24"/>
        </w:rPr>
        <w:t>COMISIÓN DE GOBERNACIÓN, PUNTOS CONSTITUCIONALES Y JUSTICIA</w:t>
      </w:r>
    </w:p>
    <w:p w:rsidR="00AB1EC6" w:rsidRPr="00AB1EC6" w:rsidRDefault="00AB1EC6" w:rsidP="00AB1EC6">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JAIME BUENO ZERTUCHE</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MARCELO DE JESÚS TORRES COFIÑO</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(SECRETARIO)</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LUCÍA AZUCENA RAMOS RAMOS</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lastRenderedPageBreak/>
              <w:t xml:space="preserve">DIP. </w:t>
            </w:r>
            <w:r w:rsidRPr="00AB1EC6">
              <w:rPr>
                <w:rFonts w:ascii="Times New Roman" w:eastAsia="Calibri" w:hAnsi="Times New Roman"/>
                <w:b/>
                <w:sz w:val="24"/>
                <w:szCs w:val="24"/>
                <w:lang w:val="es-ES" w:eastAsia="en-US"/>
              </w:rPr>
              <w:t>EMILIO ALEJANDRO DE HOYOS MONTEMAYOR</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CLAUDIA ISELA RAMÍREZ PINEDA</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r>
    </w:tbl>
    <w:p w:rsidR="00AB1EC6" w:rsidRPr="00AB1EC6" w:rsidRDefault="00AB1EC6" w:rsidP="00AB1EC6">
      <w:pPr>
        <w:spacing w:line="360" w:lineRule="auto"/>
        <w:rPr>
          <w:rFonts w:cs="Arial"/>
          <w:sz w:val="24"/>
          <w:szCs w:val="24"/>
        </w:rPr>
      </w:pPr>
    </w:p>
    <w:p w:rsidR="00AB1EC6" w:rsidRPr="00AB1EC6" w:rsidRDefault="00AB1EC6" w:rsidP="00AB1EC6">
      <w:pPr>
        <w:spacing w:line="360" w:lineRule="auto"/>
        <w:ind w:right="-285"/>
        <w:rPr>
          <w:rFonts w:cs="Arial"/>
          <w:sz w:val="24"/>
          <w:szCs w:val="24"/>
        </w:rPr>
      </w:pPr>
    </w:p>
    <w:p w:rsidR="00AB1EC6" w:rsidRDefault="00AB1EC6">
      <w:pPr>
        <w:jc w:val="left"/>
        <w:rPr>
          <w:rFonts w:ascii="Calibri" w:eastAsia="Calibri" w:hAnsi="Calibri"/>
          <w:sz w:val="22"/>
          <w:szCs w:val="22"/>
          <w:lang w:eastAsia="en-US"/>
        </w:rPr>
      </w:pPr>
      <w:r>
        <w:rPr>
          <w:rFonts w:ascii="Calibri" w:eastAsia="Calibri" w:hAnsi="Calibri"/>
          <w:sz w:val="22"/>
          <w:szCs w:val="22"/>
          <w:lang w:eastAsia="en-US"/>
        </w:rPr>
        <w:br w:type="page"/>
      </w:r>
    </w:p>
    <w:p w:rsidR="00AB1EC6" w:rsidRPr="00AB1EC6" w:rsidRDefault="00AB1EC6" w:rsidP="00AB1EC6"/>
    <w:p w:rsidR="00AB1EC6" w:rsidRPr="00AB1EC6" w:rsidRDefault="00AB1EC6" w:rsidP="00AB1EC6"/>
    <w:p w:rsidR="00AB1EC6" w:rsidRPr="00AB1EC6" w:rsidRDefault="00AB1EC6" w:rsidP="00AB1EC6">
      <w:pPr>
        <w:spacing w:after="160" w:line="360" w:lineRule="auto"/>
        <w:rPr>
          <w:rFonts w:eastAsia="Calibri" w:cs="Arial"/>
          <w:sz w:val="24"/>
          <w:szCs w:val="24"/>
          <w:lang w:eastAsia="es-MX"/>
        </w:rPr>
      </w:pPr>
      <w:r w:rsidRPr="00AB1EC6">
        <w:rPr>
          <w:rFonts w:eastAsia="Calibri" w:cs="Arial"/>
          <w:b/>
          <w:sz w:val="24"/>
          <w:szCs w:val="24"/>
          <w:lang w:eastAsia="es-MX"/>
        </w:rPr>
        <w:t>DICTAMEN</w:t>
      </w:r>
      <w:r w:rsidRPr="00AB1EC6">
        <w:rPr>
          <w:rFonts w:eastAsia="Calibri" w:cs="Arial"/>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AB1EC6">
        <w:rPr>
          <w:rFonts w:cs="Arial"/>
          <w:sz w:val="24"/>
          <w:szCs w:val="24"/>
        </w:rPr>
        <w:t>propuesta de iniciativa con Proyecto de Decreto por la que se adiciona el artículo 20 Bis a la Ley General en Materia de Delitos Electorales</w:t>
      </w:r>
      <w:r w:rsidRPr="00AB1EC6">
        <w:rPr>
          <w:rFonts w:eastAsia="Calibri" w:cs="Arial"/>
          <w:sz w:val="24"/>
          <w:szCs w:val="24"/>
          <w:lang w:eastAsia="es-MX"/>
        </w:rPr>
        <w:t>, planteada por la Diputada Blanca Eppen Canales, del Grupo Parlamentario “Del Partido Acción Nacional”, conjuntamente con las demás Diputadas y Diputados que la suscriben; y,</w:t>
      </w:r>
    </w:p>
    <w:p w:rsidR="00AB1EC6" w:rsidRPr="00AB1EC6" w:rsidRDefault="00AB1EC6" w:rsidP="00AB1EC6">
      <w:pPr>
        <w:widowControl w:val="0"/>
        <w:autoSpaceDE w:val="0"/>
        <w:autoSpaceDN w:val="0"/>
        <w:adjustRightInd w:val="0"/>
        <w:spacing w:before="216" w:line="360" w:lineRule="auto"/>
        <w:ind w:left="23" w:right="32"/>
        <w:rPr>
          <w:rFonts w:eastAsia="Calibri" w:cs="Arial"/>
          <w:bCs/>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AB1EC6">
        <w:rPr>
          <w:rFonts w:eastAsia="Calibri" w:cs="Arial"/>
          <w:b/>
          <w:bCs/>
          <w:color w:val="000000"/>
          <w:sz w:val="24"/>
          <w:szCs w:val="24"/>
          <w:lang w:eastAsia="es-MX"/>
        </w:rPr>
        <w:t>R E S U L T A N D O</w:t>
      </w:r>
    </w:p>
    <w:p w:rsidR="00AB1EC6" w:rsidRPr="00AB1EC6" w:rsidRDefault="00AB1EC6" w:rsidP="00AB1EC6">
      <w:pPr>
        <w:widowControl w:val="0"/>
        <w:autoSpaceDE w:val="0"/>
        <w:autoSpaceDN w:val="0"/>
        <w:adjustRightInd w:val="0"/>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PRIMERO.-</w:t>
      </w:r>
      <w:r w:rsidRPr="00AB1EC6">
        <w:rPr>
          <w:rFonts w:eastAsia="Calibri" w:cs="Arial"/>
          <w:bCs/>
          <w:color w:val="000000"/>
          <w:sz w:val="24"/>
          <w:szCs w:val="24"/>
          <w:lang w:eastAsia="es-MX"/>
        </w:rPr>
        <w:t xml:space="preserve"> Que en sesión celebrada por el Pleno del Congreso el día 23 del mes de octubre de 2019, se acordó turnar a esta Comisión de Gobernación, Puntos Constitucionales y Justicia, la propuesta de iniciativa </w:t>
      </w:r>
      <w:r w:rsidRPr="00AB1EC6">
        <w:rPr>
          <w:rFonts w:cs="Arial"/>
          <w:bCs/>
          <w:color w:val="000000"/>
          <w:sz w:val="24"/>
          <w:szCs w:val="24"/>
        </w:rPr>
        <w:t>a que se ha hecho referencia</w:t>
      </w:r>
      <w:r w:rsidRPr="00AB1EC6">
        <w:rPr>
          <w:rFonts w:eastAsia="Calibri" w:cs="Arial"/>
          <w:bCs/>
          <w:color w:val="000000"/>
          <w:sz w:val="24"/>
          <w:szCs w:val="24"/>
          <w:lang w:eastAsia="es-MX"/>
        </w:rPr>
        <w:t>.</w:t>
      </w:r>
    </w:p>
    <w:p w:rsidR="00AB1EC6" w:rsidRPr="00AB1EC6" w:rsidRDefault="00AB1EC6" w:rsidP="00AB1EC6">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cs="Arial"/>
          <w:color w:val="000000"/>
          <w:sz w:val="24"/>
          <w:szCs w:val="24"/>
        </w:rPr>
      </w:pPr>
      <w:r w:rsidRPr="00AB1EC6">
        <w:rPr>
          <w:rFonts w:eastAsia="Calibri" w:cs="Arial"/>
          <w:b/>
          <w:bCs/>
          <w:color w:val="000000"/>
          <w:sz w:val="24"/>
          <w:szCs w:val="24"/>
          <w:lang w:eastAsia="es-MX"/>
        </w:rPr>
        <w:t>SEGUNDO.-</w:t>
      </w:r>
      <w:r w:rsidRPr="00AB1EC6">
        <w:rPr>
          <w:rFonts w:eastAsia="Calibri" w:cs="Arial"/>
          <w:bCs/>
          <w:color w:val="000000"/>
          <w:sz w:val="24"/>
          <w:szCs w:val="24"/>
          <w:lang w:eastAsia="es-MX"/>
        </w:rPr>
        <w:t xml:space="preserve"> Que en cumplimiento de dicho acuerdo, el día 25 de octubre del presente año, se turnó a esta Comisión de Gobernación, Puntos Constitucionales y Justicia, la </w:t>
      </w:r>
      <w:r w:rsidRPr="00AB1EC6">
        <w:rPr>
          <w:rFonts w:cs="Arial"/>
          <w:color w:val="000000"/>
          <w:sz w:val="24"/>
          <w:szCs w:val="24"/>
        </w:rPr>
        <w:t>propuesta de iniciativa con Proyecto de Decreto por la que se adiciona el artículo 20 Bis a la Ley General en Materia de Delitos Electorales</w:t>
      </w:r>
      <w:r w:rsidRPr="00AB1EC6">
        <w:rPr>
          <w:rFonts w:cs="Arial"/>
          <w:bCs/>
          <w:color w:val="000000"/>
          <w:sz w:val="24"/>
          <w:szCs w:val="24"/>
        </w:rPr>
        <w:t>, planteada por la Diputada Blanca Eppen Canales, del Grupo Parlamentario “Del Partido Acción Nacional”, conjuntamente con las demás Diputadas y Diputados que la suscriben</w:t>
      </w:r>
      <w:r w:rsidRPr="00AB1EC6">
        <w:rPr>
          <w:rFonts w:eastAsia="Calibri" w:cs="Arial"/>
          <w:bCs/>
          <w:color w:val="000000"/>
          <w:sz w:val="24"/>
          <w:szCs w:val="24"/>
          <w:lang w:eastAsia="es-MX"/>
        </w:rPr>
        <w:t>; y,</w:t>
      </w: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AB1EC6" w:rsidRPr="00AB1EC6" w:rsidRDefault="00AB1EC6" w:rsidP="00AB1EC6">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AB1EC6">
        <w:rPr>
          <w:rFonts w:eastAsia="Calibri" w:cs="Arial"/>
          <w:b/>
          <w:color w:val="000000"/>
          <w:sz w:val="24"/>
          <w:szCs w:val="24"/>
          <w:lang w:eastAsia="es-MX"/>
        </w:rPr>
        <w:t>C O N S I D E R A N D O</w:t>
      </w:r>
    </w:p>
    <w:p w:rsidR="00AB1EC6" w:rsidRPr="00AB1EC6" w:rsidRDefault="00AB1EC6" w:rsidP="00AB1EC6">
      <w:pPr>
        <w:widowControl w:val="0"/>
        <w:autoSpaceDE w:val="0"/>
        <w:autoSpaceDN w:val="0"/>
        <w:adjustRightInd w:val="0"/>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PRIMERO.-</w:t>
      </w:r>
      <w:r w:rsidRPr="00AB1EC6">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w:t>
      </w:r>
      <w:r w:rsidRPr="00AB1EC6">
        <w:rPr>
          <w:rFonts w:eastAsia="Calibri" w:cs="Arial"/>
          <w:bCs/>
          <w:color w:val="000000"/>
          <w:sz w:val="24"/>
          <w:szCs w:val="24"/>
          <w:lang w:eastAsia="es-MX"/>
        </w:rPr>
        <w:lastRenderedPageBreak/>
        <w:t>presente dictamen.</w:t>
      </w:r>
    </w:p>
    <w:p w:rsidR="00AB1EC6" w:rsidRPr="00AB1EC6" w:rsidRDefault="00AB1EC6" w:rsidP="00AB1EC6">
      <w:pPr>
        <w:widowControl w:val="0"/>
        <w:autoSpaceDE w:val="0"/>
        <w:autoSpaceDN w:val="0"/>
        <w:adjustRightInd w:val="0"/>
        <w:spacing w:before="216" w:line="259" w:lineRule="exact"/>
        <w:ind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SEGUNDO.-</w:t>
      </w:r>
      <w:r w:rsidRPr="00AB1EC6">
        <w:rPr>
          <w:rFonts w:eastAsia="Calibri" w:cs="Arial"/>
          <w:bCs/>
          <w:color w:val="000000"/>
          <w:sz w:val="24"/>
          <w:szCs w:val="24"/>
          <w:lang w:eastAsia="es-MX"/>
        </w:rPr>
        <w:t xml:space="preserve"> Que la </w:t>
      </w:r>
      <w:r w:rsidRPr="00AB1EC6">
        <w:rPr>
          <w:rFonts w:cs="Arial"/>
          <w:color w:val="000000"/>
          <w:sz w:val="24"/>
          <w:szCs w:val="24"/>
        </w:rPr>
        <w:t>propuesta de iniciativa con Proyecto de Decreto por la que se adiciona el artículo 20 Bis a la Ley General en Materia de Delitos Electorales</w:t>
      </w:r>
      <w:r w:rsidRPr="00AB1EC6">
        <w:rPr>
          <w:rFonts w:cs="Arial"/>
          <w:bCs/>
          <w:color w:val="000000"/>
          <w:sz w:val="24"/>
          <w:szCs w:val="24"/>
        </w:rPr>
        <w:t>, planteada por la Diputada Blanca Eppen Canales, del Grupo Parlamentario “Del Partido Acción Nacional”, conjuntamente con las demás Diputadas y Diputados que la suscriben</w:t>
      </w:r>
      <w:r w:rsidRPr="00AB1EC6">
        <w:rPr>
          <w:rFonts w:eastAsia="Calibri" w:cs="Arial"/>
          <w:bCs/>
          <w:color w:val="000000"/>
          <w:sz w:val="24"/>
          <w:szCs w:val="24"/>
          <w:lang w:eastAsia="es-MX"/>
        </w:rPr>
        <w:t>, se basa en las consideraciones siguientes: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AB1EC6">
        <w:rPr>
          <w:rFonts w:eastAsia="Calibri" w:cs="Arial"/>
          <w:b/>
          <w:bCs/>
          <w:color w:val="000000"/>
          <w:sz w:val="24"/>
          <w:szCs w:val="24"/>
          <w:lang w:val="es-ES_tradnl" w:eastAsia="es-ES_tradnl"/>
        </w:rPr>
        <w:t>EXPOSICION DE MOTIVOS</w:t>
      </w:r>
      <w:r w:rsidRPr="00AB1EC6">
        <w:rPr>
          <w:rFonts w:eastAsia="Calibri" w:cs="Arial"/>
          <w:b/>
          <w:bCs/>
          <w:color w:val="000000"/>
          <w:sz w:val="24"/>
          <w:szCs w:val="24"/>
          <w:lang w:eastAsia="es-MX"/>
        </w:rPr>
        <w:t>.</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“El Protocolo para la atención de la violencia política contra las mujeres en razón de género; es un instrumento creado para hacer frente a la violencia política que sufren las mujeres en México; con la idea de permitir a las autoridades responsables conocer el camino para identificar estas conductas, esquematizarlas y evaluarlas de manera eficiente y práctica, de tal suerte que el fenómeno no siga, como hasta ahora, siendo invisible en el espectro sancionador.</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El Protocolo define la violencia política de la siguiente manera: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lastRenderedPageBreak/>
        <w:t>La violencia política contra las mujeres puede incluir, entre otras, violencia física, psicológica, simbólica, sexual, patrimonial, económica o feminicida.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Los ataques hacia las mujeres por ser mujeres tienen como trasfondo la descalificación y una desconfianza sistemática e indiferenciada hacia sus capacidades y posibilidades de hacer un buen trabajo o ganar una elección.</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La fuente más reciente en relación a cifras o porcentajes de violencia política contra la mujer, es la proporcionada por el INEGI: Cuarta Encuesta Nacional sobre la Dinámica de las Relaciones en los Hogares 2016 (ENDIREH-2016); refleja que grandes porcentajes de mujeres sufren limitaciones políticas y de participación ciudadana y comunitaria de parte de sus parejas sentimentales; para abreviar: </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Para participar en actividades vecinales o políticas deben pedir “permiso; “avisar”, o tener que ir acompañadas de su pareja, como condición para poder participar.</w:t>
      </w:r>
    </w:p>
    <w:p w:rsidR="00AB1EC6" w:rsidRPr="00AB1EC6" w:rsidRDefault="00AB1EC6" w:rsidP="00AB1EC6">
      <w:pPr>
        <w:spacing w:line="360" w:lineRule="auto"/>
        <w:ind w:left="567" w:right="567"/>
        <w:rPr>
          <w:rFonts w:cs="Arial"/>
          <w:i/>
          <w:sz w:val="24"/>
          <w:szCs w:val="24"/>
        </w:rPr>
      </w:pPr>
      <w:r w:rsidRPr="00AB1EC6">
        <w:rPr>
          <w:rFonts w:cs="Arial"/>
          <w:i/>
          <w:sz w:val="24"/>
          <w:szCs w:val="24"/>
        </w:rPr>
        <w:t>A otras se les dice o “indica” que no tienen que participar en dichas actividades.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El mismo patrón y similares porcentajes se repiten en el rubro de ejercer el voto en elecciones constitucionales.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Además tenemos la violencia política  institucional  y partidista, que se traduce en las acciones u omisiones de las autoridades gubernamentales y las dirigencias de los partidos para coartar los derechos político-electorales de las mujeres, en algunos casos en forma directa, en otros de forma indirecta o mediante maniobras o estrategias que las desalienten, las hagan sentir menos que los hombres, o les hagan creer que no tienen posibilidades de ganar un proceso, o la capacidad para desempeñas determinado cargo público.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Para los expertos, la violencia política no debe comprender solo el aspecto político-electoral, es decir, la esfera que comprende los cargos de elección popular y los proceso para arribar a ellos, las elecciones internas de los partidos y las elecciones constitucionales, sino que, deben considerarse también otros ámbitos y espacios que guardan relación directa con la participación política de las mujeres en condiciones de igualdad ante los hombres; entre otros: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I.- La participación en procesos comunitarios que no son precisamente de tipo electoral, pero implican consensos, votaciones o consultas, así como la integración de mesas directivas, comités, comisiones o consejos.</w:t>
      </w:r>
    </w:p>
    <w:p w:rsidR="00AB1EC6" w:rsidRPr="00AB1EC6" w:rsidRDefault="00AB1EC6" w:rsidP="00AB1EC6">
      <w:pPr>
        <w:spacing w:line="360" w:lineRule="auto"/>
        <w:ind w:left="567" w:right="567"/>
        <w:rPr>
          <w:rFonts w:cs="Arial"/>
          <w:i/>
          <w:sz w:val="24"/>
          <w:szCs w:val="24"/>
        </w:rPr>
      </w:pPr>
      <w:r w:rsidRPr="00AB1EC6">
        <w:rPr>
          <w:rFonts w:cs="Arial"/>
          <w:i/>
          <w:sz w:val="24"/>
          <w:szCs w:val="24"/>
        </w:rPr>
        <w:t>II.- La participación en órganos de tipo escolar, sociedades de padres, consejos o comités escolares.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III.- El derecho de acceder a cargos y comisiones públicas de carácter no electoral.</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IV.- El derecho a participar en igualdad de circunstancias para puestos que ameritan un proceso de convocatoria, examen y selección. </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V.- El derecho a formar parte, y en su caso, encabezar organizaciones no gubernamentales, asociaciones civiles, consejos ciudadanos y otras similares. Y;</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VI.- El derecho a  organizar, participar o encabezar protestas legales, en los términos permitidos por la ley.</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lastRenderedPageBreak/>
        <w:t>Si bien la violencia política se ha incluido como parte de los tipos de violencia que reconocen las Leyes de Acceso de las Mujeres a una Vida Libre de Violencia, de carácter local; esta no se encuentra regulada en la Ley General de Delitos Electorales, ni en el Código Penal Federal; lo que permite que siga siendo una conducta ilegal, discriminatoria y que atenta contra derechos humanos, una conducta de las llamadas “invisibles”.</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567"/>
        <w:jc w:val="center"/>
        <w:rPr>
          <w:rFonts w:cs="Arial"/>
          <w:b/>
          <w:i/>
          <w:sz w:val="24"/>
          <w:szCs w:val="24"/>
        </w:rPr>
      </w:pPr>
      <w:r w:rsidRPr="00AB1EC6">
        <w:rPr>
          <w:rFonts w:cs="Arial"/>
          <w:b/>
          <w:i/>
          <w:sz w:val="24"/>
          <w:szCs w:val="24"/>
        </w:rPr>
        <w:t>Derecho Comparado Internacional</w:t>
      </w:r>
    </w:p>
    <w:p w:rsidR="00AB1EC6" w:rsidRPr="00AB1EC6" w:rsidRDefault="00AB1EC6" w:rsidP="00AB1EC6">
      <w:pPr>
        <w:spacing w:line="360" w:lineRule="auto"/>
        <w:ind w:left="567" w:right="567"/>
        <w:jc w:val="left"/>
        <w:rPr>
          <w:rFonts w:cs="Arial"/>
          <w:b/>
          <w:i/>
          <w:sz w:val="24"/>
          <w:szCs w:val="24"/>
        </w:rPr>
      </w:pPr>
    </w:p>
    <w:p w:rsidR="00AB1EC6" w:rsidRPr="00AB1EC6" w:rsidRDefault="00AB1EC6" w:rsidP="00AB1EC6">
      <w:pPr>
        <w:spacing w:line="360" w:lineRule="auto"/>
        <w:ind w:left="567" w:right="567"/>
        <w:jc w:val="left"/>
        <w:rPr>
          <w:rFonts w:cs="Arial"/>
          <w:i/>
          <w:sz w:val="24"/>
          <w:szCs w:val="24"/>
        </w:rPr>
      </w:pPr>
      <w:r w:rsidRPr="00AB1EC6">
        <w:rPr>
          <w:rFonts w:cs="Arial"/>
          <w:i/>
          <w:sz w:val="24"/>
          <w:szCs w:val="24"/>
        </w:rPr>
        <w:t>Revisamos diversos marcos legales de otros países en materia de violencia política, encontrando lo siguiente:</w:t>
      </w:r>
    </w:p>
    <w:p w:rsidR="00AB1EC6" w:rsidRPr="00AB1EC6" w:rsidRDefault="00AB1EC6" w:rsidP="00AB1EC6">
      <w:pPr>
        <w:spacing w:line="360" w:lineRule="auto"/>
        <w:ind w:left="567" w:right="567"/>
        <w:jc w:val="left"/>
        <w:rPr>
          <w:rFonts w:cs="Arial"/>
          <w:i/>
          <w:sz w:val="24"/>
          <w:szCs w:val="24"/>
        </w:rPr>
      </w:pPr>
    </w:p>
    <w:p w:rsidR="00AB1EC6" w:rsidRPr="00AB1EC6" w:rsidRDefault="00AB1EC6" w:rsidP="00AB1EC6">
      <w:pPr>
        <w:spacing w:line="360" w:lineRule="auto"/>
        <w:ind w:left="567" w:right="567"/>
        <w:jc w:val="center"/>
        <w:rPr>
          <w:rFonts w:cs="Arial"/>
          <w:b/>
          <w:i/>
          <w:sz w:val="24"/>
          <w:szCs w:val="24"/>
        </w:rPr>
      </w:pPr>
      <w:r w:rsidRPr="00AB1EC6">
        <w:rPr>
          <w:rFonts w:cs="Arial"/>
          <w:b/>
          <w:i/>
          <w:sz w:val="24"/>
          <w:szCs w:val="24"/>
        </w:rPr>
        <w:t>Bolivia</w:t>
      </w:r>
    </w:p>
    <w:p w:rsidR="00AB1EC6" w:rsidRPr="00AB1EC6" w:rsidRDefault="00AB1EC6" w:rsidP="00AB1EC6">
      <w:pPr>
        <w:spacing w:line="360" w:lineRule="auto"/>
        <w:ind w:left="567" w:right="567"/>
        <w:rPr>
          <w:rFonts w:cs="Arial"/>
          <w:i/>
          <w:sz w:val="24"/>
          <w:szCs w:val="24"/>
        </w:rPr>
      </w:pPr>
      <w:r w:rsidRPr="00AB1EC6">
        <w:rPr>
          <w:rFonts w:cs="Arial"/>
          <w:i/>
          <w:sz w:val="24"/>
          <w:szCs w:val="24"/>
        </w:rPr>
        <w:t>Esta nación desarrolló una Ley Completa, denominada: “Ley Contra el Acoso Y Violencia Política hacia las Mujeres”.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Sus primeros dos artículos refieren lo siguiente:</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eastAsia="Calibri" w:cs="Arial"/>
          <w:i/>
          <w:sz w:val="24"/>
          <w:szCs w:val="24"/>
          <w:lang w:eastAsia="en-US"/>
        </w:rPr>
      </w:pPr>
      <w:r w:rsidRPr="00AB1EC6">
        <w:rPr>
          <w:rFonts w:eastAsia="Calibri" w:cs="Arial"/>
          <w:i/>
          <w:sz w:val="24"/>
          <w:szCs w:val="24"/>
          <w:lang w:eastAsia="en-US"/>
        </w:rPr>
        <w:t xml:space="preserve">Artículo 1. (FUNDAMENTOS). La presente Ley se funda en la Constitución Política del Estado y los Tratados e Instrumentos Internacionales de Derechos Humanos de las mujeres ratificados por el Estado Plurinacional de Bolivia. </w:t>
      </w:r>
    </w:p>
    <w:p w:rsidR="00AB1EC6" w:rsidRPr="00AB1EC6" w:rsidRDefault="00AB1EC6" w:rsidP="00AB1EC6">
      <w:pPr>
        <w:spacing w:line="360" w:lineRule="auto"/>
        <w:ind w:left="567" w:right="567"/>
        <w:rPr>
          <w:rFonts w:eastAsia="Calibri" w:cs="Arial"/>
          <w:i/>
          <w:sz w:val="24"/>
          <w:szCs w:val="24"/>
          <w:lang w:eastAsia="en-US"/>
        </w:rPr>
      </w:pPr>
    </w:p>
    <w:p w:rsidR="00AB1EC6" w:rsidRPr="00AB1EC6" w:rsidRDefault="00AB1EC6" w:rsidP="00AB1EC6">
      <w:pPr>
        <w:spacing w:line="360" w:lineRule="auto"/>
        <w:ind w:left="567" w:right="567"/>
        <w:rPr>
          <w:rFonts w:eastAsia="Calibri" w:cs="Arial"/>
          <w:i/>
          <w:sz w:val="24"/>
          <w:szCs w:val="24"/>
          <w:lang w:eastAsia="en-US"/>
        </w:rPr>
      </w:pPr>
      <w:r w:rsidRPr="00AB1EC6">
        <w:rPr>
          <w:rFonts w:eastAsia="Calibri" w:cs="Arial"/>
          <w:i/>
          <w:sz w:val="24"/>
          <w:szCs w:val="24"/>
          <w:lang w:eastAsia="en-US"/>
        </w:rPr>
        <w:t>Artículo 2. (OBJETO). La presente Ley tiene por objeto establecer mecanismos de prevención, atención, sanción contra actos individuales o colectivos de acoso y/o violencia política hacia las mujeres, para garantizar el ejercicio pleno de sus derechos políticos.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Se considera una ley de vanguardia a nivel internacional, y muy adelantada a su tiempo, pues se promulgó el 28 de mayo del año 2012.</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jc w:val="center"/>
        <w:rPr>
          <w:rFonts w:cs="Arial"/>
          <w:b/>
          <w:i/>
          <w:sz w:val="24"/>
          <w:szCs w:val="24"/>
        </w:rPr>
      </w:pPr>
      <w:r w:rsidRPr="00AB1EC6">
        <w:rPr>
          <w:rFonts w:cs="Arial"/>
          <w:b/>
          <w:i/>
          <w:sz w:val="24"/>
          <w:szCs w:val="24"/>
        </w:rPr>
        <w:t>Honduras</w:t>
      </w:r>
    </w:p>
    <w:p w:rsidR="00AB1EC6" w:rsidRPr="00AB1EC6" w:rsidRDefault="00AB1EC6" w:rsidP="00AB1EC6">
      <w:pPr>
        <w:spacing w:after="160" w:line="259" w:lineRule="auto"/>
        <w:ind w:left="567" w:right="567"/>
        <w:jc w:val="center"/>
        <w:rPr>
          <w:rFonts w:eastAsia="Calibri" w:cs="Arial"/>
          <w:i/>
          <w:sz w:val="24"/>
          <w:szCs w:val="24"/>
          <w:lang w:eastAsia="en-US"/>
        </w:rPr>
      </w:pPr>
      <w:r w:rsidRPr="00AB1EC6">
        <w:rPr>
          <w:rFonts w:eastAsia="Calibri" w:cs="Arial"/>
          <w:i/>
          <w:sz w:val="24"/>
          <w:szCs w:val="24"/>
          <w:lang w:eastAsia="en-US"/>
        </w:rPr>
        <w:t>CAPÍTULO VIII</w:t>
      </w:r>
    </w:p>
    <w:p w:rsidR="00AB1EC6" w:rsidRPr="00AB1EC6" w:rsidRDefault="00AB1EC6" w:rsidP="00AB1EC6">
      <w:pPr>
        <w:spacing w:after="160" w:line="259" w:lineRule="auto"/>
        <w:ind w:left="567" w:right="567"/>
        <w:jc w:val="center"/>
        <w:rPr>
          <w:rFonts w:eastAsia="Calibri" w:cs="Arial"/>
          <w:i/>
          <w:sz w:val="24"/>
          <w:szCs w:val="24"/>
          <w:lang w:eastAsia="en-US"/>
        </w:rPr>
      </w:pPr>
      <w:r w:rsidRPr="00AB1EC6">
        <w:rPr>
          <w:rFonts w:eastAsia="Calibri" w:cs="Arial"/>
          <w:i/>
          <w:sz w:val="24"/>
          <w:szCs w:val="24"/>
          <w:lang w:eastAsia="en-US"/>
        </w:rPr>
        <w:t>Delitos contra la libertad política</w:t>
      </w:r>
    </w:p>
    <w:p w:rsidR="00AB1EC6" w:rsidRPr="00AB1EC6" w:rsidRDefault="00AB1EC6" w:rsidP="00AB1EC6">
      <w:pPr>
        <w:spacing w:after="160" w:line="259" w:lineRule="auto"/>
        <w:ind w:left="567" w:right="567"/>
        <w:jc w:val="center"/>
        <w:rPr>
          <w:rFonts w:eastAsia="Calibri" w:cs="Arial"/>
          <w:b/>
          <w:i/>
          <w:sz w:val="24"/>
          <w:szCs w:val="24"/>
          <w:lang w:eastAsia="en-US"/>
        </w:rPr>
      </w:pPr>
      <w:r w:rsidRPr="00AB1EC6">
        <w:rPr>
          <w:rFonts w:eastAsia="Calibri" w:cs="Arial"/>
          <w:b/>
          <w:i/>
          <w:sz w:val="24"/>
          <w:szCs w:val="24"/>
          <w:lang w:eastAsia="en-US"/>
        </w:rPr>
        <w:t>ARTÍCULO 216</w:t>
      </w:r>
    </w:p>
    <w:p w:rsidR="00AB1EC6" w:rsidRPr="00AB1EC6" w:rsidRDefault="00AB1EC6" w:rsidP="00AB1EC6">
      <w:pPr>
        <w:spacing w:after="160" w:line="259" w:lineRule="auto"/>
        <w:ind w:left="567" w:right="567"/>
        <w:rPr>
          <w:rFonts w:eastAsia="Calibri" w:cs="Arial"/>
          <w:i/>
          <w:sz w:val="24"/>
          <w:szCs w:val="24"/>
          <w:lang w:eastAsia="en-US"/>
        </w:rPr>
      </w:pPr>
      <w:r w:rsidRPr="00AB1EC6">
        <w:rPr>
          <w:rFonts w:eastAsia="Calibri" w:cs="Arial"/>
          <w:i/>
          <w:sz w:val="24"/>
          <w:szCs w:val="24"/>
          <w:lang w:eastAsia="en-US"/>
        </w:rPr>
        <w:t>Quien fuera de los casos previstos en las leyes especiales respectivas, por medio de violencia o amenazas impidiere o coartare el ejercicio de cualquier derecho político, será sancionado con seis (6) meses a dos (2) años de reclusión.</w:t>
      </w:r>
    </w:p>
    <w:p w:rsidR="00AB1EC6" w:rsidRPr="00AB1EC6" w:rsidRDefault="00AB1EC6" w:rsidP="00AB1EC6">
      <w:pPr>
        <w:spacing w:line="360" w:lineRule="auto"/>
        <w:ind w:left="567" w:right="567"/>
        <w:jc w:val="left"/>
        <w:rPr>
          <w:rFonts w:cs="Arial"/>
          <w:i/>
          <w:sz w:val="24"/>
          <w:szCs w:val="24"/>
        </w:rPr>
      </w:pPr>
    </w:p>
    <w:p w:rsidR="00AB1EC6" w:rsidRPr="00AB1EC6" w:rsidRDefault="00AB1EC6" w:rsidP="00AB1EC6">
      <w:pPr>
        <w:spacing w:line="360" w:lineRule="auto"/>
        <w:ind w:left="567" w:right="567"/>
        <w:jc w:val="center"/>
        <w:rPr>
          <w:rFonts w:cs="Arial"/>
          <w:b/>
          <w:i/>
          <w:sz w:val="24"/>
          <w:szCs w:val="24"/>
        </w:rPr>
      </w:pPr>
      <w:r w:rsidRPr="00AB1EC6">
        <w:rPr>
          <w:rFonts w:cs="Arial"/>
          <w:b/>
          <w:i/>
          <w:sz w:val="24"/>
          <w:szCs w:val="24"/>
        </w:rPr>
        <w:t>Intentos locales de legislar la violencia política</w:t>
      </w:r>
    </w:p>
    <w:p w:rsidR="00AB1EC6" w:rsidRPr="00AB1EC6" w:rsidRDefault="00AB1EC6" w:rsidP="00AB1EC6">
      <w:pPr>
        <w:spacing w:line="360" w:lineRule="auto"/>
        <w:ind w:left="567" w:right="567"/>
        <w:jc w:val="left"/>
        <w:rPr>
          <w:rFonts w:cs="Arial"/>
          <w:i/>
          <w:sz w:val="24"/>
          <w:szCs w:val="24"/>
        </w:rPr>
      </w:pPr>
      <w:r w:rsidRPr="00AB1EC6">
        <w:rPr>
          <w:rFonts w:cs="Arial"/>
          <w:i/>
          <w:sz w:val="24"/>
          <w:szCs w:val="24"/>
        </w:rPr>
        <w:t>A la fecha existe un conflicto de atribuciones, pues si bien nos queda claro a todos lo que dispone la Constitución General en el siguiente dispositivo:</w:t>
      </w:r>
    </w:p>
    <w:p w:rsidR="00AB1EC6" w:rsidRPr="00AB1EC6" w:rsidRDefault="00AB1EC6" w:rsidP="00AB1EC6">
      <w:pPr>
        <w:spacing w:line="360" w:lineRule="auto"/>
        <w:ind w:left="567" w:right="567"/>
        <w:jc w:val="left"/>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Artículo 73. El Congreso tiene facultad:</w:t>
      </w:r>
    </w:p>
    <w:p w:rsidR="00AB1EC6" w:rsidRPr="00AB1EC6" w:rsidRDefault="00AB1EC6" w:rsidP="00AB1EC6">
      <w:pPr>
        <w:spacing w:line="360" w:lineRule="auto"/>
        <w:ind w:left="567" w:right="567"/>
        <w:rPr>
          <w:rFonts w:cs="Arial"/>
          <w:i/>
          <w:sz w:val="24"/>
          <w:szCs w:val="24"/>
        </w:rPr>
      </w:pPr>
      <w:r w:rsidRPr="00AB1EC6">
        <w:rPr>
          <w:rFonts w:cs="Arial"/>
          <w:i/>
          <w:sz w:val="24"/>
          <w:szCs w:val="24"/>
        </w:rPr>
        <w:t>…..</w:t>
      </w:r>
    </w:p>
    <w:p w:rsidR="00AB1EC6" w:rsidRPr="00AB1EC6" w:rsidRDefault="00AB1EC6" w:rsidP="00AB1EC6">
      <w:pPr>
        <w:spacing w:line="360" w:lineRule="auto"/>
        <w:ind w:left="567" w:right="567"/>
        <w:rPr>
          <w:rFonts w:cs="Arial"/>
          <w:i/>
          <w:sz w:val="24"/>
          <w:szCs w:val="24"/>
        </w:rPr>
      </w:pPr>
      <w:r w:rsidRPr="00AB1EC6">
        <w:rPr>
          <w:rFonts w:cs="Arial"/>
          <w:i/>
          <w:sz w:val="24"/>
          <w:szCs w:val="24"/>
        </w:rPr>
        <w:t>XXI.</w:t>
      </w:r>
      <w:r w:rsidRPr="00AB1EC6">
        <w:rPr>
          <w:rFonts w:cs="Arial"/>
          <w:i/>
          <w:sz w:val="24"/>
          <w:szCs w:val="24"/>
        </w:rPr>
        <w:tab/>
        <w:t>Para expedir:</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a) </w:t>
      </w:r>
      <w:r w:rsidRPr="00AB1EC6">
        <w:rPr>
          <w:rFonts w:cs="Arial"/>
          <w:i/>
          <w:sz w:val="24"/>
          <w:szCs w:val="24"/>
        </w:rPr>
        <w:tab/>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AB1EC6" w:rsidRPr="00AB1EC6" w:rsidRDefault="00AB1EC6" w:rsidP="00AB1EC6">
      <w:pPr>
        <w:spacing w:line="360" w:lineRule="auto"/>
        <w:ind w:left="567" w:right="567"/>
        <w:rPr>
          <w:rFonts w:cs="Arial"/>
          <w:i/>
          <w:sz w:val="24"/>
          <w:szCs w:val="24"/>
        </w:rPr>
      </w:pPr>
      <w:r w:rsidRPr="00AB1EC6">
        <w:rPr>
          <w:rFonts w:cs="Arial"/>
          <w:i/>
          <w:sz w:val="24"/>
          <w:szCs w:val="24"/>
        </w:rPr>
        <w:t>Las leyes generales contemplarán también la distribución de competencias y las formas de coordinación entre la Federación, las entidades federativas y los Municipios…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Lo cierto es que legisladores y expertos en la materia se han enfrentado a un dilema: ¿Regular la violencia política solo como delito electoral, en atención a los alcances? ¿O regularla como parte de la legislación penal ordinaria, en </w:t>
      </w:r>
      <w:r w:rsidRPr="00AB1EC6">
        <w:rPr>
          <w:rFonts w:cs="Arial"/>
          <w:i/>
          <w:sz w:val="24"/>
          <w:szCs w:val="24"/>
        </w:rPr>
        <w:lastRenderedPageBreak/>
        <w:t>atención a que contiene elementos que no son precisamente electorales, tal y como ya lo hemos explicado?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La Ley General de Delitos Electorales, contiene una estructura y una naturaleza que refleja la intención del legislador para establecer delitos que, de especial manera guarden relación con el proceso electoral y con las etapas inmediatas a este. Es decir, no se ocupa de conductas que son ajenas al proceso electoral, pero que inhiben derechos políticos y también en relación a otro tipo de elecciones. ¡Ese es el dilema!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Algunas entidades federativas han reformado sus códigos penales para crear los siguientes delitos: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CÓDIGO PENAL  PARA EL ESTADO LIBRE Y SOBERANO DE BAJA CALIFORNIA SUR</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jc w:val="center"/>
        <w:rPr>
          <w:rFonts w:cs="Arial"/>
          <w:i/>
          <w:sz w:val="24"/>
          <w:szCs w:val="24"/>
        </w:rPr>
      </w:pPr>
      <w:r w:rsidRPr="00AB1EC6">
        <w:rPr>
          <w:rFonts w:cs="Arial"/>
          <w:i/>
          <w:sz w:val="24"/>
          <w:szCs w:val="24"/>
        </w:rPr>
        <w:t>CAPITULO II</w:t>
      </w:r>
    </w:p>
    <w:p w:rsidR="00AB1EC6" w:rsidRPr="00AB1EC6" w:rsidRDefault="00AB1EC6" w:rsidP="00AB1EC6">
      <w:pPr>
        <w:spacing w:line="360" w:lineRule="auto"/>
        <w:jc w:val="center"/>
        <w:rPr>
          <w:rFonts w:cs="Arial"/>
          <w:i/>
          <w:sz w:val="24"/>
          <w:szCs w:val="24"/>
        </w:rPr>
      </w:pPr>
      <w:r w:rsidRPr="00AB1EC6">
        <w:rPr>
          <w:rFonts w:cs="Arial"/>
          <w:i/>
          <w:sz w:val="24"/>
          <w:szCs w:val="24"/>
        </w:rPr>
        <w:t>VIOLENCIA POLÍTICA DE GÉNERO</w:t>
      </w:r>
    </w:p>
    <w:p w:rsidR="00AB1EC6" w:rsidRPr="00AB1EC6" w:rsidRDefault="00AB1EC6" w:rsidP="00AB1EC6">
      <w:pPr>
        <w:spacing w:line="360" w:lineRule="auto"/>
        <w:jc w:val="center"/>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Artículo 390. Violencia política de género. A quien por cualquier medio  realice  por si o a través de terceros la acción u omisión que, en el marco del ejercicio de los derechos político-electorales, o bien, en el ejercicio de un cargo público, tenga por objeto o resultado limitar, anular o menoscabar el ejercicio efectivo de los derechos político-electorales de una mujer o mujeres, así como el acceso al pleno ejercicio de las atribuciones inherentes a su cargo o su función del poder público, se le impondrá de seis meses a dos años de prisión y de cincuenta a trescientos días multa. El delito de violencia política de género se perseguirá a petición de parte ofendida.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lastRenderedPageBreak/>
        <w:t>Constituyen acciones y omisiones que configuran violencia política en razón de género, las siguientes:</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I. </w:t>
      </w:r>
      <w:r w:rsidRPr="00AB1EC6">
        <w:rPr>
          <w:rFonts w:cs="Arial"/>
          <w:i/>
          <w:sz w:val="24"/>
          <w:szCs w:val="24"/>
        </w:rPr>
        <w:tab/>
        <w:t>Proporcionar información o documentación incompleta o errónea con el objeto de impedir el ejercicio pleno de los derechos político-electorales o inducir a ejercicio indebido de sus atribuciones o facultades;</w:t>
      </w:r>
    </w:p>
    <w:p w:rsidR="00AB1EC6" w:rsidRPr="00AB1EC6" w:rsidRDefault="00AB1EC6" w:rsidP="00AB1EC6">
      <w:pPr>
        <w:spacing w:line="360" w:lineRule="auto"/>
        <w:ind w:left="567" w:right="474"/>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II. </w:t>
      </w:r>
      <w:r w:rsidRPr="00AB1EC6">
        <w:rPr>
          <w:rFonts w:cs="Arial"/>
          <w:i/>
          <w:sz w:val="24"/>
          <w:szCs w:val="24"/>
        </w:rPr>
        <w:tab/>
        <w:t>Ocultar información o documentación con el objeto de limitar o impedir el ejercicio de sus derechos político-electorales o inducir al ejercicio indebido de sus atribuciones;</w:t>
      </w:r>
    </w:p>
    <w:p w:rsidR="00AB1EC6" w:rsidRPr="00AB1EC6" w:rsidRDefault="00AB1EC6" w:rsidP="00AB1EC6">
      <w:pPr>
        <w:spacing w:line="360" w:lineRule="auto"/>
        <w:ind w:left="567" w:right="474"/>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III. </w:t>
      </w:r>
      <w:r w:rsidRPr="00AB1EC6">
        <w:rPr>
          <w:rFonts w:cs="Arial"/>
          <w:i/>
          <w:sz w:val="24"/>
          <w:szCs w:val="24"/>
        </w:rPr>
        <w:tab/>
        <w:t xml:space="preserve">Difundir información con la finalidad de impedir o limitar el ejercicio de los derechos político-electorales o impedir el ejercicio de sus atribuciones o facultades; </w:t>
      </w: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IV. </w:t>
      </w:r>
      <w:r w:rsidRPr="00AB1EC6">
        <w:rPr>
          <w:rFonts w:cs="Arial"/>
          <w:i/>
          <w:sz w:val="24"/>
          <w:szCs w:val="24"/>
        </w:rPr>
        <w:tab/>
        <w:t>Impedir o restringir su incorporación, toma de protesta o acceso al cargo o función para el cual ha sido nombrada o elegida;</w:t>
      </w:r>
    </w:p>
    <w:p w:rsidR="00AB1EC6" w:rsidRPr="00AB1EC6" w:rsidRDefault="00AB1EC6" w:rsidP="00AB1EC6">
      <w:pPr>
        <w:spacing w:line="360" w:lineRule="auto"/>
        <w:ind w:left="567" w:right="474"/>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V. </w:t>
      </w:r>
      <w:r w:rsidRPr="00AB1EC6">
        <w:rPr>
          <w:rFonts w:cs="Arial"/>
          <w:i/>
          <w:sz w:val="24"/>
          <w:szCs w:val="24"/>
        </w:rPr>
        <w:tab/>
        <w:t>Impedir o restringir su reincorporación al cargo o función posterior en los casos de licencia o permiso conforme a las disposiciones aplicables, por el único motivo de ser mujer; y</w:t>
      </w:r>
    </w:p>
    <w:p w:rsidR="00AB1EC6" w:rsidRPr="00AB1EC6" w:rsidRDefault="00AB1EC6" w:rsidP="00AB1EC6">
      <w:pPr>
        <w:spacing w:line="360" w:lineRule="auto"/>
        <w:ind w:left="567" w:right="474"/>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VI. </w:t>
      </w:r>
      <w:r w:rsidRPr="00AB1EC6">
        <w:rPr>
          <w:rFonts w:cs="Arial"/>
          <w:i/>
          <w:sz w:val="24"/>
          <w:szCs w:val="24"/>
        </w:rPr>
        <w:tab/>
        <w:t>Impedir u obstaculizar los derechos de asociación y afiliación en los partidos políticos en razón de género.</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Las sanciones a que se refieren en el primer párrafo de este artículo se aumentaran de una mitad del mínimo a una mitad del máximo cuando en la comisión de este delito intervenga un servidor público o un dirigente partidista, cuando se emplease violencia o engaño, o por el aprovechamiento de una situación de vulnerabilidad de la mujer.</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jc w:val="center"/>
        <w:rPr>
          <w:rFonts w:cs="Arial"/>
          <w:i/>
          <w:sz w:val="24"/>
          <w:szCs w:val="24"/>
        </w:rPr>
      </w:pPr>
      <w:r w:rsidRPr="00AB1EC6">
        <w:rPr>
          <w:rFonts w:cs="Arial"/>
          <w:i/>
          <w:sz w:val="24"/>
          <w:szCs w:val="24"/>
        </w:rPr>
        <w:t>Código Penal del Estado de Chihuahua</w:t>
      </w:r>
    </w:p>
    <w:p w:rsidR="00AB1EC6" w:rsidRPr="00AB1EC6" w:rsidRDefault="00AB1EC6" w:rsidP="00AB1EC6">
      <w:pPr>
        <w:spacing w:line="360" w:lineRule="auto"/>
        <w:jc w:val="center"/>
        <w:rPr>
          <w:rFonts w:cs="Arial"/>
          <w:i/>
          <w:sz w:val="24"/>
          <w:szCs w:val="24"/>
        </w:rPr>
      </w:pPr>
      <w:r w:rsidRPr="00AB1EC6">
        <w:rPr>
          <w:rFonts w:cs="Arial"/>
          <w:i/>
          <w:sz w:val="24"/>
          <w:szCs w:val="24"/>
        </w:rPr>
        <w:t>VIOLENCIA POLÍTICA</w:t>
      </w:r>
    </w:p>
    <w:p w:rsidR="00AB1EC6" w:rsidRPr="00AB1EC6" w:rsidRDefault="00AB1EC6" w:rsidP="00AB1EC6">
      <w:pPr>
        <w:spacing w:line="360" w:lineRule="auto"/>
        <w:jc w:val="left"/>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Artículo 198. A quien por sí, o a través de terceros, por medio de cualquier acción u omisión 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esos mismos derechos, se le impondrá de tres a siete años de prisión, de cien a mil días multa, y tratamiento integral especializado enfocado a la erradicación de la violencia política.</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firstLine="567"/>
        <w:rPr>
          <w:rFonts w:cs="Arial"/>
          <w:i/>
          <w:sz w:val="24"/>
          <w:szCs w:val="24"/>
        </w:rPr>
      </w:pPr>
      <w:r w:rsidRPr="00AB1EC6">
        <w:rPr>
          <w:rFonts w:cs="Arial"/>
          <w:i/>
          <w:sz w:val="24"/>
          <w:szCs w:val="24"/>
        </w:rPr>
        <w:t>La pena se aumentará en una mitad cuando este delito:</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 I. Se cometa en contra de mujeres: embarazadas, personas mayores, de pueblos originarios, en condición de discapacidad, sin instrucción escolarizada básica, o por orientación sexual e identidad de género. </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II. Sea perpetrado por quien está en el servicio público, por superiores jerárquicos, integrantes de partidos políticos o por persona que esté en funciones de dirección en la organización política donde participe la víctima. Además, en caso de que el sujeto activo sea servidor o servidora pública, se le inhabilitará para el desempeño del empleo, cargo o comisión público, por un tiempo igual al de la pena de prisión impuesta. </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Este delito se perseguirá de oficio.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CÓDIGO PENAL DEL ESTADO DE GUANAJUATO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lastRenderedPageBreak/>
        <w:t>Delitos de Violencia Política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Artículo 289-a. A quien dolosamente anule o limite el ejercicio de los derechos políticos o de las funciones públicas a una mujer por razones de género, se impondrá de dos a cuatro años de prisión y de cien a cuatrocientos días multa.</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Para efectos de este delito, se presume que existen razones de género cuando: </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I. Existan situaciones de poder que den cuenta de un desequilibrio en perjuicio de la víctima. </w:t>
      </w:r>
    </w:p>
    <w:p w:rsidR="00AB1EC6" w:rsidRPr="00AB1EC6" w:rsidRDefault="00AB1EC6" w:rsidP="00AB1EC6">
      <w:pPr>
        <w:jc w:val="left"/>
        <w:rPr>
          <w:rFonts w:ascii="Calibri" w:eastAsia="Calibri" w:hAnsi="Calibri"/>
          <w:sz w:val="22"/>
          <w:szCs w:val="22"/>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II. Existan situaciones de desventaja provocadas por condiciones del género. </w:t>
      </w:r>
    </w:p>
    <w:p w:rsidR="00AB1EC6" w:rsidRPr="00AB1EC6" w:rsidRDefault="00AB1EC6" w:rsidP="00AB1EC6">
      <w:pPr>
        <w:spacing w:line="360" w:lineRule="auto"/>
        <w:ind w:left="567" w:right="567"/>
        <w:rPr>
          <w:rFonts w:cs="Arial"/>
          <w:i/>
          <w:sz w:val="24"/>
          <w:szCs w:val="24"/>
        </w:rPr>
      </w:pPr>
      <w:r w:rsidRPr="00AB1EC6">
        <w:rPr>
          <w:rFonts w:cs="Arial"/>
          <w:i/>
          <w:sz w:val="24"/>
          <w:szCs w:val="24"/>
        </w:rPr>
        <w:t>Las sanciones a que se refiere el primer párrafo de este artículo se aumentarán de una mitad del mínimo a una mitad del máximo cuando en la comisión de este delito intervenga un servidor público o un dirigente partidista, cuando se emplease violencia o engaño, o por el aprovechamiento de una situación de vulnerabilidad de la mujer.</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CÓDIGO PENAL PARA EL ESTADO LIBRE Y SOBERANO DE QUINTANA ROO</w:t>
      </w:r>
    </w:p>
    <w:p w:rsidR="00AB1EC6" w:rsidRPr="00AB1EC6" w:rsidRDefault="00AB1EC6" w:rsidP="00AB1EC6">
      <w:pPr>
        <w:spacing w:line="360" w:lineRule="auto"/>
        <w:ind w:left="567" w:right="567"/>
        <w:rPr>
          <w:rFonts w:cs="Arial"/>
          <w:i/>
          <w:sz w:val="24"/>
          <w:szCs w:val="24"/>
        </w:rPr>
      </w:pPr>
      <w:r w:rsidRPr="00AB1EC6">
        <w:rPr>
          <w:rFonts w:cs="Arial"/>
          <w:i/>
          <w:sz w:val="24"/>
          <w:szCs w:val="24"/>
        </w:rPr>
        <w:t>ARTICULO 133.- Comete el delito de violencia política por motivo de género, quien por sí o través de terceros, hostigue, acose, coaccione o amenace a una o varias mujeres y/o a cualquier miembro de su familia, con el objeto de menoscabar, restringir o nulificar el reconocimiento, goce o ejercicio de sus derechos políticos, su cargo o función públicos. Quien cometa este delito, se le impondrá de cien a cuatrocientos días multa y prisión de uno a cinco años.</w:t>
      </w:r>
    </w:p>
    <w:p w:rsidR="00AB1EC6" w:rsidRPr="00AB1EC6" w:rsidRDefault="00AB1EC6" w:rsidP="00AB1EC6">
      <w:pPr>
        <w:jc w:val="left"/>
        <w:rPr>
          <w:rFonts w:ascii="Calibri" w:eastAsia="Calibri" w:hAnsi="Calibri"/>
          <w:sz w:val="22"/>
          <w:szCs w:val="22"/>
        </w:rPr>
      </w:pPr>
      <w:r w:rsidRPr="00AB1EC6">
        <w:rPr>
          <w:rFonts w:ascii="Calibri" w:eastAsia="Calibri" w:hAnsi="Calibri"/>
          <w:sz w:val="22"/>
          <w:szCs w:val="22"/>
        </w:rPr>
        <w:tab/>
      </w:r>
    </w:p>
    <w:p w:rsidR="00AB1EC6" w:rsidRPr="00AB1EC6" w:rsidRDefault="00AB1EC6" w:rsidP="00AB1EC6">
      <w:pPr>
        <w:spacing w:line="360" w:lineRule="auto"/>
        <w:ind w:left="567" w:right="474"/>
        <w:rPr>
          <w:rFonts w:eastAsia="Calibri" w:cs="Arial"/>
          <w:i/>
          <w:sz w:val="24"/>
          <w:szCs w:val="24"/>
        </w:rPr>
      </w:pPr>
      <w:r w:rsidRPr="00AB1EC6">
        <w:rPr>
          <w:rFonts w:eastAsia="Calibri" w:cs="Arial"/>
          <w:i/>
          <w:sz w:val="24"/>
          <w:szCs w:val="24"/>
        </w:rPr>
        <w:t xml:space="preserve">Si el delito de violencia política por motivo de género es cometido por servidores públicos, además de la pena señalada en el párrafo anterior, se le impondrá </w:t>
      </w:r>
      <w:r w:rsidRPr="00AB1EC6">
        <w:rPr>
          <w:rFonts w:eastAsia="Calibri" w:cs="Arial"/>
          <w:i/>
          <w:sz w:val="24"/>
          <w:szCs w:val="24"/>
        </w:rPr>
        <w:lastRenderedPageBreak/>
        <w:t>destitución e inhabilitación para el desempeño de cualquier cargo, empleo o comisión públicos, por un plazo de tres a cinco años.”</w:t>
      </w:r>
      <w:r w:rsidRPr="00AB1EC6">
        <w:rPr>
          <w:rFonts w:eastAsia="Calibri" w:cs="Arial"/>
          <w:i/>
          <w:sz w:val="24"/>
          <w:szCs w:val="24"/>
        </w:rPr>
        <w:tab/>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 xml:space="preserve">TERCERO.- </w:t>
      </w:r>
      <w:r w:rsidRPr="00AB1EC6">
        <w:rPr>
          <w:rFonts w:eastAsia="Calibri" w:cs="Arial"/>
          <w:bCs/>
          <w:color w:val="000000"/>
          <w:sz w:val="24"/>
          <w:szCs w:val="24"/>
          <w:lang w:eastAsia="es-MX"/>
        </w:rPr>
        <w:t>Los integrantes de esta Comisión de Gobernación, Puntos Constitucionales y Justicia, nos abocamos al estudio de la iniciativa objeto del dictamen por el que se propone una adición a la Ley General en Materia de Delitos Electorales, de lo cual se desprende que la misma tiene por finalidad tipificar la violencia política de género como delito.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autoSpaceDE w:val="0"/>
        <w:autoSpaceDN w:val="0"/>
        <w:adjustRightInd w:val="0"/>
        <w:spacing w:line="360" w:lineRule="auto"/>
        <w:rPr>
          <w:rFonts w:cs="Arial"/>
          <w:sz w:val="24"/>
          <w:szCs w:val="24"/>
        </w:rPr>
      </w:pPr>
      <w:r w:rsidRPr="00AB1EC6">
        <w:rPr>
          <w:rFonts w:eastAsia="Calibri" w:cs="Arial"/>
          <w:sz w:val="24"/>
          <w:szCs w:val="24"/>
          <w:lang w:eastAsia="en-US"/>
        </w:rPr>
        <w:t xml:space="preserve">Dado el tema que nos ocupa, es menester referir que la ausencia de tipificación de esta conducta, ha constituido una preocupación para los integrantes de la presente legislatura.  En este sentido tenemos que en fecha </w:t>
      </w:r>
      <w:r w:rsidRPr="00AB1EC6">
        <w:rPr>
          <w:rFonts w:cs="Arial"/>
          <w:sz w:val="24"/>
          <w:szCs w:val="24"/>
        </w:rPr>
        <w:t xml:space="preserve">12 de junio de 2018, </w:t>
      </w:r>
      <w:r w:rsidRPr="00AB1EC6">
        <w:rPr>
          <w:rFonts w:eastAsia="Calibri" w:cs="Arial"/>
          <w:color w:val="000000"/>
          <w:sz w:val="24"/>
          <w:szCs w:val="24"/>
          <w:lang w:eastAsia="en-US"/>
        </w:rPr>
        <w:t>la Diputada Zulmma Verenice Guerrero Cázares, del Grupo Parlamentario “Brigido Ramiro Moreno Hernández” del Partido Unidad Democrática de Coahuila, presentó la iniciativa con proyecto de Decreto por el que se adiciona el artículo 239 Bis al Código Penal de Coahuila Zaragoza, y en fecha</w:t>
      </w:r>
      <w:r w:rsidRPr="00AB1EC6">
        <w:rPr>
          <w:rFonts w:cs="Arial"/>
          <w:sz w:val="24"/>
          <w:szCs w:val="24"/>
        </w:rPr>
        <w:t xml:space="preserve"> 26 de junio de 2019 la Diputada Blanca Eppen Canales </w:t>
      </w:r>
      <w:r w:rsidRPr="00AB1EC6">
        <w:rPr>
          <w:rFonts w:eastAsia="Calibri" w:cs="Arial"/>
          <w:sz w:val="24"/>
          <w:szCs w:val="24"/>
          <w:lang w:eastAsia="en-US"/>
        </w:rPr>
        <w:t>del Grupo Parlamentario del Partido Acción Nacional</w:t>
      </w:r>
      <w:r w:rsidRPr="00AB1EC6">
        <w:rPr>
          <w:rFonts w:eastAsia="Calibri" w:cs="Arial"/>
          <w:color w:val="000000"/>
          <w:sz w:val="24"/>
          <w:szCs w:val="24"/>
          <w:lang w:eastAsia="en-US"/>
        </w:rPr>
        <w:t xml:space="preserve">, presentó la </w:t>
      </w:r>
      <w:r w:rsidRPr="00AB1EC6">
        <w:rPr>
          <w:rFonts w:eastAsia="Calibri" w:cs="Arial"/>
          <w:sz w:val="24"/>
          <w:szCs w:val="24"/>
          <w:lang w:eastAsia="en-US"/>
        </w:rPr>
        <w:t>iniciativa con proyecto de decreto por la que se adiciona el artículo 239 Bis al Código Penal de Coahuila de  Zaragoza, ambas con el propósito de adicionar la figura típica de violencia política de género.</w:t>
      </w:r>
    </w:p>
    <w:p w:rsidR="00AB1EC6" w:rsidRPr="00AB1EC6" w:rsidRDefault="00AB1EC6" w:rsidP="00AB1EC6">
      <w:pPr>
        <w:spacing w:after="200" w:line="360" w:lineRule="auto"/>
        <w:rPr>
          <w:rFonts w:eastAsia="Calibri" w:cs="Arial"/>
          <w:sz w:val="24"/>
          <w:szCs w:val="24"/>
          <w:lang w:eastAsia="en-US"/>
        </w:rPr>
      </w:pPr>
    </w:p>
    <w:p w:rsidR="00AB1EC6" w:rsidRPr="00AB1EC6" w:rsidRDefault="00AB1EC6" w:rsidP="00AB1EC6">
      <w:pPr>
        <w:spacing w:after="200" w:line="360" w:lineRule="auto"/>
        <w:rPr>
          <w:rFonts w:eastAsia="Calibri" w:cs="Arial"/>
          <w:color w:val="000000"/>
          <w:sz w:val="24"/>
          <w:szCs w:val="24"/>
          <w:lang w:eastAsia="en-US"/>
        </w:rPr>
      </w:pPr>
      <w:r w:rsidRPr="00AB1EC6">
        <w:rPr>
          <w:rFonts w:eastAsia="Calibri" w:cs="Arial"/>
          <w:sz w:val="24"/>
          <w:szCs w:val="24"/>
          <w:lang w:eastAsia="en-US"/>
        </w:rPr>
        <w:t xml:space="preserve">Quienes conformamos la presente comisión dictaminadora analizamos detenidamente ambas iniciativas, coincidiendo con las promoventes en que </w:t>
      </w:r>
      <w:r w:rsidRPr="00AB1EC6">
        <w:rPr>
          <w:rFonts w:eastAsia="Calibri" w:cs="Arial"/>
          <w:color w:val="000000"/>
          <w:sz w:val="24"/>
          <w:szCs w:val="24"/>
          <w:lang w:eastAsia="en-US"/>
        </w:rPr>
        <w:t>la participación de la mujer en la vida pública debe ser garantizada plenamente sin discriminación y sin violencia, y las autoridades estamos obligadas a asegurar estos derechos implementando todas las medidas que correspondan de conformidad a nuestro ámbito competencial.</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color w:val="000000"/>
          <w:sz w:val="24"/>
          <w:szCs w:val="24"/>
          <w:lang w:eastAsia="en-US"/>
        </w:rPr>
      </w:pPr>
      <w:r w:rsidRPr="00AB1EC6">
        <w:rPr>
          <w:rFonts w:eastAsia="Calibri" w:cs="Arial"/>
          <w:color w:val="000000"/>
          <w:sz w:val="24"/>
          <w:szCs w:val="24"/>
          <w:lang w:eastAsia="en-US"/>
        </w:rPr>
        <w:t xml:space="preserve">Así, esta dictaminadora ha venido manifestando que </w:t>
      </w:r>
      <w:r w:rsidRPr="00AB1EC6">
        <w:rPr>
          <w:rFonts w:eastAsia="Calibri" w:cs="Arial"/>
          <w:sz w:val="24"/>
          <w:szCs w:val="24"/>
          <w:lang w:eastAsia="en-US"/>
        </w:rPr>
        <w:t xml:space="preserve">condenamos cualquier acto de </w:t>
      </w:r>
      <w:r w:rsidRPr="00AB1EC6">
        <w:rPr>
          <w:rFonts w:eastAsia="Calibri" w:cs="Arial"/>
          <w:color w:val="000000"/>
          <w:sz w:val="24"/>
          <w:szCs w:val="24"/>
          <w:lang w:eastAsia="en-US"/>
        </w:rPr>
        <w:t xml:space="preserve">presión, bloqueo, obstaculización en el desempeño normal de sus tareas; prohibiciones </w:t>
      </w:r>
      <w:r w:rsidRPr="00AB1EC6">
        <w:rPr>
          <w:rFonts w:eastAsia="Calibri" w:cs="Arial"/>
          <w:color w:val="000000"/>
          <w:sz w:val="24"/>
          <w:szCs w:val="24"/>
          <w:lang w:eastAsia="en-US"/>
        </w:rPr>
        <w:lastRenderedPageBreak/>
        <w:t>al ejercicio de la libertad de expresión; difamación, calumnias, acoso a través de los medios de comunicación; agresiones físicas; dominación económica</w:t>
      </w:r>
      <w:r w:rsidRPr="00AB1EC6">
        <w:rPr>
          <w:rFonts w:eastAsia="Calibri" w:cs="Arial"/>
          <w:sz w:val="24"/>
          <w:szCs w:val="24"/>
          <w:lang w:eastAsia="en-US"/>
        </w:rPr>
        <w:t xml:space="preserve"> dirigido o cualquier acción u omisión dirigidos a las mujeres </w:t>
      </w:r>
      <w:r w:rsidRPr="00AB1EC6">
        <w:rPr>
          <w:rFonts w:eastAsia="Calibri" w:cs="Arial"/>
          <w:color w:val="000000"/>
          <w:sz w:val="24"/>
          <w:szCs w:val="24"/>
          <w:lang w:eastAsia="en-US"/>
        </w:rPr>
        <w:t>con el objeto o resultado de menoscabar o anular sus derechos político-electorales, incluyendo el ejercicio del cargo.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1"/>
        </w:numPr>
        <w:tabs>
          <w:tab w:val="clear" w:pos="360"/>
        </w:tabs>
        <w:spacing w:after="160" w:line="360" w:lineRule="auto"/>
        <w:ind w:left="0" w:firstLine="0"/>
        <w:jc w:val="left"/>
        <w:rPr>
          <w:rFonts w:cs="Arial"/>
          <w:color w:val="000000"/>
          <w:sz w:val="24"/>
          <w:szCs w:val="24"/>
          <w:lang w:val="es-ES"/>
        </w:rPr>
      </w:pPr>
      <w:r w:rsidRPr="00AB1EC6">
        <w:rPr>
          <w:rFonts w:cs="Arial"/>
          <w:color w:val="000000"/>
          <w:sz w:val="24"/>
          <w:szCs w:val="24"/>
          <w:lang w:val="es-ES"/>
        </w:rPr>
        <w:t>A consecuencia de lo referido, y en cumplimiento del mandato constitucional consagrado en el artículo primero constitucional como poder legislativo estamos obligados a emitir las normas idóneas a efecto de garantizar que los derechos humanos, en este caso los derechos políticos de las mujeres, sean protegidos y respetados.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1"/>
        </w:numPr>
        <w:tabs>
          <w:tab w:val="clear" w:pos="360"/>
        </w:tabs>
        <w:spacing w:after="160" w:line="259" w:lineRule="auto"/>
        <w:ind w:left="0" w:firstLine="288"/>
        <w:jc w:val="left"/>
        <w:rPr>
          <w:rFonts w:cs="Arial"/>
          <w:color w:val="000000"/>
          <w:lang w:val="es-ES"/>
        </w:rPr>
      </w:pPr>
    </w:p>
    <w:p w:rsidR="00AB1EC6" w:rsidRPr="00AB1EC6" w:rsidRDefault="00AB1EC6" w:rsidP="00AB1EC6">
      <w:pPr>
        <w:spacing w:after="200" w:line="360" w:lineRule="auto"/>
        <w:rPr>
          <w:rFonts w:eastAsia="Calibri" w:cs="Arial"/>
          <w:iCs/>
          <w:color w:val="000000"/>
          <w:sz w:val="24"/>
          <w:szCs w:val="24"/>
          <w:lang w:eastAsia="en-US"/>
        </w:rPr>
      </w:pPr>
      <w:r w:rsidRPr="00AB1EC6">
        <w:rPr>
          <w:rFonts w:eastAsia="Calibri" w:cs="Arial"/>
          <w:sz w:val="24"/>
          <w:szCs w:val="24"/>
          <w:lang w:eastAsia="en-US"/>
        </w:rPr>
        <w:t xml:space="preserve">En este orden de ideas revisamos además de las consideraciones en las que se motivaron las propuestas normativas, instrumentos internacionales, recomendaciones de comités protectores de derechos humanos y el </w:t>
      </w:r>
      <w:r w:rsidRPr="00AB1EC6">
        <w:rPr>
          <w:rFonts w:eastAsia="Calibri" w:cs="Arial"/>
          <w:iCs/>
          <w:color w:val="000000"/>
          <w:sz w:val="24"/>
          <w:szCs w:val="24"/>
          <w:lang w:eastAsia="en-US"/>
        </w:rPr>
        <w:t>Protocolo para la atención de la violencia política contra las mujeres en razón de género, mismo que fue elaborado por el Tribunal Electoral del Poder Judicial de la Federación, el Instituto Nacional Electoral, la Fiscalía Especializada para la Atención de Delitos Electorales, la Subsecretaría de Derechos Humanos de la Secretaría de Gobernación, la Fiscalía Especial para los Delitos de Violencia contra las Mujeres y Trata de Personas, el Instituto Nacional de las Mujeres, la Comisión Ejecutiva de Atención a Víctimas y la Comisión Nacional para Prevenir y Erradicar la Violencia Contra las Mujeres.</w:t>
      </w:r>
    </w:p>
    <w:p w:rsidR="00AB1EC6" w:rsidRPr="00AB1EC6" w:rsidRDefault="00AB1EC6" w:rsidP="00AB1EC6">
      <w:pPr>
        <w:ind w:left="708"/>
        <w:jc w:val="left"/>
        <w:rPr>
          <w:rFonts w:ascii="Times New Roman" w:eastAsia="Calibri" w:hAnsi="Times New Roman"/>
          <w:lang w:val="es-ES"/>
        </w:rPr>
      </w:pPr>
    </w:p>
    <w:p w:rsidR="00AB1EC6" w:rsidRPr="00AB1EC6" w:rsidRDefault="00AB1EC6" w:rsidP="00AB1EC6">
      <w:pPr>
        <w:spacing w:after="160" w:line="360" w:lineRule="auto"/>
        <w:rPr>
          <w:rFonts w:eastAsia="Calibri" w:cs="Arial"/>
          <w:sz w:val="24"/>
          <w:szCs w:val="24"/>
          <w:lang w:eastAsia="en-US"/>
        </w:rPr>
      </w:pPr>
      <w:r w:rsidRPr="00AB1EC6">
        <w:rPr>
          <w:rFonts w:eastAsia="Calibri" w:cs="Arial"/>
          <w:iCs/>
          <w:color w:val="000000"/>
          <w:sz w:val="24"/>
          <w:szCs w:val="24"/>
          <w:lang w:eastAsia="en-US"/>
        </w:rPr>
        <w:t xml:space="preserve">Así, observamos que </w:t>
      </w:r>
      <w:r w:rsidRPr="00AB1EC6">
        <w:rPr>
          <w:rFonts w:eastAsia="Calibri" w:cs="Arial"/>
          <w:sz w:val="24"/>
          <w:szCs w:val="24"/>
          <w:lang w:eastAsia="en-US"/>
        </w:rPr>
        <w:t xml:space="preserve">la violencia política contra las mujeres en razón de género se presenta en  muchas formas, como puede ser homicidio, feminicidio, golpes, lesiones, el hostigamiento o acoso sexual, violación, amenazas, insultos, secuestro, desaparición forzada, daños a la propiedad, sustracción o robo de bienes, actos que provoquen temor o intimidación en el electorado, que atenten contra la libertad del sufragio o perturben el </w:t>
      </w:r>
      <w:r w:rsidRPr="00AB1EC6">
        <w:rPr>
          <w:rFonts w:eastAsia="Calibri" w:cs="Arial"/>
          <w:sz w:val="24"/>
          <w:szCs w:val="24"/>
          <w:lang w:eastAsia="en-US"/>
        </w:rPr>
        <w:lastRenderedPageBreak/>
        <w:t>orden o acceso a la casilla, mediante violencia o amenaza se presiona a una persona a asistir a eventos proselitistas o a votar o abstenerse de votar por una candidata (o), partido político o coalición durante la campaña electoral o en los tres días previos a la misma, apoderamiento con violencia de materiales o documentos públicos electorales, obstaculizar el desarrollo normal de la votación, conductas cometidas por servidoras(es) públicos que coaccionen o amenacen a sus subordinados para que participen en eventos proselitistas, entre otros.</w:t>
      </w:r>
    </w:p>
    <w:p w:rsidR="00AB1EC6" w:rsidRPr="00AB1EC6" w:rsidRDefault="00AB1EC6" w:rsidP="00AB1EC6">
      <w:pPr>
        <w:spacing w:after="160" w:line="259" w:lineRule="auto"/>
        <w:jc w:val="left"/>
        <w:rPr>
          <w:rFonts w:ascii="Calibri" w:eastAsia="Calibri" w:hAnsi="Calibri"/>
          <w:sz w:val="22"/>
          <w:szCs w:val="22"/>
          <w:lang w:eastAsia="en-US"/>
        </w:rPr>
      </w:pPr>
    </w:p>
    <w:p w:rsidR="00AB1EC6" w:rsidRPr="00AB1EC6" w:rsidRDefault="00AB1EC6" w:rsidP="00AB1EC6">
      <w:pPr>
        <w:spacing w:after="160" w:line="360" w:lineRule="auto"/>
        <w:rPr>
          <w:rFonts w:eastAsia="Calibri" w:cs="Arial"/>
          <w:sz w:val="24"/>
          <w:szCs w:val="24"/>
          <w:lang w:eastAsia="en-US"/>
        </w:rPr>
      </w:pPr>
      <w:r w:rsidRPr="00AB1EC6">
        <w:rPr>
          <w:rFonts w:eastAsia="Calibri" w:cs="Arial"/>
          <w:sz w:val="24"/>
          <w:szCs w:val="24"/>
          <w:lang w:eastAsia="en-US"/>
        </w:rPr>
        <w:t>Aunado a lo anterior, se observó que la problemática de la violencia política de género, como se indica en las consideraciones es vigente y alarmante y que el mismo ha provocado que el Comité de la CEDAW emitiera una serie de recomendaciones al respecto concretamente las identificadas bajo el número Recomendaciones generales 19, 23, 28 y 35 del Comité, en relación con este tema.</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iCs/>
          <w:color w:val="000000"/>
          <w:sz w:val="24"/>
          <w:szCs w:val="24"/>
          <w:lang w:eastAsia="en-US"/>
        </w:rPr>
      </w:pPr>
      <w:r w:rsidRPr="00AB1EC6">
        <w:rPr>
          <w:rFonts w:eastAsia="Calibri" w:cs="Arial"/>
          <w:iCs/>
          <w:color w:val="000000"/>
          <w:sz w:val="24"/>
          <w:szCs w:val="24"/>
          <w:lang w:eastAsia="en-US"/>
        </w:rPr>
        <w:t>En este sentido aún y cuando este tipo de violencia se presenta en muchas formas quienes dictaminamos observamos que todas éstas conductas están íntimamente relacionadas con la materia político electoral.</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MS Mincho" w:cs="Arial"/>
          <w:bCs/>
          <w:sz w:val="24"/>
          <w:szCs w:val="24"/>
          <w:lang w:eastAsia="en-US"/>
        </w:rPr>
      </w:pPr>
      <w:r w:rsidRPr="00AB1EC6">
        <w:rPr>
          <w:rFonts w:eastAsia="Calibri" w:cs="Arial"/>
          <w:iCs/>
          <w:color w:val="000000"/>
          <w:sz w:val="24"/>
          <w:szCs w:val="24"/>
          <w:lang w:eastAsia="en-US"/>
        </w:rPr>
        <w:t>Así, aun y cuando se observa que efectivamente hay entidades federativas que han tipificado esta conducta en sus códigos penales, se llegó a la conclusión que dado que el tipo penal que pretende instituirse sanciona conductas que violentan los derechos político- electorales de las mujeres, este H. Congreso no es la autoridad competente para legislar sobre el tema, en virtud de lo consignado</w:t>
      </w:r>
      <w:r w:rsidRPr="00AB1EC6">
        <w:rPr>
          <w:rFonts w:eastAsia="Calibri" w:cs="Arial"/>
          <w:color w:val="000000"/>
          <w:sz w:val="24"/>
          <w:szCs w:val="24"/>
          <w:lang w:eastAsia="en-US"/>
        </w:rPr>
        <w:t xml:space="preserve"> en el </w:t>
      </w:r>
      <w:r w:rsidRPr="00AB1EC6">
        <w:rPr>
          <w:rFonts w:eastAsia="Calibri" w:cs="Arial"/>
          <w:sz w:val="24"/>
          <w:szCs w:val="24"/>
          <w:lang w:val="es-ES_tradnl" w:eastAsia="en-US"/>
        </w:rPr>
        <w:t xml:space="preserve"> inciso a) de la fracción XXI del artículo 73</w:t>
      </w:r>
      <w:r w:rsidRPr="00AB1EC6">
        <w:rPr>
          <w:rFonts w:eastAsia="Calibri" w:cs="Arial"/>
          <w:sz w:val="24"/>
          <w:szCs w:val="24"/>
          <w:lang w:eastAsia="en-US"/>
        </w:rPr>
        <w:t xml:space="preserve"> de la Constitución General, mismo que establece como facultad exclusiva del Congreso de la Unión la expedición de las leyes generales que establezcan como mínimo, los tipos penales y sus sanciones en diversas materias, incluida la materia electoral, dando origen a la creación en 2014 a </w:t>
      </w:r>
      <w:r w:rsidRPr="00AB1EC6">
        <w:rPr>
          <w:rFonts w:eastAsia="MS Mincho" w:cs="Arial"/>
          <w:bCs/>
          <w:sz w:val="24"/>
          <w:szCs w:val="24"/>
          <w:lang w:eastAsia="en-US"/>
        </w:rPr>
        <w:t>la Ley General en materia de Delitos Electorales.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iCs/>
          <w:color w:val="000000"/>
          <w:sz w:val="24"/>
          <w:szCs w:val="24"/>
          <w:lang w:eastAsia="en-US"/>
        </w:rPr>
      </w:pPr>
      <w:r w:rsidRPr="00AB1EC6">
        <w:rPr>
          <w:rFonts w:eastAsia="MS Mincho" w:cs="Arial"/>
          <w:bCs/>
          <w:sz w:val="24"/>
          <w:szCs w:val="24"/>
          <w:lang w:eastAsia="en-US"/>
        </w:rPr>
        <w:t xml:space="preserve">En este contexto es que se analizó la presente propuesta de reforma a dicha Ley General, que surge a consecuencia </w:t>
      </w:r>
      <w:r w:rsidRPr="00AB1EC6">
        <w:rPr>
          <w:rFonts w:eastAsia="Calibri" w:cs="Arial"/>
          <w:iCs/>
          <w:color w:val="000000"/>
          <w:sz w:val="24"/>
          <w:szCs w:val="24"/>
          <w:lang w:eastAsia="en-US"/>
        </w:rPr>
        <w:t>del vacío legislativo, que no ha dado respuesta a una problemática de discriminación sistemática en contra de la mujer por demás seria y alarmante.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line="360" w:lineRule="auto"/>
        <w:rPr>
          <w:rFonts w:eastAsia="Calibri" w:cs="Arial"/>
          <w:iCs/>
          <w:color w:val="000000"/>
          <w:sz w:val="24"/>
          <w:szCs w:val="24"/>
          <w:lang w:eastAsia="en-US"/>
        </w:rPr>
      </w:pPr>
      <w:r w:rsidRPr="00AB1EC6">
        <w:rPr>
          <w:rFonts w:eastAsia="Calibri" w:cs="Arial"/>
          <w:iCs/>
          <w:color w:val="000000"/>
          <w:sz w:val="24"/>
          <w:szCs w:val="24"/>
          <w:lang w:eastAsia="en-US"/>
        </w:rPr>
        <w:t xml:space="preserve">Como bien se señala en el proyecto, en la actualidad, a la par del aumento en la participación política de las mujeres, también va en aumento la violencia en contra de las mismas, sirven a manera de ejemplo los datos proporcionados por la Fiscalía Especializada para la Atención de Delitos Electorales (FEPADE), que refieren que a enero de este año, ha iniciado 111 carpetas de investigación por casos de violencia política de género en procesos federales, apenas el 3% se han judicializado y no hay un sólo caso en el que se haya fallado a favor de la víctima, siendo las conductas más denunciadas principalmente la obstrucción y afectación de derechos políticos-electorales de las mujeres, en particular a nivel municipal.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hd w:val="clear" w:color="auto" w:fill="FFFFFF"/>
        <w:spacing w:before="100" w:beforeAutospacing="1" w:after="100" w:afterAutospacing="1" w:line="360" w:lineRule="auto"/>
        <w:rPr>
          <w:rFonts w:cs="Arial"/>
          <w:color w:val="000000"/>
          <w:sz w:val="24"/>
          <w:szCs w:val="24"/>
          <w:lang w:eastAsia="es-MX"/>
        </w:rPr>
      </w:pPr>
      <w:r w:rsidRPr="00AB1EC6">
        <w:rPr>
          <w:rFonts w:cs="Arial"/>
          <w:color w:val="000000"/>
          <w:sz w:val="24"/>
          <w:szCs w:val="24"/>
          <w:lang w:eastAsia="es-MX"/>
        </w:rPr>
        <w:t xml:space="preserve">Otro dato que podemos mencionar, es lo publicado en marzo de 2019 por la Consultora Etellekt, acerca de las </w:t>
      </w:r>
      <w:r w:rsidRPr="00AB1EC6">
        <w:rPr>
          <w:rFonts w:cs="Arial"/>
          <w:bCs/>
          <w:color w:val="000000"/>
          <w:sz w:val="24"/>
          <w:szCs w:val="24"/>
          <w:lang w:eastAsia="es-MX"/>
        </w:rPr>
        <w:t>agresiones contra mujeres que ejercen actividades políticas o puestos de elección en México,</w:t>
      </w:r>
      <w:r w:rsidRPr="00AB1EC6">
        <w:rPr>
          <w:rFonts w:cs="Arial"/>
          <w:color w:val="000000"/>
          <w:sz w:val="24"/>
          <w:szCs w:val="24"/>
          <w:lang w:eastAsia="es-MX"/>
        </w:rPr>
        <w:t xml:space="preserve"> refiriendo que “</w:t>
      </w:r>
      <w:r w:rsidRPr="00AB1EC6">
        <w:rPr>
          <w:rFonts w:cs="Arial"/>
          <w:i/>
          <w:color w:val="000000"/>
          <w:sz w:val="24"/>
          <w:szCs w:val="24"/>
          <w:lang w:eastAsia="es-MX"/>
        </w:rPr>
        <w:t>durante 2018 se registraron al menos </w:t>
      </w:r>
      <w:r w:rsidRPr="00AB1EC6">
        <w:rPr>
          <w:rFonts w:cs="Arial"/>
          <w:bCs/>
          <w:i/>
          <w:color w:val="000000"/>
          <w:sz w:val="24"/>
          <w:szCs w:val="24"/>
          <w:lang w:eastAsia="es-MX"/>
        </w:rPr>
        <w:t>237 agresiones contra mujeres que ejercen actividades políticas o puestos de elección en México, con un saldo de 23 asesinatos</w:t>
      </w:r>
      <w:r w:rsidRPr="00AB1EC6">
        <w:rPr>
          <w:rFonts w:cs="Arial"/>
          <w:color w:val="000000"/>
          <w:sz w:val="24"/>
          <w:szCs w:val="24"/>
          <w:lang w:eastAsia="es-MX"/>
        </w:rPr>
        <w:t>.</w:t>
      </w:r>
    </w:p>
    <w:p w:rsidR="00AB1EC6" w:rsidRPr="00AB1EC6" w:rsidRDefault="00AB1EC6" w:rsidP="00AB1EC6">
      <w:pPr>
        <w:shd w:val="clear" w:color="auto" w:fill="FFFFFF"/>
        <w:spacing w:before="100" w:beforeAutospacing="1" w:after="100" w:afterAutospacing="1" w:line="360" w:lineRule="auto"/>
        <w:rPr>
          <w:rFonts w:cs="Arial"/>
          <w:i/>
          <w:color w:val="000000"/>
          <w:sz w:val="24"/>
          <w:szCs w:val="24"/>
          <w:lang w:eastAsia="es-MX"/>
        </w:rPr>
      </w:pPr>
      <w:r w:rsidRPr="00AB1EC6">
        <w:rPr>
          <w:rFonts w:cs="Arial"/>
          <w:i/>
          <w:color w:val="000000"/>
          <w:sz w:val="24"/>
          <w:szCs w:val="24"/>
          <w:lang w:eastAsia="es-MX"/>
        </w:rPr>
        <w:t>Del total de agresiones, 127 fueron amenazas e intimidaciones, 29 lesiones dolosas (sin arma de fuego), 23 homicidios dolosos, 19 atentados indirectos contra familiares con un saldo de 13 familiares asesinados, 12 secuestros, 10 robos con y sin violencia, 10 tentativas de homicidio con arma de fuego y 7 lesiones dolosas con arma de fuego”</w:t>
      </w:r>
    </w:p>
    <w:p w:rsidR="00AB1EC6" w:rsidRPr="00AB1EC6" w:rsidRDefault="00AB1EC6" w:rsidP="00AB1EC6">
      <w:pPr>
        <w:spacing w:after="200" w:line="360" w:lineRule="auto"/>
        <w:rPr>
          <w:rFonts w:cs="Arial"/>
          <w:color w:val="000000"/>
          <w:sz w:val="24"/>
          <w:szCs w:val="24"/>
          <w:lang w:eastAsia="es-MX"/>
        </w:rPr>
      </w:pPr>
      <w:r w:rsidRPr="00AB1EC6">
        <w:rPr>
          <w:rFonts w:eastAsia="Calibri" w:cs="Arial"/>
          <w:iCs/>
          <w:color w:val="000000"/>
          <w:sz w:val="24"/>
          <w:szCs w:val="24"/>
          <w:lang w:eastAsia="en-US"/>
        </w:rPr>
        <w:t>En atención a lo referido</w:t>
      </w:r>
      <w:r w:rsidRPr="00AB1EC6">
        <w:rPr>
          <w:rFonts w:eastAsia="Calibri" w:cs="Arial"/>
          <w:sz w:val="24"/>
          <w:szCs w:val="24"/>
          <w:lang w:eastAsia="en-US"/>
        </w:rPr>
        <w:t xml:space="preserve"> los integrantes de esta dictaminadora, concordamos con la promovente en que la violencia política de género, es un fenómeno que debe ser </w:t>
      </w:r>
      <w:r w:rsidRPr="00AB1EC6">
        <w:rPr>
          <w:rFonts w:eastAsia="Calibri" w:cs="Arial"/>
          <w:sz w:val="24"/>
          <w:szCs w:val="24"/>
          <w:lang w:eastAsia="en-US"/>
        </w:rPr>
        <w:lastRenderedPageBreak/>
        <w:t xml:space="preserve">erradicado, y condenamos cualquier acto con </w:t>
      </w:r>
      <w:r w:rsidRPr="00AB1EC6">
        <w:rPr>
          <w:rFonts w:eastAsia="Calibri" w:cs="Arial"/>
          <w:color w:val="000000"/>
          <w:sz w:val="24"/>
          <w:szCs w:val="24"/>
          <w:lang w:eastAsia="en-US"/>
        </w:rPr>
        <w:t>el objeto o resultado de menoscabar o anular sus derechos político-electorales, incluyendo el ejercicio del cargo, t</w:t>
      </w:r>
      <w:r w:rsidRPr="00AB1EC6">
        <w:rPr>
          <w:rFonts w:eastAsia="Calibri" w:cs="Arial"/>
          <w:iCs/>
          <w:color w:val="000000"/>
          <w:sz w:val="24"/>
          <w:szCs w:val="24"/>
          <w:lang w:eastAsia="en-US"/>
        </w:rPr>
        <w:t>ambién coincidimos en que</w:t>
      </w:r>
      <w:r w:rsidRPr="00AB1EC6">
        <w:rPr>
          <w:rFonts w:cs="Arial"/>
          <w:color w:val="000000"/>
          <w:sz w:val="24"/>
          <w:szCs w:val="24"/>
          <w:lang w:eastAsia="es-MX"/>
        </w:rPr>
        <w:t>, la violencia política de género, es un tema pendiente, que requiere de una urgente atención.</w:t>
      </w:r>
    </w:p>
    <w:p w:rsidR="00AB1EC6" w:rsidRPr="00AB1EC6" w:rsidRDefault="00AB1EC6" w:rsidP="00AB1EC6">
      <w:pPr>
        <w:widowControl w:val="0"/>
        <w:autoSpaceDE w:val="0"/>
        <w:autoSpaceDN w:val="0"/>
        <w:adjustRightInd w:val="0"/>
        <w:spacing w:before="216" w:line="360" w:lineRule="auto"/>
        <w:ind w:right="34"/>
        <w:rPr>
          <w:rFonts w:eastAsia="Calibri" w:cs="Arial"/>
          <w:bCs/>
          <w:color w:val="000000"/>
          <w:sz w:val="24"/>
          <w:szCs w:val="24"/>
          <w:lang w:eastAsia="es-MX"/>
        </w:rPr>
      </w:pPr>
      <w:r w:rsidRPr="00AB1EC6">
        <w:rPr>
          <w:rFonts w:eastAsia="Calibri" w:cs="Arial"/>
          <w:bCs/>
          <w:color w:val="000000"/>
          <w:sz w:val="24"/>
          <w:szCs w:val="24"/>
          <w:lang w:eastAsia="es-MX"/>
        </w:rPr>
        <w:t>Por las consideraciones que anteceden se estima pertinente emitir y poner a consideración del pleno el siguiente: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AB1EC6">
        <w:rPr>
          <w:rFonts w:eastAsia="Calibri" w:cs="Arial"/>
          <w:b/>
          <w:bCs/>
          <w:color w:val="000000"/>
          <w:sz w:val="24"/>
          <w:szCs w:val="24"/>
          <w:lang w:eastAsia="es-MX"/>
        </w:rPr>
        <w:t>A C U E R D O</w:t>
      </w: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 xml:space="preserve">ÚNICO.- </w:t>
      </w:r>
      <w:r w:rsidRPr="00AB1EC6">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AB1EC6">
        <w:rPr>
          <w:rFonts w:cs="Arial"/>
          <w:color w:val="000000"/>
          <w:sz w:val="24"/>
          <w:szCs w:val="24"/>
        </w:rPr>
        <w:t>iniciativa con proyecto de Decreto por la que se propone adicionar el artículo 20 Bis a la Ley General en Materia de Delitos Electorales</w:t>
      </w:r>
      <w:r w:rsidRPr="00AB1EC6">
        <w:rPr>
          <w:rFonts w:eastAsia="Calibri" w:cs="Arial"/>
          <w:bCs/>
          <w:color w:val="000000"/>
          <w:sz w:val="24"/>
          <w:szCs w:val="24"/>
          <w:lang w:eastAsia="es-MX"/>
        </w:rPr>
        <w:t xml:space="preserve">; para quedar en la forma siguiente: </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ind w:left="708"/>
        <w:jc w:val="left"/>
        <w:rPr>
          <w:rFonts w:ascii="Times New Roman" w:eastAsia="Calibri" w:hAnsi="Times New Roman"/>
          <w:lang w:val="es-ES"/>
        </w:rPr>
      </w:pPr>
    </w:p>
    <w:p w:rsidR="00AB1EC6" w:rsidRPr="00AB1EC6" w:rsidRDefault="00AB1EC6" w:rsidP="00BA6CA5">
      <w:pPr>
        <w:numPr>
          <w:ilvl w:val="0"/>
          <w:numId w:val="1"/>
        </w:numPr>
        <w:tabs>
          <w:tab w:val="clear" w:pos="360"/>
        </w:tabs>
        <w:spacing w:after="160" w:line="360" w:lineRule="auto"/>
        <w:ind w:left="0" w:firstLine="0"/>
        <w:jc w:val="left"/>
        <w:rPr>
          <w:rFonts w:cs="Arial"/>
          <w:sz w:val="24"/>
          <w:szCs w:val="24"/>
          <w:lang w:val="es-ES"/>
        </w:rPr>
      </w:pPr>
      <w:r w:rsidRPr="00AB1EC6">
        <w:rPr>
          <w:rFonts w:cs="Arial"/>
          <w:b/>
          <w:sz w:val="24"/>
          <w:szCs w:val="24"/>
          <w:lang w:val="es-ES"/>
        </w:rPr>
        <w:t>ARTÍCULO ÚNICO</w:t>
      </w:r>
      <w:bookmarkStart w:id="1" w:name="Artículo_73"/>
      <w:r w:rsidRPr="00AB1EC6">
        <w:rPr>
          <w:rFonts w:cs="Arial"/>
          <w:b/>
          <w:sz w:val="24"/>
          <w:szCs w:val="24"/>
          <w:lang w:val="es-ES"/>
        </w:rPr>
        <w:t>:</w:t>
      </w:r>
      <w:r w:rsidRPr="00AB1EC6">
        <w:rPr>
          <w:rFonts w:cs="Arial"/>
          <w:sz w:val="24"/>
          <w:szCs w:val="24"/>
          <w:lang w:val="es-ES"/>
        </w:rPr>
        <w:t xml:space="preserve"> Se adiciona el artículo 20 Bis a la Ley General en Materia de Delitos Electorales; para quedar como sigue:</w:t>
      </w:r>
    </w:p>
    <w:p w:rsidR="00AB1EC6" w:rsidRPr="00AB1EC6" w:rsidRDefault="00AB1EC6" w:rsidP="00BA6CA5">
      <w:pPr>
        <w:numPr>
          <w:ilvl w:val="0"/>
          <w:numId w:val="1"/>
        </w:numPr>
        <w:tabs>
          <w:tab w:val="clear" w:pos="360"/>
        </w:tabs>
        <w:spacing w:after="160" w:line="360" w:lineRule="auto"/>
        <w:ind w:left="0" w:firstLine="0"/>
        <w:jc w:val="left"/>
        <w:rPr>
          <w:rFonts w:cs="Arial"/>
          <w:sz w:val="24"/>
          <w:szCs w:val="24"/>
          <w:lang w:val="es-ES"/>
        </w:rPr>
      </w:pPr>
    </w:p>
    <w:p w:rsidR="00AB1EC6" w:rsidRPr="00AB1EC6" w:rsidRDefault="00AB1EC6" w:rsidP="00BA6CA5">
      <w:pPr>
        <w:numPr>
          <w:ilvl w:val="0"/>
          <w:numId w:val="1"/>
        </w:numPr>
        <w:tabs>
          <w:tab w:val="clear" w:pos="360"/>
        </w:tabs>
        <w:spacing w:after="160" w:line="360" w:lineRule="auto"/>
        <w:ind w:left="0" w:firstLine="0"/>
        <w:jc w:val="left"/>
        <w:rPr>
          <w:rFonts w:cs="Arial"/>
          <w:sz w:val="24"/>
          <w:szCs w:val="24"/>
          <w:lang w:val="es-ES"/>
        </w:rPr>
      </w:pPr>
      <w:r w:rsidRPr="00AB1EC6">
        <w:rPr>
          <w:rFonts w:cs="Arial"/>
          <w:b/>
          <w:sz w:val="24"/>
          <w:szCs w:val="24"/>
          <w:lang w:val="es-ES"/>
        </w:rPr>
        <w:t>Artículo 20 Bis.</w:t>
      </w:r>
      <w:r w:rsidRPr="00AB1EC6">
        <w:rPr>
          <w:rFonts w:cs="Arial"/>
          <w:sz w:val="24"/>
          <w:szCs w:val="24"/>
          <w:lang w:val="es-ES"/>
        </w:rPr>
        <w:t xml:space="preserve"> Se impondrá de cien a doscientos días de multa y prisión de seis meses a tres años, a quien por cualquier medio cometa violencia política por razón de género, realizando  por si o a través de terceros la acción u omisión que tenga por objeto o resultado limitar, anular o menoscabar el ejercicio efectivo de los derechos político-electorales de una mujer o mujeres, así como el acceso al pleno ejercicio de las atribuciones inherentes a su cargo o su función del poder público.</w:t>
      </w:r>
    </w:p>
    <w:p w:rsidR="00AB1EC6" w:rsidRPr="00AB1EC6" w:rsidRDefault="00AB1EC6" w:rsidP="00BA6CA5">
      <w:pPr>
        <w:numPr>
          <w:ilvl w:val="0"/>
          <w:numId w:val="1"/>
        </w:numPr>
        <w:tabs>
          <w:tab w:val="clear" w:pos="360"/>
        </w:tabs>
        <w:spacing w:after="160" w:line="360" w:lineRule="auto"/>
        <w:ind w:left="0" w:firstLine="288"/>
        <w:jc w:val="left"/>
        <w:rPr>
          <w:rFonts w:cs="Arial"/>
          <w:sz w:val="24"/>
          <w:szCs w:val="24"/>
          <w:lang w:val="es-ES"/>
        </w:rPr>
      </w:pPr>
    </w:p>
    <w:bookmarkEnd w:id="1"/>
    <w:p w:rsidR="00AB1EC6" w:rsidRPr="00AB1EC6" w:rsidRDefault="00AB1EC6" w:rsidP="00AB1EC6">
      <w:pPr>
        <w:spacing w:after="160" w:line="360" w:lineRule="auto"/>
        <w:rPr>
          <w:rFonts w:cs="Arial"/>
          <w:sz w:val="24"/>
          <w:szCs w:val="24"/>
        </w:rPr>
      </w:pPr>
      <w:r w:rsidRPr="00AB1EC6">
        <w:rPr>
          <w:rFonts w:cs="Arial"/>
          <w:sz w:val="24"/>
          <w:szCs w:val="24"/>
        </w:rPr>
        <w:t>Se entiende que existe violencia política por razón género cuando:</w:t>
      </w: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lastRenderedPageBreak/>
        <w:t xml:space="preserve">El acto u omisión se base en elementos de género, es decir: se dirija a una mujer por ser mujer, tenga un impacto diferenciado y desventajoso en las mujeres; y/o las afecte desproporcionadamente.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t xml:space="preserve">Tenga por objeto o resultado menoscabar o anular el reconocimiento, goce y/o ejercicio de los derechos político electorales de las mujeres.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t>Mediante engaño, manipulación, actos de intimidación  o amenazas se pretenda hacer desistir a la mujer de sus aspiraciones políticas o de tomar posesión de un cargo.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t>Se realicen actos de discriminación consistentes en burlas, descalificaciones,  connotaciones sexuales  u otros similares para demeritar públicamente o en privado la imagen o la capacidad de una mujer para participar en una campaña electoral o desempeñar un cargo público.</w:t>
      </w:r>
    </w:p>
    <w:p w:rsidR="00AB1EC6" w:rsidRPr="00AB1EC6" w:rsidRDefault="00AB1EC6" w:rsidP="00AB1EC6">
      <w:pPr>
        <w:ind w:left="708"/>
        <w:jc w:val="left"/>
        <w:rPr>
          <w:rFonts w:ascii="Times New Roman" w:eastAsia="Calibri" w:hAnsi="Times New Roman"/>
          <w:lang w:val="es-ES"/>
        </w:rPr>
      </w:pP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t xml:space="preserve">Se difundan públicamente y por cualquier medio informes falsos para desprestigiar a una mujer con la finalidad de perjudicarla en sus aspiraciones políticas o hacerla desistir de estas.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160" w:line="360" w:lineRule="auto"/>
        <w:ind w:left="851" w:hanging="709"/>
        <w:rPr>
          <w:rFonts w:cs="Arial"/>
          <w:sz w:val="24"/>
          <w:szCs w:val="24"/>
          <w:lang w:eastAsia="en-US"/>
        </w:rPr>
      </w:pPr>
      <w:r w:rsidRPr="00AB1EC6">
        <w:rPr>
          <w:rFonts w:cs="Arial"/>
          <w:sz w:val="24"/>
          <w:szCs w:val="24"/>
          <w:lang w:eastAsia="en-US"/>
        </w:rPr>
        <w:t xml:space="preserve">VI. </w:t>
      </w:r>
      <w:r w:rsidRPr="00AB1EC6">
        <w:rPr>
          <w:rFonts w:cs="Arial"/>
          <w:sz w:val="24"/>
          <w:szCs w:val="24"/>
          <w:lang w:eastAsia="en-US"/>
        </w:rPr>
        <w:tab/>
        <w:t>Se dé en el marco del ejercicio de derechos político-electorales o bien el ejercicio de un cargo público.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160" w:line="360" w:lineRule="auto"/>
        <w:ind w:left="60"/>
        <w:rPr>
          <w:rFonts w:cs="Arial"/>
          <w:sz w:val="24"/>
          <w:szCs w:val="24"/>
          <w:lang w:eastAsia="en-US"/>
        </w:rPr>
      </w:pPr>
      <w:r w:rsidRPr="00AB1EC6">
        <w:rPr>
          <w:rFonts w:cs="Arial"/>
          <w:sz w:val="24"/>
          <w:szCs w:val="24"/>
          <w:lang w:eastAsia="en-US"/>
        </w:rPr>
        <w:t>Las sanciones a que se refiere el primer párrafo de este artículo se aumentarán hasta en una mitad si el delito se comete por medio de violencia  o aprovechamiento de una situación de vulnerabilidad en los siguientes casos: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160" w:line="360" w:lineRule="auto"/>
        <w:ind w:left="567" w:hanging="507"/>
        <w:rPr>
          <w:rFonts w:cs="Arial"/>
          <w:sz w:val="24"/>
          <w:szCs w:val="24"/>
          <w:lang w:eastAsia="en-US"/>
        </w:rPr>
      </w:pPr>
      <w:r w:rsidRPr="00AB1EC6">
        <w:rPr>
          <w:rFonts w:cs="Arial"/>
          <w:sz w:val="24"/>
          <w:szCs w:val="24"/>
          <w:lang w:eastAsia="en-US"/>
        </w:rPr>
        <w:t xml:space="preserve">a) </w:t>
      </w:r>
      <w:r w:rsidRPr="00AB1EC6">
        <w:rPr>
          <w:rFonts w:cs="Arial"/>
          <w:sz w:val="24"/>
          <w:szCs w:val="24"/>
          <w:lang w:eastAsia="en-US"/>
        </w:rPr>
        <w:tab/>
        <w:t xml:space="preserve">Que el sujeto activo sea servidor público o funcionario electoral, </w:t>
      </w:r>
    </w:p>
    <w:p w:rsidR="00AB1EC6" w:rsidRPr="00AB1EC6" w:rsidRDefault="00AB1EC6" w:rsidP="00AB1EC6">
      <w:pPr>
        <w:spacing w:after="160" w:line="360" w:lineRule="auto"/>
        <w:ind w:left="567" w:hanging="507"/>
        <w:rPr>
          <w:rFonts w:cs="Arial"/>
          <w:sz w:val="24"/>
          <w:szCs w:val="24"/>
          <w:lang w:eastAsia="en-US"/>
        </w:rPr>
      </w:pPr>
      <w:r w:rsidRPr="00AB1EC6">
        <w:rPr>
          <w:rFonts w:cs="Arial"/>
          <w:sz w:val="24"/>
          <w:szCs w:val="24"/>
          <w:lang w:eastAsia="en-US"/>
        </w:rPr>
        <w:lastRenderedPageBreak/>
        <w:t xml:space="preserve">b) </w:t>
      </w:r>
      <w:r w:rsidRPr="00AB1EC6">
        <w:rPr>
          <w:rFonts w:cs="Arial"/>
          <w:sz w:val="24"/>
          <w:szCs w:val="24"/>
          <w:lang w:eastAsia="en-US"/>
        </w:rPr>
        <w:tab/>
        <w:t>Que el sujeto activo sea funcionario partidista o dirigente en términos de la presente ley; o</w:t>
      </w:r>
    </w:p>
    <w:p w:rsidR="00AB1EC6" w:rsidRPr="00AB1EC6" w:rsidRDefault="00AB1EC6" w:rsidP="00AB1EC6">
      <w:pPr>
        <w:spacing w:after="160" w:line="360" w:lineRule="auto"/>
        <w:ind w:left="567" w:hanging="507"/>
        <w:rPr>
          <w:rFonts w:cs="Arial"/>
          <w:sz w:val="24"/>
          <w:szCs w:val="24"/>
          <w:lang w:eastAsia="en-US"/>
        </w:rPr>
      </w:pPr>
      <w:r w:rsidRPr="00AB1EC6">
        <w:rPr>
          <w:rFonts w:cs="Arial"/>
          <w:sz w:val="24"/>
          <w:szCs w:val="24"/>
          <w:lang w:eastAsia="en-US"/>
        </w:rPr>
        <w:t xml:space="preserve">c) </w:t>
      </w:r>
      <w:r w:rsidRPr="00AB1EC6">
        <w:rPr>
          <w:rFonts w:cs="Arial"/>
          <w:sz w:val="24"/>
          <w:szCs w:val="24"/>
          <w:lang w:eastAsia="en-US"/>
        </w:rPr>
        <w:tab/>
        <w:t>Que el sujeto activo para cometer el delito utilice cualquier medio de telecomunicación, radiodifusión o medio impreso.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160" w:line="360" w:lineRule="auto"/>
        <w:ind w:left="60"/>
        <w:rPr>
          <w:rFonts w:cs="Arial"/>
          <w:sz w:val="24"/>
          <w:szCs w:val="24"/>
          <w:lang w:eastAsia="en-US"/>
        </w:rPr>
      </w:pPr>
      <w:r w:rsidRPr="00AB1EC6">
        <w:rPr>
          <w:rFonts w:cs="Arial"/>
          <w:sz w:val="24"/>
          <w:szCs w:val="24"/>
          <w:lang w:eastAsia="en-US"/>
        </w:rPr>
        <w:t>Estas penas se aplicarán con independencia de las que resulten por el concurso de delitos en los términos de la legislación penal.</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line="360" w:lineRule="auto"/>
        <w:jc w:val="center"/>
        <w:rPr>
          <w:rFonts w:cs="Arial"/>
          <w:b/>
          <w:sz w:val="24"/>
          <w:szCs w:val="24"/>
        </w:rPr>
      </w:pPr>
      <w:r w:rsidRPr="00AB1EC6">
        <w:rPr>
          <w:rFonts w:cs="Arial"/>
          <w:b/>
          <w:sz w:val="24"/>
          <w:szCs w:val="24"/>
        </w:rPr>
        <w:t>TRANSITORIO</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r w:rsidRPr="00AB1EC6">
        <w:rPr>
          <w:rFonts w:cs="Arial"/>
          <w:b/>
          <w:sz w:val="24"/>
          <w:szCs w:val="24"/>
        </w:rPr>
        <w:t>Único.-</w:t>
      </w:r>
      <w:r w:rsidRPr="00AB1EC6">
        <w:rPr>
          <w:rFonts w:cs="Arial"/>
          <w:sz w:val="24"/>
          <w:szCs w:val="24"/>
        </w:rPr>
        <w:t xml:space="preserve">  El presente Decreto entrará en vigor al día siguiente de su publicación en el Diario Oficial de la Federación.</w:t>
      </w:r>
    </w:p>
    <w:p w:rsidR="00AB1EC6" w:rsidRPr="00AB1EC6" w:rsidRDefault="00AB1EC6" w:rsidP="00AB1EC6">
      <w:pPr>
        <w:spacing w:line="360" w:lineRule="auto"/>
        <w:rPr>
          <w:rFonts w:cs="Arial"/>
          <w:sz w:val="24"/>
          <w:szCs w:val="24"/>
        </w:rPr>
      </w:pPr>
    </w:p>
    <w:p w:rsidR="00AB1EC6" w:rsidRPr="00AB1EC6" w:rsidRDefault="00AB1EC6" w:rsidP="00AB1EC6">
      <w:pPr>
        <w:tabs>
          <w:tab w:val="left" w:pos="6273"/>
        </w:tabs>
        <w:rPr>
          <w:rFonts w:cs="Arial"/>
          <w:b/>
          <w:spacing w:val="20"/>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rPr>
      </w:pPr>
      <w:r w:rsidRPr="00AB1EC6">
        <w:rPr>
          <w:rFonts w:eastAsia="Calibri" w:cs="Arial"/>
          <w:color w:val="000000"/>
          <w:sz w:val="24"/>
          <w:szCs w:val="24"/>
        </w:rPr>
        <w:t xml:space="preserve">Así lo acuerdan los Diputados integrantes de la </w:t>
      </w:r>
      <w:r w:rsidRPr="00AB1EC6">
        <w:rPr>
          <w:rFonts w:eastAsia="Calibri" w:cs="Arial"/>
          <w:bCs/>
          <w:color w:val="000000"/>
          <w:sz w:val="24"/>
          <w:szCs w:val="24"/>
        </w:rPr>
        <w:t xml:space="preserve">Comisión de Gobernación, Puntos Constitucionales y Justicia, </w:t>
      </w:r>
      <w:r w:rsidRPr="00AB1EC6">
        <w:rPr>
          <w:rFonts w:eastAsia="Calibri" w:cs="Arial"/>
          <w:color w:val="000000"/>
          <w:sz w:val="24"/>
          <w:szCs w:val="24"/>
        </w:rPr>
        <w:t>de la Sexagésima Primera Legislatura del Congreso del Estado, Independiente, Libre y Soberano de Coahuila de Zaragoza,</w:t>
      </w:r>
      <w:r w:rsidRPr="00AB1EC6">
        <w:rPr>
          <w:rFonts w:eastAsia="Calibri" w:cs="Arial"/>
          <w:color w:val="000000"/>
          <w:sz w:val="24"/>
          <w:szCs w:val="24"/>
          <w:lang w:eastAsia="en-US"/>
        </w:rPr>
        <w:t xml:space="preserve"> </w:t>
      </w:r>
      <w:r w:rsidRPr="00AB1EC6">
        <w:rPr>
          <w:rFonts w:eastAsia="Calibri" w:cs="Arial"/>
          <w:color w:val="000000"/>
          <w:sz w:val="24"/>
          <w:szCs w:val="24"/>
        </w:rPr>
        <w:t xml:space="preserve">Dip. </w:t>
      </w:r>
      <w:r w:rsidRPr="00AB1EC6">
        <w:rPr>
          <w:rFonts w:eastAsia="Calibri" w:cs="Arial"/>
          <w:color w:val="000000"/>
          <w:sz w:val="24"/>
          <w:szCs w:val="24"/>
          <w:lang w:val="es-ES"/>
        </w:rPr>
        <w:t>Jaime Bueno Zertuche</w:t>
      </w:r>
      <w:r w:rsidRPr="00AB1EC6">
        <w:rPr>
          <w:rFonts w:eastAsia="Calibri" w:cs="Arial"/>
          <w:color w:val="000000"/>
          <w:sz w:val="24"/>
          <w:szCs w:val="24"/>
        </w:rPr>
        <w:t xml:space="preserve">, (Coordinador), Dip. </w:t>
      </w:r>
      <w:r w:rsidRPr="00AB1EC6">
        <w:rPr>
          <w:rFonts w:eastAsia="Calibri" w:cs="Arial"/>
          <w:color w:val="000000"/>
          <w:sz w:val="24"/>
          <w:szCs w:val="24"/>
          <w:lang w:val="es-ES"/>
        </w:rPr>
        <w:t xml:space="preserve">Marcelo de Jesús Torres Cofiño </w:t>
      </w:r>
      <w:r w:rsidRPr="00AB1EC6">
        <w:rPr>
          <w:rFonts w:eastAsia="Calibri" w:cs="Arial"/>
          <w:color w:val="000000"/>
          <w:sz w:val="24"/>
          <w:szCs w:val="24"/>
        </w:rPr>
        <w:t xml:space="preserve">(Secretario), </w:t>
      </w:r>
      <w:r w:rsidRPr="00AB1EC6">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AB1EC6">
        <w:rPr>
          <w:sz w:val="24"/>
          <w:szCs w:val="24"/>
        </w:rPr>
        <w:t>.</w:t>
      </w:r>
      <w:r w:rsidRPr="00AB1EC6">
        <w:rPr>
          <w:rFonts w:eastAsia="Calibri" w:cs="Arial"/>
          <w:b/>
          <w:color w:val="000000"/>
          <w:sz w:val="24"/>
          <w:szCs w:val="24"/>
        </w:rPr>
        <w:t xml:space="preserve"> </w:t>
      </w:r>
      <w:r w:rsidRPr="00AB1EC6">
        <w:rPr>
          <w:rFonts w:eastAsia="Calibri" w:cs="Arial"/>
          <w:color w:val="000000"/>
          <w:sz w:val="24"/>
          <w:szCs w:val="24"/>
        </w:rPr>
        <w:t>En la Ciudad de Saltillo, Coahuila de Zaragoza, a 13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rPr>
      </w:pPr>
    </w:p>
    <w:p w:rsidR="00AB1EC6" w:rsidRPr="00AB1EC6" w:rsidRDefault="00AB1EC6" w:rsidP="00AB1EC6">
      <w:pPr>
        <w:jc w:val="center"/>
        <w:rPr>
          <w:rFonts w:ascii="Times New Roman" w:hAnsi="Times New Roman"/>
          <w:b/>
          <w:sz w:val="24"/>
          <w:szCs w:val="24"/>
        </w:rPr>
      </w:pPr>
      <w:r w:rsidRPr="00AB1EC6">
        <w:rPr>
          <w:rFonts w:ascii="Times New Roman" w:hAnsi="Times New Roman"/>
          <w:b/>
          <w:sz w:val="24"/>
          <w:szCs w:val="24"/>
        </w:rPr>
        <w:t>COMISIÓN DE GOBERNACIÓN, PUNTOS CONSTITUCIONALES Y JUSTICIA</w:t>
      </w:r>
    </w:p>
    <w:p w:rsidR="00AB1EC6" w:rsidRPr="00AB1EC6" w:rsidRDefault="00AB1EC6" w:rsidP="00AB1EC6">
      <w:pPr>
        <w:jc w:val="center"/>
        <w:rPr>
          <w:rFonts w:ascii="Times New Roman" w:hAnsi="Times New Roman"/>
          <w:b/>
          <w:sz w:val="24"/>
          <w:szCs w:val="24"/>
        </w:rPr>
      </w:pPr>
    </w:p>
    <w:p w:rsidR="00AB1EC6" w:rsidRPr="00AB1EC6" w:rsidRDefault="00AB1EC6" w:rsidP="00AB1EC6"/>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JAIME BUENO ZERTUCHE</w:t>
            </w:r>
          </w:p>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lastRenderedPageBreak/>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 xml:space="preserve">DIP. </w:t>
            </w:r>
            <w:r w:rsidRPr="00AB1EC6">
              <w:rPr>
                <w:rFonts w:ascii="Times New Roman" w:eastAsia="Calibri" w:hAnsi="Times New Roman"/>
                <w:b/>
                <w:sz w:val="24"/>
                <w:szCs w:val="24"/>
                <w:lang w:val="es-ES"/>
              </w:rPr>
              <w:t>MARCELO DE JESÚS TORRES COFIÑO</w:t>
            </w:r>
          </w:p>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(SECRETARIO)</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LUCÍA AZUCENA RAMOS RAMOS</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EMILIO ALEJANDRO DE HOYOS MONTEMAYOR</w:t>
            </w:r>
            <w:r w:rsidRPr="00AB1EC6">
              <w:rPr>
                <w:rFonts w:ascii="Times New Roman" w:eastAsia="Calibri" w:hAnsi="Times New Roman"/>
                <w:b/>
                <w:sz w:val="24"/>
                <w:szCs w:val="24"/>
              </w:rPr>
              <w:t xml:space="preserve"> </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 xml:space="preserve">DIP.  </w:t>
            </w:r>
            <w:r w:rsidRPr="00AB1EC6">
              <w:rPr>
                <w:rFonts w:ascii="Times New Roman" w:eastAsia="Calibri" w:hAnsi="Times New Roman"/>
                <w:b/>
                <w:sz w:val="24"/>
                <w:szCs w:val="24"/>
                <w:lang w:val="es-ES"/>
              </w:rPr>
              <w:t>CLAUDIA ISELA RAMÍREZ PINEDA</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bl>
    <w:p w:rsidR="00AB1EC6" w:rsidRPr="00AB1EC6" w:rsidRDefault="00AB1EC6" w:rsidP="00AB1EC6">
      <w:pPr>
        <w:ind w:right="-285"/>
        <w:rPr>
          <w:rFonts w:cs="Arial"/>
          <w:sz w:val="24"/>
          <w:szCs w:val="24"/>
        </w:rPr>
      </w:pPr>
    </w:p>
    <w:p w:rsidR="00AB1EC6" w:rsidRPr="00AB1EC6" w:rsidRDefault="00AB1EC6" w:rsidP="00AB1EC6">
      <w:pPr>
        <w:spacing w:after="200" w:line="276" w:lineRule="auto"/>
        <w:rPr>
          <w:rFonts w:ascii="Times New Roman" w:hAnsi="Times New Roman"/>
          <w:sz w:val="24"/>
          <w:szCs w:val="24"/>
        </w:rPr>
      </w:pPr>
    </w:p>
    <w:p w:rsidR="00AB1EC6" w:rsidRDefault="00AB1EC6">
      <w:pPr>
        <w:jc w:val="left"/>
      </w:pPr>
      <w:r>
        <w:br w:type="page"/>
      </w:r>
    </w:p>
    <w:p w:rsidR="00AB1EC6" w:rsidRPr="00AB1EC6" w:rsidRDefault="00AB1EC6" w:rsidP="00AB1EC6">
      <w:pPr>
        <w:spacing w:after="160" w:line="360" w:lineRule="auto"/>
        <w:rPr>
          <w:rFonts w:eastAsia="Calibri" w:cs="Arial"/>
          <w:sz w:val="24"/>
          <w:szCs w:val="24"/>
          <w:lang w:eastAsia="es-MX"/>
        </w:rPr>
      </w:pPr>
      <w:r w:rsidRPr="00AB1EC6">
        <w:rPr>
          <w:rFonts w:eastAsia="Calibri" w:cs="Arial"/>
          <w:b/>
          <w:sz w:val="24"/>
          <w:szCs w:val="24"/>
          <w:lang w:eastAsia="es-MX"/>
        </w:rPr>
        <w:lastRenderedPageBreak/>
        <w:t>DICTAMEN</w:t>
      </w:r>
      <w:r w:rsidRPr="00AB1EC6">
        <w:rPr>
          <w:rFonts w:eastAsia="Calibri" w:cs="Arial"/>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AB1EC6">
        <w:rPr>
          <w:rFonts w:cs="Arial"/>
          <w:sz w:val="24"/>
          <w:szCs w:val="24"/>
        </w:rPr>
        <w:t>propuesta de iniciativa con Proyecto de Decreto por la que se busca adicionar el numeral 2 al artículo 457 de la Ley General de Instituciones y Procedimientos Electorales</w:t>
      </w:r>
      <w:r w:rsidRPr="00AB1EC6">
        <w:rPr>
          <w:rFonts w:eastAsia="Calibri" w:cs="Arial"/>
          <w:sz w:val="24"/>
          <w:szCs w:val="24"/>
          <w:lang w:eastAsia="es-MX"/>
        </w:rPr>
        <w:t>, planteada por la Diputada Claudia Isela Ramírez Pineda, de la Fracción Parlamentaria “Elvia Carrillo Puerto” del Partido de la Revolución Democrática; y,</w:t>
      </w:r>
    </w:p>
    <w:p w:rsidR="00AB1EC6" w:rsidRPr="00AB1EC6" w:rsidRDefault="00AB1EC6" w:rsidP="00AB1EC6">
      <w:pPr>
        <w:widowControl w:val="0"/>
        <w:autoSpaceDE w:val="0"/>
        <w:autoSpaceDN w:val="0"/>
        <w:adjustRightInd w:val="0"/>
        <w:spacing w:before="216" w:line="360" w:lineRule="auto"/>
        <w:ind w:left="23" w:right="32"/>
        <w:rPr>
          <w:rFonts w:eastAsia="Calibri" w:cs="Arial"/>
          <w:bCs/>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AB1EC6">
        <w:rPr>
          <w:rFonts w:eastAsia="Calibri" w:cs="Arial"/>
          <w:b/>
          <w:bCs/>
          <w:color w:val="000000"/>
          <w:sz w:val="24"/>
          <w:szCs w:val="24"/>
          <w:lang w:eastAsia="es-MX"/>
        </w:rPr>
        <w:t>R E S U L T A N D O</w:t>
      </w:r>
    </w:p>
    <w:p w:rsidR="00AB1EC6" w:rsidRPr="00AB1EC6" w:rsidRDefault="00AB1EC6" w:rsidP="00AB1EC6">
      <w:pPr>
        <w:widowControl w:val="0"/>
        <w:autoSpaceDE w:val="0"/>
        <w:autoSpaceDN w:val="0"/>
        <w:adjustRightInd w:val="0"/>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PRIMERO.-</w:t>
      </w:r>
      <w:r w:rsidRPr="00AB1EC6">
        <w:rPr>
          <w:rFonts w:eastAsia="Calibri" w:cs="Arial"/>
          <w:bCs/>
          <w:color w:val="000000"/>
          <w:sz w:val="24"/>
          <w:szCs w:val="24"/>
          <w:lang w:eastAsia="es-MX"/>
        </w:rPr>
        <w:t xml:space="preserve"> Que en sesión celebrada por el Pleno del Congreso el día 18 del mes de septiembre de 2019, se acordó turnar a esta Comisión de Gobernación, Puntos Constitucionales y Justicia, la propuesta de iniciativa </w:t>
      </w:r>
      <w:r w:rsidRPr="00AB1EC6">
        <w:rPr>
          <w:rFonts w:cs="Arial"/>
          <w:bCs/>
          <w:color w:val="000000"/>
          <w:sz w:val="24"/>
          <w:szCs w:val="24"/>
        </w:rPr>
        <w:t>a que se ha hecho referencia</w:t>
      </w:r>
      <w:r w:rsidRPr="00AB1EC6">
        <w:rPr>
          <w:rFonts w:eastAsia="Calibri" w:cs="Arial"/>
          <w:bCs/>
          <w:color w:val="000000"/>
          <w:sz w:val="24"/>
          <w:szCs w:val="24"/>
          <w:lang w:eastAsia="es-MX"/>
        </w:rPr>
        <w:t>.</w:t>
      </w:r>
    </w:p>
    <w:p w:rsidR="00AB1EC6" w:rsidRPr="00AB1EC6" w:rsidRDefault="00AB1EC6" w:rsidP="00AB1EC6">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cs="Arial"/>
          <w:color w:val="000000"/>
          <w:sz w:val="24"/>
          <w:szCs w:val="24"/>
        </w:rPr>
      </w:pPr>
      <w:r w:rsidRPr="00AB1EC6">
        <w:rPr>
          <w:rFonts w:eastAsia="Calibri" w:cs="Arial"/>
          <w:b/>
          <w:bCs/>
          <w:color w:val="000000"/>
          <w:sz w:val="24"/>
          <w:szCs w:val="24"/>
          <w:lang w:eastAsia="es-MX"/>
        </w:rPr>
        <w:t>SEGUNDO.-</w:t>
      </w:r>
      <w:r w:rsidRPr="00AB1EC6">
        <w:rPr>
          <w:rFonts w:eastAsia="Calibri" w:cs="Arial"/>
          <w:bCs/>
          <w:color w:val="000000"/>
          <w:sz w:val="24"/>
          <w:szCs w:val="24"/>
          <w:lang w:eastAsia="es-MX"/>
        </w:rPr>
        <w:t xml:space="preserve"> Que en cumplimiento de dicho acuerdo, el día 23 de septiembre del presente año, se turnó a esta Comisión de Gobernación, Puntos Constitucionales y Justicia, la propuesta de </w:t>
      </w:r>
      <w:r w:rsidRPr="00AB1EC6">
        <w:rPr>
          <w:rFonts w:cs="Arial"/>
          <w:color w:val="000000"/>
          <w:sz w:val="24"/>
          <w:szCs w:val="24"/>
        </w:rPr>
        <w:t>iniciativa con Proyecto de Decreto por la que se busca adicionar el numeral 2 al artículo 457 de la Ley General de Instituciones y Procedimientos Electorales, planteada por la Diputada Claudia Isela Ramírez Pineda, de la Fracción Parlamentaria “Elvia Carrillo Puerto” del Partido de la Revolución Democrática</w:t>
      </w:r>
      <w:r w:rsidRPr="00AB1EC6">
        <w:rPr>
          <w:rFonts w:eastAsia="Calibri" w:cs="Arial"/>
          <w:bCs/>
          <w:color w:val="000000"/>
          <w:sz w:val="24"/>
          <w:szCs w:val="24"/>
          <w:lang w:eastAsia="es-MX"/>
        </w:rPr>
        <w:t>; y,</w:t>
      </w: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AB1EC6" w:rsidRPr="00AB1EC6" w:rsidRDefault="00AB1EC6" w:rsidP="00AB1EC6">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AB1EC6">
        <w:rPr>
          <w:rFonts w:eastAsia="Calibri" w:cs="Arial"/>
          <w:b/>
          <w:color w:val="000000"/>
          <w:sz w:val="24"/>
          <w:szCs w:val="24"/>
          <w:lang w:eastAsia="es-MX"/>
        </w:rPr>
        <w:t>C O N S I D E R A N D O</w:t>
      </w:r>
    </w:p>
    <w:p w:rsidR="00AB1EC6" w:rsidRPr="00AB1EC6" w:rsidRDefault="00AB1EC6" w:rsidP="00AB1EC6">
      <w:pPr>
        <w:widowControl w:val="0"/>
        <w:autoSpaceDE w:val="0"/>
        <w:autoSpaceDN w:val="0"/>
        <w:adjustRightInd w:val="0"/>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PRIMERO.-</w:t>
      </w:r>
      <w:r w:rsidRPr="00AB1EC6">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AB1EC6" w:rsidRPr="00AB1EC6" w:rsidRDefault="00AB1EC6" w:rsidP="00AB1EC6">
      <w:pPr>
        <w:widowControl w:val="0"/>
        <w:autoSpaceDE w:val="0"/>
        <w:autoSpaceDN w:val="0"/>
        <w:adjustRightInd w:val="0"/>
        <w:spacing w:before="216" w:line="259" w:lineRule="exact"/>
        <w:ind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SEGUNDO.-</w:t>
      </w:r>
      <w:r w:rsidRPr="00AB1EC6">
        <w:rPr>
          <w:rFonts w:eastAsia="Calibri" w:cs="Arial"/>
          <w:bCs/>
          <w:color w:val="000000"/>
          <w:sz w:val="24"/>
          <w:szCs w:val="24"/>
          <w:lang w:eastAsia="es-MX"/>
        </w:rPr>
        <w:t xml:space="preserve"> Que la </w:t>
      </w:r>
      <w:r w:rsidRPr="00AB1EC6">
        <w:rPr>
          <w:rFonts w:cs="Arial"/>
          <w:bCs/>
          <w:color w:val="000000"/>
          <w:sz w:val="24"/>
          <w:szCs w:val="24"/>
        </w:rPr>
        <w:t xml:space="preserve">propuesta de </w:t>
      </w:r>
      <w:r w:rsidRPr="00AB1EC6">
        <w:rPr>
          <w:rFonts w:cs="Arial"/>
          <w:color w:val="000000"/>
          <w:sz w:val="24"/>
          <w:szCs w:val="24"/>
        </w:rPr>
        <w:t>iniciativa con Proyecto de Decreto por la que se busca adicionar el numeral 2 al artículo 457 de la Ley General de Instituciones y Procedimientos Electorales, planteada por la Diputada Claudia Isela Ramírez Pineda, de la Fracción Parlamentaria “Elvia Carrillo Puerto” del Partido de la Revolución Democrática</w:t>
      </w:r>
      <w:r w:rsidRPr="00AB1EC6">
        <w:rPr>
          <w:rFonts w:eastAsia="Calibri" w:cs="Arial"/>
          <w:bCs/>
          <w:color w:val="000000"/>
          <w:sz w:val="24"/>
          <w:szCs w:val="24"/>
          <w:lang w:eastAsia="es-MX"/>
        </w:rPr>
        <w:t>, se basa en las consideraciones siguientes: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AB1EC6">
        <w:rPr>
          <w:rFonts w:eastAsia="Calibri" w:cs="Arial"/>
          <w:b/>
          <w:bCs/>
          <w:color w:val="000000"/>
          <w:sz w:val="24"/>
          <w:szCs w:val="24"/>
          <w:lang w:val="es-ES_tradnl" w:eastAsia="es-ES_tradnl"/>
        </w:rPr>
        <w:t>EXPOSICION DE MOTIVOS</w:t>
      </w:r>
      <w:r w:rsidRPr="00AB1EC6">
        <w:rPr>
          <w:rFonts w:eastAsia="Calibri" w:cs="Arial"/>
          <w:b/>
          <w:bCs/>
          <w:color w:val="000000"/>
          <w:sz w:val="24"/>
          <w:szCs w:val="24"/>
          <w:lang w:eastAsia="es-MX"/>
        </w:rPr>
        <w:t>.</w:t>
      </w:r>
    </w:p>
    <w:p w:rsidR="00AB1EC6" w:rsidRPr="00AB1EC6" w:rsidRDefault="00AB1EC6" w:rsidP="00AB1EC6">
      <w:pPr>
        <w:widowControl w:val="0"/>
        <w:tabs>
          <w:tab w:val="left" w:pos="5385"/>
        </w:tabs>
        <w:autoSpaceDE w:val="0"/>
        <w:autoSpaceDN w:val="0"/>
        <w:adjustRightInd w:val="0"/>
        <w:spacing w:before="216" w:line="259" w:lineRule="exact"/>
        <w:ind w:left="23" w:right="32"/>
        <w:rPr>
          <w:rFonts w:eastAsia="Calibri" w:cs="Arial"/>
          <w:b/>
          <w:bCs/>
          <w:color w:val="000000"/>
          <w:sz w:val="24"/>
          <w:szCs w:val="24"/>
          <w:lang w:eastAsia="es-MX"/>
        </w:rPr>
      </w:pP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 xml:space="preserve">“México es uno de los países del mundo que más ha regulado la materia electoral y esto es así, en gran parte por la desconfianza sobre la cual se ha fundado nuestro sistema político; la falta de competencia real, el constante fantasma del fraude electoral y la poca credibilidad que generan los actores políticos e instituciones electorales en la ciudadanía, han contribuido a que  nuestro sistema electoral se refuerce y complejice, por lo general después de que hay elecciones importantes. </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Las constantes reformas en la materia han permitido instituciones jurídicas sólidas, así como organismos electorales confiables y comicios competidos, en los que las fuerzas políticas se enfrentan con posibilidades reales de ganar, siempre y cuando su plataforma política convenza a las y los electores.</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 xml:space="preserve">Pese a los grandes avances que la materia ha tenido en los últimos años, existen todavía áreas de oportunidad en las cuales hace falta legislación. Tal es el caso de las sanciones electorales a los servidores públicos que no tienen superiores jerárquicos y que han cometido alguna violación al orden jurídico electoral. En estos casos y no obstante que un tribunal haya declarado su responsabilidad es imposible sancionarlos dado que no existen los tipos </w:t>
      </w:r>
      <w:r w:rsidRPr="00AB1EC6">
        <w:rPr>
          <w:rFonts w:eastAsia="Calibri" w:cs="Arial"/>
          <w:bCs/>
          <w:i/>
          <w:color w:val="000000"/>
          <w:sz w:val="24"/>
          <w:szCs w:val="24"/>
          <w:lang w:eastAsia="es-MX"/>
        </w:rPr>
        <w:lastRenderedPageBreak/>
        <w:t xml:space="preserve">legales, ni tampoco hay competencia expresa para hacerlo. </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Un ejemplo de esto, se discutió ya ante la Sala Superior del Tribunal Electoral del Poder Judicial de la Federación en el asunto SUP-REP 102/2015, en el cual, el citado órgano jurisdiccional sostuvo que, si bien es 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De este modo, los servidores públicos sin superior jerárquico fueron colocados en un ámbito específico dentro del derecho administrativo sancionador electoral, pues respecto de estos entes, de conformidad con el actual esquema que rige los procedimientos especiales sancionadores, el Instituto Nacional Electoral tiene atribuciones para investigar si alguna de las conductas desplegadas resulta contraria a Derecho, y en caso de que así sea, la Sala Regional Especializada puede establecer si el servidor público es responsable de dicha conducta; pero, como se adelantó, carece de la atribución expresa para imponer directamente alguna sanción por tales conductas.</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Con base en este razonamiento, la Sala Superior del Tribunal Electoral del Poder Judicial de la Federación emitió la tesis jurisprudencial XX/2016 cuyo rubro es: RÉGIMEN ADMINISTRATIVO SANCIONADOR ELECTORAL. CORRESPONDE A LOS CONGRESOS DE LOS ESTADOS IMPONER LAS SANCIONES RESPECTO DE CONDUCTAS DE SERVIDORES PÚBLICOS SIN SUPERIOR JERÁRQUICO, CONTRARIAS AL ORDEN JURÍDICO.</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 xml:space="preserve">Tal criterio jurisprudencial,  sostiene que para  hacer efectivo y funcional el régimen administrativo sancionador electoral, resulta procedente que las </w:t>
      </w:r>
      <w:r w:rsidRPr="00AB1EC6">
        <w:rPr>
          <w:rFonts w:eastAsia="Calibri" w:cs="Arial"/>
          <w:bCs/>
          <w:i/>
          <w:color w:val="000000"/>
          <w:sz w:val="24"/>
          <w:szCs w:val="24"/>
          <w:lang w:eastAsia="es-MX"/>
        </w:rPr>
        <w:lastRenderedPageBreak/>
        <w:t>autoridades electorales jurisdiccionales hagan del conocimiento de los congresos locales las determinaciones de responsabilidad de los servidores públicos sin superior jerárquico, para que impongan las sanciones correspondientes. Lo anterior, a fin de hacer efectivo el sistema punitivo en que se basa el derecho sancionador electoral y, por ende, para proporcionarle una adecuada funcionalidad.</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 xml:space="preserve">En ese orden de ideas, la presente propuesta de adición al artículo 457 de la Ley General de Instituciones y Procedimientos Electorales pretende dar fuerza vinculante al criterio de la Sala, a través de un numeral que expresamente establezca la posibilidad para que el Congreso de la Unión y las legislaturas de los Estados sean competentes para sancionar a los servidores públicos sin superiores jerárquicos a fin de hacer efectivo y funcional el régimen sancionador administrativo electoral.” </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 xml:space="preserve">TERCERO.- </w:t>
      </w:r>
      <w:r w:rsidRPr="00AB1EC6">
        <w:rPr>
          <w:rFonts w:eastAsia="Calibri" w:cs="Arial"/>
          <w:bCs/>
          <w:color w:val="000000"/>
          <w:sz w:val="24"/>
          <w:szCs w:val="24"/>
          <w:lang w:eastAsia="es-MX"/>
        </w:rPr>
        <w:t>Los integrantes de esta Comisión de Gobernación, Puntos Constitucionales y Justicia, nos abocamos al estudio de la iniciativa objeto del dictamen por el que se propone adicionar el numeral 2 al artículo 457 de la Ley General de Instituciones y Procedimientos Electorales, con el fin de establecer al Congreso de la Unión y a las legislaturas de los Estados la competencia de sancionar a los servidores públicos sin superiores jerárquicos, a fin de hacer efectivo y funcional el régimen sancionador administrativo electoral.</w:t>
      </w: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Cs/>
          <w:color w:val="000000"/>
          <w:sz w:val="24"/>
          <w:szCs w:val="24"/>
          <w:lang w:eastAsia="es-MX"/>
        </w:rPr>
        <w:t xml:space="preserve">Como bien se señala en la exposición de motivos, </w:t>
      </w:r>
      <w:r w:rsidRPr="00AB1EC6">
        <w:rPr>
          <w:rFonts w:eastAsia="Calibri" w:cs="Arial"/>
          <w:bCs/>
          <w:i/>
          <w:color w:val="000000"/>
          <w:sz w:val="24"/>
          <w:szCs w:val="24"/>
          <w:lang w:eastAsia="es-MX"/>
        </w:rPr>
        <w:t>México es uno de los países del mundo que más ha regulado la materia electoral,</w:t>
      </w:r>
      <w:r w:rsidRPr="00AB1EC6">
        <w:rPr>
          <w:rFonts w:eastAsia="Calibri" w:cs="Arial"/>
          <w:bCs/>
          <w:color w:val="000000"/>
          <w:sz w:val="24"/>
          <w:szCs w:val="24"/>
          <w:lang w:eastAsia="es-MX"/>
        </w:rPr>
        <w:t xml:space="preserve"> para los integrantes de esta comisión, es indiscutible que la transición que ha ido experimentando nuestro país en el sistema democrático ha sido gradual dentro del marco legislativo.</w:t>
      </w:r>
    </w:p>
    <w:p w:rsidR="00AB1EC6" w:rsidRPr="00AB1EC6" w:rsidRDefault="00AB1EC6" w:rsidP="00AB1EC6">
      <w:pPr>
        <w:widowControl w:val="0"/>
        <w:autoSpaceDE w:val="0"/>
        <w:autoSpaceDN w:val="0"/>
        <w:adjustRightInd w:val="0"/>
        <w:spacing w:before="216" w:line="360" w:lineRule="auto"/>
        <w:ind w:left="23" w:right="32"/>
        <w:rPr>
          <w:rFonts w:eastAsia="Calibri" w:cs="Arial"/>
          <w:sz w:val="24"/>
          <w:szCs w:val="24"/>
          <w:lang w:eastAsia="en-US"/>
        </w:rPr>
      </w:pPr>
      <w:r w:rsidRPr="00AB1EC6">
        <w:rPr>
          <w:rFonts w:eastAsia="Calibri" w:cs="Arial"/>
          <w:bCs/>
          <w:color w:val="000000"/>
          <w:sz w:val="24"/>
          <w:szCs w:val="24"/>
          <w:lang w:eastAsia="es-MX"/>
        </w:rPr>
        <w:lastRenderedPageBreak/>
        <w:t xml:space="preserve">En relación a lo anterior, podemos mencionar el </w:t>
      </w:r>
      <w:r w:rsidRPr="00AB1EC6">
        <w:rPr>
          <w:rFonts w:eastAsia="Calibri" w:cs="Arial"/>
          <w:sz w:val="24"/>
          <w:szCs w:val="24"/>
          <w:lang w:eastAsia="en-US"/>
        </w:rPr>
        <w:t>decreto promulgado en fecha 10 de febrero de 2014 por el que se reformaron, adicionaron y derogaron diversas disposiciones de la Constitución Política de los Estados Unidos Mexicanos en materia político-electoral, que sin duda alguna, vino a fortalecer el régimen democrático, y las instituciones electorales en nuestro país, estableciendo nuevas reglas electorales, más justas, eficientes y transparentes, en beneficio de las y los mexicanos, al introducir importantes innovaciones legislativas en nuestro país.</w:t>
      </w:r>
    </w:p>
    <w:p w:rsidR="00AB1EC6" w:rsidRPr="00AB1EC6" w:rsidRDefault="00AB1EC6" w:rsidP="00AB1EC6">
      <w:pPr>
        <w:ind w:left="708"/>
        <w:jc w:val="left"/>
        <w:rPr>
          <w:rFonts w:ascii="Times New Roman" w:eastAsia="Calibri" w:hAnsi="Times New Roman"/>
          <w:lang w:val="es-ES"/>
        </w:rPr>
      </w:pPr>
    </w:p>
    <w:p w:rsidR="00AB1EC6" w:rsidRPr="00AB1EC6" w:rsidRDefault="00AB1EC6" w:rsidP="00AB1EC6">
      <w:pPr>
        <w:widowControl w:val="0"/>
        <w:autoSpaceDE w:val="0"/>
        <w:autoSpaceDN w:val="0"/>
        <w:adjustRightInd w:val="0"/>
        <w:spacing w:before="216" w:line="360" w:lineRule="auto"/>
        <w:ind w:left="23" w:right="32"/>
        <w:rPr>
          <w:rFonts w:eastAsia="Calibri" w:cs="Arial"/>
          <w:sz w:val="24"/>
          <w:szCs w:val="24"/>
          <w:lang w:eastAsia="en-US"/>
        </w:rPr>
      </w:pPr>
      <w:r w:rsidRPr="00AB1EC6">
        <w:rPr>
          <w:rFonts w:eastAsia="Calibri" w:cs="Arial"/>
          <w:sz w:val="24"/>
          <w:szCs w:val="24"/>
          <w:lang w:eastAsia="en-US"/>
        </w:rPr>
        <w:t xml:space="preserve">Derivado a esa reforma constitucional, devinieron leyes secundarias como lo fueron la </w:t>
      </w:r>
      <w:r w:rsidRPr="00AB1EC6">
        <w:rPr>
          <w:rFonts w:eastAsia="Calibri" w:cs="Arial"/>
          <w:i/>
          <w:sz w:val="24"/>
          <w:szCs w:val="24"/>
          <w:lang w:eastAsia="en-US"/>
        </w:rPr>
        <w:t>Ley General de Instituciones y Procedimientos Electorales</w:t>
      </w:r>
      <w:r w:rsidRPr="00AB1EC6">
        <w:rPr>
          <w:rFonts w:eastAsia="Calibri" w:cs="Arial"/>
          <w:sz w:val="24"/>
          <w:szCs w:val="24"/>
          <w:lang w:eastAsia="en-US"/>
        </w:rPr>
        <w:t>, la Ley General de Partidos Políticos, la Ley General en Materia de Delitos Electorales, la Ley Federal de Consulta Popular, así como cambios realizados a la Ley General del Sistema de Medios de Impugnación en Materia Electoral.</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autoSpaceDE w:val="0"/>
        <w:autoSpaceDN w:val="0"/>
        <w:adjustRightInd w:val="0"/>
        <w:spacing w:before="216" w:line="360" w:lineRule="auto"/>
        <w:ind w:left="23" w:right="32"/>
        <w:rPr>
          <w:rFonts w:eastAsia="Calibri" w:cs="Arial"/>
          <w:sz w:val="24"/>
          <w:szCs w:val="24"/>
          <w:lang w:val="es-ES_tradnl" w:eastAsia="en-US"/>
        </w:rPr>
      </w:pPr>
      <w:r w:rsidRPr="00AB1EC6">
        <w:rPr>
          <w:rFonts w:eastAsia="Calibri" w:cs="Arial"/>
          <w:sz w:val="24"/>
          <w:szCs w:val="24"/>
          <w:lang w:eastAsia="en-US"/>
        </w:rPr>
        <w:t xml:space="preserve">La Ley General de Instituciones y Procedimientos Electorales tiene </w:t>
      </w:r>
      <w:r w:rsidRPr="00AB1EC6">
        <w:rPr>
          <w:rFonts w:eastAsia="Calibri" w:cs="Arial"/>
          <w:sz w:val="24"/>
          <w:szCs w:val="24"/>
          <w:lang w:val="es-ES_tradnl" w:eastAsia="en-US"/>
        </w:rPr>
        <w:t>por objeto establecer las disposiciones aplicables en materia de instituciones y procedimientos electorales, distribuir competencias entre la Federación y las entidades federativas en estas materias, así como la relación entre el Instituto Nacional Electoral y los Organismos Públicos Locales.</w:t>
      </w:r>
    </w:p>
    <w:p w:rsidR="00AB1EC6" w:rsidRPr="00AB1EC6" w:rsidRDefault="00AB1EC6" w:rsidP="00AB1EC6">
      <w:pPr>
        <w:widowControl w:val="0"/>
        <w:autoSpaceDE w:val="0"/>
        <w:autoSpaceDN w:val="0"/>
        <w:adjustRightInd w:val="0"/>
        <w:spacing w:before="216" w:line="360" w:lineRule="auto"/>
        <w:ind w:left="23" w:right="32"/>
        <w:rPr>
          <w:rFonts w:eastAsia="Calibri" w:cs="Arial"/>
          <w:sz w:val="24"/>
          <w:szCs w:val="24"/>
          <w:lang w:val="es-ES_tradnl" w:eastAsia="en-US"/>
        </w:rPr>
      </w:pPr>
      <w:r w:rsidRPr="00AB1EC6">
        <w:rPr>
          <w:rFonts w:eastAsia="Calibri" w:cs="Arial"/>
          <w:sz w:val="24"/>
          <w:szCs w:val="24"/>
          <w:lang w:val="es-ES_tradnl" w:eastAsia="en-US"/>
        </w:rPr>
        <w:t xml:space="preserve">En el mismo ordenamiento, </w:t>
      </w:r>
      <w:r w:rsidRPr="00AB1EC6">
        <w:rPr>
          <w:rFonts w:eastAsia="Calibri" w:cs="Arial"/>
          <w:sz w:val="24"/>
          <w:szCs w:val="24"/>
          <w:lang w:eastAsia="en-US"/>
        </w:rPr>
        <w:t>se prevén las sanciones aplicables a los servidores públicos a quienes se señala como sujetos de responsabilidad en materia electoral, contemplando un</w:t>
      </w:r>
      <w:r w:rsidRPr="00AB1EC6">
        <w:rPr>
          <w:rFonts w:eastAsia="Calibri" w:cs="Arial"/>
          <w:sz w:val="24"/>
          <w:szCs w:val="24"/>
          <w:lang w:val="es-ES_tradnl" w:eastAsia="en-US"/>
        </w:rPr>
        <w:t xml:space="preserve"> capítulo relativo a los Sujetos, Conductas Sancionables y Sanciones, señalando en su artículo 457, lo siguiente:</w:t>
      </w:r>
    </w:p>
    <w:p w:rsidR="00AB1EC6" w:rsidRPr="00AB1EC6" w:rsidRDefault="00AB1EC6" w:rsidP="00AB1EC6">
      <w:pPr>
        <w:jc w:val="left"/>
        <w:rPr>
          <w:rFonts w:ascii="Calibri" w:eastAsia="Calibri" w:hAnsi="Calibri"/>
          <w:sz w:val="22"/>
          <w:szCs w:val="22"/>
          <w:lang w:val="es-ES_tradnl" w:eastAsia="en-US"/>
        </w:rPr>
      </w:pPr>
    </w:p>
    <w:p w:rsidR="00AB1EC6" w:rsidRPr="00AB1EC6" w:rsidRDefault="00AB1EC6" w:rsidP="00AB1EC6">
      <w:pPr>
        <w:spacing w:line="360" w:lineRule="auto"/>
        <w:ind w:left="567" w:right="567" w:firstLine="289"/>
        <w:rPr>
          <w:rFonts w:cs="Arial"/>
          <w:b/>
          <w:i/>
          <w:sz w:val="24"/>
          <w:szCs w:val="24"/>
          <w:lang w:val="es-ES_tradnl"/>
        </w:rPr>
      </w:pPr>
      <w:bookmarkStart w:id="2" w:name="Artículo_457"/>
      <w:r w:rsidRPr="00AB1EC6">
        <w:rPr>
          <w:rFonts w:cs="Arial"/>
          <w:b/>
          <w:i/>
          <w:sz w:val="24"/>
          <w:szCs w:val="24"/>
          <w:lang w:val="es-ES_tradnl"/>
        </w:rPr>
        <w:t>Artículo 457</w:t>
      </w:r>
      <w:bookmarkEnd w:id="2"/>
      <w:r w:rsidRPr="00AB1EC6">
        <w:rPr>
          <w:rFonts w:cs="Arial"/>
          <w:b/>
          <w:i/>
          <w:sz w:val="24"/>
          <w:szCs w:val="24"/>
          <w:lang w:val="es-ES_tradnl"/>
        </w:rPr>
        <w:t>.</w:t>
      </w:r>
    </w:p>
    <w:p w:rsidR="00AB1EC6" w:rsidRPr="00AB1EC6" w:rsidRDefault="00AB1EC6" w:rsidP="00AB1EC6">
      <w:pPr>
        <w:spacing w:line="360" w:lineRule="auto"/>
        <w:ind w:left="567" w:right="567" w:firstLine="289"/>
        <w:rPr>
          <w:rFonts w:cs="Arial"/>
          <w:i/>
          <w:sz w:val="24"/>
          <w:szCs w:val="24"/>
          <w:lang w:val="es-ES_tradnl"/>
        </w:rPr>
      </w:pPr>
      <w:r w:rsidRPr="00AB1EC6">
        <w:rPr>
          <w:rFonts w:cs="Arial"/>
          <w:b/>
          <w:i/>
          <w:sz w:val="24"/>
          <w:szCs w:val="24"/>
          <w:lang w:val="es-ES_tradnl"/>
        </w:rPr>
        <w:t xml:space="preserve">1. </w:t>
      </w:r>
      <w:r w:rsidRPr="00AB1EC6">
        <w:rPr>
          <w:rFonts w:cs="Arial"/>
          <w:i/>
          <w:sz w:val="24"/>
          <w:szCs w:val="24"/>
          <w:lang w:val="es-ES_tradnl"/>
        </w:rPr>
        <w:t xml:space="preserve">Cuando las autoridades federales, estatales o municipales cometan alguna infracción prevista en esta Ley, incumplan los mandatos de la autoridad electoral, no proporcionen en tiempo y forma la información que les sea </w:t>
      </w:r>
      <w:r w:rsidRPr="00AB1EC6">
        <w:rPr>
          <w:rFonts w:cs="Arial"/>
          <w:i/>
          <w:sz w:val="24"/>
          <w:szCs w:val="24"/>
          <w:lang w:val="es-ES_tradnl"/>
        </w:rPr>
        <w:lastRenderedPageBreak/>
        <w:t>solicitada, o no presten el auxilio y colaboración que les sea requerida por los órganos del Instituto,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rsidR="00AB1EC6" w:rsidRPr="00AB1EC6" w:rsidRDefault="00AB1EC6" w:rsidP="00AB1EC6">
      <w:pPr>
        <w:jc w:val="left"/>
        <w:rPr>
          <w:rFonts w:ascii="Calibri" w:eastAsia="Calibri" w:hAnsi="Calibri"/>
          <w:sz w:val="22"/>
          <w:szCs w:val="22"/>
          <w:lang w:val="es-ES_tradnl" w:eastAsia="es-MX"/>
        </w:rPr>
      </w:pPr>
    </w:p>
    <w:p w:rsidR="00AB1EC6" w:rsidRPr="00AB1EC6" w:rsidRDefault="00AB1EC6" w:rsidP="00AB1EC6">
      <w:pPr>
        <w:widowControl w:val="0"/>
        <w:autoSpaceDE w:val="0"/>
        <w:autoSpaceDN w:val="0"/>
        <w:adjustRightInd w:val="0"/>
        <w:spacing w:before="216" w:line="360" w:lineRule="auto"/>
        <w:ind w:right="32"/>
        <w:rPr>
          <w:rFonts w:eastAsia="Calibri" w:cs="Arial"/>
          <w:bCs/>
          <w:i/>
          <w:color w:val="000000"/>
          <w:sz w:val="24"/>
          <w:szCs w:val="24"/>
          <w:lang w:eastAsia="es-MX"/>
        </w:rPr>
      </w:pPr>
      <w:r w:rsidRPr="00AB1EC6">
        <w:rPr>
          <w:rFonts w:eastAsia="Calibri" w:cs="Arial"/>
          <w:bCs/>
          <w:color w:val="000000"/>
          <w:sz w:val="24"/>
          <w:szCs w:val="24"/>
          <w:lang w:val="es-ES_tradnl" w:eastAsia="es-MX"/>
        </w:rPr>
        <w:t xml:space="preserve">Los integrantes de esta dictaminadora, consideramos que si bien es cierto, ha habido un gran avance en la materia, coincidimos con la promovente, al decir que </w:t>
      </w:r>
      <w:r w:rsidRPr="00AB1EC6">
        <w:rPr>
          <w:rFonts w:eastAsia="Calibri" w:cs="Arial"/>
          <w:bCs/>
          <w:i/>
          <w:color w:val="000000"/>
          <w:sz w:val="24"/>
          <w:szCs w:val="24"/>
          <w:lang w:eastAsia="es-MX"/>
        </w:rPr>
        <w:t>existen todavía áreas de oportunidad en las cuales hace falta legislación,</w:t>
      </w:r>
      <w:r w:rsidRPr="00AB1EC6">
        <w:rPr>
          <w:rFonts w:eastAsia="Calibri" w:cs="Arial"/>
          <w:bCs/>
          <w:color w:val="000000"/>
          <w:sz w:val="24"/>
          <w:szCs w:val="24"/>
          <w:lang w:eastAsia="es-MX"/>
        </w:rPr>
        <w:t xml:space="preserve"> es decir, creemos que es un proyecto aún inacabado que requiere de numerosas reformas de carácter político, y al analizar la propuesta de iniciativa en comento, coincidimos en que en lo relativo a las sanciones electorales a los servidores públicos que han cometido alguna violación al orden jurídico electoral que no tienen superiores jerárquicos, se imposibilita sancionarlos, ya que en la ley en comento, no existen los tipos legales, ni hay competencia expresa para imponer directamente alguna sanción, por lo cual secundamos la presente propuesta, la cual además sustenta </w:t>
      </w:r>
      <w:r w:rsidRPr="00AB1EC6">
        <w:rPr>
          <w:rFonts w:eastAsia="Calibri" w:cs="Arial"/>
          <w:bCs/>
          <w:i/>
          <w:color w:val="000000"/>
          <w:sz w:val="24"/>
          <w:szCs w:val="24"/>
          <w:lang w:eastAsia="es-MX"/>
        </w:rPr>
        <w:t xml:space="preserve">como ejemplo </w:t>
      </w:r>
      <w:r w:rsidRPr="00AB1EC6">
        <w:rPr>
          <w:rFonts w:eastAsia="Calibri" w:cs="Arial"/>
          <w:bCs/>
          <w:color w:val="000000"/>
          <w:sz w:val="24"/>
          <w:szCs w:val="24"/>
          <w:lang w:eastAsia="es-MX"/>
        </w:rPr>
        <w:t>de esto, lo discutido por la Sala Superior del Tribunal Electoral del Poder Judicial de la Federación bajo el asunto SUP-REP 102/2015, en el cual, sostuvo que, “</w:t>
      </w:r>
      <w:r w:rsidRPr="00AB1EC6">
        <w:rPr>
          <w:rFonts w:eastAsia="Calibri" w:cs="Arial"/>
          <w:bCs/>
          <w:i/>
          <w:color w:val="000000"/>
          <w:sz w:val="24"/>
          <w:szCs w:val="24"/>
          <w:lang w:eastAsia="es-MX"/>
        </w:rPr>
        <w:t>si bien es 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AB1EC6" w:rsidRPr="00AB1EC6" w:rsidRDefault="00AB1EC6" w:rsidP="00AB1EC6">
      <w:pPr>
        <w:widowControl w:val="0"/>
        <w:autoSpaceDE w:val="0"/>
        <w:autoSpaceDN w:val="0"/>
        <w:adjustRightInd w:val="0"/>
        <w:spacing w:before="216" w:line="360" w:lineRule="auto"/>
        <w:ind w:right="32"/>
        <w:rPr>
          <w:rFonts w:eastAsia="Calibri" w:cs="Arial"/>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right="32"/>
        <w:rPr>
          <w:rFonts w:eastAsia="Calibri" w:cs="Arial"/>
          <w:bCs/>
          <w:color w:val="000000"/>
          <w:sz w:val="24"/>
          <w:szCs w:val="24"/>
          <w:lang w:eastAsia="es-MX"/>
        </w:rPr>
      </w:pPr>
      <w:r w:rsidRPr="00AB1EC6">
        <w:rPr>
          <w:rFonts w:eastAsia="Calibri" w:cs="Arial"/>
          <w:bCs/>
          <w:color w:val="000000"/>
          <w:sz w:val="24"/>
          <w:szCs w:val="24"/>
          <w:lang w:eastAsia="es-MX"/>
        </w:rPr>
        <w:t xml:space="preserve">Por lo anterior, es que consideramos procedente que en la Ley General de Instituciones y Procedimientos Electorales, se establezca que cuando la autoridad jurisdiccional competente haya determinado que un servidor público sin superior jerárquico, cometió </w:t>
      </w:r>
      <w:r w:rsidRPr="00AB1EC6">
        <w:rPr>
          <w:rFonts w:eastAsia="Calibri" w:cs="Arial"/>
          <w:bCs/>
          <w:color w:val="000000"/>
          <w:sz w:val="24"/>
          <w:szCs w:val="24"/>
          <w:lang w:eastAsia="es-MX"/>
        </w:rPr>
        <w:lastRenderedPageBreak/>
        <w:t>alguna conducta contraria al orden jurídico en materia electoral, el Congreso de la Unión así como las legislaturas de los estados serán competentes para sancionarlos con base en las atribuciones constitucionales y legales que correspondan.</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widowControl w:val="0"/>
        <w:autoSpaceDE w:val="0"/>
        <w:autoSpaceDN w:val="0"/>
        <w:adjustRightInd w:val="0"/>
        <w:spacing w:before="216" w:line="360" w:lineRule="auto"/>
        <w:ind w:right="34"/>
        <w:rPr>
          <w:rFonts w:eastAsia="Calibri" w:cs="Arial"/>
          <w:bCs/>
          <w:color w:val="000000"/>
          <w:sz w:val="24"/>
          <w:szCs w:val="24"/>
          <w:lang w:eastAsia="es-MX"/>
        </w:rPr>
      </w:pPr>
      <w:r w:rsidRPr="00AB1EC6">
        <w:rPr>
          <w:rFonts w:eastAsia="Calibri" w:cs="Arial"/>
          <w:bCs/>
          <w:color w:val="000000"/>
          <w:sz w:val="24"/>
          <w:szCs w:val="24"/>
          <w:lang w:eastAsia="es-MX"/>
        </w:rPr>
        <w:t>Por las consideraciones que anteceden se estima pertinente emitir y poner a consideración del pleno el siguiente: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AB1EC6">
        <w:rPr>
          <w:rFonts w:eastAsia="Calibri" w:cs="Arial"/>
          <w:b/>
          <w:bCs/>
          <w:color w:val="000000"/>
          <w:sz w:val="24"/>
          <w:szCs w:val="24"/>
          <w:lang w:eastAsia="es-MX"/>
        </w:rPr>
        <w:t>A C U E R D O</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 xml:space="preserve">ÚNICO.- </w:t>
      </w:r>
      <w:r w:rsidRPr="00AB1EC6">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AB1EC6">
        <w:rPr>
          <w:rFonts w:cs="Arial"/>
          <w:color w:val="000000"/>
          <w:sz w:val="24"/>
          <w:szCs w:val="24"/>
        </w:rPr>
        <w:t xml:space="preserve">iniciativa con Proyecto de Decreto por la que se busca adicionar el numeral 2 al artículo 457 de la Ley General de Instituciones y Procedimientos Electorales, </w:t>
      </w:r>
      <w:r w:rsidRPr="00AB1EC6">
        <w:rPr>
          <w:rFonts w:eastAsia="Calibri" w:cs="Arial"/>
          <w:bCs/>
          <w:color w:val="000000"/>
          <w:sz w:val="24"/>
          <w:szCs w:val="24"/>
          <w:lang w:eastAsia="es-MX"/>
        </w:rPr>
        <w:t xml:space="preserve">para quedar en la forma siguiente: </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ind w:left="708"/>
        <w:jc w:val="left"/>
        <w:rPr>
          <w:rFonts w:ascii="Times New Roman" w:eastAsia="Calibri" w:hAnsi="Times New Roman"/>
          <w:lang w:val="es-ES"/>
        </w:rPr>
      </w:pPr>
    </w:p>
    <w:p w:rsidR="00AB1EC6" w:rsidRPr="00AB1EC6" w:rsidRDefault="00AB1EC6" w:rsidP="00BA6CA5">
      <w:pPr>
        <w:numPr>
          <w:ilvl w:val="0"/>
          <w:numId w:val="1"/>
        </w:numPr>
        <w:tabs>
          <w:tab w:val="clear" w:pos="360"/>
        </w:tabs>
        <w:spacing w:after="120" w:line="360" w:lineRule="auto"/>
        <w:ind w:left="0" w:firstLine="0"/>
        <w:rPr>
          <w:rFonts w:cs="Arial"/>
          <w:sz w:val="24"/>
          <w:szCs w:val="24"/>
        </w:rPr>
      </w:pPr>
      <w:r w:rsidRPr="00AB1EC6">
        <w:rPr>
          <w:rFonts w:cs="Arial"/>
          <w:b/>
          <w:sz w:val="24"/>
          <w:szCs w:val="24"/>
        </w:rPr>
        <w:t xml:space="preserve">ÚNICO.- </w:t>
      </w:r>
      <w:r w:rsidRPr="00AB1EC6">
        <w:rPr>
          <w:rFonts w:cs="Arial"/>
          <w:sz w:val="24"/>
          <w:szCs w:val="24"/>
        </w:rPr>
        <w:t>Se adiciona el numeral 2 al artículo 457 de la Ley General de Instituciones y Procedimientos Electorales para quedar como sigue: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1"/>
        </w:numPr>
        <w:tabs>
          <w:tab w:val="clear" w:pos="360"/>
        </w:tabs>
        <w:spacing w:after="120" w:line="360" w:lineRule="auto"/>
        <w:ind w:left="0" w:firstLine="0"/>
        <w:rPr>
          <w:rFonts w:cs="Arial"/>
          <w:sz w:val="24"/>
          <w:szCs w:val="24"/>
        </w:rPr>
      </w:pPr>
      <w:r w:rsidRPr="00AB1EC6">
        <w:rPr>
          <w:rFonts w:cs="Arial"/>
          <w:sz w:val="24"/>
          <w:szCs w:val="24"/>
        </w:rPr>
        <w:t xml:space="preserve">Artículo 457. </w:t>
      </w:r>
    </w:p>
    <w:p w:rsidR="00AB1EC6" w:rsidRPr="00AB1EC6" w:rsidRDefault="00AB1EC6" w:rsidP="00BA6CA5">
      <w:pPr>
        <w:numPr>
          <w:ilvl w:val="0"/>
          <w:numId w:val="1"/>
        </w:numPr>
        <w:tabs>
          <w:tab w:val="clear" w:pos="360"/>
        </w:tabs>
        <w:spacing w:after="120" w:line="360" w:lineRule="auto"/>
        <w:ind w:left="0" w:firstLine="0"/>
        <w:rPr>
          <w:rFonts w:cs="Arial"/>
          <w:sz w:val="24"/>
          <w:szCs w:val="24"/>
        </w:rPr>
      </w:pPr>
      <w:r w:rsidRPr="00AB1EC6">
        <w:rPr>
          <w:rFonts w:cs="Arial"/>
          <w:sz w:val="24"/>
          <w:szCs w:val="24"/>
        </w:rPr>
        <w:t>1…</w:t>
      </w:r>
    </w:p>
    <w:p w:rsidR="00AB1EC6" w:rsidRPr="00AB1EC6" w:rsidRDefault="00AB1EC6" w:rsidP="00BA6CA5">
      <w:pPr>
        <w:numPr>
          <w:ilvl w:val="0"/>
          <w:numId w:val="1"/>
        </w:numPr>
        <w:tabs>
          <w:tab w:val="clear" w:pos="360"/>
        </w:tabs>
        <w:spacing w:after="120" w:line="360" w:lineRule="auto"/>
        <w:ind w:left="0" w:firstLine="0"/>
        <w:rPr>
          <w:rFonts w:cs="Arial"/>
          <w:sz w:val="24"/>
          <w:szCs w:val="24"/>
        </w:rPr>
      </w:pPr>
      <w:r w:rsidRPr="00AB1EC6">
        <w:rPr>
          <w:rFonts w:cs="Arial"/>
          <w:sz w:val="24"/>
          <w:szCs w:val="24"/>
        </w:rPr>
        <w:t>2. Cuando la autoridad jurisdiccional competente haya determinado que un servidor público sin superior jerárquico, cometió alguna conducta contraria al orden jurídico en materia electoral, el Congreso de la Unión así como las legislaturas de los estados serán competentes para sancionarlos con base en las atribuciones constitucionales y legales que correspondan.</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jc w:val="center"/>
        <w:rPr>
          <w:rFonts w:cs="Arial"/>
          <w:b/>
          <w:sz w:val="24"/>
          <w:szCs w:val="24"/>
          <w:lang w:val="en-US"/>
        </w:rPr>
      </w:pPr>
      <w:r w:rsidRPr="00AB1EC6">
        <w:rPr>
          <w:rFonts w:cs="Arial"/>
          <w:b/>
          <w:sz w:val="24"/>
          <w:szCs w:val="24"/>
          <w:lang w:val="en-US"/>
        </w:rPr>
        <w:lastRenderedPageBreak/>
        <w:t xml:space="preserve">T R A N S I T O R I O </w:t>
      </w:r>
    </w:p>
    <w:p w:rsidR="00AB1EC6" w:rsidRPr="00AB1EC6" w:rsidRDefault="00AB1EC6" w:rsidP="00AB1EC6">
      <w:pPr>
        <w:spacing w:line="276" w:lineRule="auto"/>
        <w:rPr>
          <w:rFonts w:cs="Arial"/>
          <w:b/>
          <w:sz w:val="24"/>
          <w:szCs w:val="24"/>
          <w:lang w:val="en-US"/>
        </w:rPr>
      </w:pPr>
    </w:p>
    <w:p w:rsidR="00AB1EC6" w:rsidRPr="00AB1EC6" w:rsidRDefault="00AB1EC6" w:rsidP="00AB1EC6">
      <w:pPr>
        <w:spacing w:line="360" w:lineRule="auto"/>
        <w:rPr>
          <w:rFonts w:cs="Arial"/>
          <w:sz w:val="24"/>
          <w:szCs w:val="24"/>
        </w:rPr>
      </w:pPr>
      <w:r w:rsidRPr="00AB1EC6">
        <w:rPr>
          <w:rFonts w:cs="Arial"/>
          <w:b/>
          <w:sz w:val="24"/>
          <w:szCs w:val="24"/>
        </w:rPr>
        <w:t xml:space="preserve">ÚNICO.- </w:t>
      </w:r>
      <w:r w:rsidRPr="00AB1EC6">
        <w:rPr>
          <w:rFonts w:cs="Arial"/>
          <w:sz w:val="24"/>
          <w:szCs w:val="24"/>
        </w:rPr>
        <w:t>El presente Decreto entrará en vigor al día siguiente de su publicación en el Diario Oficial de la Federación.</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r w:rsidRPr="00AB1EC6">
        <w:rPr>
          <w:rFonts w:cs="Arial"/>
          <w:sz w:val="24"/>
          <w:szCs w:val="24"/>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AB1EC6" w:rsidRPr="00AB1EC6" w:rsidRDefault="00AB1EC6" w:rsidP="00AB1EC6">
      <w:pPr>
        <w:spacing w:line="360" w:lineRule="auto"/>
        <w:rPr>
          <w:rFonts w:cs="Arial"/>
          <w:sz w:val="24"/>
          <w:szCs w:val="24"/>
        </w:rPr>
      </w:pPr>
    </w:p>
    <w:p w:rsidR="00AB1EC6" w:rsidRPr="00AB1EC6" w:rsidRDefault="00AB1EC6" w:rsidP="00AB1EC6">
      <w:pPr>
        <w:tabs>
          <w:tab w:val="left" w:pos="6273"/>
        </w:tabs>
        <w:rPr>
          <w:rFonts w:cs="Arial"/>
          <w:b/>
          <w:spacing w:val="20"/>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rPr>
      </w:pPr>
      <w:r w:rsidRPr="00AB1EC6">
        <w:rPr>
          <w:rFonts w:eastAsia="Calibri" w:cs="Arial"/>
          <w:color w:val="000000"/>
          <w:sz w:val="24"/>
          <w:szCs w:val="24"/>
        </w:rPr>
        <w:t xml:space="preserve">Así lo acuerdan los Diputados integrantes de la </w:t>
      </w:r>
      <w:r w:rsidRPr="00AB1EC6">
        <w:rPr>
          <w:rFonts w:eastAsia="Calibri" w:cs="Arial"/>
          <w:bCs/>
          <w:color w:val="000000"/>
          <w:sz w:val="24"/>
          <w:szCs w:val="24"/>
        </w:rPr>
        <w:t xml:space="preserve">Comisión de Gobernación, Puntos Constitucionales y Justicia, </w:t>
      </w:r>
      <w:r w:rsidRPr="00AB1EC6">
        <w:rPr>
          <w:rFonts w:eastAsia="Calibri" w:cs="Arial"/>
          <w:color w:val="000000"/>
          <w:sz w:val="24"/>
          <w:szCs w:val="24"/>
        </w:rPr>
        <w:t>de la Sexagésima Primera Legislatura del Congreso del Estado, Independiente, Libre y Soberano de Coahuila de Zaragoza,</w:t>
      </w:r>
      <w:r w:rsidRPr="00AB1EC6">
        <w:rPr>
          <w:rFonts w:eastAsia="Calibri" w:cs="Arial"/>
          <w:color w:val="000000"/>
          <w:sz w:val="24"/>
          <w:szCs w:val="24"/>
          <w:lang w:eastAsia="en-US"/>
        </w:rPr>
        <w:t xml:space="preserve"> </w:t>
      </w:r>
      <w:r w:rsidRPr="00AB1EC6">
        <w:rPr>
          <w:rFonts w:eastAsia="Calibri" w:cs="Arial"/>
          <w:color w:val="000000"/>
          <w:sz w:val="24"/>
          <w:szCs w:val="24"/>
        </w:rPr>
        <w:t xml:space="preserve">Dip. </w:t>
      </w:r>
      <w:r w:rsidRPr="00AB1EC6">
        <w:rPr>
          <w:rFonts w:eastAsia="Calibri" w:cs="Arial"/>
          <w:color w:val="000000"/>
          <w:sz w:val="24"/>
          <w:szCs w:val="24"/>
          <w:lang w:val="es-ES"/>
        </w:rPr>
        <w:t>Jaime Bueno Zertuche</w:t>
      </w:r>
      <w:r w:rsidRPr="00AB1EC6">
        <w:rPr>
          <w:rFonts w:eastAsia="Calibri" w:cs="Arial"/>
          <w:color w:val="000000"/>
          <w:sz w:val="24"/>
          <w:szCs w:val="24"/>
        </w:rPr>
        <w:t xml:space="preserve">, (Coordinador), Dip. </w:t>
      </w:r>
      <w:r w:rsidRPr="00AB1EC6">
        <w:rPr>
          <w:rFonts w:eastAsia="Calibri" w:cs="Arial"/>
          <w:color w:val="000000"/>
          <w:sz w:val="24"/>
          <w:szCs w:val="24"/>
          <w:lang w:val="es-ES"/>
        </w:rPr>
        <w:t xml:space="preserve">Marcelo de Jesús Torres Cofiño </w:t>
      </w:r>
      <w:r w:rsidRPr="00AB1EC6">
        <w:rPr>
          <w:rFonts w:eastAsia="Calibri" w:cs="Arial"/>
          <w:color w:val="000000"/>
          <w:sz w:val="24"/>
          <w:szCs w:val="24"/>
        </w:rPr>
        <w:t xml:space="preserve">(Secretario), </w:t>
      </w:r>
      <w:r w:rsidRPr="00AB1EC6">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AB1EC6">
        <w:rPr>
          <w:sz w:val="24"/>
          <w:szCs w:val="24"/>
        </w:rPr>
        <w:t>.</w:t>
      </w:r>
      <w:r w:rsidRPr="00AB1EC6">
        <w:rPr>
          <w:rFonts w:eastAsia="Calibri" w:cs="Arial"/>
          <w:b/>
          <w:color w:val="000000"/>
          <w:sz w:val="24"/>
          <w:szCs w:val="24"/>
        </w:rPr>
        <w:t xml:space="preserve"> </w:t>
      </w:r>
      <w:r w:rsidRPr="00AB1EC6">
        <w:rPr>
          <w:rFonts w:eastAsia="Calibri" w:cs="Arial"/>
          <w:color w:val="000000"/>
          <w:sz w:val="24"/>
          <w:szCs w:val="24"/>
        </w:rPr>
        <w:t>En la Ciudad de Saltillo, Coahuila de Zaragoza, a 13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rPr>
      </w:pPr>
    </w:p>
    <w:p w:rsidR="00AB1EC6" w:rsidRPr="00AB1EC6" w:rsidRDefault="00AB1EC6" w:rsidP="00AB1EC6">
      <w:pPr>
        <w:rPr>
          <w:rFonts w:eastAsia="Calibri" w:cs="Arial"/>
          <w:color w:val="000000"/>
          <w:sz w:val="24"/>
          <w:szCs w:val="24"/>
        </w:rPr>
      </w:pPr>
    </w:p>
    <w:p w:rsidR="00AB1EC6" w:rsidRPr="00AB1EC6" w:rsidRDefault="00AB1EC6" w:rsidP="00AB1EC6">
      <w:pPr>
        <w:rPr>
          <w:rFonts w:ascii="Times New Roman" w:eastAsia="Calibri" w:hAnsi="Times New Roman"/>
          <w:color w:val="000000"/>
          <w:sz w:val="24"/>
          <w:szCs w:val="24"/>
          <w:lang w:val="es-ES"/>
        </w:rPr>
      </w:pPr>
    </w:p>
    <w:p w:rsidR="00AB1EC6" w:rsidRPr="00AB1EC6" w:rsidRDefault="00AB1EC6" w:rsidP="00AB1EC6">
      <w:pPr>
        <w:jc w:val="center"/>
        <w:rPr>
          <w:rFonts w:ascii="Times New Roman" w:hAnsi="Times New Roman"/>
          <w:b/>
          <w:sz w:val="24"/>
          <w:szCs w:val="24"/>
        </w:rPr>
      </w:pPr>
      <w:r w:rsidRPr="00AB1EC6">
        <w:rPr>
          <w:rFonts w:ascii="Times New Roman" w:hAnsi="Times New Roman"/>
          <w:b/>
          <w:sz w:val="24"/>
          <w:szCs w:val="24"/>
        </w:rPr>
        <w:t>COMISIÓN DE GOBERNACIÓN, PUNTOS CONSTITUCIONALES Y JUSTICIA</w:t>
      </w:r>
    </w:p>
    <w:p w:rsidR="00AB1EC6" w:rsidRPr="00AB1EC6" w:rsidRDefault="00AB1EC6" w:rsidP="00AB1EC6">
      <w:pPr>
        <w:jc w:val="center"/>
        <w:rPr>
          <w:rFonts w:ascii="Times New Roman" w:hAnsi="Times New Roman"/>
          <w:b/>
          <w:sz w:val="24"/>
          <w:szCs w:val="24"/>
        </w:rPr>
      </w:pPr>
    </w:p>
    <w:p w:rsidR="00AB1EC6" w:rsidRPr="00AB1EC6" w:rsidRDefault="00AB1EC6" w:rsidP="00AB1EC6"/>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JAIME BUENO ZERTUCHE</w:t>
            </w:r>
          </w:p>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lastRenderedPageBreak/>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 xml:space="preserve">DIP. </w:t>
            </w:r>
            <w:r w:rsidRPr="00AB1EC6">
              <w:rPr>
                <w:rFonts w:ascii="Times New Roman" w:eastAsia="Calibri" w:hAnsi="Times New Roman"/>
                <w:b/>
                <w:sz w:val="24"/>
                <w:szCs w:val="24"/>
                <w:lang w:val="es-ES"/>
              </w:rPr>
              <w:t>MARCELO DE JESÚS TORRES COFIÑO</w:t>
            </w:r>
          </w:p>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(SECRETARIO)</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LUCÍA AZUCENA RAMOS RAMOS</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EMILIO ALEJANDRO DE HOYOS MONTEMAYOR</w:t>
            </w:r>
            <w:r w:rsidRPr="00AB1EC6">
              <w:rPr>
                <w:rFonts w:ascii="Times New Roman" w:eastAsia="Calibri" w:hAnsi="Times New Roman"/>
                <w:b/>
                <w:sz w:val="24"/>
                <w:szCs w:val="24"/>
              </w:rPr>
              <w:t xml:space="preserve"> </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 xml:space="preserve">DIP.  </w:t>
            </w:r>
            <w:r w:rsidRPr="00AB1EC6">
              <w:rPr>
                <w:rFonts w:ascii="Times New Roman" w:eastAsia="Calibri" w:hAnsi="Times New Roman"/>
                <w:b/>
                <w:sz w:val="24"/>
                <w:szCs w:val="24"/>
                <w:lang w:val="es-ES"/>
              </w:rPr>
              <w:t>CLAUDIA ISELA RAMÍREZ PINEDA</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bl>
    <w:p w:rsidR="00AB1EC6" w:rsidRPr="00AB1EC6" w:rsidRDefault="00AB1EC6" w:rsidP="00AB1EC6">
      <w:pPr>
        <w:ind w:right="-285"/>
        <w:rPr>
          <w:rFonts w:cs="Arial"/>
          <w:sz w:val="24"/>
          <w:szCs w:val="24"/>
        </w:rPr>
      </w:pPr>
    </w:p>
    <w:p w:rsidR="00AB1EC6" w:rsidRPr="00AB1EC6" w:rsidRDefault="00AB1EC6" w:rsidP="00AB1EC6">
      <w:pPr>
        <w:spacing w:after="200" w:line="276" w:lineRule="auto"/>
        <w:rPr>
          <w:rFonts w:ascii="Times New Roman" w:hAnsi="Times New Roman"/>
          <w:sz w:val="24"/>
          <w:szCs w:val="24"/>
        </w:rPr>
      </w:pPr>
    </w:p>
    <w:p w:rsidR="00AB1EC6" w:rsidRDefault="00AB1EC6">
      <w:pPr>
        <w:jc w:val="left"/>
        <w:rPr>
          <w:rFonts w:ascii="Calibri" w:eastAsia="Calibri" w:hAnsi="Calibri"/>
          <w:sz w:val="22"/>
          <w:szCs w:val="22"/>
          <w:lang w:eastAsia="en-US"/>
        </w:rPr>
      </w:pPr>
      <w:r>
        <w:rPr>
          <w:rFonts w:ascii="Calibri" w:eastAsia="Calibri" w:hAnsi="Calibri"/>
          <w:sz w:val="22"/>
          <w:szCs w:val="22"/>
          <w:lang w:eastAsia="en-US"/>
        </w:rPr>
        <w:br w:type="page"/>
      </w:r>
    </w:p>
    <w:p w:rsidR="00AB1EC6" w:rsidRPr="00AB1EC6" w:rsidRDefault="00AB1EC6" w:rsidP="00AB1EC6">
      <w:pPr>
        <w:spacing w:line="360" w:lineRule="auto"/>
        <w:rPr>
          <w:rFonts w:eastAsia="Calibri" w:cs="Arial"/>
          <w:b/>
          <w:sz w:val="24"/>
          <w:szCs w:val="24"/>
          <w:lang w:eastAsia="en-US"/>
        </w:rPr>
      </w:pPr>
      <w:r w:rsidRPr="00AB1EC6">
        <w:rPr>
          <w:rFonts w:eastAsia="Calibri" w:cs="Arial"/>
          <w:b/>
          <w:color w:val="000000"/>
          <w:sz w:val="24"/>
          <w:szCs w:val="24"/>
          <w:lang w:eastAsia="en-US"/>
        </w:rPr>
        <w:lastRenderedPageBreak/>
        <w:t xml:space="preserve">Dictamen </w:t>
      </w:r>
      <w:r w:rsidRPr="00AB1EC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w:t>
      </w:r>
      <w:r w:rsidRPr="00AB1EC6">
        <w:rPr>
          <w:rFonts w:eastAsia="Calibri" w:cs="Arial"/>
          <w:sz w:val="24"/>
          <w:szCs w:val="24"/>
          <w:lang w:eastAsia="en-US"/>
        </w:rPr>
        <w:t>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w:t>
      </w:r>
      <w:r w:rsidRPr="00AB1EC6">
        <w:rPr>
          <w:rFonts w:eastAsia="Arial" w:cs="Arial"/>
          <w:spacing w:val="1"/>
          <w:sz w:val="24"/>
          <w:szCs w:val="24"/>
          <w:lang w:eastAsia="en-US"/>
        </w:rPr>
        <w:t xml:space="preserve">, </w:t>
      </w:r>
      <w:r w:rsidRPr="00AB1EC6">
        <w:rPr>
          <w:rFonts w:eastAsia="Calibri" w:cs="Arial"/>
          <w:sz w:val="24"/>
          <w:szCs w:val="24"/>
          <w:lang w:eastAsia="en-US"/>
        </w:rPr>
        <w:t xml:space="preserve">planteada </w:t>
      </w:r>
      <w:r w:rsidRPr="00AB1EC6">
        <w:rPr>
          <w:rFonts w:eastAsia="Calibri" w:cs="Arial"/>
          <w:sz w:val="24"/>
          <w:szCs w:val="24"/>
          <w:lang w:val="es-ES_tradnl" w:eastAsia="en-US"/>
        </w:rPr>
        <w:t>por el Diputado Jaime Bueno Zertuche</w:t>
      </w:r>
      <w:r w:rsidRPr="00AB1EC6">
        <w:rPr>
          <w:rFonts w:eastAsia="Calibri" w:cs="Arial"/>
          <w:b/>
          <w:sz w:val="24"/>
          <w:szCs w:val="24"/>
          <w:lang w:val="es-ES_tradnl" w:eastAsia="en-US"/>
        </w:rPr>
        <w:t xml:space="preserve">, </w:t>
      </w:r>
      <w:r w:rsidRPr="00AB1EC6">
        <w:rPr>
          <w:rFonts w:eastAsia="Calibri" w:cs="Arial"/>
          <w:sz w:val="24"/>
          <w:szCs w:val="24"/>
          <w:lang w:val="es-ES_tradnl" w:eastAsia="en-US"/>
        </w:rPr>
        <w:t>del Grupo Parlamentario “Gral. Andrés S. Viesca”, del Partido Revolucionario Institucional, conjuntamente con las demás Diputadas y Diputados que la suscriben</w:t>
      </w:r>
      <w:r w:rsidRPr="00AB1EC6">
        <w:rPr>
          <w:rFonts w:eastAsia="Calibri" w:cs="Arial"/>
          <w:color w:val="000000"/>
          <w:sz w:val="24"/>
          <w:szCs w:val="24"/>
          <w:lang w:eastAsia="en-US"/>
        </w:rPr>
        <w:t>, y;</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keepNext/>
        <w:spacing w:before="240" w:after="60" w:line="360" w:lineRule="auto"/>
        <w:jc w:val="center"/>
        <w:outlineLvl w:val="3"/>
        <w:rPr>
          <w:rFonts w:cs="Arial"/>
          <w:b/>
          <w:bCs/>
          <w:sz w:val="24"/>
          <w:szCs w:val="24"/>
        </w:rPr>
      </w:pPr>
      <w:r w:rsidRPr="00AB1EC6">
        <w:rPr>
          <w:rFonts w:cs="Arial"/>
          <w:b/>
          <w:bCs/>
          <w:sz w:val="24"/>
          <w:szCs w:val="24"/>
        </w:rPr>
        <w:t>R E S U L T A N D O</w:t>
      </w:r>
    </w:p>
    <w:p w:rsidR="00AB1EC6" w:rsidRPr="00AB1EC6" w:rsidRDefault="00AB1EC6" w:rsidP="00AB1EC6">
      <w:pPr>
        <w:jc w:val="left"/>
        <w:rPr>
          <w:rFonts w:ascii="Calibri" w:eastAsia="Calibri" w:hAnsi="Calibri"/>
          <w:sz w:val="24"/>
          <w:szCs w:val="24"/>
        </w:rPr>
      </w:pPr>
    </w:p>
    <w:p w:rsidR="00AB1EC6" w:rsidRPr="00AB1EC6" w:rsidRDefault="00AB1EC6" w:rsidP="00AB1EC6">
      <w:pPr>
        <w:spacing w:line="360" w:lineRule="auto"/>
        <w:rPr>
          <w:rFonts w:cs="Arial"/>
          <w:sz w:val="24"/>
          <w:szCs w:val="24"/>
        </w:rPr>
      </w:pPr>
      <w:r w:rsidRPr="00AB1EC6">
        <w:rPr>
          <w:rFonts w:cs="Arial"/>
          <w:b/>
          <w:sz w:val="24"/>
          <w:szCs w:val="24"/>
        </w:rPr>
        <w:t xml:space="preserve">PRIMERO.- </w:t>
      </w:r>
      <w:r w:rsidRPr="00AB1EC6">
        <w:rPr>
          <w:rFonts w:cs="Arial"/>
          <w:sz w:val="24"/>
          <w:szCs w:val="24"/>
        </w:rPr>
        <w:t>Que en sesión celebrada por el Pleno del Congreso el día 11 de septiembre del año 2019, se acordó turnar a esta Comisión de Gobernación, Puntos Constitucionales y Justicia, la iniciativa a que se ha hecho referencia.</w:t>
      </w:r>
    </w:p>
    <w:p w:rsidR="00AB1EC6" w:rsidRPr="00AB1EC6" w:rsidRDefault="00AB1EC6" w:rsidP="00AB1EC6">
      <w:pPr>
        <w:jc w:val="left"/>
        <w:rPr>
          <w:rFonts w:ascii="Calibri" w:eastAsia="Calibri" w:hAnsi="Calibri"/>
          <w:sz w:val="24"/>
          <w:szCs w:val="24"/>
          <w:lang w:eastAsia="en-US"/>
        </w:rPr>
      </w:pPr>
    </w:p>
    <w:p w:rsidR="00AB1EC6" w:rsidRPr="00AB1EC6" w:rsidRDefault="00AB1EC6" w:rsidP="00AB1EC6">
      <w:pPr>
        <w:spacing w:line="360" w:lineRule="auto"/>
        <w:rPr>
          <w:rFonts w:cs="Arial"/>
          <w:sz w:val="24"/>
          <w:szCs w:val="24"/>
        </w:rPr>
      </w:pPr>
      <w:r w:rsidRPr="00AB1EC6">
        <w:rPr>
          <w:rFonts w:cs="Arial"/>
          <w:b/>
          <w:sz w:val="24"/>
          <w:szCs w:val="24"/>
        </w:rPr>
        <w:t xml:space="preserve">SEGUNDO.- </w:t>
      </w:r>
      <w:r w:rsidRPr="00AB1EC6">
        <w:rPr>
          <w:rFonts w:cs="Arial"/>
          <w:sz w:val="24"/>
          <w:szCs w:val="24"/>
        </w:rPr>
        <w:t xml:space="preserve">Que en cumplimiento de dicho acuerdo, se turnó a esta Comisión de Gobernación, Puntos Constitucionales y Justicia, </w:t>
      </w:r>
      <w:r w:rsidRPr="00AB1EC6">
        <w:rPr>
          <w:rFonts w:eastAsia="Calibri" w:cs="Arial"/>
          <w:color w:val="000000"/>
          <w:sz w:val="24"/>
          <w:szCs w:val="24"/>
          <w:lang w:eastAsia="en-US"/>
        </w:rPr>
        <w:t xml:space="preserve">la </w:t>
      </w:r>
      <w:r w:rsidRPr="00AB1EC6">
        <w:rPr>
          <w:rFonts w:eastAsia="Calibri" w:cs="Arial"/>
          <w:sz w:val="24"/>
          <w:szCs w:val="24"/>
          <w:lang w:eastAsia="en-US"/>
        </w:rPr>
        <w:t xml:space="preserve">iniciativa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 planteada </w:t>
      </w:r>
      <w:r w:rsidRPr="00AB1EC6">
        <w:rPr>
          <w:rFonts w:eastAsia="Calibri" w:cs="Arial"/>
          <w:sz w:val="24"/>
          <w:szCs w:val="24"/>
          <w:lang w:val="es-ES_tradnl" w:eastAsia="en-US"/>
        </w:rPr>
        <w:t>por el Diputado Jaime Bueno Zertuche</w:t>
      </w:r>
      <w:r w:rsidRPr="00AB1EC6">
        <w:rPr>
          <w:rFonts w:eastAsia="Calibri" w:cs="Arial"/>
          <w:b/>
          <w:sz w:val="24"/>
          <w:szCs w:val="24"/>
          <w:lang w:val="es-ES_tradnl" w:eastAsia="en-US"/>
        </w:rPr>
        <w:t xml:space="preserve">, </w:t>
      </w:r>
      <w:r w:rsidRPr="00AB1EC6">
        <w:rPr>
          <w:rFonts w:eastAsia="Calibri" w:cs="Arial"/>
          <w:sz w:val="24"/>
          <w:szCs w:val="24"/>
          <w:lang w:val="es-ES_tradnl" w:eastAsia="en-US"/>
        </w:rPr>
        <w:t>del Grupo Parlamentario “Gral. Andrés S. Viesca”, del Partido Revolucionario Institucional, conjuntamente con las demás Diputadas y Diputados que la suscriben</w:t>
      </w:r>
      <w:r w:rsidRPr="00AB1EC6">
        <w:rPr>
          <w:rFonts w:eastAsia="Calibri" w:cs="Arial"/>
          <w:color w:val="000000"/>
          <w:sz w:val="24"/>
          <w:szCs w:val="24"/>
          <w:lang w:eastAsia="en-US"/>
        </w:rPr>
        <w:t xml:space="preserve">, </w:t>
      </w:r>
      <w:r w:rsidRPr="00AB1EC6">
        <w:rPr>
          <w:rFonts w:cs="Arial"/>
          <w:sz w:val="24"/>
          <w:szCs w:val="24"/>
        </w:rPr>
        <w:t xml:space="preserve">y;  </w:t>
      </w:r>
    </w:p>
    <w:p w:rsidR="00AB1EC6" w:rsidRPr="00AB1EC6" w:rsidRDefault="00AB1EC6" w:rsidP="00AB1EC6">
      <w:pPr>
        <w:jc w:val="left"/>
        <w:rPr>
          <w:rFonts w:ascii="Calibri" w:eastAsia="Calibri" w:hAnsi="Calibri"/>
          <w:sz w:val="24"/>
          <w:szCs w:val="24"/>
          <w:lang w:eastAsia="en-US"/>
        </w:rPr>
      </w:pPr>
    </w:p>
    <w:p w:rsidR="00AB1EC6" w:rsidRPr="00AB1EC6" w:rsidRDefault="00AB1EC6" w:rsidP="00AB1EC6">
      <w:pPr>
        <w:jc w:val="left"/>
        <w:rPr>
          <w:rFonts w:ascii="Calibri" w:eastAsia="Calibri" w:hAnsi="Calibri"/>
          <w:sz w:val="24"/>
          <w:szCs w:val="24"/>
        </w:rPr>
      </w:pPr>
    </w:p>
    <w:p w:rsidR="00AB1EC6" w:rsidRPr="00AB1EC6" w:rsidRDefault="00AB1EC6" w:rsidP="00AB1EC6">
      <w:pPr>
        <w:spacing w:line="360" w:lineRule="auto"/>
        <w:jc w:val="center"/>
        <w:rPr>
          <w:rFonts w:cs="Arial"/>
          <w:b/>
          <w:sz w:val="24"/>
          <w:szCs w:val="24"/>
        </w:rPr>
      </w:pPr>
      <w:r w:rsidRPr="00AB1EC6">
        <w:rPr>
          <w:rFonts w:cs="Arial"/>
          <w:b/>
          <w:sz w:val="24"/>
          <w:szCs w:val="24"/>
        </w:rPr>
        <w:t>C O N S I D E R A N D O</w:t>
      </w:r>
    </w:p>
    <w:p w:rsidR="00AB1EC6" w:rsidRPr="00AB1EC6" w:rsidRDefault="00AB1EC6" w:rsidP="00AB1EC6">
      <w:pPr>
        <w:jc w:val="left"/>
        <w:rPr>
          <w:rFonts w:ascii="Calibri" w:eastAsia="Calibri" w:hAnsi="Calibri"/>
          <w:sz w:val="24"/>
          <w:szCs w:val="24"/>
        </w:rPr>
      </w:pPr>
    </w:p>
    <w:p w:rsidR="00AB1EC6" w:rsidRPr="00AB1EC6" w:rsidRDefault="00AB1EC6" w:rsidP="00AB1EC6">
      <w:pPr>
        <w:spacing w:line="360" w:lineRule="auto"/>
        <w:rPr>
          <w:rFonts w:cs="Arial"/>
          <w:sz w:val="24"/>
          <w:szCs w:val="24"/>
        </w:rPr>
      </w:pPr>
      <w:r w:rsidRPr="00AB1EC6">
        <w:rPr>
          <w:rFonts w:cs="Arial"/>
          <w:b/>
          <w:sz w:val="24"/>
          <w:szCs w:val="24"/>
        </w:rPr>
        <w:t xml:space="preserve">PRIMERO.- </w:t>
      </w:r>
      <w:r w:rsidRPr="00AB1EC6">
        <w:rPr>
          <w:rFonts w:cs="Arial"/>
          <w:sz w:val="24"/>
          <w:szCs w:val="24"/>
        </w:rPr>
        <w:t>Que esta comisión, con fundamento en los artículos 90, 116, 117 y demás relativos de la Ley Orgánica del Congreso del Estado, es competente para emitir el presente dictamen.</w:t>
      </w:r>
    </w:p>
    <w:p w:rsidR="00AB1EC6" w:rsidRPr="00AB1EC6" w:rsidRDefault="00AB1EC6" w:rsidP="00AB1EC6">
      <w:pPr>
        <w:jc w:val="left"/>
        <w:rPr>
          <w:rFonts w:ascii="Calibri" w:eastAsia="Calibri" w:hAnsi="Calibri"/>
          <w:sz w:val="24"/>
          <w:szCs w:val="24"/>
          <w:lang w:eastAsia="en-US"/>
        </w:rPr>
      </w:pPr>
    </w:p>
    <w:p w:rsidR="00AB1EC6" w:rsidRPr="00AB1EC6" w:rsidRDefault="00AB1EC6" w:rsidP="00AB1EC6">
      <w:pPr>
        <w:spacing w:line="360" w:lineRule="auto"/>
        <w:rPr>
          <w:rFonts w:cs="Arial"/>
          <w:sz w:val="24"/>
          <w:szCs w:val="24"/>
        </w:rPr>
      </w:pPr>
      <w:r w:rsidRPr="00AB1EC6">
        <w:rPr>
          <w:rFonts w:cs="Arial"/>
          <w:b/>
          <w:sz w:val="24"/>
          <w:szCs w:val="24"/>
        </w:rPr>
        <w:t xml:space="preserve">SEGUNDO.- </w:t>
      </w:r>
      <w:r w:rsidRPr="00AB1EC6">
        <w:rPr>
          <w:rFonts w:cs="Arial"/>
          <w:sz w:val="24"/>
          <w:szCs w:val="24"/>
        </w:rPr>
        <w:t xml:space="preserve">Que la iniciativa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 planteada </w:t>
      </w:r>
      <w:r w:rsidRPr="00AB1EC6">
        <w:rPr>
          <w:rFonts w:cs="Arial"/>
          <w:sz w:val="24"/>
          <w:szCs w:val="24"/>
          <w:lang w:val="es-ES_tradnl"/>
        </w:rPr>
        <w:t>por el Diputado Jaime Bueno Zertuche</w:t>
      </w:r>
      <w:r w:rsidRPr="00AB1EC6">
        <w:rPr>
          <w:rFonts w:cs="Arial"/>
          <w:b/>
          <w:sz w:val="24"/>
          <w:szCs w:val="24"/>
          <w:lang w:val="es-ES_tradnl"/>
        </w:rPr>
        <w:t xml:space="preserve">, </w:t>
      </w:r>
      <w:r w:rsidRPr="00AB1EC6">
        <w:rPr>
          <w:rFonts w:cs="Arial"/>
          <w:sz w:val="24"/>
          <w:szCs w:val="24"/>
          <w:lang w:val="es-ES_tradnl"/>
        </w:rPr>
        <w:t>del Grupo Parlamentario “Gral. Andrés S. Viesca”, del Partido Revolucionario Institucional, conjuntamente con las demás Diputadas y Diputados que la suscriben</w:t>
      </w:r>
      <w:r w:rsidRPr="00AB1EC6">
        <w:rPr>
          <w:rFonts w:eastAsia="Calibri" w:cs="Arial"/>
          <w:color w:val="000000"/>
          <w:sz w:val="24"/>
          <w:szCs w:val="24"/>
          <w:lang w:eastAsia="en-US"/>
        </w:rPr>
        <w:t xml:space="preserve">, </w:t>
      </w:r>
      <w:r w:rsidRPr="00AB1EC6">
        <w:rPr>
          <w:rFonts w:cs="Arial"/>
          <w:sz w:val="24"/>
          <w:szCs w:val="24"/>
        </w:rPr>
        <w:t xml:space="preserve">se basa entre otras en las consideraciones siguientes:  </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jc w:val="center"/>
        <w:rPr>
          <w:rFonts w:cs="Arial"/>
          <w:b/>
          <w:sz w:val="24"/>
          <w:szCs w:val="24"/>
        </w:rPr>
      </w:pPr>
      <w:r w:rsidRPr="00AB1EC6">
        <w:rPr>
          <w:rFonts w:cs="Arial"/>
          <w:b/>
          <w:sz w:val="24"/>
          <w:szCs w:val="24"/>
        </w:rPr>
        <w:t>E X P O S I C I Ó N   D E   M O T I V O S</w:t>
      </w:r>
    </w:p>
    <w:p w:rsidR="00AB1EC6" w:rsidRPr="00AB1EC6" w:rsidRDefault="00AB1EC6" w:rsidP="00AB1EC6">
      <w:pPr>
        <w:spacing w:line="360" w:lineRule="auto"/>
        <w:jc w:val="center"/>
        <w:rPr>
          <w:rFonts w:cs="Arial"/>
          <w:b/>
          <w:sz w:val="24"/>
          <w:szCs w:val="24"/>
        </w:rPr>
      </w:pP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 xml:space="preserve">“Según informes presentados por la Organización Mundial de la Salud (OMS), en 2016 murieron más de 3 millones de personas a consecuencia del consumo nocivo de alcohol, lo que representa 1 de cada 20 muertes. </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Más de las tres cuartas partes de esas muertes correspondieron a hombres. En general, el consumo nocivo de alcohol causa más del 5% de la carga mundial de morbilidad.</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Por su parte, el Informe Mundial de Situación sobre Alcohol y Salud 2018 publicado por la OMS presenta una imagen completa del consumo de alcohol y la carga de morbilidad atribuible al alcohol en todo el mundo, y describe qué hacen los países para reducir esta carga.</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lastRenderedPageBreak/>
        <w:t>De todas las muertes atribuibles al alcohol, el 28% se debieron a lesiones, como las causadas por accidentes de tránsito, autolesiones y violencia interpersonal; el 21% a trastornos digestivos; el 19% a enfermedades cardiovasculares, y el resto a enfermedades infecciosas, cánceres, trastornos mentales y otras afecciones.</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 xml:space="preserve">Se estima que en el mundo hay 237 millones de hombres y 46 millones de mujeres que padecen trastornos por consumo de alcohol. Asimismo, se estima que hay 2300 millones de bebedores. Más de la mitad de la población de tres regiones de la OMS (Américas, Europa y el Pacífico Occidental) consume alcohol. </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El consumo diario medio de quienes beben alcohol es de 33 g de alcohol puro al día, aproximadamente equivalente a 2 vasos de vino (150 ml cada uno), una botella grande de cerveza (750 ml) o dos vasos de bebidas espirituosas (40 ml cada uno).</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Más de una cuarta parte (27%) de los jóvenes de 15-19 años son bebedores. Las mayores tasas de consumo de alcohol entre los jóvenes de 15-19 años corresponden a Europa (44%), las Américas (38%) y el Pacífico Occidental (38%). Las encuestas escolares indican que, en muchos países, el consumo de alcohol comienza antes de los 15 años, con diferencias muy pequeñas entre niños y niñas.</w:t>
      </w:r>
      <w:r w:rsidRPr="00AB1EC6">
        <w:rPr>
          <w:rFonts w:cs="Arial"/>
          <w:bCs/>
          <w:i/>
          <w:kern w:val="36"/>
          <w:sz w:val="24"/>
          <w:szCs w:val="24"/>
          <w:vertAlign w:val="superscript"/>
          <w:lang w:eastAsia="es-MX"/>
        </w:rPr>
        <w:footnoteReference w:id="1"/>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En este sentido, en Coahuila han sido diversas las acciones que se han realizado con la finalidad de disminuir el consumo de alcohol, como una medida de proteger la salud y la vida de sus habitantes.</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val="es-ES_tradnl" w:eastAsia="es-MX"/>
        </w:rPr>
      </w:pPr>
      <w:r w:rsidRPr="00AB1EC6">
        <w:rPr>
          <w:rFonts w:cs="Arial"/>
          <w:bCs/>
          <w:i/>
          <w:kern w:val="36"/>
          <w:sz w:val="24"/>
          <w:szCs w:val="24"/>
          <w:lang w:eastAsia="es-MX"/>
        </w:rPr>
        <w:lastRenderedPageBreak/>
        <w:t>De esta manera, el 18 de septiembre de 2012, se publicó en el Periódico Oficial del Estado, la</w:t>
      </w:r>
      <w:r w:rsidRPr="00AB1EC6">
        <w:rPr>
          <w:rFonts w:cs="Arial"/>
          <w:bCs/>
          <w:i/>
          <w:kern w:val="36"/>
          <w:sz w:val="24"/>
          <w:szCs w:val="24"/>
          <w:lang w:val="es-ES_tradnl" w:eastAsia="es-MX"/>
        </w:rPr>
        <w:t xml:space="preserve"> Ley para la Regulación de la Venta y Consumo de Alcohol en el Estado de Coahuila de Zaragoza, la cual establece en su artículo primero lo siguiente:</w:t>
      </w:r>
    </w:p>
    <w:p w:rsidR="00AB1EC6" w:rsidRPr="00AB1EC6" w:rsidRDefault="00AB1EC6" w:rsidP="00AB1EC6">
      <w:pPr>
        <w:shd w:val="clear" w:color="auto" w:fill="FFFFFF"/>
        <w:spacing w:after="300" w:line="360" w:lineRule="auto"/>
        <w:ind w:leftChars="451" w:left="1781" w:rightChars="603" w:right="1206" w:hanging="879"/>
        <w:outlineLvl w:val="1"/>
        <w:rPr>
          <w:rFonts w:cs="Arial"/>
          <w:bCs/>
          <w:i/>
          <w:kern w:val="36"/>
          <w:sz w:val="24"/>
          <w:szCs w:val="24"/>
          <w:lang w:val="es-ES_tradnl" w:eastAsia="es-MX"/>
        </w:rPr>
      </w:pPr>
      <w:r w:rsidRPr="00AB1EC6">
        <w:rPr>
          <w:rFonts w:cs="Arial"/>
          <w:b/>
          <w:bCs/>
          <w:i/>
          <w:kern w:val="36"/>
          <w:sz w:val="24"/>
          <w:szCs w:val="24"/>
          <w:lang w:val="es-ES_tradnl" w:eastAsia="es-MX"/>
        </w:rPr>
        <w:t>“ARTÍCULO 1.</w:t>
      </w:r>
      <w:r w:rsidRPr="00AB1EC6">
        <w:rPr>
          <w:rFonts w:cs="Arial"/>
          <w:bCs/>
          <w:i/>
          <w:kern w:val="36"/>
          <w:sz w:val="24"/>
          <w:szCs w:val="24"/>
          <w:lang w:val="es-ES_tradnl" w:eastAsia="es-MX"/>
        </w:rPr>
        <w:t xml:space="preserve"> La presente ley es de orden público, de interés social así como de observancia general en el Estado de Coahuila de Zaragoza y tiene por objeto: </w:t>
      </w:r>
    </w:p>
    <w:p w:rsidR="00AB1EC6" w:rsidRPr="00AB1EC6" w:rsidRDefault="00AB1EC6" w:rsidP="00AB1EC6">
      <w:pPr>
        <w:shd w:val="clear" w:color="auto" w:fill="FFFFFF"/>
        <w:spacing w:after="300" w:line="360" w:lineRule="auto"/>
        <w:ind w:leftChars="708" w:left="1699" w:rightChars="603" w:right="1206" w:hanging="283"/>
        <w:outlineLvl w:val="1"/>
        <w:rPr>
          <w:rFonts w:cs="Arial"/>
          <w:bCs/>
          <w:i/>
          <w:kern w:val="36"/>
          <w:sz w:val="24"/>
          <w:szCs w:val="24"/>
          <w:lang w:val="es-ES_tradnl" w:eastAsia="es-MX"/>
        </w:rPr>
      </w:pPr>
      <w:r w:rsidRPr="00AB1EC6">
        <w:rPr>
          <w:rFonts w:cs="Arial"/>
          <w:b/>
          <w:bCs/>
          <w:i/>
          <w:kern w:val="36"/>
          <w:sz w:val="24"/>
          <w:szCs w:val="24"/>
          <w:lang w:val="es-ES_tradnl" w:eastAsia="es-MX"/>
        </w:rPr>
        <w:t>I.</w:t>
      </w:r>
      <w:r w:rsidRPr="00AB1EC6">
        <w:rPr>
          <w:rFonts w:cs="Arial"/>
          <w:bCs/>
          <w:i/>
          <w:kern w:val="36"/>
          <w:sz w:val="24"/>
          <w:szCs w:val="24"/>
          <w:lang w:val="es-ES_tradnl" w:eastAsia="es-MX"/>
        </w:rPr>
        <w:t xml:space="preserve"> </w:t>
      </w:r>
      <w:r w:rsidRPr="00AB1EC6">
        <w:rPr>
          <w:rFonts w:cs="Arial"/>
          <w:bCs/>
          <w:i/>
          <w:kern w:val="36"/>
          <w:sz w:val="24"/>
          <w:szCs w:val="24"/>
          <w:lang w:val="es-ES_tradnl" w:eastAsia="es-MX"/>
        </w:rPr>
        <w:tab/>
        <w:t xml:space="preserve">Prevenir y combatir el abuso en el consumo de bebidas alcohólicas;  </w:t>
      </w:r>
    </w:p>
    <w:p w:rsidR="00AB1EC6" w:rsidRPr="00AB1EC6" w:rsidRDefault="00AB1EC6" w:rsidP="00AB1EC6">
      <w:pPr>
        <w:shd w:val="clear" w:color="auto" w:fill="FFFFFF"/>
        <w:spacing w:after="300" w:line="360" w:lineRule="auto"/>
        <w:ind w:leftChars="580" w:left="1443" w:rightChars="603" w:right="1206" w:hanging="283"/>
        <w:outlineLvl w:val="1"/>
        <w:rPr>
          <w:rFonts w:cs="Arial"/>
          <w:bCs/>
          <w:i/>
          <w:kern w:val="36"/>
          <w:sz w:val="24"/>
          <w:szCs w:val="24"/>
          <w:lang w:val="es-ES_tradnl" w:eastAsia="es-MX"/>
        </w:rPr>
      </w:pPr>
      <w:r w:rsidRPr="00AB1EC6">
        <w:rPr>
          <w:rFonts w:cs="Arial"/>
          <w:b/>
          <w:bCs/>
          <w:i/>
          <w:kern w:val="36"/>
          <w:sz w:val="24"/>
          <w:szCs w:val="24"/>
          <w:lang w:val="es-ES_tradnl" w:eastAsia="es-MX"/>
        </w:rPr>
        <w:t>II.</w:t>
      </w:r>
      <w:r w:rsidRPr="00AB1EC6">
        <w:rPr>
          <w:rFonts w:cs="Arial"/>
          <w:bCs/>
          <w:i/>
          <w:kern w:val="36"/>
          <w:sz w:val="24"/>
          <w:szCs w:val="24"/>
          <w:lang w:val="es-ES_tradnl" w:eastAsia="es-MX"/>
        </w:rPr>
        <w:t xml:space="preserve"> </w:t>
      </w:r>
      <w:r w:rsidRPr="00AB1EC6">
        <w:rPr>
          <w:rFonts w:cs="Arial"/>
          <w:bCs/>
          <w:i/>
          <w:kern w:val="36"/>
          <w:sz w:val="24"/>
          <w:szCs w:val="24"/>
          <w:lang w:val="es-ES_tradnl" w:eastAsia="es-MX"/>
        </w:rPr>
        <w:tab/>
        <w:t xml:space="preserve">Regular la venta, consumo y almacenaje de bebidas alcohólicas en el Estado de Coahuila de Zaragoza realizadas por personas físicas o morales, mediante el establecimiento de horarios y el otorgamiento, refrendo y revocación de las licencias o permisos correspondientes, y  </w:t>
      </w:r>
    </w:p>
    <w:p w:rsidR="00AB1EC6" w:rsidRPr="00AB1EC6" w:rsidRDefault="00AB1EC6" w:rsidP="00AB1EC6">
      <w:pPr>
        <w:shd w:val="clear" w:color="auto" w:fill="FFFFFF"/>
        <w:spacing w:after="300" w:line="360" w:lineRule="auto"/>
        <w:ind w:leftChars="580" w:left="1443" w:rightChars="603" w:right="1206" w:hanging="283"/>
        <w:outlineLvl w:val="1"/>
        <w:rPr>
          <w:rFonts w:cs="Arial"/>
          <w:bCs/>
          <w:i/>
          <w:kern w:val="36"/>
          <w:sz w:val="24"/>
          <w:szCs w:val="24"/>
          <w:lang w:val="es-ES_tradnl" w:eastAsia="es-MX"/>
        </w:rPr>
      </w:pPr>
      <w:r w:rsidRPr="00AB1EC6">
        <w:rPr>
          <w:rFonts w:cs="Arial"/>
          <w:b/>
          <w:bCs/>
          <w:i/>
          <w:kern w:val="36"/>
          <w:sz w:val="24"/>
          <w:szCs w:val="24"/>
          <w:lang w:val="es-ES_tradnl" w:eastAsia="es-MX"/>
        </w:rPr>
        <w:t>III.</w:t>
      </w:r>
      <w:r w:rsidRPr="00AB1EC6">
        <w:rPr>
          <w:rFonts w:cs="Arial"/>
          <w:bCs/>
          <w:i/>
          <w:kern w:val="36"/>
          <w:sz w:val="24"/>
          <w:szCs w:val="24"/>
          <w:lang w:val="es-ES_tradnl" w:eastAsia="es-MX"/>
        </w:rPr>
        <w:t xml:space="preserve"> Promover campañas de difusión encaminadas a prevenir y combatir el abuso en el consumo de bebidas alcohólicas”.</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val="es-ES_tradnl" w:eastAsia="es-MX"/>
        </w:rPr>
      </w:pPr>
      <w:r w:rsidRPr="00AB1EC6">
        <w:rPr>
          <w:rFonts w:cs="Arial"/>
          <w:bCs/>
          <w:i/>
          <w:kern w:val="36"/>
          <w:sz w:val="24"/>
          <w:szCs w:val="24"/>
          <w:lang w:val="es-ES_tradnl" w:eastAsia="es-MX"/>
        </w:rPr>
        <w:t>No obstante lo anterior, es importante seguir realizando esfuerzos tendientes a la disminución de muertes derivadas del alto consumo del alcohol, por lo que a través del presente instrumento legislativo se propone incorporar la figura del conductor designado, como una alternativa que provea de una mayor seguridad vial a nuestra sociedad.</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val="es-ES_tradnl" w:eastAsia="es-MX"/>
        </w:rPr>
      </w:pPr>
      <w:r w:rsidRPr="00AB1EC6">
        <w:rPr>
          <w:rFonts w:cs="Arial"/>
          <w:bCs/>
          <w:i/>
          <w:kern w:val="36"/>
          <w:sz w:val="24"/>
          <w:szCs w:val="24"/>
          <w:lang w:val="es-ES_tradnl" w:eastAsia="es-MX"/>
        </w:rPr>
        <w:t>De igual manera, resulta necesario actualizar la ley en comento, con el propósito de eliminar las referencias hechas a casinos, ya que dichos giros mercantiles están prohibidos en nuestra entidad por mandato constitucional.”</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shd w:val="clear" w:color="auto" w:fill="FFFFFF"/>
        <w:spacing w:after="300" w:line="360" w:lineRule="auto"/>
        <w:outlineLvl w:val="1"/>
        <w:rPr>
          <w:rFonts w:cs="Arial"/>
          <w:bCs/>
          <w:kern w:val="36"/>
          <w:sz w:val="24"/>
          <w:szCs w:val="24"/>
          <w:lang w:eastAsia="es-MX"/>
        </w:rPr>
      </w:pPr>
      <w:r w:rsidRPr="00AB1EC6">
        <w:rPr>
          <w:rFonts w:cs="Arial"/>
          <w:b/>
          <w:bCs/>
          <w:kern w:val="36"/>
          <w:sz w:val="24"/>
          <w:szCs w:val="24"/>
          <w:lang w:eastAsia="es-MX"/>
        </w:rPr>
        <w:t xml:space="preserve">TERCERO.- </w:t>
      </w:r>
      <w:r w:rsidRPr="00AB1EC6">
        <w:rPr>
          <w:rFonts w:cs="Arial"/>
          <w:bCs/>
          <w:kern w:val="36"/>
          <w:sz w:val="24"/>
          <w:szCs w:val="24"/>
          <w:lang w:eastAsia="es-MX"/>
        </w:rPr>
        <w:t>Los integrantes de esta Comisión de Gobernación, Puntos Constitucionales y Justicia, nos abocamos al estudio de la presente iniciativa, la cual tiene el objeto de impulsar la figura del conductor designado, como una medida estratégica para prevenir accidentes viales por causa de consumo de bebidas alcohólicas.</w:t>
      </w:r>
    </w:p>
    <w:p w:rsidR="00AB1EC6" w:rsidRPr="00AB1EC6" w:rsidRDefault="00AB1EC6" w:rsidP="00AB1EC6">
      <w:pPr>
        <w:shd w:val="clear" w:color="auto" w:fill="FFFFFF"/>
        <w:spacing w:after="300" w:line="360" w:lineRule="auto"/>
        <w:outlineLvl w:val="1"/>
        <w:rPr>
          <w:rFonts w:cs="Arial"/>
          <w:bCs/>
          <w:kern w:val="36"/>
          <w:sz w:val="24"/>
          <w:szCs w:val="24"/>
          <w:lang w:eastAsia="es-MX"/>
        </w:rPr>
      </w:pPr>
      <w:r w:rsidRPr="00AB1EC6">
        <w:rPr>
          <w:rFonts w:cs="Arial"/>
          <w:bCs/>
          <w:kern w:val="36"/>
          <w:sz w:val="24"/>
          <w:szCs w:val="24"/>
          <w:lang w:eastAsia="es-MX"/>
        </w:rPr>
        <w:t>Quienes aquí dictaminamos, hemos sido testigos de que en la gran mayoría de las ocasiones, el alcoholismo, combinado con la falta de límites en la velocidad ha venido desencadenado una seria repercusión en la sociedad, la cual se ve reflejada en los informes presentados por la Organización Mundial de la Salud (OMS), y de los cuales hace referencia el promovente en su exposición de motivos, además no podemos dejar de omitir las notas periodísticas que se ven reflejadas en los medios informativos, al dar cuenta de las tragedias viales que ocurren por el manejo de las personas en estado de ebriedad, y que pese a los diversos esfuerzos y campañas que se han venido implementando en conjunto, tanto el Gobierno del Estado como autoridades municipales, el problema, que si bien ha venido disminuyendo, aun es aun latente, por lo cual consideramos que se requiere de una acción contundente, que permita coadyuvar a la preservación de la seguridad pública, es por ello que consideramos que esta iniciativa incorporará una acción eficaz que se verá traducida en una disminución los accidentes de tránsito y al mismo tiempo evitar el aumento en el riesgo de accidentes.</w:t>
      </w:r>
    </w:p>
    <w:p w:rsidR="00AB1EC6" w:rsidRPr="00AB1EC6" w:rsidRDefault="00AB1EC6" w:rsidP="00AB1EC6">
      <w:pPr>
        <w:shd w:val="clear" w:color="auto" w:fill="FFFFFF"/>
        <w:spacing w:after="300" w:line="360" w:lineRule="auto"/>
        <w:outlineLvl w:val="1"/>
        <w:rPr>
          <w:rFonts w:cs="Arial"/>
          <w:bCs/>
          <w:kern w:val="36"/>
          <w:sz w:val="24"/>
          <w:szCs w:val="24"/>
          <w:lang w:val="es-ES_tradnl" w:eastAsia="es-MX"/>
        </w:rPr>
      </w:pPr>
      <w:r w:rsidRPr="00AB1EC6">
        <w:rPr>
          <w:rFonts w:cs="Arial"/>
          <w:bCs/>
          <w:kern w:val="36"/>
          <w:sz w:val="24"/>
          <w:szCs w:val="24"/>
          <w:lang w:eastAsia="es-MX"/>
        </w:rPr>
        <w:t>Es por lo expuesto anteriormente, que para los integrantes de esta dictaminadora, es importante realizar esfuerzos que se traduzcan en una</w:t>
      </w:r>
      <w:r w:rsidRPr="00AB1EC6">
        <w:rPr>
          <w:rFonts w:cs="Arial"/>
          <w:sz w:val="28"/>
          <w:szCs w:val="28"/>
          <w:lang w:val="es-ES_tradnl"/>
        </w:rPr>
        <w:t xml:space="preserve"> </w:t>
      </w:r>
      <w:r w:rsidRPr="00AB1EC6">
        <w:rPr>
          <w:rFonts w:cs="Arial"/>
          <w:bCs/>
          <w:kern w:val="36"/>
          <w:sz w:val="24"/>
          <w:szCs w:val="24"/>
          <w:lang w:val="es-ES_tradnl" w:eastAsia="es-MX"/>
        </w:rPr>
        <w:t>disminución de muertes derivadas por el alto consumo del alcohol</w:t>
      </w:r>
      <w:r w:rsidRPr="00AB1EC6">
        <w:rPr>
          <w:rFonts w:cs="Arial"/>
          <w:bCs/>
          <w:kern w:val="36"/>
          <w:sz w:val="24"/>
          <w:szCs w:val="24"/>
          <w:lang w:eastAsia="es-MX"/>
        </w:rPr>
        <w:t xml:space="preserve">, por lo cual celebramos que quede estipulado </w:t>
      </w:r>
      <w:r w:rsidRPr="00AB1EC6">
        <w:rPr>
          <w:rFonts w:cs="Arial"/>
          <w:bCs/>
          <w:kern w:val="36"/>
          <w:sz w:val="24"/>
          <w:szCs w:val="24"/>
          <w:lang w:val="es-ES_tradnl" w:eastAsia="es-MX"/>
        </w:rPr>
        <w:t>en la</w:t>
      </w:r>
      <w:r w:rsidRPr="00AB1EC6">
        <w:rPr>
          <w:rFonts w:cs="Arial"/>
          <w:bCs/>
          <w:kern w:val="36"/>
          <w:sz w:val="24"/>
          <w:szCs w:val="24"/>
          <w:lang w:eastAsia="es-MX"/>
        </w:rPr>
        <w:t xml:space="preserve"> Ley para la Regulación de Venta y Consumo de Alcohol, la figura de conductor designado, así como integrar como objeto de la misma ley, </w:t>
      </w:r>
      <w:r w:rsidRPr="00AB1EC6">
        <w:rPr>
          <w:rFonts w:cs="Arial"/>
          <w:bCs/>
          <w:kern w:val="36"/>
          <w:sz w:val="24"/>
          <w:szCs w:val="24"/>
          <w:lang w:val="es-ES_tradnl" w:eastAsia="es-MX"/>
        </w:rPr>
        <w:t>impulsar acciones para prevenir accidentes viales por causa de consumo de bebidas alcohólicas y estimular la participación de la ciudadanía mediante la práctica de conductor designado.</w:t>
      </w:r>
    </w:p>
    <w:p w:rsidR="00AB1EC6" w:rsidRPr="00AB1EC6" w:rsidRDefault="00AB1EC6" w:rsidP="00AB1EC6">
      <w:pPr>
        <w:shd w:val="clear" w:color="auto" w:fill="FFFFFF"/>
        <w:spacing w:after="300" w:line="360" w:lineRule="auto"/>
        <w:jc w:val="left"/>
        <w:outlineLvl w:val="1"/>
        <w:rPr>
          <w:rFonts w:eastAsia="Calibri" w:cs="Arial"/>
          <w:bCs/>
          <w:kern w:val="36"/>
          <w:sz w:val="24"/>
          <w:szCs w:val="24"/>
          <w:lang w:eastAsia="es-MX"/>
        </w:rPr>
      </w:pPr>
      <w:r w:rsidRPr="00AB1EC6">
        <w:rPr>
          <w:rFonts w:cs="Arial"/>
          <w:bCs/>
          <w:kern w:val="36"/>
          <w:sz w:val="24"/>
          <w:szCs w:val="24"/>
          <w:lang w:val="es-ES_tradnl" w:eastAsia="es-MX"/>
        </w:rPr>
        <w:lastRenderedPageBreak/>
        <w:t xml:space="preserve">Además, podemos observar que en el proyecto de decreto se deroga una fracción al artículo 4º, de la ley en comento, a fin de </w:t>
      </w:r>
      <w:r w:rsidRPr="00AB1EC6">
        <w:rPr>
          <w:rFonts w:eastAsia="Calibri" w:cs="Arial"/>
          <w:bCs/>
          <w:kern w:val="36"/>
          <w:sz w:val="24"/>
          <w:szCs w:val="24"/>
          <w:lang w:eastAsia="es-MX"/>
        </w:rPr>
        <w:t>eliminar las referencias hechas a casinos, ya que como bien señala el promovente, dichos giros mercantiles por mandato constitucional, están prohibidos en nuestra entidad.</w:t>
      </w:r>
    </w:p>
    <w:p w:rsidR="00AB1EC6" w:rsidRPr="00AB1EC6" w:rsidRDefault="00AB1EC6" w:rsidP="00AB1EC6">
      <w:pPr>
        <w:shd w:val="clear" w:color="auto" w:fill="FFFFFF"/>
        <w:spacing w:after="300" w:line="360" w:lineRule="auto"/>
        <w:outlineLvl w:val="1"/>
        <w:rPr>
          <w:rFonts w:cs="Arial"/>
          <w:bCs/>
          <w:sz w:val="24"/>
          <w:szCs w:val="24"/>
        </w:rPr>
      </w:pPr>
      <w:r w:rsidRPr="00AB1EC6">
        <w:rPr>
          <w:rFonts w:cs="Arial"/>
          <w:bCs/>
          <w:kern w:val="36"/>
          <w:sz w:val="24"/>
          <w:szCs w:val="24"/>
          <w:lang w:eastAsia="es-MX"/>
        </w:rPr>
        <w:t>En virtud de lo antes expuesto, es que</w:t>
      </w:r>
      <w:r w:rsidRPr="00AB1EC6">
        <w:rPr>
          <w:rFonts w:cs="Arial"/>
          <w:bCs/>
          <w:sz w:val="24"/>
          <w:szCs w:val="24"/>
        </w:rPr>
        <w:t xml:space="preserve"> estimamos pertinente emitir y poner a consideración del pleno el siguiente:</w:t>
      </w:r>
    </w:p>
    <w:p w:rsidR="00AB1EC6" w:rsidRPr="00AB1EC6" w:rsidRDefault="00AB1EC6" w:rsidP="00AB1EC6">
      <w:pPr>
        <w:jc w:val="left"/>
        <w:rPr>
          <w:rFonts w:ascii="Calibri" w:eastAsia="Calibri" w:hAnsi="Calibri"/>
          <w:sz w:val="24"/>
          <w:szCs w:val="24"/>
        </w:rPr>
      </w:pPr>
    </w:p>
    <w:p w:rsidR="00AB1EC6" w:rsidRPr="00AB1EC6" w:rsidRDefault="00AB1EC6" w:rsidP="00AB1EC6">
      <w:pPr>
        <w:autoSpaceDE w:val="0"/>
        <w:autoSpaceDN w:val="0"/>
        <w:adjustRightInd w:val="0"/>
        <w:spacing w:line="360" w:lineRule="auto"/>
        <w:jc w:val="center"/>
        <w:rPr>
          <w:rFonts w:cs="Arial"/>
          <w:b/>
          <w:sz w:val="24"/>
          <w:szCs w:val="24"/>
        </w:rPr>
      </w:pPr>
      <w:r w:rsidRPr="00AB1EC6">
        <w:rPr>
          <w:rFonts w:cs="Arial"/>
          <w:b/>
          <w:sz w:val="24"/>
          <w:szCs w:val="24"/>
        </w:rPr>
        <w:t>PROYECTO DE DECRETO</w:t>
      </w:r>
    </w:p>
    <w:p w:rsidR="00AB1EC6" w:rsidRPr="00AB1EC6" w:rsidRDefault="00AB1EC6" w:rsidP="00AB1EC6">
      <w:pPr>
        <w:spacing w:line="360" w:lineRule="auto"/>
        <w:rPr>
          <w:rFonts w:cs="Arial"/>
          <w:bCs/>
          <w:sz w:val="24"/>
          <w:szCs w:val="24"/>
        </w:rPr>
      </w:pPr>
    </w:p>
    <w:p w:rsidR="00AB1EC6" w:rsidRPr="00AB1EC6" w:rsidRDefault="00AB1EC6" w:rsidP="00AB1EC6">
      <w:pPr>
        <w:spacing w:line="360" w:lineRule="auto"/>
        <w:ind w:right="50"/>
        <w:rPr>
          <w:rFonts w:cs="Arial"/>
          <w:bCs/>
          <w:color w:val="000000"/>
          <w:sz w:val="24"/>
          <w:szCs w:val="24"/>
        </w:rPr>
      </w:pPr>
      <w:r w:rsidRPr="00AB1EC6">
        <w:rPr>
          <w:rFonts w:cs="Arial"/>
          <w:b/>
          <w:bCs/>
          <w:color w:val="000000"/>
          <w:sz w:val="24"/>
          <w:szCs w:val="24"/>
        </w:rPr>
        <w:t>ARTÍCULO ÚNICO.-</w:t>
      </w:r>
      <w:r w:rsidRPr="00AB1EC6">
        <w:rPr>
          <w:rFonts w:cs="Arial"/>
          <w:bCs/>
          <w:color w:val="000000"/>
          <w:sz w:val="24"/>
          <w:szCs w:val="24"/>
        </w:rPr>
        <w:t xml:space="preserve"> Se reforman la fracción X del artículo 4 recorriéndose las ulteriores; se adicionan las fracciones IV y V al artículo 1, la fracción X, un segundo y tercer párrafo al artículo; y se deroga la fracción VI del artículo 4 y el último párrafo del artículo 65 </w:t>
      </w:r>
      <w:r w:rsidRPr="00AB1EC6">
        <w:rPr>
          <w:rFonts w:cs="Arial"/>
          <w:bCs/>
          <w:color w:val="000000"/>
          <w:sz w:val="24"/>
          <w:szCs w:val="24"/>
          <w:lang w:val="es-ES_tradnl"/>
        </w:rPr>
        <w:t xml:space="preserve">de la Ley </w:t>
      </w:r>
      <w:r w:rsidRPr="00AB1EC6">
        <w:rPr>
          <w:rFonts w:cs="Arial"/>
          <w:sz w:val="24"/>
          <w:szCs w:val="24"/>
          <w:lang w:val="es-ES_tradnl"/>
        </w:rPr>
        <w:t>para la Regulación de la Venta y Consumo de Alcohol en el Estado de Coahuila de Zaragoza,</w:t>
      </w:r>
      <w:r w:rsidRPr="00AB1EC6">
        <w:rPr>
          <w:rFonts w:cs="Arial"/>
          <w:bCs/>
          <w:color w:val="000000"/>
          <w:sz w:val="24"/>
          <w:szCs w:val="24"/>
        </w:rPr>
        <w:t xml:space="preserve"> para quedar como sigue:</w:t>
      </w:r>
    </w:p>
    <w:p w:rsidR="00AB1EC6" w:rsidRPr="00AB1EC6" w:rsidRDefault="00AB1EC6" w:rsidP="00AB1EC6">
      <w:pPr>
        <w:spacing w:line="360" w:lineRule="auto"/>
        <w:jc w:val="center"/>
        <w:rPr>
          <w:rFonts w:cs="Arial"/>
          <w:b/>
          <w:sz w:val="24"/>
          <w:szCs w:val="24"/>
          <w:lang w:val="es-ES_tradnl"/>
        </w:rPr>
      </w:pPr>
    </w:p>
    <w:p w:rsidR="00AB1EC6" w:rsidRPr="00AB1EC6" w:rsidRDefault="00AB1EC6" w:rsidP="00AB1EC6">
      <w:pPr>
        <w:spacing w:line="360" w:lineRule="auto"/>
        <w:jc w:val="right"/>
        <w:rPr>
          <w:rFonts w:cs="Arial"/>
          <w:b/>
          <w:sz w:val="24"/>
          <w:szCs w:val="24"/>
          <w:lang w:val="es-ES_tradnl"/>
        </w:rPr>
      </w:pPr>
      <w:r w:rsidRPr="00AB1EC6">
        <w:rPr>
          <w:rFonts w:cs="Arial"/>
          <w:b/>
          <w:sz w:val="24"/>
          <w:szCs w:val="24"/>
          <w:lang w:val="es-ES_tradnl"/>
        </w:rPr>
        <w:t>….</w:t>
      </w: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ARTÍCULO 1.</w:t>
      </w:r>
      <w:r w:rsidRPr="00AB1EC6">
        <w:rPr>
          <w:rFonts w:cs="Arial"/>
          <w:sz w:val="24"/>
          <w:szCs w:val="24"/>
          <w:lang w:val="es-ES_tradnl"/>
        </w:rPr>
        <w:t xml:space="preserve"> …..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I.</w:t>
      </w:r>
      <w:r w:rsidRPr="00AB1EC6">
        <w:rPr>
          <w:rFonts w:cs="Arial"/>
          <w:sz w:val="24"/>
          <w:szCs w:val="24"/>
          <w:lang w:val="es-ES_tradnl"/>
        </w:rPr>
        <w:t xml:space="preserve"> a </w:t>
      </w:r>
      <w:r w:rsidRPr="00AB1EC6">
        <w:rPr>
          <w:rFonts w:cs="Arial"/>
          <w:b/>
          <w:sz w:val="24"/>
          <w:szCs w:val="24"/>
          <w:lang w:val="es-ES_tradnl"/>
        </w:rPr>
        <w:t>III.</w:t>
      </w:r>
      <w:r w:rsidRPr="00AB1EC6">
        <w:rPr>
          <w:rFonts w:cs="Arial"/>
          <w:sz w:val="24"/>
          <w:szCs w:val="24"/>
          <w:lang w:val="es-ES_tradnl"/>
        </w:rPr>
        <w:t xml:space="preserve"> …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rPr>
          <w:rFonts w:cs="Arial"/>
          <w:b/>
          <w:sz w:val="24"/>
          <w:szCs w:val="24"/>
          <w:lang w:val="es-ES_tradnl"/>
        </w:rPr>
      </w:pPr>
      <w:r w:rsidRPr="00AB1EC6">
        <w:rPr>
          <w:rFonts w:cs="Arial"/>
          <w:b/>
          <w:sz w:val="24"/>
          <w:szCs w:val="24"/>
          <w:lang w:val="es-ES_tradnl"/>
        </w:rPr>
        <w:t xml:space="preserve">IV.  </w:t>
      </w:r>
      <w:r w:rsidRPr="00AB1EC6">
        <w:rPr>
          <w:rFonts w:cs="Arial"/>
          <w:sz w:val="24"/>
          <w:szCs w:val="24"/>
          <w:lang w:val="es-ES_tradnl"/>
        </w:rPr>
        <w:t>Impulsar acciones para prevenir accidentes viales por causa de consumo de bebidas alcohólicas.</w:t>
      </w:r>
    </w:p>
    <w:p w:rsidR="00AB1EC6" w:rsidRPr="00AB1EC6" w:rsidRDefault="00AB1EC6" w:rsidP="00AB1EC6">
      <w:pPr>
        <w:spacing w:line="360" w:lineRule="auto"/>
        <w:rPr>
          <w:rFonts w:cs="Arial"/>
          <w:b/>
          <w:sz w:val="24"/>
          <w:szCs w:val="24"/>
          <w:lang w:val="es-ES_tradnl"/>
        </w:rPr>
      </w:pPr>
    </w:p>
    <w:p w:rsidR="00AB1EC6" w:rsidRPr="00AB1EC6" w:rsidRDefault="00AB1EC6" w:rsidP="00AB1EC6">
      <w:pPr>
        <w:spacing w:line="360" w:lineRule="auto"/>
        <w:rPr>
          <w:rFonts w:cs="Arial"/>
          <w:b/>
          <w:sz w:val="24"/>
          <w:szCs w:val="24"/>
          <w:lang w:val="es-ES_tradnl"/>
        </w:rPr>
      </w:pPr>
      <w:r w:rsidRPr="00AB1EC6">
        <w:rPr>
          <w:rFonts w:cs="Arial"/>
          <w:b/>
          <w:sz w:val="24"/>
          <w:szCs w:val="24"/>
          <w:lang w:val="es-ES_tradnl"/>
        </w:rPr>
        <w:t xml:space="preserve">V. </w:t>
      </w:r>
      <w:r w:rsidRPr="00AB1EC6">
        <w:rPr>
          <w:rFonts w:cs="Arial"/>
          <w:sz w:val="24"/>
          <w:szCs w:val="24"/>
          <w:lang w:val="es-ES_tradnl"/>
        </w:rPr>
        <w:t>Estimular la participación de la ciudadanía mediante la práctica de conductor designado.</w:t>
      </w:r>
      <w:r w:rsidRPr="00AB1EC6">
        <w:rPr>
          <w:rFonts w:cs="Arial"/>
          <w:b/>
          <w:sz w:val="24"/>
          <w:szCs w:val="24"/>
          <w:lang w:val="es-ES_tradnl"/>
        </w:rPr>
        <w:t xml:space="preserve">  </w:t>
      </w:r>
    </w:p>
    <w:p w:rsidR="00AB1EC6" w:rsidRPr="00AB1EC6" w:rsidRDefault="00AB1EC6" w:rsidP="00AB1EC6">
      <w:pPr>
        <w:spacing w:line="360" w:lineRule="auto"/>
        <w:rPr>
          <w:rFonts w:cs="Arial"/>
          <w:b/>
          <w:sz w:val="24"/>
          <w:szCs w:val="24"/>
          <w:lang w:val="es-ES_tradnl"/>
        </w:rPr>
      </w:pPr>
    </w:p>
    <w:p w:rsidR="00AB1EC6" w:rsidRPr="00AB1EC6" w:rsidRDefault="00AB1EC6" w:rsidP="00AB1EC6">
      <w:pPr>
        <w:spacing w:line="360" w:lineRule="auto"/>
        <w:rPr>
          <w:rFonts w:cs="Arial"/>
          <w:b/>
          <w:sz w:val="24"/>
          <w:szCs w:val="24"/>
          <w:lang w:val="es-ES_tradnl"/>
        </w:rPr>
      </w:pPr>
    </w:p>
    <w:p w:rsidR="00AB1EC6" w:rsidRPr="00AB1EC6" w:rsidRDefault="00AB1EC6" w:rsidP="00AB1EC6">
      <w:pPr>
        <w:spacing w:line="360" w:lineRule="auto"/>
        <w:jc w:val="right"/>
        <w:rPr>
          <w:rFonts w:cs="Arial"/>
          <w:b/>
          <w:sz w:val="24"/>
          <w:szCs w:val="24"/>
          <w:lang w:val="es-ES_tradnl"/>
        </w:rPr>
      </w:pPr>
      <w:r w:rsidRPr="00AB1EC6">
        <w:rPr>
          <w:rFonts w:cs="Arial"/>
          <w:b/>
          <w:sz w:val="24"/>
          <w:szCs w:val="24"/>
          <w:lang w:val="es-ES_tradnl"/>
        </w:rPr>
        <w:t>….</w:t>
      </w: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lastRenderedPageBreak/>
        <w:t>ARTÍCULO 4.</w:t>
      </w:r>
      <w:r w:rsidRPr="00AB1EC6">
        <w:rPr>
          <w:rFonts w:cs="Arial"/>
          <w:sz w:val="24"/>
          <w:szCs w:val="24"/>
          <w:lang w:val="es-ES_tradnl"/>
        </w:rPr>
        <w:t xml:space="preserve"> ….</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I a V.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ind w:left="567" w:hanging="567"/>
        <w:rPr>
          <w:rFonts w:cs="Arial"/>
          <w:strike/>
          <w:sz w:val="24"/>
          <w:szCs w:val="24"/>
          <w:lang w:val="es-ES_tradnl"/>
        </w:rPr>
      </w:pPr>
      <w:r w:rsidRPr="00AB1EC6">
        <w:rPr>
          <w:rFonts w:cs="Arial"/>
          <w:b/>
          <w:sz w:val="24"/>
          <w:szCs w:val="24"/>
          <w:lang w:val="es-ES_tradnl"/>
        </w:rPr>
        <w:t>VI.</w:t>
      </w:r>
      <w:r w:rsidRPr="00AB1EC6">
        <w:rPr>
          <w:rFonts w:cs="Arial"/>
          <w:sz w:val="24"/>
          <w:szCs w:val="24"/>
          <w:lang w:val="es-ES_tradnl"/>
        </w:rPr>
        <w:t xml:space="preserve"> </w:t>
      </w:r>
      <w:r w:rsidRPr="00AB1EC6">
        <w:rPr>
          <w:rFonts w:cs="Arial"/>
          <w:sz w:val="24"/>
          <w:szCs w:val="24"/>
          <w:lang w:val="es-ES_tradnl"/>
        </w:rPr>
        <w:tab/>
        <w:t>Se deroga.</w:t>
      </w:r>
      <w:r w:rsidRPr="00AB1EC6">
        <w:rPr>
          <w:rFonts w:cs="Arial"/>
          <w:strike/>
          <w:sz w:val="24"/>
          <w:szCs w:val="24"/>
          <w:lang w:val="es-ES_tradnl"/>
        </w:rPr>
        <w:t xml:space="preserve"> </w:t>
      </w:r>
    </w:p>
    <w:p w:rsidR="00AB1EC6" w:rsidRPr="00AB1EC6" w:rsidRDefault="00AB1EC6" w:rsidP="00AB1EC6">
      <w:pPr>
        <w:spacing w:line="360" w:lineRule="auto"/>
        <w:ind w:left="567" w:hanging="567"/>
        <w:rPr>
          <w:rFonts w:cs="Arial"/>
          <w:strike/>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sz w:val="24"/>
          <w:szCs w:val="24"/>
          <w:lang w:val="es-ES_tradnl"/>
        </w:rPr>
        <w:t>VII a IX.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 xml:space="preserve">X. Conductor designado: </w:t>
      </w:r>
      <w:r w:rsidRPr="00AB1EC6">
        <w:rPr>
          <w:rFonts w:cs="Arial"/>
          <w:sz w:val="24"/>
          <w:szCs w:val="24"/>
          <w:lang w:val="es-ES_tradnl"/>
        </w:rPr>
        <w:t>Persona libre de alcohol, designada para conducir un vehículo con el propósito de transportar a una u otras personas que hayan consumido bebidas alcohólicas.</w:t>
      </w:r>
    </w:p>
    <w:p w:rsidR="00AB1EC6" w:rsidRPr="00AB1EC6" w:rsidRDefault="00AB1EC6" w:rsidP="00AB1EC6">
      <w:pPr>
        <w:spacing w:line="360" w:lineRule="auto"/>
        <w:ind w:left="567" w:hanging="567"/>
        <w:rPr>
          <w:rFonts w:cs="Arial"/>
          <w:b/>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XI.</w:t>
      </w:r>
      <w:r w:rsidRPr="00AB1EC6">
        <w:rPr>
          <w:rFonts w:cs="Arial"/>
          <w:sz w:val="24"/>
          <w:szCs w:val="24"/>
          <w:lang w:val="es-ES_tradnl"/>
        </w:rPr>
        <w:t xml:space="preserve"> </w:t>
      </w:r>
      <w:r w:rsidRPr="00AB1EC6">
        <w:rPr>
          <w:rFonts w:cs="Arial"/>
          <w:sz w:val="24"/>
          <w:szCs w:val="24"/>
          <w:lang w:val="es-ES_tradnl"/>
        </w:rPr>
        <w:tab/>
        <w:t xml:space="preserve">Consumo: La ingestión de bebidas alcohólicas en los establecimientos y lugares autorizados o no, en los términos de la presente ley; </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XII.</w:t>
      </w:r>
      <w:r w:rsidRPr="00AB1EC6">
        <w:rPr>
          <w:rFonts w:cs="Arial"/>
          <w:sz w:val="24"/>
          <w:szCs w:val="24"/>
          <w:lang w:val="es-ES_tradnl"/>
        </w:rPr>
        <w:t xml:space="preserve"> </w:t>
      </w:r>
      <w:r w:rsidRPr="00AB1EC6">
        <w:rPr>
          <w:rFonts w:cs="Arial"/>
          <w:sz w:val="24"/>
          <w:szCs w:val="24"/>
          <w:lang w:val="es-ES_tradnl"/>
        </w:rPr>
        <w:tab/>
        <w:t xml:space="preserve">Depósito de cerveza: Expendios de cerveza que se dedican a la venta de este producto en bote o botella debidamente cerrado para su consumo fuera de dichos establecimientos;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XIII.</w:t>
      </w:r>
      <w:r w:rsidRPr="00AB1EC6">
        <w:rPr>
          <w:rFonts w:cs="Arial"/>
          <w:b/>
          <w:sz w:val="24"/>
          <w:szCs w:val="24"/>
          <w:lang w:val="es-ES_tradnl"/>
        </w:rPr>
        <w:tab/>
      </w:r>
      <w:r w:rsidRPr="00AB1EC6">
        <w:rPr>
          <w:rFonts w:cs="Arial"/>
          <w:sz w:val="24"/>
          <w:szCs w:val="24"/>
          <w:lang w:val="es-ES_tradnl"/>
        </w:rPr>
        <w:t xml:space="preserve">Discoteca bar: Establecimientos exclusivos para baile, con venta de bebidas al copeo o en botella para ser consumidas dentro de los mismos;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XIV.</w:t>
      </w:r>
      <w:r w:rsidRPr="00AB1EC6">
        <w:rPr>
          <w:rFonts w:cs="Arial"/>
          <w:sz w:val="24"/>
          <w:szCs w:val="24"/>
          <w:lang w:val="es-ES_tradnl"/>
        </w:rPr>
        <w:tab/>
        <w:t xml:space="preserve">Distribuidor de cerveza: Agencias que se dedican a la distribución de cerveza en bote o botella cerrada, ya sea de origen nacional o importada; </w:t>
      </w:r>
    </w:p>
    <w:p w:rsidR="00AB1EC6" w:rsidRPr="00AB1EC6" w:rsidRDefault="00AB1EC6" w:rsidP="00AB1EC6">
      <w:pPr>
        <w:spacing w:line="360" w:lineRule="auto"/>
        <w:ind w:left="567" w:hanging="567"/>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XV.</w:t>
      </w:r>
      <w:r w:rsidRPr="00AB1EC6">
        <w:rPr>
          <w:rFonts w:cs="Arial"/>
          <w:sz w:val="24"/>
          <w:szCs w:val="24"/>
          <w:lang w:val="es-ES_tradnl"/>
        </w:rPr>
        <w:t xml:space="preserve">    Estado: 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lastRenderedPageBreak/>
        <w:t>XVI.</w:t>
      </w:r>
      <w:r w:rsidRPr="00AB1EC6">
        <w:rPr>
          <w:rFonts w:cs="Arial"/>
          <w:sz w:val="24"/>
          <w:szCs w:val="24"/>
          <w:lang w:val="es-ES_tradnl"/>
        </w:rPr>
        <w:t xml:space="preserve"> </w:t>
      </w:r>
      <w:r w:rsidRPr="00AB1EC6">
        <w:rPr>
          <w:rFonts w:cs="Arial"/>
          <w:sz w:val="24"/>
          <w:szCs w:val="24"/>
          <w:lang w:val="es-ES_tradnl"/>
        </w:rPr>
        <w:tab/>
        <w:t xml:space="preserve">Expendio de vinos y licores: Establecimientos en donde se venden de manera preponderante vinos, licores y cerveza en cualquier presentación, en recipientes debidamente cerrados para su consumo fuera de los mismos;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XVII.</w:t>
      </w:r>
      <w:r w:rsidRPr="00AB1EC6">
        <w:rPr>
          <w:rFonts w:cs="Arial"/>
          <w:sz w:val="24"/>
          <w:szCs w:val="24"/>
          <w:lang w:val="es-ES_tradnl"/>
        </w:rPr>
        <w:t xml:space="preserve"> </w:t>
      </w:r>
      <w:r w:rsidRPr="00AB1EC6">
        <w:rPr>
          <w:rFonts w:cs="Arial"/>
          <w:sz w:val="24"/>
          <w:szCs w:val="24"/>
          <w:lang w:val="es-ES_tradnl"/>
        </w:rPr>
        <w:tab/>
        <w:t xml:space="preserve">Giro: Característica comercial del local o establecimiento para el que se expida la licencia;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XVIII.</w:t>
      </w:r>
      <w:r w:rsidRPr="00AB1EC6">
        <w:rPr>
          <w:rFonts w:cs="Arial"/>
          <w:sz w:val="24"/>
          <w:szCs w:val="24"/>
          <w:lang w:val="es-ES_tradnl"/>
        </w:rPr>
        <w:t xml:space="preserve"> </w:t>
      </w:r>
      <w:r w:rsidRPr="00AB1EC6">
        <w:rPr>
          <w:rFonts w:cs="Arial"/>
          <w:sz w:val="24"/>
          <w:szCs w:val="24"/>
          <w:lang w:val="es-ES_tradnl"/>
        </w:rPr>
        <w:tab/>
        <w:t xml:space="preserve">Hotel y motel: Establecimiento que ofrece al público renta de habitaciones y en sus instalaciones pueden destinar áreas para restaurante, bar, cafetería o salones de eventos, en los cuales se expenden bebidas alcohólicas en envase abierto o al copeo para su consumo en el interior. En sus habitaciones pueden tener servicio de servi-bar;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 xml:space="preserve">XIX. </w:t>
      </w:r>
      <w:r w:rsidRPr="00AB1EC6">
        <w:rPr>
          <w:rFonts w:cs="Arial"/>
          <w:b/>
          <w:sz w:val="24"/>
          <w:szCs w:val="24"/>
          <w:lang w:val="es-ES_tradnl"/>
        </w:rPr>
        <w:tab/>
      </w:r>
      <w:r w:rsidRPr="00AB1EC6">
        <w:rPr>
          <w:rFonts w:cs="Arial"/>
          <w:sz w:val="24"/>
          <w:szCs w:val="24"/>
          <w:lang w:val="es-ES_tradnl"/>
        </w:rPr>
        <w:t xml:space="preserve">Ladies bar: Establecimiento donde se expenden bebidas alcohólicas para su consumo inmediato, pudiendo contar con espacio destinado para bailar y servicio completo de restaurant;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w:t>
      </w:r>
      <w:r w:rsidRPr="00AB1EC6">
        <w:rPr>
          <w:rFonts w:cs="Arial"/>
          <w:sz w:val="24"/>
          <w:szCs w:val="24"/>
          <w:lang w:val="es-ES_tradnl"/>
        </w:rPr>
        <w:t xml:space="preserve"> </w:t>
      </w:r>
      <w:r w:rsidRPr="00AB1EC6">
        <w:rPr>
          <w:rFonts w:cs="Arial"/>
          <w:sz w:val="24"/>
          <w:szCs w:val="24"/>
          <w:lang w:val="es-ES_tradnl"/>
        </w:rPr>
        <w:tab/>
        <w:t xml:space="preserve">Ley: La Ley para la Regulación de Venta y Consumo de Alcohol en 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w:t>
      </w:r>
      <w:r w:rsidRPr="00AB1EC6">
        <w:rPr>
          <w:rFonts w:cs="Arial"/>
          <w:sz w:val="24"/>
          <w:szCs w:val="24"/>
          <w:lang w:val="es-ES_tradnl"/>
        </w:rPr>
        <w:t xml:space="preserve"> </w:t>
      </w:r>
      <w:r w:rsidRPr="00AB1EC6">
        <w:rPr>
          <w:rFonts w:cs="Arial"/>
          <w:sz w:val="24"/>
          <w:szCs w:val="24"/>
          <w:lang w:val="es-ES_tradnl"/>
        </w:rPr>
        <w:tab/>
        <w:t xml:space="preserve">Licencia: Autorización que emite la Secretaría de Finanzas del Estado de Coahuila de Zaragoza para la operación de aquellos establecimientos en que se vendan o consuman bebidas alcohólicas de conformidad con los requisitos y procedimientos establecidos en la presente ley;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XXII.</w:t>
      </w:r>
      <w:r w:rsidRPr="00AB1EC6">
        <w:rPr>
          <w:rFonts w:cs="Arial"/>
          <w:sz w:val="24"/>
          <w:szCs w:val="24"/>
          <w:lang w:val="es-ES_tradnl"/>
        </w:rPr>
        <w:tab/>
        <w:t xml:space="preserve">Miscelánea y tienda de abarrotes: Establecimiento donde se venden productos comestibles, no comestibles, de higiene personal y de aseo para el hogar a granel, envasados, empaquetados, etiquetados y con envoltura, sin renta de máquinas de videojuegos; con venta exclusivamente de cerveza y únicamente en botella cerrada;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XXIII.</w:t>
      </w:r>
      <w:r w:rsidRPr="00AB1EC6">
        <w:rPr>
          <w:rFonts w:cs="Arial"/>
          <w:sz w:val="24"/>
          <w:szCs w:val="24"/>
          <w:lang w:val="es-ES_tradnl"/>
        </w:rPr>
        <w:tab/>
        <w:t xml:space="preserve">Permiso especial: Documento expedido por la Secretaría de Finanzas del Estado de Coahuila de Zaragoza, con carácter provisional, hasta por treinta días naturales improrrogables, a personas físicas o morales, para llevar a cabo la venta al menudeo de bebidas alcohólicas en envase abierto y al copeo, en lugar determinado, el cual puede ser revocado por violaciones a esta ley o a otros ordenamientos aplicables o porque así lo requiera el interés público;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XXIV.</w:t>
      </w:r>
      <w:r w:rsidRPr="00AB1EC6">
        <w:rPr>
          <w:rFonts w:cs="Arial"/>
          <w:b/>
          <w:sz w:val="24"/>
          <w:szCs w:val="24"/>
          <w:lang w:val="es-ES_tradnl"/>
        </w:rPr>
        <w:tab/>
      </w:r>
      <w:r w:rsidRPr="00AB1EC6">
        <w:rPr>
          <w:rFonts w:cs="Arial"/>
          <w:sz w:val="24"/>
          <w:szCs w:val="24"/>
          <w:lang w:val="es-ES_tradnl"/>
        </w:rPr>
        <w:t>Fiscalía General: La Fiscalía General del Estado de Coahuila de Zaragoza;</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XXV.</w:t>
      </w:r>
      <w:r w:rsidRPr="00AB1EC6">
        <w:rPr>
          <w:rFonts w:cs="Arial"/>
          <w:sz w:val="24"/>
          <w:szCs w:val="24"/>
          <w:lang w:val="es-ES_tradnl"/>
        </w:rPr>
        <w:tab/>
        <w:t xml:space="preserve">Refrendo: Acto administrativo emitido por la Secretaría de Finanzas del Estado de Coahuila de Zaragoza, mediante el cual se prorroga la vigencia de las licencias expedidas, por el término de un año;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XXVI.</w:t>
      </w:r>
      <w:r w:rsidRPr="00AB1EC6">
        <w:rPr>
          <w:rFonts w:cs="Arial"/>
          <w:sz w:val="24"/>
          <w:szCs w:val="24"/>
          <w:lang w:val="es-ES_tradnl"/>
        </w:rPr>
        <w:t xml:space="preserve"> Reglamento: El reglamento de la Ley para la Regulación de Venta y Consumo de Alcohol en 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XXVII.</w:t>
      </w:r>
      <w:r w:rsidRPr="00AB1EC6">
        <w:rPr>
          <w:rFonts w:cs="Arial"/>
          <w:sz w:val="24"/>
          <w:szCs w:val="24"/>
          <w:lang w:val="es-ES_tradnl"/>
        </w:rPr>
        <w:t xml:space="preserve"> Reglamento municipal: El que expidan los municipios del estado de Coahuila de Zaragoza, para proveer la aplicación y observancia de la presente ley en la circunscripción territorial que les corresponda;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XXVIII.</w:t>
      </w:r>
      <w:r w:rsidRPr="00AB1EC6">
        <w:rPr>
          <w:rFonts w:cs="Arial"/>
          <w:sz w:val="24"/>
          <w:szCs w:val="24"/>
          <w:lang w:val="es-ES_tradnl"/>
        </w:rPr>
        <w:t xml:space="preserve"> Regularización de licencia: Modificaciones efectuadas por la Secretaría de Finanzas del Estado de Coahuila de Zaragoza a las licencias otorgadas, previa solicitud del interesado, una vez cubiertos los requisitos procedentes que señale la presente ley y demás disposiciones aplicables;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XXIX.</w:t>
      </w:r>
      <w:r w:rsidRPr="00AB1EC6">
        <w:rPr>
          <w:rFonts w:cs="Arial"/>
          <w:sz w:val="24"/>
          <w:szCs w:val="24"/>
          <w:lang w:val="es-ES_tradnl"/>
        </w:rPr>
        <w:t xml:space="preserve"> Restaurant bar: Establecimientos que comercializan bebidas alcohólicas al copeo o en botella acompañadas de alimentos o sin ellos para ser consumidas dentro de los mismos;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w:t>
      </w:r>
      <w:r w:rsidRPr="00AB1EC6">
        <w:rPr>
          <w:rFonts w:cs="Arial"/>
          <w:sz w:val="24"/>
          <w:szCs w:val="24"/>
          <w:lang w:val="es-ES_tradnl"/>
        </w:rPr>
        <w:t xml:space="preserve"> Restaurantes: Establecimientos dedicados preponderantemente a la venta de alimentos en donde se ofrezcan bebidas alcohólicas al copeo o en botella para su consumo inmediato dentro de los mismos y únicamente acompañados de alimentos;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XXXI.</w:t>
      </w:r>
      <w:r w:rsidRPr="00AB1EC6">
        <w:rPr>
          <w:rFonts w:cs="Arial"/>
          <w:sz w:val="24"/>
          <w:szCs w:val="24"/>
          <w:lang w:val="es-ES_tradnl"/>
        </w:rPr>
        <w:t xml:space="preserve"> Revocación: Acto administrativo público, debidamente fundado y motivado de manera suficiente, clara y precisa, que declara extinguidos los derechos que se desprenden de las licencias, cuando así lo exija el interés público o cuando se contravenga la presente ley;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XXXII.</w:t>
      </w:r>
      <w:r w:rsidRPr="00AB1EC6">
        <w:rPr>
          <w:rFonts w:cs="Arial"/>
          <w:sz w:val="24"/>
          <w:szCs w:val="24"/>
          <w:lang w:val="es-ES_tradnl"/>
        </w:rPr>
        <w:t xml:space="preserve"> Secretaría de Educación: La Secretaria de Educación del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XXXIII.</w:t>
      </w:r>
      <w:r w:rsidRPr="00AB1EC6">
        <w:rPr>
          <w:rFonts w:cs="Arial"/>
          <w:sz w:val="24"/>
          <w:szCs w:val="24"/>
          <w:lang w:val="es-ES_tradnl"/>
        </w:rPr>
        <w:t xml:space="preserve"> Secretaría de Salud: La Secretaría de Salud del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XXXIV.</w:t>
      </w:r>
      <w:r w:rsidRPr="00AB1EC6">
        <w:rPr>
          <w:rFonts w:cs="Arial"/>
          <w:sz w:val="24"/>
          <w:szCs w:val="24"/>
          <w:lang w:val="es-ES_tradnl"/>
        </w:rPr>
        <w:t xml:space="preserve"> Secretaría de Finanzas: La Secretaría de Finanzas del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XXXV.</w:t>
      </w:r>
      <w:r w:rsidRPr="00AB1EC6">
        <w:rPr>
          <w:rFonts w:cs="Arial"/>
          <w:sz w:val="24"/>
          <w:szCs w:val="24"/>
          <w:lang w:val="es-ES_tradnl"/>
        </w:rPr>
        <w:t xml:space="preserve"> Secretaría de Gobierno: La Secretaría de Gobierno del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XXXVI.</w:t>
      </w:r>
      <w:r w:rsidRPr="00AB1EC6">
        <w:rPr>
          <w:rFonts w:cs="Arial"/>
          <w:sz w:val="24"/>
          <w:szCs w:val="24"/>
          <w:lang w:val="es-ES_tradnl"/>
        </w:rPr>
        <w:t xml:space="preserve"> Supermercados: Establecimientos cuya actividad comercial es la venta de comestibles, alimentos perecederos e imperecederos, embutidos, lácteos o marinos, artículos de consumo básico de uso doméstico y otra clase de mercancías, dentro de las cuales se incluyen, de manera complementaria, la venta de vinos, licores y cerveza en cualquier presentación, en recipientes debidamente cerrados para su consumo fuera de los mismos; y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XXXVII.</w:t>
      </w:r>
      <w:r w:rsidRPr="00AB1EC6">
        <w:rPr>
          <w:rFonts w:cs="Arial"/>
          <w:sz w:val="24"/>
          <w:szCs w:val="24"/>
          <w:lang w:val="es-ES_tradnl"/>
        </w:rPr>
        <w:t xml:space="preserve"> Venta: Comercialización de bebidas alcohólicas.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lastRenderedPageBreak/>
        <w:t xml:space="preserve"> </w:t>
      </w:r>
    </w:p>
    <w:p w:rsidR="00AB1EC6" w:rsidRPr="00AB1EC6" w:rsidRDefault="00AB1EC6" w:rsidP="00AB1EC6">
      <w:pPr>
        <w:spacing w:line="360" w:lineRule="auto"/>
        <w:jc w:val="right"/>
        <w:rPr>
          <w:rFonts w:cs="Arial"/>
          <w:b/>
          <w:sz w:val="24"/>
          <w:szCs w:val="24"/>
          <w:lang w:val="es-ES_tradnl"/>
        </w:rPr>
      </w:pPr>
      <w:r w:rsidRPr="00AB1EC6">
        <w:rPr>
          <w:rFonts w:cs="Arial"/>
          <w:b/>
          <w:sz w:val="24"/>
          <w:szCs w:val="24"/>
          <w:lang w:val="es-ES_tradnl"/>
        </w:rPr>
        <w:t>….</w:t>
      </w: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ARTÍCULO 6.</w:t>
      </w:r>
      <w:r w:rsidRPr="00AB1EC6">
        <w:rPr>
          <w:rFonts w:cs="Arial"/>
          <w:sz w:val="24"/>
          <w:szCs w:val="24"/>
          <w:lang w:val="es-ES_tradnl"/>
        </w:rPr>
        <w:t xml:space="preserve"> …..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Los propietarios de establecimientos donde se expenden bebidas alcohólicas para su consumo inmediato, impulsarán la práctica del conductor designado, ofreciéndole en la medida de sus posibilidades beneficios para quien permanezca en el establecimiento como el consumo libre de bebidas no alcohólicas.</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En dichos establecimientos, difundirán y exhortarán a los consumidores a no manejar bajo el influjo de bebidas alcohólicas; además deberán contar con un alcoholímetro y en el caso en el que observe a personas notoriamente alcoholizados, deberá ofrecerle llamar un servicio de transporte particular o un familiar, invitándolo a no conducir en ese estado.</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A quienes decidan sujetarse a la figura del conductor designado, al ingresar a aquellos establecimientos donde se expendan bebidas alcohólicas, se les podrá colocar una cinta de plástico inviolable con la finalidad de que se le identifique y poder gozar, en su caso, de aquellos beneficios que sean previamente autorizados por el establecimiento.</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jc w:val="right"/>
        <w:rPr>
          <w:rFonts w:cs="Arial"/>
          <w:b/>
          <w:sz w:val="24"/>
          <w:szCs w:val="24"/>
          <w:lang w:val="es-ES_tradnl"/>
        </w:rPr>
      </w:pPr>
      <w:r w:rsidRPr="00AB1EC6">
        <w:rPr>
          <w:rFonts w:cs="Arial"/>
          <w:b/>
          <w:sz w:val="24"/>
          <w:szCs w:val="24"/>
          <w:lang w:val="es-ES_tradnl"/>
        </w:rPr>
        <w:t xml:space="preserve">…. </w:t>
      </w: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ARTÍCULO 65.</w:t>
      </w:r>
      <w:r w:rsidRPr="00AB1EC6">
        <w:rPr>
          <w:rFonts w:cs="Arial"/>
          <w:sz w:val="24"/>
          <w:szCs w:val="24"/>
          <w:lang w:val="es-ES_tradnl"/>
        </w:rPr>
        <w:t xml:space="preserve">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I.</w:t>
      </w:r>
      <w:r w:rsidRPr="00AB1EC6">
        <w:rPr>
          <w:rFonts w:cs="Arial"/>
          <w:sz w:val="24"/>
          <w:szCs w:val="24"/>
          <w:lang w:val="es-ES_tradnl"/>
        </w:rPr>
        <w:t xml:space="preserve">  a  </w:t>
      </w:r>
      <w:r w:rsidRPr="00AB1EC6">
        <w:rPr>
          <w:rFonts w:cs="Arial"/>
          <w:b/>
          <w:sz w:val="24"/>
          <w:szCs w:val="24"/>
          <w:lang w:val="es-ES_tradnl"/>
        </w:rPr>
        <w:t>XVI.</w:t>
      </w:r>
      <w:r w:rsidRPr="00AB1EC6">
        <w:rPr>
          <w:rFonts w:cs="Arial"/>
          <w:sz w:val="24"/>
          <w:szCs w:val="24"/>
          <w:lang w:val="es-ES_tradnl"/>
        </w:rPr>
        <w:t xml:space="preserve">  …..  </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Se deroga.</w:t>
      </w:r>
    </w:p>
    <w:p w:rsidR="00AB1EC6" w:rsidRPr="00AB1EC6" w:rsidRDefault="00AB1EC6" w:rsidP="00AB1EC6">
      <w:pPr>
        <w:tabs>
          <w:tab w:val="left" w:pos="7065"/>
        </w:tabs>
        <w:spacing w:line="360" w:lineRule="auto"/>
        <w:jc w:val="center"/>
        <w:rPr>
          <w:rFonts w:cs="Arial"/>
          <w:b/>
          <w:sz w:val="24"/>
          <w:szCs w:val="24"/>
          <w:lang w:val="es-ES_tradnl"/>
        </w:rPr>
      </w:pPr>
    </w:p>
    <w:p w:rsidR="00AB1EC6" w:rsidRPr="00AB1EC6" w:rsidRDefault="00AB1EC6" w:rsidP="00AB1EC6">
      <w:pPr>
        <w:tabs>
          <w:tab w:val="left" w:pos="7065"/>
        </w:tabs>
        <w:spacing w:line="360" w:lineRule="auto"/>
        <w:jc w:val="center"/>
        <w:rPr>
          <w:rFonts w:cs="Arial"/>
          <w:b/>
          <w:sz w:val="24"/>
          <w:szCs w:val="24"/>
          <w:lang w:val="es-ES_tradnl"/>
        </w:rPr>
      </w:pPr>
    </w:p>
    <w:p w:rsidR="00AB1EC6" w:rsidRPr="00AB1EC6" w:rsidRDefault="00AB1EC6" w:rsidP="00AB1EC6">
      <w:pPr>
        <w:tabs>
          <w:tab w:val="left" w:pos="7065"/>
        </w:tabs>
        <w:spacing w:line="360" w:lineRule="auto"/>
        <w:jc w:val="center"/>
        <w:rPr>
          <w:rFonts w:cs="Arial"/>
          <w:b/>
          <w:sz w:val="24"/>
          <w:szCs w:val="24"/>
          <w:lang w:val="en-US"/>
        </w:rPr>
      </w:pPr>
      <w:r w:rsidRPr="00AB1EC6">
        <w:rPr>
          <w:rFonts w:cs="Arial"/>
          <w:b/>
          <w:sz w:val="24"/>
          <w:szCs w:val="24"/>
          <w:lang w:val="en-US"/>
        </w:rPr>
        <w:t>T R A N S I T O R I O S.</w:t>
      </w:r>
    </w:p>
    <w:p w:rsidR="00AB1EC6" w:rsidRPr="00AB1EC6" w:rsidRDefault="00AB1EC6" w:rsidP="00AB1EC6">
      <w:pPr>
        <w:tabs>
          <w:tab w:val="left" w:pos="7065"/>
        </w:tabs>
        <w:spacing w:line="360" w:lineRule="auto"/>
        <w:rPr>
          <w:rFonts w:cs="Arial"/>
          <w:b/>
          <w:sz w:val="24"/>
          <w:szCs w:val="24"/>
          <w:lang w:val="en-US"/>
        </w:rPr>
      </w:pP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Primero.-</w:t>
      </w:r>
      <w:r w:rsidRPr="00AB1EC6">
        <w:rPr>
          <w:rFonts w:cs="Arial"/>
          <w:sz w:val="24"/>
          <w:szCs w:val="24"/>
          <w:lang w:val="es-ES_tradnl"/>
        </w:rPr>
        <w:t xml:space="preserve"> El presente decreto, entrará en vigor al día siguiente de su publicación en el Periódico Oficial de Gobierno del Estado. </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Segundo.-</w:t>
      </w:r>
      <w:r w:rsidRPr="00AB1EC6">
        <w:rPr>
          <w:rFonts w:cs="Arial"/>
          <w:sz w:val="24"/>
          <w:szCs w:val="24"/>
          <w:lang w:val="es-ES_tradnl"/>
        </w:rPr>
        <w:t xml:space="preserve"> Se derogan cualquier disposición contraria al presente Decreto.</w:t>
      </w:r>
    </w:p>
    <w:p w:rsidR="00AB1EC6" w:rsidRPr="00AB1EC6" w:rsidRDefault="00AB1EC6" w:rsidP="00AB1EC6">
      <w:pPr>
        <w:spacing w:line="276" w:lineRule="auto"/>
        <w:rPr>
          <w:rFonts w:cs="Arial"/>
          <w:b/>
          <w:bCs/>
          <w:sz w:val="28"/>
          <w:szCs w:val="28"/>
          <w:lang w:val="es-ES_tradnl"/>
        </w:rPr>
      </w:pPr>
    </w:p>
    <w:p w:rsidR="00AB1EC6" w:rsidRPr="00AB1EC6" w:rsidRDefault="00AB1EC6" w:rsidP="00AB1EC6">
      <w:pPr>
        <w:jc w:val="left"/>
        <w:rPr>
          <w:rFonts w:ascii="Calibri" w:eastAsia="Calibri" w:hAnsi="Calibri"/>
          <w:sz w:val="24"/>
          <w:szCs w:val="24"/>
          <w:lang w:val="es-ES_tradnl"/>
        </w:rPr>
      </w:pPr>
    </w:p>
    <w:p w:rsidR="00AB1EC6" w:rsidRPr="00AB1EC6" w:rsidRDefault="00AB1EC6" w:rsidP="00AB1EC6">
      <w:pPr>
        <w:jc w:val="left"/>
        <w:rPr>
          <w:rFonts w:ascii="Calibri" w:eastAsia="Calibri" w:hAnsi="Calibri"/>
          <w:sz w:val="24"/>
          <w:szCs w:val="24"/>
        </w:rPr>
      </w:pPr>
    </w:p>
    <w:p w:rsidR="00AB1EC6" w:rsidRPr="00AB1EC6" w:rsidRDefault="00AB1EC6" w:rsidP="00AB1EC6">
      <w:pPr>
        <w:jc w:val="left"/>
        <w:rPr>
          <w:rFonts w:ascii="Calibri" w:eastAsia="Calibri" w:hAnsi="Calibri"/>
          <w:sz w:val="24"/>
          <w:szCs w:val="24"/>
        </w:rPr>
      </w:pPr>
    </w:p>
    <w:p w:rsidR="00AB1EC6" w:rsidRPr="00AB1EC6" w:rsidRDefault="00AB1EC6" w:rsidP="00AB1EC6">
      <w:pPr>
        <w:jc w:val="left"/>
        <w:rPr>
          <w:rFonts w:ascii="Calibri" w:eastAsia="Calibri" w:hAnsi="Calibri"/>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B1EC6">
        <w:rPr>
          <w:rFonts w:eastAsia="Calibri" w:cs="Arial"/>
          <w:color w:val="000000"/>
          <w:sz w:val="24"/>
          <w:szCs w:val="24"/>
          <w:lang w:val="es-ES" w:eastAsia="en-US"/>
        </w:rPr>
        <w:t>Jaime Bueno Zertuche</w:t>
      </w:r>
      <w:r w:rsidRPr="00AB1EC6">
        <w:rPr>
          <w:rFonts w:eastAsia="Calibri" w:cs="Arial"/>
          <w:color w:val="000000"/>
          <w:sz w:val="24"/>
          <w:szCs w:val="24"/>
          <w:lang w:eastAsia="en-US"/>
        </w:rPr>
        <w:t xml:space="preserve">, (Coordinador), Dip. </w:t>
      </w:r>
      <w:r w:rsidRPr="00AB1EC6">
        <w:rPr>
          <w:rFonts w:eastAsia="Calibri" w:cs="Arial"/>
          <w:color w:val="000000"/>
          <w:sz w:val="24"/>
          <w:szCs w:val="24"/>
          <w:lang w:val="es-ES" w:eastAsia="en-US"/>
        </w:rPr>
        <w:t xml:space="preserve">Marcelo de Jesús Torres Cofiño </w:t>
      </w:r>
      <w:r w:rsidRPr="00AB1EC6">
        <w:rPr>
          <w:rFonts w:eastAsia="Calibri" w:cs="Arial"/>
          <w:color w:val="000000"/>
          <w:sz w:val="24"/>
          <w:szCs w:val="24"/>
          <w:lang w:eastAsia="en-US"/>
        </w:rPr>
        <w:t xml:space="preserve">(Secretario), </w:t>
      </w:r>
      <w:r w:rsidRPr="00AB1EC6">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AB1EC6">
        <w:rPr>
          <w:rFonts w:eastAsia="Calibri" w:cs="Arial"/>
          <w:color w:val="000000"/>
          <w:sz w:val="24"/>
          <w:szCs w:val="24"/>
          <w:lang w:eastAsia="en-US"/>
        </w:rPr>
        <w:t>.</w:t>
      </w:r>
      <w:r w:rsidRPr="00AB1EC6">
        <w:rPr>
          <w:rFonts w:eastAsia="Calibri" w:cs="Arial"/>
          <w:b/>
          <w:color w:val="000000"/>
          <w:sz w:val="24"/>
          <w:szCs w:val="24"/>
          <w:lang w:eastAsia="en-US"/>
        </w:rPr>
        <w:t xml:space="preserve"> </w:t>
      </w:r>
      <w:r w:rsidRPr="00AB1EC6">
        <w:rPr>
          <w:rFonts w:eastAsia="Calibri" w:cs="Arial"/>
          <w:color w:val="000000"/>
          <w:sz w:val="24"/>
          <w:szCs w:val="24"/>
          <w:lang w:eastAsia="en-US"/>
        </w:rPr>
        <w:t>En la Ciudad de Saltillo, Coahuila de Zaragoza, a 28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spacing w:line="360" w:lineRule="auto"/>
        <w:jc w:val="center"/>
        <w:rPr>
          <w:rFonts w:cs="Arial"/>
          <w:b/>
          <w:sz w:val="24"/>
          <w:szCs w:val="24"/>
        </w:rPr>
      </w:pPr>
      <w:r w:rsidRPr="00AB1EC6">
        <w:rPr>
          <w:rFonts w:cs="Arial"/>
          <w:b/>
          <w:sz w:val="24"/>
          <w:szCs w:val="24"/>
        </w:rPr>
        <w:t>COMISIÓN DE GOBERNACIÓN, PUNTOS CONSTITUCIONALES Y JUSTICIA</w:t>
      </w:r>
    </w:p>
    <w:p w:rsidR="00AB1EC6" w:rsidRPr="00AB1EC6" w:rsidRDefault="00AB1EC6" w:rsidP="00AB1EC6">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lastRenderedPageBreak/>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JAIME BUENO ZERTUCHE</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MARCELO DE JESÚS TORRES COFIÑO</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(SECRETARIO)</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LUCÍA AZUCENA RAMOS RAMOS</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EMILIO ALEJANDRO DE HOYOS MONTEMAYOR</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lastRenderedPageBreak/>
              <w:t xml:space="preserve">DIP.  </w:t>
            </w:r>
            <w:r w:rsidRPr="00AB1EC6">
              <w:rPr>
                <w:rFonts w:ascii="Times New Roman" w:eastAsia="Calibri" w:hAnsi="Times New Roman"/>
                <w:b/>
                <w:sz w:val="24"/>
                <w:szCs w:val="24"/>
                <w:lang w:val="es-ES" w:eastAsia="en-US"/>
              </w:rPr>
              <w:t>CLAUDIA ISELA RAMÍREZ PINEDA</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r>
    </w:tbl>
    <w:p w:rsidR="00AB1EC6" w:rsidRDefault="00AB1EC6" w:rsidP="00AB1EC6">
      <w:pPr>
        <w:spacing w:line="360" w:lineRule="auto"/>
        <w:jc w:val="left"/>
        <w:rPr>
          <w:rFonts w:cs="Arial"/>
          <w:b/>
          <w:bCs/>
          <w:sz w:val="24"/>
          <w:szCs w:val="24"/>
        </w:rPr>
      </w:pPr>
    </w:p>
    <w:p w:rsidR="00AB1EC6" w:rsidRDefault="00AB1EC6">
      <w:pPr>
        <w:jc w:val="left"/>
        <w:rPr>
          <w:rFonts w:cs="Arial"/>
          <w:b/>
          <w:bCs/>
          <w:sz w:val="24"/>
          <w:szCs w:val="24"/>
        </w:rPr>
      </w:pPr>
      <w:r>
        <w:rPr>
          <w:rFonts w:cs="Arial"/>
          <w:b/>
          <w:bCs/>
          <w:sz w:val="24"/>
          <w:szCs w:val="24"/>
        </w:rPr>
        <w:br w:type="page"/>
      </w:r>
    </w:p>
    <w:p w:rsidR="00AB1EC6" w:rsidRPr="00AB1EC6" w:rsidRDefault="00AB1EC6" w:rsidP="00AB1EC6">
      <w:pPr>
        <w:shd w:val="clear" w:color="auto" w:fill="FFFFFF"/>
        <w:spacing w:line="276" w:lineRule="auto"/>
        <w:rPr>
          <w:rFonts w:cs="Arial"/>
          <w:sz w:val="24"/>
          <w:szCs w:val="24"/>
        </w:rPr>
      </w:pPr>
      <w:r w:rsidRPr="00AB1EC6">
        <w:rPr>
          <w:rFonts w:cs="Arial"/>
          <w:b/>
          <w:bCs/>
          <w:sz w:val="24"/>
          <w:szCs w:val="24"/>
        </w:rPr>
        <w:lastRenderedPageBreak/>
        <w:t>DICTAMEN</w:t>
      </w:r>
      <w:r w:rsidRPr="00AB1EC6">
        <w:rPr>
          <w:rFonts w:cs="Arial"/>
          <w:sz w:val="24"/>
          <w:szCs w:val="24"/>
        </w:rPr>
        <w:t xml:space="preserve"> de la Comisión de Presupuesto de la Sexagésima Primera Legislatura del Congreso del Estado Independiente, Libre y Soberano de Coahuila de Zaragoza, con relación a la Iniciativa de Decreto, mediante la cual se solicita una reforma al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 y;</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keepNext/>
        <w:spacing w:line="276" w:lineRule="auto"/>
        <w:jc w:val="center"/>
        <w:outlineLvl w:val="0"/>
        <w:rPr>
          <w:rFonts w:cs="Arial"/>
          <w:b/>
          <w:bCs/>
          <w:sz w:val="24"/>
          <w:szCs w:val="24"/>
          <w:lang w:val="es-ES"/>
        </w:rPr>
      </w:pPr>
      <w:r w:rsidRPr="00AB1EC6">
        <w:rPr>
          <w:rFonts w:cs="Arial"/>
          <w:b/>
          <w:bCs/>
          <w:sz w:val="24"/>
          <w:szCs w:val="24"/>
          <w:lang w:val="es-ES"/>
        </w:rPr>
        <w:t>RESULTANDO</w:t>
      </w: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rPr>
          <w:rFonts w:cs="Arial"/>
          <w:sz w:val="24"/>
          <w:szCs w:val="24"/>
        </w:rPr>
      </w:pPr>
      <w:r w:rsidRPr="00AB1EC6">
        <w:rPr>
          <w:rFonts w:eastAsia="Calibri" w:cs="Arial"/>
          <w:b/>
          <w:sz w:val="24"/>
          <w:szCs w:val="24"/>
        </w:rPr>
        <w:t xml:space="preserve">PRIMERO. - </w:t>
      </w:r>
      <w:r w:rsidRPr="00AB1EC6">
        <w:rPr>
          <w:rFonts w:eastAsia="Calibri" w:cs="Arial"/>
          <w:sz w:val="24"/>
          <w:szCs w:val="24"/>
        </w:rPr>
        <w:t xml:space="preserve">Que, en sesión celebrada por el Pleno del Congreso, el día 02 del mes de abril del año 2019, se acordó turnar la iniciativa que nos ocupa a la </w:t>
      </w:r>
      <w:r w:rsidRPr="00AB1EC6">
        <w:rPr>
          <w:rFonts w:cs="Arial"/>
          <w:color w:val="000000"/>
          <w:sz w:val="24"/>
          <w:szCs w:val="24"/>
        </w:rPr>
        <w:t>Comisión de Presupuesto</w:t>
      </w:r>
      <w:r w:rsidRPr="00AB1EC6">
        <w:rPr>
          <w:rFonts w:eastAsia="Calibri" w:cs="Arial"/>
          <w:sz w:val="24"/>
          <w:szCs w:val="24"/>
        </w:rPr>
        <w:t xml:space="preserve"> </w:t>
      </w:r>
      <w:r w:rsidRPr="00AB1EC6">
        <w:rPr>
          <w:rFonts w:cs="Arial"/>
          <w:sz w:val="24"/>
          <w:szCs w:val="24"/>
        </w:rPr>
        <w:t>para su estudio y, en su caso, dictamen.</w:t>
      </w: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rPr>
          <w:rFonts w:cs="Arial"/>
          <w:sz w:val="24"/>
          <w:szCs w:val="24"/>
        </w:rPr>
      </w:pPr>
      <w:r w:rsidRPr="00AB1EC6">
        <w:rPr>
          <w:rFonts w:cs="Arial"/>
          <w:b/>
          <w:sz w:val="24"/>
          <w:szCs w:val="24"/>
        </w:rPr>
        <w:t xml:space="preserve">SEGUNDO. - </w:t>
      </w:r>
      <w:r w:rsidRPr="00AB1EC6">
        <w:rPr>
          <w:rFonts w:cs="Arial"/>
          <w:sz w:val="24"/>
          <w:szCs w:val="24"/>
        </w:rPr>
        <w:t>Que, en cumplimiento de dicho acuerdo, se turnó a esta Comisión de Presupuesto, la Iniciativa con proyecto de Decreto, mediante la cual se solicita reformar el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 y;</w:t>
      </w: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jc w:val="center"/>
        <w:rPr>
          <w:rFonts w:cs="Arial"/>
          <w:b/>
          <w:sz w:val="24"/>
          <w:szCs w:val="24"/>
        </w:rPr>
      </w:pPr>
      <w:r w:rsidRPr="00AB1EC6">
        <w:rPr>
          <w:rFonts w:cs="Arial"/>
          <w:b/>
          <w:sz w:val="24"/>
          <w:szCs w:val="24"/>
        </w:rPr>
        <w:t>C O N S I D E R A N D O</w:t>
      </w:r>
    </w:p>
    <w:p w:rsidR="00AB1EC6" w:rsidRPr="00AB1EC6" w:rsidRDefault="00AB1EC6" w:rsidP="00AB1EC6">
      <w:pPr>
        <w:spacing w:line="276" w:lineRule="auto"/>
        <w:jc w:val="center"/>
        <w:rPr>
          <w:rFonts w:cs="Arial"/>
          <w:b/>
          <w:sz w:val="24"/>
          <w:szCs w:val="24"/>
        </w:rPr>
      </w:pPr>
    </w:p>
    <w:p w:rsidR="00AB1EC6" w:rsidRPr="00AB1EC6" w:rsidRDefault="00AB1EC6" w:rsidP="00AB1EC6">
      <w:pPr>
        <w:spacing w:line="276" w:lineRule="auto"/>
        <w:rPr>
          <w:rFonts w:cs="Arial"/>
          <w:sz w:val="24"/>
          <w:szCs w:val="24"/>
        </w:rPr>
      </w:pPr>
      <w:r w:rsidRPr="00AB1EC6">
        <w:rPr>
          <w:rFonts w:cs="Arial"/>
          <w:b/>
          <w:sz w:val="24"/>
          <w:szCs w:val="24"/>
        </w:rPr>
        <w:t xml:space="preserve">PRIMERO. </w:t>
      </w:r>
      <w:r w:rsidRPr="00AB1EC6">
        <w:rPr>
          <w:rFonts w:cs="Arial"/>
          <w:sz w:val="24"/>
          <w:szCs w:val="24"/>
        </w:rPr>
        <w:t>Que conforme a lo dispuesto en los Artículos 82, 83, 88 fracción V, 93, 116, 117 y 119 y demás relativos a la Ley Orgánica del Congreso del Estado Independiente, Libre y Soberano de Coahuila de Zaragoza, los integrantes de la Comisión de Presupuesto son competentes para emitir el presente dictamen.</w:t>
      </w: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r w:rsidRPr="00AB1EC6">
        <w:rPr>
          <w:rFonts w:cs="Arial"/>
          <w:b/>
          <w:sz w:val="24"/>
          <w:szCs w:val="24"/>
        </w:rPr>
        <w:t xml:space="preserve">SEGUNDO. </w:t>
      </w:r>
      <w:r w:rsidRPr="00AB1EC6">
        <w:rPr>
          <w:rFonts w:cs="Arial"/>
          <w:sz w:val="24"/>
          <w:szCs w:val="24"/>
        </w:rPr>
        <w:t>Que, la Iniciativa con Proyecto de Decreto por el que se propone reformar el contenido del párrafo cuarto del Artículo 1° de la Ley Reglamentaria del Presupuesto de Egresos del Estado de Coahuila, planteada por la Diputada María Eugenia Cázares Martínez, conjuntamente con las y los Diputados del Grupo Parlamentario “Del Partido Acción Nacional”, se basa entre otras en la siguiente:</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jc w:val="center"/>
        <w:rPr>
          <w:rFonts w:cs="Arial"/>
          <w:b/>
          <w:sz w:val="24"/>
          <w:szCs w:val="24"/>
        </w:rPr>
      </w:pPr>
      <w:r w:rsidRPr="00AB1EC6">
        <w:rPr>
          <w:rFonts w:cs="Arial"/>
          <w:b/>
          <w:sz w:val="24"/>
          <w:szCs w:val="24"/>
        </w:rPr>
        <w:t>E X P O S I C I Ó N    D E   M O T I V O S</w:t>
      </w:r>
    </w:p>
    <w:p w:rsidR="00AB1EC6" w:rsidRPr="00AB1EC6" w:rsidRDefault="00AB1EC6" w:rsidP="00AB1EC6">
      <w:pPr>
        <w:shd w:val="clear" w:color="auto" w:fill="FFFFFF"/>
        <w:spacing w:line="276" w:lineRule="auto"/>
        <w:jc w:val="center"/>
        <w:rPr>
          <w:rFonts w:cs="Arial"/>
          <w:b/>
          <w:sz w:val="24"/>
          <w:szCs w:val="24"/>
        </w:rPr>
      </w:pPr>
    </w:p>
    <w:p w:rsidR="00AB1EC6" w:rsidRPr="00AB1EC6" w:rsidRDefault="00AB1EC6" w:rsidP="00BA6CA5">
      <w:pPr>
        <w:numPr>
          <w:ilvl w:val="0"/>
          <w:numId w:val="1"/>
        </w:numPr>
        <w:tabs>
          <w:tab w:val="clear" w:pos="360"/>
        </w:tabs>
        <w:spacing w:line="276" w:lineRule="auto"/>
        <w:ind w:left="567" w:right="617" w:firstLine="0"/>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El artículo 158-P, fracción IV, numeral b), segundo párrafo de la Constitución Política del Estado de Coahuila de Zaragoza, establece:</w:t>
      </w:r>
    </w:p>
    <w:p w:rsidR="00AB1EC6" w:rsidRPr="00AB1EC6" w:rsidRDefault="00AB1EC6" w:rsidP="00AB1EC6">
      <w:pPr>
        <w:spacing w:line="276" w:lineRule="auto"/>
        <w:ind w:left="567" w:right="617"/>
        <w:rPr>
          <w:rFonts w:cs="Arial"/>
          <w:i/>
          <w:sz w:val="24"/>
          <w:szCs w:val="24"/>
        </w:rPr>
      </w:pPr>
      <w:r w:rsidRPr="00AB1EC6">
        <w:rPr>
          <w:rFonts w:cs="Arial"/>
          <w:i/>
          <w:sz w:val="24"/>
          <w:szCs w:val="24"/>
        </w:rPr>
        <w:t xml:space="preserve">“….El ejercicio presupuestal del Municipio deberá ajustarse a los principios de honestidad, legalidad, optimización de recursos, racionalidad e </w:t>
      </w:r>
      <w:r w:rsidRPr="00AB1EC6">
        <w:rPr>
          <w:rFonts w:cs="Arial"/>
          <w:i/>
          <w:sz w:val="24"/>
          <w:szCs w:val="24"/>
          <w:u w:val="single"/>
        </w:rPr>
        <w:t>interés público y social</w:t>
      </w:r>
      <w:r w:rsidRPr="00AB1EC6">
        <w:rPr>
          <w:rFonts w:cs="Arial"/>
          <w:i/>
          <w:sz w:val="24"/>
          <w:szCs w:val="24"/>
        </w:rPr>
        <w:t>.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AB1EC6" w:rsidRPr="00AB1EC6" w:rsidRDefault="00AB1EC6" w:rsidP="00AB1EC6">
      <w:pPr>
        <w:spacing w:line="276" w:lineRule="auto"/>
        <w:ind w:left="567" w:right="617"/>
        <w:rPr>
          <w:rFonts w:cs="Arial"/>
          <w:i/>
          <w:sz w:val="24"/>
          <w:szCs w:val="24"/>
        </w:rPr>
      </w:pPr>
      <w:r w:rsidRPr="00AB1EC6">
        <w:rPr>
          <w:rFonts w:cs="Arial"/>
          <w:sz w:val="24"/>
          <w:szCs w:val="24"/>
        </w:rPr>
        <w:t>Esto es, nuestra Ley Suprema local impone a los municipios que el ejercicio de sus presupuestos se realice cumpliendo con los principios ya mencionados: “</w:t>
      </w:r>
      <w:r w:rsidRPr="00AB1EC6">
        <w:rPr>
          <w:rFonts w:cs="Arial"/>
          <w:i/>
          <w:sz w:val="24"/>
          <w:szCs w:val="24"/>
        </w:rPr>
        <w:t xml:space="preserve">honestidad, legalidad, optimización de recursos, racionalidad e </w:t>
      </w:r>
      <w:r w:rsidRPr="00AB1EC6">
        <w:rPr>
          <w:rFonts w:cs="Arial"/>
          <w:i/>
          <w:sz w:val="24"/>
          <w:szCs w:val="24"/>
          <w:u w:val="single"/>
        </w:rPr>
        <w:t>interés público y social</w:t>
      </w:r>
      <w:r w:rsidRPr="00AB1EC6">
        <w:rPr>
          <w:rFonts w:cs="Arial"/>
          <w:i/>
          <w:sz w:val="24"/>
          <w:szCs w:val="24"/>
        </w:rPr>
        <w:t>...”</w:t>
      </w:r>
    </w:p>
    <w:p w:rsidR="00AB1EC6" w:rsidRPr="00AB1EC6" w:rsidRDefault="00AB1EC6" w:rsidP="00AB1EC6">
      <w:pPr>
        <w:spacing w:line="276" w:lineRule="auto"/>
        <w:ind w:left="567" w:right="617"/>
        <w:rPr>
          <w:rFonts w:cs="Arial"/>
          <w:i/>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Destaca en esta porción normativa el interés público y social, que se traduce en un beneficio, utilidad, valor, importancia, conveniencia o trascendencia o bien para la comunidad o sociedad.</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Por su parte, la Ley Federal de Presupuesto y Responsabilidad Hacendaria, dispone en su artículo 1º, lo que se lee:</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b/>
          <w:bCs/>
          <w:i/>
          <w:color w:val="000000"/>
          <w:sz w:val="24"/>
          <w:szCs w:val="24"/>
        </w:rPr>
      </w:pPr>
      <w:bookmarkStart w:id="3" w:name="Artículo_1"/>
      <w:r w:rsidRPr="00AB1EC6">
        <w:rPr>
          <w:rFonts w:cs="Arial"/>
          <w:b/>
          <w:bCs/>
          <w:i/>
          <w:color w:val="000000"/>
          <w:sz w:val="24"/>
          <w:szCs w:val="24"/>
        </w:rPr>
        <w:t>Artículo 1</w:t>
      </w:r>
      <w:bookmarkEnd w:id="3"/>
      <w:r w:rsidRPr="00AB1EC6">
        <w:rPr>
          <w:rFonts w:cs="Arial"/>
          <w:b/>
          <w:bCs/>
          <w:i/>
          <w:color w:val="000000"/>
          <w:sz w:val="24"/>
          <w:szCs w:val="24"/>
        </w:rPr>
        <w:t>.-…</w:t>
      </w:r>
    </w:p>
    <w:p w:rsidR="00AB1EC6" w:rsidRPr="00AB1EC6" w:rsidRDefault="00AB1EC6" w:rsidP="00AB1EC6">
      <w:pPr>
        <w:spacing w:line="276" w:lineRule="auto"/>
        <w:ind w:left="567" w:right="617"/>
        <w:rPr>
          <w:rFonts w:cs="Arial"/>
          <w:b/>
          <w:bCs/>
          <w:i/>
          <w:color w:val="000000"/>
          <w:sz w:val="24"/>
          <w:szCs w:val="24"/>
        </w:rPr>
      </w:pPr>
    </w:p>
    <w:p w:rsidR="00AB1EC6" w:rsidRPr="00AB1EC6" w:rsidRDefault="00AB1EC6" w:rsidP="00AB1EC6">
      <w:pPr>
        <w:spacing w:line="276" w:lineRule="auto"/>
        <w:ind w:left="567" w:right="617"/>
        <w:rPr>
          <w:rFonts w:cs="Arial"/>
          <w:b/>
          <w:bCs/>
          <w:i/>
          <w:color w:val="000000"/>
          <w:sz w:val="24"/>
          <w:szCs w:val="24"/>
        </w:rPr>
      </w:pPr>
      <w:r w:rsidRPr="00AB1EC6">
        <w:rPr>
          <w:rFonts w:cs="Arial"/>
          <w:b/>
          <w:bCs/>
          <w:i/>
          <w:color w:val="000000"/>
          <w:sz w:val="24"/>
          <w:szCs w:val="24"/>
        </w:rPr>
        <w:t>…</w:t>
      </w:r>
    </w:p>
    <w:p w:rsidR="00AB1EC6" w:rsidRPr="00AB1EC6" w:rsidRDefault="00AB1EC6" w:rsidP="00AB1EC6">
      <w:pPr>
        <w:spacing w:line="276" w:lineRule="auto"/>
        <w:ind w:left="567" w:right="617"/>
        <w:rPr>
          <w:rFonts w:cs="Arial"/>
          <w:b/>
          <w:bCs/>
          <w:i/>
          <w:color w:val="000000"/>
          <w:sz w:val="24"/>
          <w:szCs w:val="24"/>
        </w:rPr>
      </w:pPr>
    </w:p>
    <w:p w:rsidR="00AB1EC6" w:rsidRPr="00AB1EC6" w:rsidRDefault="00AB1EC6" w:rsidP="00AB1EC6">
      <w:pPr>
        <w:spacing w:line="276" w:lineRule="auto"/>
        <w:ind w:left="567" w:right="617"/>
        <w:rPr>
          <w:rFonts w:cs="Arial"/>
          <w:i/>
          <w:color w:val="000000"/>
          <w:sz w:val="24"/>
          <w:szCs w:val="24"/>
          <w:u w:val="single"/>
        </w:rPr>
      </w:pPr>
      <w:r w:rsidRPr="00AB1EC6">
        <w:rPr>
          <w:rFonts w:cs="Arial"/>
          <w:i/>
          <w:color w:val="000000"/>
          <w:sz w:val="24"/>
          <w:szCs w:val="24"/>
        </w:rPr>
        <w:t xml:space="preserve">Los sujetos obligados a cumplir las disposiciones de esta Ley deberán observar que la administración de los recursos públicos federales se realice con base en criterios de legalidad, honestidad, eficiencia, eficacia, economía, </w:t>
      </w:r>
      <w:r w:rsidRPr="00AB1EC6">
        <w:rPr>
          <w:rFonts w:cs="Arial"/>
          <w:i/>
          <w:color w:val="000000"/>
          <w:sz w:val="24"/>
          <w:szCs w:val="24"/>
        </w:rPr>
        <w:lastRenderedPageBreak/>
        <w:t xml:space="preserve">racionalidad, </w:t>
      </w:r>
      <w:r w:rsidRPr="00AB1EC6">
        <w:rPr>
          <w:rFonts w:cs="Arial"/>
          <w:i/>
          <w:color w:val="000000"/>
          <w:sz w:val="24"/>
          <w:szCs w:val="24"/>
          <w:u w:val="single"/>
        </w:rPr>
        <w:t>austeridad, transparencia, control, rendición de cuentas y equidad de género.</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b/>
          <w:bCs/>
          <w:i/>
          <w:color w:val="000000"/>
          <w:sz w:val="24"/>
          <w:szCs w:val="24"/>
        </w:rPr>
      </w:pPr>
      <w:bookmarkStart w:id="4" w:name="Artículo_48"/>
      <w:r w:rsidRPr="00AB1EC6">
        <w:rPr>
          <w:rFonts w:cs="Arial"/>
          <w:b/>
          <w:bCs/>
          <w:i/>
          <w:color w:val="000000"/>
          <w:sz w:val="24"/>
          <w:szCs w:val="24"/>
        </w:rPr>
        <w:t>Artículo 48</w:t>
      </w:r>
      <w:bookmarkEnd w:id="4"/>
      <w:r w:rsidRPr="00AB1EC6">
        <w:rPr>
          <w:rFonts w:cs="Arial"/>
          <w:b/>
          <w:bCs/>
          <w:i/>
          <w:color w:val="000000"/>
          <w:sz w:val="24"/>
          <w:szCs w:val="24"/>
        </w:rPr>
        <w:t>.-…</w:t>
      </w:r>
    </w:p>
    <w:p w:rsidR="00AB1EC6" w:rsidRPr="00AB1EC6" w:rsidRDefault="00AB1EC6" w:rsidP="00AB1EC6">
      <w:pPr>
        <w:spacing w:line="276" w:lineRule="auto"/>
        <w:ind w:left="567" w:right="617"/>
        <w:rPr>
          <w:rFonts w:cs="Arial"/>
          <w:b/>
          <w:bCs/>
          <w:i/>
          <w:color w:val="000000"/>
          <w:sz w:val="24"/>
          <w:szCs w:val="24"/>
        </w:rPr>
      </w:pPr>
    </w:p>
    <w:p w:rsidR="00AB1EC6" w:rsidRPr="00AB1EC6" w:rsidRDefault="00AB1EC6" w:rsidP="00AB1EC6">
      <w:pPr>
        <w:spacing w:line="276" w:lineRule="auto"/>
        <w:ind w:left="567" w:right="617"/>
        <w:rPr>
          <w:rFonts w:cs="Arial"/>
          <w:b/>
          <w:bCs/>
          <w:i/>
          <w:color w:val="000000"/>
          <w:sz w:val="24"/>
          <w:szCs w:val="24"/>
        </w:rPr>
      </w:pPr>
      <w:r w:rsidRPr="00AB1EC6">
        <w:rPr>
          <w:rFonts w:cs="Arial"/>
          <w:b/>
          <w:bCs/>
          <w:i/>
          <w:color w:val="000000"/>
          <w:sz w:val="24"/>
          <w:szCs w:val="24"/>
        </w:rPr>
        <w:t>…</w:t>
      </w:r>
    </w:p>
    <w:p w:rsidR="00AB1EC6" w:rsidRPr="00AB1EC6" w:rsidRDefault="00AB1EC6" w:rsidP="00AB1EC6">
      <w:pPr>
        <w:spacing w:line="276" w:lineRule="auto"/>
        <w:ind w:left="567" w:right="617"/>
        <w:rPr>
          <w:rFonts w:cs="Arial"/>
          <w:b/>
          <w:bCs/>
          <w:i/>
          <w:color w:val="000000"/>
          <w:sz w:val="24"/>
          <w:szCs w:val="24"/>
        </w:rPr>
      </w:pPr>
    </w:p>
    <w:p w:rsidR="00AB1EC6" w:rsidRPr="00AB1EC6" w:rsidRDefault="00AB1EC6" w:rsidP="00AB1EC6">
      <w:pPr>
        <w:spacing w:line="276" w:lineRule="auto"/>
        <w:ind w:left="567" w:right="617"/>
        <w:rPr>
          <w:rFonts w:cs="Arial"/>
          <w:i/>
          <w:sz w:val="24"/>
          <w:szCs w:val="24"/>
        </w:rPr>
      </w:pPr>
      <w:r w:rsidRPr="00AB1EC6">
        <w:rPr>
          <w:rFonts w:cs="Arial"/>
          <w:b/>
          <w:i/>
          <w:sz w:val="24"/>
          <w:szCs w:val="24"/>
        </w:rPr>
        <w:t>IV.</w:t>
      </w:r>
      <w:r w:rsidRPr="00AB1EC6">
        <w:rPr>
          <w:rFonts w:cs="Arial"/>
          <w:i/>
          <w:sz w:val="24"/>
          <w:szCs w:val="24"/>
        </w:rPr>
        <w:t xml:space="preserve"> </w:t>
      </w:r>
      <w:r w:rsidRPr="00AB1EC6">
        <w:rPr>
          <w:rFonts w:cs="Arial"/>
          <w:i/>
          <w:sz w:val="24"/>
          <w:szCs w:val="24"/>
        </w:rPr>
        <w:tab/>
        <w:t xml:space="preserve">Se considerará que las contrataciones de servicios por adjudicación directa, que realicen las instituciones de banca de desarrollo con objeto de financiar y otorgar asistencia técnica a entidades federativas y municipios o como parte del desarrollo o financiamiento de proyectos de infraestructura de los mismos, acreditan los criterios de economía, eficacia, eficiencia, </w:t>
      </w:r>
      <w:r w:rsidRPr="00AB1EC6">
        <w:rPr>
          <w:rFonts w:cs="Arial"/>
          <w:i/>
          <w:sz w:val="24"/>
          <w:szCs w:val="24"/>
          <w:u w:val="single"/>
        </w:rPr>
        <w:t xml:space="preserve">imparcialidad </w:t>
      </w:r>
      <w:r w:rsidRPr="00AB1EC6">
        <w:rPr>
          <w:rFonts w:cs="Arial"/>
          <w:i/>
          <w:sz w:val="24"/>
          <w:szCs w:val="24"/>
        </w:rPr>
        <w:t>y honradez y que aseguran las mejores condiciones para el Estado cuando se lleven a cabo, exclusivamente, con base en lo que al respecto determinen los órganos de gobierno de dichas Instituciones.</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Desde 1995, la Suprema Corte de Justicia de la Nación ya había plasmado en diversos criterios que el presupuesto de egresos y por ende, el gasto público, debían cumplir con atender y satisfacer las necesidades sociales y colectivas, esto es, el interés público y social; como se demuestra en el siguiente criterio:</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b/>
          <w:sz w:val="24"/>
          <w:szCs w:val="24"/>
        </w:rPr>
      </w:pPr>
      <w:r w:rsidRPr="00AB1EC6">
        <w:rPr>
          <w:rFonts w:cs="Arial"/>
          <w:b/>
          <w:sz w:val="24"/>
          <w:szCs w:val="24"/>
        </w:rPr>
        <w:t>389820. 367. Sala Auxiliar. Séptima Época. Apéndice de 1995. Tomo I, Parte HO, Pág.  339.</w:t>
      </w:r>
    </w:p>
    <w:p w:rsidR="00AB1EC6" w:rsidRPr="00AB1EC6" w:rsidRDefault="00AB1EC6" w:rsidP="00AB1EC6">
      <w:pPr>
        <w:spacing w:line="276" w:lineRule="auto"/>
        <w:ind w:left="567" w:right="617"/>
        <w:rPr>
          <w:rFonts w:cs="Arial"/>
          <w:sz w:val="24"/>
          <w:szCs w:val="24"/>
        </w:rPr>
      </w:pPr>
      <w:r w:rsidRPr="00AB1EC6">
        <w:rPr>
          <w:rFonts w:cs="Arial"/>
          <w:b/>
          <w:sz w:val="24"/>
          <w:szCs w:val="24"/>
        </w:rPr>
        <w:t>GASTO PUBLICO, NATURALEZA CONSTITUCIONAL DEL</w:t>
      </w:r>
      <w:r w:rsidRPr="00AB1EC6">
        <w:rPr>
          <w:rFonts w:cs="Arial"/>
          <w:sz w:val="24"/>
          <w:szCs w:val="24"/>
        </w:rPr>
        <w:t xml:space="preserve">. La circunstancia, o el hecho de que un impuesto tenga un fin específico determinado en la ley que lo instituye y regula, no le quita, ni puede cambiar, la naturaleza de estar destinado el mismo impuesto al gasto público, pues basta consultar el Presupuesto de Egresos de la Federación, para percatarse de cómo todos y cada uno de los renglones del Presupuesto de la Nación tiene fines específicos, como lo son, comúnmente, la construcción de obras hidráulicas, de caminos nacionales o vecinales, de puentes, calles, banquetas, pago de sueldos, etc. </w:t>
      </w:r>
      <w:r w:rsidRPr="00AB1EC6">
        <w:rPr>
          <w:rFonts w:cs="Arial"/>
          <w:sz w:val="24"/>
          <w:szCs w:val="24"/>
          <w:u w:val="single"/>
        </w:rPr>
        <w:t>El "gasto público", doctrinaria y constitucionalmente, tiene un sentido social y un alcance de interés colectivo</w:t>
      </w:r>
      <w:r w:rsidRPr="00AB1EC6">
        <w:rPr>
          <w:rFonts w:cs="Arial"/>
          <w:sz w:val="24"/>
          <w:szCs w:val="24"/>
        </w:rPr>
        <w:t xml:space="preserve">; y es y será siempre "gasto público", que el importe de lo recaudado por la Federación, al través de los impuestos, derechos, productos y aprovechamientos, se destine a la satisfacción de las atribuciones del Estado relacionadas con las necesidades colectivas o sociales, o los servicios </w:t>
      </w:r>
      <w:r w:rsidRPr="00AB1EC6">
        <w:rPr>
          <w:rFonts w:cs="Arial"/>
          <w:sz w:val="24"/>
          <w:szCs w:val="24"/>
        </w:rPr>
        <w:lastRenderedPageBreak/>
        <w:t>públicos. Sostener otro criterio, o apartarse, en otros términos, de este concepto constitucional, es incidir en el unilateral punto de vista de que el Estado no está capacitado ni tiene competencia para realizar sus atribuciones públicas y atender a las necesidades sociales y colectivas de sus habitantes, en ejercicio y satisfacción del verdadero sentido que debe darse a la expresión constitucional "gastos públicos de la Federación"……</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 xml:space="preserve">Por otra parte, el artículo 134 Constitucional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w:t>
      </w:r>
      <w:r w:rsidRPr="00AB1EC6">
        <w:rPr>
          <w:rFonts w:cs="Arial"/>
          <w:sz w:val="24"/>
          <w:szCs w:val="24"/>
          <w:u w:val="single"/>
        </w:rPr>
        <w:t>estén destinados…”. Imponiendo también el principio de imparcialidad en cuanto a las</w:t>
      </w:r>
      <w:r w:rsidRPr="00AB1EC6">
        <w:rPr>
          <w:rFonts w:cs="Arial"/>
          <w:sz w:val="24"/>
          <w:szCs w:val="24"/>
        </w:rPr>
        <w:t xml:space="preserve"> adquisiciones y contrataciones del sector público.</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En este orden de ideas, tenemos que la Ley Reglamentaria del Presupuesto de Egresos del Estado de Coahuila de Zaragoza, establece:</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b/>
          <w:i/>
          <w:sz w:val="24"/>
          <w:szCs w:val="24"/>
        </w:rPr>
      </w:pPr>
      <w:r w:rsidRPr="00AB1EC6">
        <w:rPr>
          <w:rFonts w:cs="Arial"/>
          <w:b/>
          <w:i/>
          <w:sz w:val="24"/>
          <w:szCs w:val="24"/>
        </w:rPr>
        <w:t>ARTÍCULO 1o.-…</w:t>
      </w:r>
    </w:p>
    <w:p w:rsidR="00AB1EC6" w:rsidRPr="00AB1EC6" w:rsidRDefault="00AB1EC6" w:rsidP="00AB1EC6">
      <w:pPr>
        <w:spacing w:line="276" w:lineRule="auto"/>
        <w:ind w:left="567" w:right="617"/>
        <w:rPr>
          <w:rFonts w:cs="Arial"/>
          <w:b/>
          <w:i/>
          <w:sz w:val="24"/>
          <w:szCs w:val="24"/>
        </w:rPr>
      </w:pPr>
    </w:p>
    <w:p w:rsidR="00AB1EC6" w:rsidRPr="00AB1EC6" w:rsidRDefault="00AB1EC6" w:rsidP="00AB1EC6">
      <w:pPr>
        <w:spacing w:line="276" w:lineRule="auto"/>
        <w:ind w:left="567" w:right="617"/>
        <w:rPr>
          <w:rFonts w:cs="Arial"/>
          <w:b/>
          <w:i/>
          <w:sz w:val="24"/>
          <w:szCs w:val="24"/>
        </w:rPr>
      </w:pPr>
      <w:r w:rsidRPr="00AB1EC6">
        <w:rPr>
          <w:rFonts w:cs="Arial"/>
          <w:b/>
          <w:i/>
          <w:sz w:val="24"/>
          <w:szCs w:val="24"/>
        </w:rPr>
        <w:t>…</w:t>
      </w:r>
    </w:p>
    <w:p w:rsidR="00AB1EC6" w:rsidRPr="00AB1EC6" w:rsidRDefault="00AB1EC6" w:rsidP="00AB1EC6">
      <w:pPr>
        <w:spacing w:line="276" w:lineRule="auto"/>
        <w:ind w:left="567" w:right="617"/>
        <w:rPr>
          <w:rFonts w:cs="Arial"/>
          <w:i/>
          <w:sz w:val="24"/>
          <w:szCs w:val="24"/>
        </w:rPr>
      </w:pPr>
    </w:p>
    <w:p w:rsidR="00AB1EC6" w:rsidRPr="00AB1EC6" w:rsidRDefault="00AB1EC6" w:rsidP="00AB1EC6">
      <w:pPr>
        <w:spacing w:line="276" w:lineRule="auto"/>
        <w:ind w:left="567" w:right="617"/>
        <w:rPr>
          <w:rFonts w:cs="Arial"/>
          <w:i/>
          <w:sz w:val="24"/>
          <w:szCs w:val="24"/>
        </w:rPr>
      </w:pPr>
      <w:r w:rsidRPr="00AB1EC6">
        <w:rPr>
          <w:rFonts w:cs="Arial"/>
          <w:i/>
          <w:sz w:val="24"/>
          <w:szCs w:val="24"/>
        </w:rPr>
        <w:t xml:space="preserve">El gasto público se administrará conforme a los principios y criterios de legalidad, honestidad, austeridad, eficiencia, eficacia, economía, racionalidad, resultados, transparencia, control, equilibrio presupuestal y rendición de cuentas, con una perspectiva de derechos humanos, de igualdad de género y de no discriminación. </w:t>
      </w:r>
    </w:p>
    <w:p w:rsidR="00AB1EC6" w:rsidRPr="00AB1EC6" w:rsidRDefault="00AB1EC6" w:rsidP="00AB1EC6">
      <w:pPr>
        <w:spacing w:line="276" w:lineRule="auto"/>
        <w:ind w:left="567" w:right="617"/>
        <w:rPr>
          <w:rFonts w:cs="Arial"/>
          <w:i/>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Esta porción normativa no contempla los principios de interés público y social, ni el de imparcialidad. Principios que son de observancia obligatoria en el ejercicio del gasto público y que forman parte de la estructura de criterios que toda la administración pública debe observar en la planeación, conformación y aplicación del gasto público.</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r w:rsidRPr="00AB1EC6">
        <w:rPr>
          <w:rFonts w:cs="Arial"/>
          <w:b/>
          <w:sz w:val="24"/>
          <w:szCs w:val="24"/>
        </w:rPr>
        <w:lastRenderedPageBreak/>
        <w:t xml:space="preserve">TERCERO. </w:t>
      </w:r>
      <w:r w:rsidRPr="00AB1EC6">
        <w:rPr>
          <w:rFonts w:cs="Arial"/>
          <w:sz w:val="24"/>
          <w:szCs w:val="24"/>
        </w:rPr>
        <w:t xml:space="preserve">Esta Comisión de Presupuesto, considera que los principios de </w:t>
      </w:r>
      <w:r w:rsidRPr="00AB1EC6">
        <w:rPr>
          <w:rFonts w:cs="Arial"/>
          <w:sz w:val="24"/>
          <w:szCs w:val="24"/>
          <w:u w:val="single"/>
        </w:rPr>
        <w:t>interés público y social</w:t>
      </w:r>
      <w:r w:rsidRPr="00AB1EC6">
        <w:rPr>
          <w:rFonts w:cs="Arial"/>
          <w:sz w:val="24"/>
          <w:szCs w:val="24"/>
        </w:rPr>
        <w:t xml:space="preserve"> y el de </w:t>
      </w:r>
      <w:r w:rsidRPr="00AB1EC6">
        <w:rPr>
          <w:rFonts w:cs="Arial"/>
          <w:sz w:val="24"/>
          <w:szCs w:val="24"/>
          <w:u w:val="single"/>
        </w:rPr>
        <w:t>imparcialidad</w:t>
      </w:r>
      <w:r w:rsidRPr="00AB1EC6">
        <w:rPr>
          <w:rFonts w:cs="Arial"/>
          <w:sz w:val="24"/>
          <w:szCs w:val="24"/>
        </w:rPr>
        <w:t xml:space="preserve"> son de observancia obligatoria en el ejercicio del gasto público y se identifican con el bien común de la sociedad entera y contribuyen con el criterio de justicia que se basa en decisiones tomadas con objetividad por otra parte permite homologar la Ley Reglamentaria del Presupuesto de Egresos del Estado de Coahuila de Zaragoza, con preceptos Constitucionales, Federales y Criterios de la Suprema Corte de Justicia de la Nación, </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pacing w:line="276" w:lineRule="auto"/>
        <w:rPr>
          <w:rFonts w:cs="Arial"/>
          <w:sz w:val="24"/>
          <w:szCs w:val="24"/>
        </w:rPr>
      </w:pPr>
      <w:r w:rsidRPr="00AB1EC6">
        <w:rPr>
          <w:rFonts w:cs="Arial"/>
          <w:sz w:val="24"/>
          <w:szCs w:val="24"/>
        </w:rPr>
        <w:t>Esta Comisión encontró que la mencionada Iniciativa de Decreto, ha cubierto los requisitos necesarios para la mencionada reforma. Por los motivos que se exponen en los considerandos que anteceden, se estima que se reúnen los elementos de juicio necesario para elaborar el presente dictamen y una vez cumplido lo dispuesto por los Artículos 82, 83, 88 fracción V, 93, 116, 117 y 119 de la Ley Orgánica del Congreso del Estado Independiente, Libre y Soberano de Coahuila de Zaragoza, los integrantes de la Comisión de Presupuesto sometemos a consideración de este H. Congreso del Estado, para su estudio, discusión y en su caso, aprobación, el siguiente:</w:t>
      </w:r>
    </w:p>
    <w:p w:rsidR="00AB1EC6" w:rsidRPr="00AB1EC6" w:rsidRDefault="00AB1EC6" w:rsidP="00AB1EC6">
      <w:pPr>
        <w:spacing w:line="276" w:lineRule="auto"/>
        <w:jc w:val="center"/>
        <w:rPr>
          <w:rFonts w:cs="Arial"/>
          <w:b/>
          <w:sz w:val="24"/>
          <w:szCs w:val="24"/>
        </w:rPr>
      </w:pPr>
    </w:p>
    <w:p w:rsidR="00AB1EC6" w:rsidRPr="00AB1EC6" w:rsidRDefault="00AB1EC6" w:rsidP="00AB1EC6">
      <w:pPr>
        <w:spacing w:line="276" w:lineRule="auto"/>
        <w:jc w:val="center"/>
        <w:rPr>
          <w:rFonts w:cs="Arial"/>
          <w:b/>
          <w:sz w:val="24"/>
          <w:szCs w:val="24"/>
        </w:rPr>
      </w:pPr>
    </w:p>
    <w:p w:rsidR="00AB1EC6" w:rsidRPr="00AB1EC6" w:rsidRDefault="00AB1EC6" w:rsidP="00AB1EC6">
      <w:pPr>
        <w:spacing w:line="276" w:lineRule="auto"/>
        <w:jc w:val="center"/>
        <w:rPr>
          <w:rFonts w:cs="Arial"/>
          <w:b/>
          <w:sz w:val="24"/>
          <w:szCs w:val="24"/>
        </w:rPr>
      </w:pPr>
    </w:p>
    <w:p w:rsidR="00AB1EC6" w:rsidRPr="00AB1EC6" w:rsidRDefault="00AB1EC6" w:rsidP="00AB1EC6">
      <w:pPr>
        <w:spacing w:line="276" w:lineRule="auto"/>
        <w:jc w:val="center"/>
        <w:rPr>
          <w:rFonts w:cs="Arial"/>
          <w:b/>
          <w:sz w:val="24"/>
          <w:szCs w:val="24"/>
        </w:rPr>
      </w:pPr>
      <w:r w:rsidRPr="00AB1EC6">
        <w:rPr>
          <w:rFonts w:cs="Arial"/>
          <w:b/>
          <w:sz w:val="24"/>
          <w:szCs w:val="24"/>
        </w:rPr>
        <w:t>PROYECTO DE DECRETO</w:t>
      </w:r>
    </w:p>
    <w:p w:rsidR="00AB1EC6" w:rsidRPr="00AB1EC6" w:rsidRDefault="00AB1EC6" w:rsidP="00AB1EC6">
      <w:pPr>
        <w:spacing w:line="276" w:lineRule="auto"/>
        <w:jc w:val="center"/>
        <w:rPr>
          <w:rFonts w:cs="Arial"/>
          <w:b/>
          <w:sz w:val="24"/>
          <w:szCs w:val="24"/>
        </w:rPr>
      </w:pPr>
    </w:p>
    <w:p w:rsidR="00AB1EC6" w:rsidRPr="00AB1EC6" w:rsidRDefault="00AB1EC6" w:rsidP="00AB1EC6">
      <w:pPr>
        <w:shd w:val="clear" w:color="auto" w:fill="FFFFFF"/>
        <w:spacing w:line="276" w:lineRule="auto"/>
        <w:rPr>
          <w:rFonts w:cs="Arial"/>
          <w:sz w:val="24"/>
          <w:szCs w:val="24"/>
        </w:rPr>
      </w:pPr>
      <w:r w:rsidRPr="00AB1EC6">
        <w:rPr>
          <w:rFonts w:cs="Arial"/>
          <w:b/>
          <w:sz w:val="24"/>
          <w:szCs w:val="24"/>
        </w:rPr>
        <w:t xml:space="preserve">ARTÍCULO ÚNICO. </w:t>
      </w:r>
      <w:r w:rsidRPr="00AB1EC6">
        <w:rPr>
          <w:rFonts w:cs="Arial"/>
          <w:sz w:val="24"/>
          <w:szCs w:val="24"/>
        </w:rPr>
        <w:t>Se reforma el contenido del párrafo cuarto del Artículo 1° de la Ley Reglamentaria del Presupuesto de Egresos del Estado de Coahuila, para quedar como sigue:</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b/>
          <w:sz w:val="24"/>
          <w:szCs w:val="24"/>
        </w:rPr>
      </w:pPr>
    </w:p>
    <w:p w:rsidR="00AB1EC6" w:rsidRPr="00AB1EC6" w:rsidRDefault="00AB1EC6" w:rsidP="00AB1EC6">
      <w:pPr>
        <w:shd w:val="clear" w:color="auto" w:fill="FFFFFF"/>
        <w:spacing w:line="276" w:lineRule="auto"/>
        <w:rPr>
          <w:rFonts w:cs="Arial"/>
          <w:sz w:val="24"/>
          <w:szCs w:val="24"/>
        </w:rPr>
      </w:pPr>
      <w:r w:rsidRPr="00AB1EC6">
        <w:rPr>
          <w:rFonts w:cs="Arial"/>
          <w:b/>
          <w:sz w:val="24"/>
          <w:szCs w:val="24"/>
        </w:rPr>
        <w:t xml:space="preserve">ARTÍCULO 1°.- </w:t>
      </w:r>
      <w:r w:rsidRPr="00AB1EC6">
        <w:rPr>
          <w:rFonts w:cs="Arial"/>
          <w:sz w:val="24"/>
          <w:szCs w:val="24"/>
        </w:rPr>
        <w:t>. . . .</w:t>
      </w:r>
    </w:p>
    <w:p w:rsidR="00AB1EC6" w:rsidRPr="00AB1EC6" w:rsidRDefault="00AB1EC6" w:rsidP="00AB1EC6">
      <w:pPr>
        <w:rPr>
          <w:rFonts w:ascii="Arial Narrow" w:hAnsi="Arial Narrow" w:cs="Arial"/>
          <w:sz w:val="22"/>
          <w:szCs w:val="22"/>
        </w:rPr>
      </w:pP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r w:rsidRPr="00AB1EC6">
        <w:rPr>
          <w:rFonts w:ascii="Arial Narrow" w:hAnsi="Arial Narrow" w:cs="Arial"/>
          <w:b/>
          <w:sz w:val="22"/>
          <w:szCs w:val="22"/>
        </w:rPr>
        <w:t>. . . .</w:t>
      </w: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r w:rsidRPr="00AB1EC6">
        <w:rPr>
          <w:rFonts w:ascii="Arial Narrow" w:hAnsi="Arial Narrow" w:cs="Arial"/>
          <w:b/>
          <w:sz w:val="22"/>
          <w:szCs w:val="22"/>
        </w:rPr>
        <w:t>. . . .</w:t>
      </w:r>
    </w:p>
    <w:p w:rsidR="00AB1EC6" w:rsidRPr="00AB1EC6" w:rsidRDefault="00AB1EC6" w:rsidP="00AB1EC6">
      <w:pPr>
        <w:rPr>
          <w:rFonts w:ascii="Arial Narrow" w:hAnsi="Arial Narrow" w:cs="Arial"/>
          <w:sz w:val="22"/>
          <w:szCs w:val="22"/>
        </w:rPr>
      </w:pPr>
    </w:p>
    <w:p w:rsidR="00AB1EC6" w:rsidRPr="00AB1EC6" w:rsidRDefault="00AB1EC6" w:rsidP="00AB1EC6">
      <w:pPr>
        <w:rPr>
          <w:rFonts w:ascii="Arial Narrow" w:hAnsi="Arial Narrow" w:cs="Arial"/>
          <w:sz w:val="22"/>
          <w:szCs w:val="22"/>
        </w:rPr>
      </w:pPr>
    </w:p>
    <w:p w:rsidR="00AB1EC6" w:rsidRPr="00AB1EC6" w:rsidRDefault="00AB1EC6" w:rsidP="00AB1EC6">
      <w:pPr>
        <w:rPr>
          <w:rFonts w:cs="Arial"/>
          <w:sz w:val="24"/>
          <w:szCs w:val="24"/>
        </w:rPr>
      </w:pPr>
    </w:p>
    <w:p w:rsidR="00AB1EC6" w:rsidRPr="00AB1EC6" w:rsidRDefault="00AB1EC6" w:rsidP="00AB1EC6">
      <w:pPr>
        <w:rPr>
          <w:rFonts w:cs="Arial"/>
          <w:sz w:val="24"/>
          <w:szCs w:val="24"/>
        </w:rPr>
      </w:pPr>
      <w:r w:rsidRPr="00AB1EC6">
        <w:rPr>
          <w:rFonts w:cs="Arial"/>
          <w:sz w:val="24"/>
          <w:szCs w:val="24"/>
        </w:rPr>
        <w:t xml:space="preserve">El gasto público se administrará conforme a los principios y criterios de legalidad, honestidad, </w:t>
      </w:r>
      <w:r w:rsidRPr="00AB1EC6">
        <w:rPr>
          <w:rFonts w:cs="Arial"/>
          <w:b/>
          <w:sz w:val="24"/>
          <w:szCs w:val="24"/>
        </w:rPr>
        <w:t xml:space="preserve">imparcialidad, </w:t>
      </w:r>
      <w:r w:rsidRPr="00AB1EC6">
        <w:rPr>
          <w:rFonts w:cs="Arial"/>
          <w:sz w:val="24"/>
          <w:szCs w:val="24"/>
        </w:rPr>
        <w:t xml:space="preserve">austeridad, eficiencia, eficacia, economía, racionalidad, </w:t>
      </w:r>
      <w:r w:rsidRPr="00AB1EC6">
        <w:rPr>
          <w:rFonts w:cs="Arial"/>
          <w:sz w:val="24"/>
          <w:szCs w:val="24"/>
        </w:rPr>
        <w:lastRenderedPageBreak/>
        <w:t xml:space="preserve">resultados, transparencia, control, equilibrio presupuestal, </w:t>
      </w:r>
      <w:r w:rsidRPr="00AB1EC6">
        <w:rPr>
          <w:rFonts w:cs="Arial"/>
          <w:b/>
          <w:sz w:val="24"/>
          <w:szCs w:val="24"/>
        </w:rPr>
        <w:t>interés público y social</w:t>
      </w:r>
      <w:r w:rsidRPr="00AB1EC6">
        <w:rPr>
          <w:rFonts w:cs="Arial"/>
          <w:sz w:val="24"/>
          <w:szCs w:val="24"/>
        </w:rPr>
        <w:t xml:space="preserve"> y rendición de cuentas, con una perspectiva de derechos humanos, de igualdad de género y de no discriminación. </w:t>
      </w:r>
    </w:p>
    <w:p w:rsidR="00AB1EC6" w:rsidRPr="00AB1EC6" w:rsidRDefault="00AB1EC6" w:rsidP="00AB1EC6">
      <w:pPr>
        <w:rPr>
          <w:rFonts w:cs="Arial"/>
          <w:sz w:val="24"/>
          <w:szCs w:val="24"/>
        </w:rPr>
      </w:pPr>
      <w:r w:rsidRPr="00AB1EC6">
        <w:rPr>
          <w:rFonts w:cs="Arial"/>
          <w:sz w:val="24"/>
          <w:szCs w:val="24"/>
        </w:rPr>
        <w:t xml:space="preserve"> </w:t>
      </w:r>
    </w:p>
    <w:p w:rsidR="00AB1EC6" w:rsidRPr="00AB1EC6" w:rsidRDefault="00AB1EC6" w:rsidP="00AB1EC6">
      <w:pPr>
        <w:rPr>
          <w:rFonts w:cs="Arial"/>
          <w:sz w:val="24"/>
          <w:szCs w:val="24"/>
        </w:rPr>
      </w:pPr>
    </w:p>
    <w:p w:rsidR="00AB1EC6" w:rsidRPr="00AB1EC6" w:rsidRDefault="00AB1EC6" w:rsidP="00AB1EC6">
      <w:pPr>
        <w:rPr>
          <w:rFonts w:ascii="Arial Narrow" w:hAnsi="Arial Narrow" w:cs="Arial"/>
          <w:b/>
          <w:sz w:val="22"/>
          <w:szCs w:val="22"/>
        </w:rPr>
      </w:pPr>
      <w:r w:rsidRPr="00AB1EC6">
        <w:rPr>
          <w:rFonts w:ascii="Arial Narrow" w:hAnsi="Arial Narrow" w:cs="Arial"/>
          <w:b/>
          <w:sz w:val="22"/>
          <w:szCs w:val="22"/>
        </w:rPr>
        <w:t>. . . .</w:t>
      </w:r>
    </w:p>
    <w:p w:rsidR="00AB1EC6" w:rsidRPr="00AB1EC6" w:rsidRDefault="00AB1EC6" w:rsidP="00AB1EC6">
      <w:pPr>
        <w:rPr>
          <w:rFonts w:ascii="Arial Narrow" w:hAnsi="Arial Narrow" w:cs="Arial"/>
          <w:b/>
          <w:sz w:val="22"/>
          <w:szCs w:val="22"/>
        </w:rPr>
      </w:pPr>
    </w:p>
    <w:p w:rsidR="00AB1EC6" w:rsidRPr="00AB1EC6" w:rsidRDefault="00AB1EC6" w:rsidP="00AB1EC6">
      <w:pPr>
        <w:shd w:val="clear" w:color="auto" w:fill="FFFFFF"/>
        <w:spacing w:line="276" w:lineRule="auto"/>
        <w:rPr>
          <w:rFonts w:cs="Arial"/>
          <w:b/>
          <w:sz w:val="24"/>
          <w:szCs w:val="24"/>
        </w:rPr>
      </w:pPr>
    </w:p>
    <w:p w:rsidR="00AB1EC6" w:rsidRPr="00AB1EC6" w:rsidRDefault="00AB1EC6" w:rsidP="00AB1EC6">
      <w:pPr>
        <w:shd w:val="clear" w:color="auto" w:fill="FFFFFF"/>
        <w:spacing w:line="276" w:lineRule="auto"/>
        <w:rPr>
          <w:rFonts w:cs="Arial"/>
          <w:b/>
          <w:sz w:val="24"/>
          <w:szCs w:val="24"/>
        </w:rPr>
      </w:pPr>
    </w:p>
    <w:p w:rsidR="00AB1EC6" w:rsidRPr="00AB1EC6" w:rsidRDefault="00AB1EC6" w:rsidP="00AB1EC6">
      <w:pPr>
        <w:jc w:val="center"/>
        <w:rPr>
          <w:rFonts w:cs="Arial"/>
          <w:b/>
          <w:sz w:val="24"/>
          <w:szCs w:val="24"/>
        </w:rPr>
      </w:pPr>
      <w:r w:rsidRPr="00AB1EC6">
        <w:rPr>
          <w:rFonts w:cs="Arial"/>
          <w:b/>
          <w:sz w:val="24"/>
          <w:szCs w:val="24"/>
        </w:rPr>
        <w:t>TRANSITORIOS</w:t>
      </w:r>
    </w:p>
    <w:p w:rsidR="00AB1EC6" w:rsidRPr="00AB1EC6" w:rsidRDefault="00AB1EC6" w:rsidP="00AB1EC6">
      <w:pPr>
        <w:jc w:val="center"/>
        <w:rPr>
          <w:rFonts w:cs="Arial"/>
          <w:b/>
          <w:sz w:val="24"/>
          <w:szCs w:val="24"/>
        </w:rPr>
      </w:pPr>
    </w:p>
    <w:p w:rsidR="00AB1EC6" w:rsidRPr="00AB1EC6" w:rsidRDefault="00AB1EC6" w:rsidP="00AB1EC6">
      <w:pPr>
        <w:rPr>
          <w:rFonts w:cs="Arial"/>
          <w:sz w:val="24"/>
          <w:szCs w:val="24"/>
          <w:lang w:val="es-ES"/>
        </w:rPr>
      </w:pPr>
    </w:p>
    <w:p w:rsidR="00AB1EC6" w:rsidRPr="00AB1EC6" w:rsidRDefault="00AB1EC6" w:rsidP="00AB1EC6">
      <w:pPr>
        <w:spacing w:line="276" w:lineRule="auto"/>
        <w:rPr>
          <w:rFonts w:cs="Arial"/>
          <w:sz w:val="24"/>
          <w:szCs w:val="24"/>
        </w:rPr>
      </w:pPr>
      <w:r w:rsidRPr="00AB1EC6">
        <w:rPr>
          <w:rFonts w:cs="Arial"/>
          <w:b/>
          <w:sz w:val="24"/>
          <w:szCs w:val="24"/>
        </w:rPr>
        <w:t xml:space="preserve">PRIMERO. </w:t>
      </w:r>
      <w:r w:rsidRPr="00AB1EC6">
        <w:rPr>
          <w:rFonts w:cs="Arial"/>
          <w:sz w:val="24"/>
          <w:szCs w:val="24"/>
        </w:rPr>
        <w:t>El presente Decreto entrará en vigor al día siguiente de su publicación en el Periódico Oficial del Gobierno del Estado.</w:t>
      </w:r>
    </w:p>
    <w:p w:rsidR="00AB1EC6" w:rsidRPr="00AB1EC6" w:rsidRDefault="00AB1EC6" w:rsidP="00AB1EC6">
      <w:pPr>
        <w:spacing w:line="276" w:lineRule="auto"/>
        <w:rPr>
          <w:rFonts w:cs="Arial"/>
          <w:sz w:val="24"/>
          <w:szCs w:val="24"/>
        </w:rPr>
      </w:pPr>
    </w:p>
    <w:p w:rsidR="00AB1EC6" w:rsidRPr="00AB1EC6" w:rsidRDefault="00AB1EC6" w:rsidP="00AB1EC6">
      <w:pPr>
        <w:spacing w:before="100" w:beforeAutospacing="1" w:after="100" w:afterAutospacing="1" w:line="276" w:lineRule="auto"/>
        <w:rPr>
          <w:rFonts w:cs="Arial"/>
          <w:sz w:val="24"/>
          <w:szCs w:val="24"/>
        </w:rPr>
      </w:pPr>
      <w:r w:rsidRPr="00AB1EC6">
        <w:rPr>
          <w:rFonts w:cs="Arial"/>
          <w:b/>
          <w:sz w:val="24"/>
          <w:szCs w:val="24"/>
        </w:rPr>
        <w:t xml:space="preserve">SEGUNDO. </w:t>
      </w:r>
      <w:r w:rsidRPr="00AB1EC6">
        <w:rPr>
          <w:rFonts w:cs="Arial"/>
          <w:sz w:val="24"/>
          <w:szCs w:val="24"/>
        </w:rPr>
        <w:t>Publíquese en el Periódico Oficial del Gobierno del Estado.</w:t>
      </w:r>
    </w:p>
    <w:p w:rsidR="00AB1EC6" w:rsidRPr="00AB1EC6" w:rsidRDefault="00AB1EC6" w:rsidP="00AB1EC6">
      <w:pPr>
        <w:keepNext/>
        <w:keepLines/>
        <w:spacing w:before="200" w:line="276" w:lineRule="auto"/>
        <w:outlineLvl w:val="1"/>
        <w:rPr>
          <w:rFonts w:cs="Arial"/>
          <w:sz w:val="24"/>
          <w:szCs w:val="24"/>
          <w:lang w:eastAsia="es-MX"/>
        </w:rPr>
      </w:pPr>
      <w:r w:rsidRPr="00AB1EC6">
        <w:rPr>
          <w:rFonts w:cs="Arial"/>
          <w:sz w:val="24"/>
          <w:szCs w:val="24"/>
          <w:lang w:eastAsia="es-MX"/>
        </w:rPr>
        <w:t>Congreso del Estado de Coahuila, en la ciudad de Saltillo, Coahuila de Zaragoza, a 28 de noviembre de 2019.</w:t>
      </w:r>
    </w:p>
    <w:p w:rsidR="00AB1EC6" w:rsidRPr="00AB1EC6" w:rsidRDefault="00AB1EC6" w:rsidP="00AB1EC6">
      <w:pPr>
        <w:rPr>
          <w:lang w:eastAsia="es-MX"/>
        </w:rPr>
      </w:pPr>
    </w:p>
    <w:p w:rsidR="00AB1EC6" w:rsidRPr="00AB1EC6" w:rsidRDefault="00AB1EC6" w:rsidP="00AB1EC6">
      <w:pPr>
        <w:rPr>
          <w:lang w:eastAsia="es-MX"/>
        </w:rPr>
      </w:pPr>
    </w:p>
    <w:p w:rsidR="00AB1EC6" w:rsidRPr="00AB1EC6" w:rsidRDefault="00AB1EC6" w:rsidP="00AB1EC6">
      <w:pPr>
        <w:rPr>
          <w:lang w:eastAsia="es-MX"/>
        </w:rPr>
      </w:pPr>
    </w:p>
    <w:p w:rsidR="00AB1EC6" w:rsidRPr="00AB1EC6" w:rsidRDefault="00AB1EC6" w:rsidP="00BA6CA5">
      <w:pPr>
        <w:numPr>
          <w:ilvl w:val="0"/>
          <w:numId w:val="1"/>
        </w:numPr>
        <w:tabs>
          <w:tab w:val="clear" w:pos="360"/>
        </w:tabs>
        <w:spacing w:line="360" w:lineRule="auto"/>
        <w:ind w:left="0" w:firstLine="0"/>
        <w:jc w:val="center"/>
        <w:rPr>
          <w:rFonts w:cs="Arial"/>
          <w:b/>
          <w:bCs/>
          <w:sz w:val="24"/>
          <w:szCs w:val="24"/>
          <w:lang w:val="es-ES"/>
        </w:rPr>
      </w:pPr>
      <w:r w:rsidRPr="00AB1EC6">
        <w:rPr>
          <w:rFonts w:cs="Arial"/>
          <w:b/>
          <w:bCs/>
          <w:sz w:val="24"/>
          <w:szCs w:val="24"/>
          <w:lang w:val="es-ES"/>
        </w:rPr>
        <w:t>POR LA COMISIÓN DE PRESUPUESTO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hideMark/>
          </w:tcPr>
          <w:p w:rsidR="00AB1EC6" w:rsidRPr="00AB1EC6" w:rsidRDefault="00AB1EC6" w:rsidP="00AB1EC6">
            <w:pPr>
              <w:jc w:val="center"/>
              <w:rPr>
                <w:rFonts w:eastAsia="Calibri" w:cs="Arial"/>
                <w:b/>
                <w:sz w:val="18"/>
                <w:szCs w:val="18"/>
              </w:rPr>
            </w:pPr>
            <w:r w:rsidRPr="00AB1EC6">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AB1EC6" w:rsidRPr="00AB1EC6" w:rsidRDefault="00AB1EC6" w:rsidP="00AB1EC6">
            <w:pPr>
              <w:jc w:val="center"/>
              <w:rPr>
                <w:rFonts w:eastAsia="Calibri" w:cs="Arial"/>
                <w:b/>
                <w:sz w:val="16"/>
                <w:szCs w:val="16"/>
              </w:rPr>
            </w:pPr>
            <w:r w:rsidRPr="00AB1EC6">
              <w:rPr>
                <w:rFonts w:eastAsia="Calibri" w:cs="Arial"/>
                <w:b/>
                <w:sz w:val="16"/>
                <w:szCs w:val="16"/>
              </w:rPr>
              <w:t xml:space="preserve">VOTO </w:t>
            </w: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Dip.</w:t>
            </w:r>
            <w:r w:rsidRPr="00AB1EC6">
              <w:rPr>
                <w:rFonts w:cs="Arial"/>
                <w:sz w:val="18"/>
                <w:szCs w:val="18"/>
              </w:rPr>
              <w:t xml:space="preserve"> Emilio Alejandro de Hoyos Montemayor.</w:t>
            </w:r>
            <w:r w:rsidRPr="00AB1EC6">
              <w:rPr>
                <w:rFonts w:cs="Arial"/>
                <w:sz w:val="18"/>
                <w:szCs w:val="18"/>
              </w:rPr>
              <w:tab/>
            </w:r>
            <w:r w:rsidRPr="00AB1EC6">
              <w:rPr>
                <w:rFonts w:eastAsia="Calibri" w:cs="Arial"/>
                <w:sz w:val="18"/>
                <w:szCs w:val="18"/>
              </w:rPr>
              <w:t>Coordinador</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 xml:space="preserve">Dip. </w:t>
            </w:r>
            <w:r w:rsidRPr="00AB1EC6">
              <w:rPr>
                <w:rFonts w:cs="Arial"/>
                <w:sz w:val="18"/>
                <w:szCs w:val="18"/>
              </w:rPr>
              <w:t>Claudia Isela Ramírez Pineda</w:t>
            </w:r>
          </w:p>
          <w:p w:rsidR="00AB1EC6" w:rsidRPr="00AB1EC6" w:rsidRDefault="00AB1EC6" w:rsidP="00AB1EC6">
            <w:pPr>
              <w:jc w:val="center"/>
              <w:rPr>
                <w:rFonts w:eastAsia="Calibri" w:cs="Arial"/>
                <w:sz w:val="18"/>
                <w:szCs w:val="18"/>
              </w:rPr>
            </w:pPr>
            <w:r w:rsidRPr="00AB1EC6">
              <w:rPr>
                <w:rFonts w:eastAsia="Calibri" w:cs="Arial"/>
                <w:sz w:val="18"/>
                <w:szCs w:val="18"/>
              </w:rPr>
              <w:t xml:space="preserve">Secretaria  </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 xml:space="preserve">Dip. </w:t>
            </w:r>
            <w:r w:rsidRPr="00AB1EC6">
              <w:rPr>
                <w:rFonts w:cs="Arial"/>
                <w:sz w:val="18"/>
                <w:szCs w:val="18"/>
              </w:rPr>
              <w:t>Juan Carlos Guerra López Negrete.</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cs="Arial"/>
                <w:sz w:val="18"/>
                <w:szCs w:val="18"/>
              </w:rPr>
            </w:pPr>
            <w:r w:rsidRPr="00AB1EC6">
              <w:rPr>
                <w:rFonts w:eastAsia="Calibri" w:cs="Arial"/>
                <w:sz w:val="18"/>
                <w:szCs w:val="18"/>
              </w:rPr>
              <w:t xml:space="preserve">Dip. </w:t>
            </w:r>
            <w:r w:rsidRPr="00AB1EC6">
              <w:rPr>
                <w:rFonts w:cs="Arial"/>
                <w:sz w:val="18"/>
                <w:szCs w:val="18"/>
              </w:rPr>
              <w:t>Blanca Eppen Canales.</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 xml:space="preserve">Dip. Jesús Andrés Loya Cardona </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cs="Arial"/>
                <w:sz w:val="18"/>
                <w:szCs w:val="18"/>
              </w:rPr>
            </w:pPr>
            <w:r w:rsidRPr="00AB1EC6">
              <w:rPr>
                <w:rFonts w:eastAsia="Calibri" w:cs="Arial"/>
                <w:sz w:val="18"/>
                <w:szCs w:val="18"/>
              </w:rPr>
              <w:t xml:space="preserve">Dip. </w:t>
            </w:r>
            <w:r w:rsidRPr="00AB1EC6">
              <w:rPr>
                <w:rFonts w:cs="Arial"/>
                <w:sz w:val="18"/>
                <w:szCs w:val="18"/>
              </w:rPr>
              <w:t xml:space="preserve">Lucía Azucena Ramos Ramos. </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 xml:space="preserve">Dip. </w:t>
            </w:r>
            <w:r w:rsidRPr="00AB1EC6">
              <w:rPr>
                <w:rFonts w:eastAsia="Calibri" w:cs="Arial"/>
                <w:sz w:val="18"/>
                <w:szCs w:val="18"/>
                <w:lang w:val="en-US"/>
              </w:rPr>
              <w:t>José Benito Ramirez Rosas</w:t>
            </w:r>
            <w:r w:rsidRPr="00AB1EC6">
              <w:rPr>
                <w:rFonts w:eastAsia="Calibri" w:cs="Arial"/>
                <w:sz w:val="18"/>
                <w:szCs w:val="18"/>
              </w:rPr>
              <w:t xml:space="preserve"> </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bl>
    <w:p w:rsidR="00AB1EC6" w:rsidRPr="00AB1EC6" w:rsidRDefault="00AB1EC6" w:rsidP="00AB1EC6">
      <w:pPr>
        <w:shd w:val="clear" w:color="auto" w:fill="FFFFFF"/>
        <w:rPr>
          <w:rFonts w:cs="Arial"/>
          <w:sz w:val="16"/>
          <w:szCs w:val="16"/>
        </w:rPr>
      </w:pPr>
    </w:p>
    <w:p w:rsidR="00AB1EC6" w:rsidRDefault="00AB1EC6" w:rsidP="00AB1EC6">
      <w:pPr>
        <w:spacing w:line="360" w:lineRule="auto"/>
        <w:jc w:val="left"/>
        <w:rPr>
          <w:rFonts w:cs="Arial"/>
          <w:b/>
          <w:bCs/>
          <w:sz w:val="24"/>
          <w:szCs w:val="24"/>
        </w:rPr>
      </w:pPr>
    </w:p>
    <w:p w:rsidR="00AB1EC6" w:rsidRDefault="00AB1EC6">
      <w:pPr>
        <w:jc w:val="left"/>
        <w:rPr>
          <w:rFonts w:cs="Arial"/>
          <w:b/>
          <w:bCs/>
          <w:sz w:val="24"/>
          <w:szCs w:val="24"/>
        </w:rPr>
      </w:pPr>
      <w:r>
        <w:rPr>
          <w:rFonts w:cs="Arial"/>
          <w:b/>
          <w:bCs/>
          <w:sz w:val="24"/>
          <w:szCs w:val="24"/>
        </w:rPr>
        <w:br w:type="page"/>
      </w:r>
    </w:p>
    <w:p w:rsidR="00AB1EC6" w:rsidRPr="00AB1EC6" w:rsidRDefault="00AB1EC6" w:rsidP="00AB1EC6">
      <w:pPr>
        <w:rPr>
          <w:rFonts w:cs="Arial"/>
          <w:b/>
          <w:bCs/>
          <w:sz w:val="22"/>
          <w:szCs w:val="22"/>
          <w:lang w:val="es-ES_tradnl"/>
        </w:rPr>
      </w:pPr>
      <w:r w:rsidRPr="00AB1EC6">
        <w:rPr>
          <w:rFonts w:cs="Arial"/>
          <w:b/>
          <w:bCs/>
          <w:sz w:val="22"/>
          <w:szCs w:val="22"/>
          <w:lang w:val="es-ES_tradnl"/>
        </w:rPr>
        <w:lastRenderedPageBreak/>
        <w:t>PROPUESTA DE ACUERDO PARA LA LECTURA Y TRÁMITE DE LOS DICTAMENES RELATIVOS A LAS TABLAS DE VALORES CATASTRALES DE SUELO Y CONSTRUCCIÓN DE LOS MUNICIPIOS DE; ABASOLO, ALLENDE, ARTEAGA, CANDELA, FRANCISCO I. MADERO, GENERAL CEPEDA, LAMADRID, MÚZQUIZ, NADADORES, OCAMPO, PROGRESO, SABINAS, SACRAMENTO, SAN BUENAVENTURA, SIERRA MOJADA Y VILLA UNIÓN, DEL ESTADO DE COAHUILA DE ZARAGOZA PARA EL EJERCICIO FISCAL DEL AÑO 2020.</w:t>
      </w:r>
    </w:p>
    <w:p w:rsidR="00AB1EC6" w:rsidRPr="00AB1EC6" w:rsidRDefault="00AB1EC6" w:rsidP="00AB1EC6">
      <w:pPr>
        <w:rPr>
          <w:rFonts w:cs="Arial"/>
          <w:sz w:val="22"/>
          <w:szCs w:val="22"/>
          <w:lang w:val="es-ES_tradnl"/>
        </w:rPr>
      </w:pPr>
    </w:p>
    <w:p w:rsidR="00AB1EC6" w:rsidRPr="00AB1EC6" w:rsidRDefault="00AB1EC6" w:rsidP="00AB1EC6">
      <w:pPr>
        <w:rPr>
          <w:rFonts w:cs="Arial"/>
          <w:sz w:val="22"/>
          <w:szCs w:val="22"/>
          <w:lang w:val="es-ES_tradnl"/>
        </w:rPr>
      </w:pPr>
    </w:p>
    <w:p w:rsidR="00AB1EC6" w:rsidRPr="00AB1EC6" w:rsidRDefault="00AB1EC6" w:rsidP="00AB1EC6">
      <w:pPr>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2020.</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 xml:space="preserve">Según lo dispuesto en la Ley Orgánica del Congreso del Estado, dichas iniciativas y propuestas fueron turnadas a la Comisión de Hacienda, para su estudio y posterior dictamen.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lastRenderedPageBreak/>
        <w:t xml:space="preserve">En virtud de que los mencionados dictámenes han quedado a disposición de los integrantes de la LXI Legislatura, a través de la Gaceta Parlamentaria publicada en la página oficial de internet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jc w:val="center"/>
        <w:rPr>
          <w:rFonts w:cs="Arial"/>
          <w:b/>
          <w:sz w:val="22"/>
          <w:szCs w:val="22"/>
          <w:lang w:val="es-ES_tradnl"/>
        </w:rPr>
      </w:pPr>
      <w:r w:rsidRPr="00AB1EC6">
        <w:rPr>
          <w:rFonts w:cs="Arial"/>
          <w:b/>
          <w:sz w:val="22"/>
          <w:szCs w:val="22"/>
          <w:lang w:val="es-ES_tradnl"/>
        </w:rPr>
        <w:t>PROPUESTA  DE  ACUERDO</w:t>
      </w:r>
    </w:p>
    <w:p w:rsidR="00AB1EC6" w:rsidRPr="00AB1EC6" w:rsidRDefault="00AB1EC6" w:rsidP="00AB1EC6">
      <w:pPr>
        <w:spacing w:line="276" w:lineRule="auto"/>
        <w:rPr>
          <w:rFonts w:cs="Arial"/>
          <w:b/>
          <w:sz w:val="22"/>
          <w:szCs w:val="22"/>
          <w:lang w:val="es-ES_tradnl"/>
        </w:rPr>
      </w:pPr>
    </w:p>
    <w:p w:rsidR="00AB1EC6" w:rsidRPr="00AB1EC6" w:rsidRDefault="00AB1EC6" w:rsidP="00AB1EC6">
      <w:pPr>
        <w:spacing w:line="276" w:lineRule="auto"/>
        <w:rPr>
          <w:rFonts w:cs="Arial"/>
          <w:b/>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b/>
          <w:bCs/>
          <w:sz w:val="22"/>
          <w:szCs w:val="22"/>
          <w:lang w:val="es-ES_tradnl"/>
        </w:rPr>
        <w:t xml:space="preserve">UNICO. </w:t>
      </w:r>
      <w:r w:rsidRPr="00AB1EC6">
        <w:rPr>
          <w:rFonts w:cs="Arial"/>
          <w:sz w:val="22"/>
          <w:szCs w:val="22"/>
          <w:lang w:val="es-ES_tradnl"/>
        </w:rPr>
        <w:t xml:space="preserve">Se aprueba la dispensa de la lectura integral de los Dictámenes formulados por la Comisión de Hacienda, con relación a las Tablas de Valores de Suelo y Construcción presentadas por los Municipios del Estado, para el Ejercicio Fiscal 2020.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Asimismo, se autoriza que se proceda a la lectura de dictámenes resumidos, en los que se hace referencia a los criterios y rubros generales establecidos para determinar la actualización de las referidas Tablas de Valores Catastrales de los municipios de; A</w:t>
      </w:r>
      <w:r w:rsidRPr="00AB1EC6">
        <w:rPr>
          <w:rFonts w:cs="Arial"/>
          <w:bCs/>
          <w:sz w:val="22"/>
          <w:szCs w:val="22"/>
          <w:lang w:val="es-ES_tradnl"/>
        </w:rPr>
        <w:t>basolo, Allende, Arteaga, Candela, Francisco I. Madero, General Cepeda, Lamadrid, Múzquiz, Nadadores, Ocampo, Progreso, Sabinas, Sacramento, San Buenaventura, Sierra Mojada y Villa Unión, del Estado de Coahuila de Zaragoza para el ejercicio fiscal del año 2020</w:t>
      </w:r>
      <w:r w:rsidRPr="00AB1EC6">
        <w:rPr>
          <w:rFonts w:cs="Arial"/>
          <w:sz w:val="22"/>
          <w:szCs w:val="22"/>
        </w:rPr>
        <w:t xml:space="preserve">, </w:t>
      </w:r>
      <w:r w:rsidRPr="00AB1EC6">
        <w:rPr>
          <w:rFonts w:cs="Arial"/>
          <w:sz w:val="22"/>
          <w:szCs w:val="22"/>
          <w:lang w:val="es-ES_tradnl"/>
        </w:rPr>
        <w:t>para posteriormente pasar a la discusión y, en su caso, aprobación de las mismas, conforme a lo planteado en dichos dictámenes.</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rPr>
          <w:rFonts w:cs="Arial"/>
          <w:sz w:val="22"/>
          <w:szCs w:val="22"/>
          <w:lang w:val="es-ES_tradnl"/>
        </w:rPr>
      </w:pPr>
    </w:p>
    <w:p w:rsidR="00AB1EC6" w:rsidRPr="00AB1EC6" w:rsidRDefault="00AB1EC6" w:rsidP="00AB1EC6">
      <w:pPr>
        <w:jc w:val="center"/>
        <w:rPr>
          <w:rFonts w:cs="Arial"/>
          <w:b/>
          <w:sz w:val="22"/>
          <w:szCs w:val="22"/>
          <w:lang w:val="es-ES_tradnl"/>
        </w:rPr>
      </w:pPr>
      <w:r w:rsidRPr="00AB1EC6">
        <w:rPr>
          <w:rFonts w:cs="Arial"/>
          <w:b/>
          <w:sz w:val="22"/>
          <w:szCs w:val="22"/>
          <w:lang w:val="es-ES_tradnl"/>
        </w:rPr>
        <w:t>A T E N T A M E N T E</w:t>
      </w:r>
    </w:p>
    <w:p w:rsidR="00AB1EC6" w:rsidRPr="00AB1EC6" w:rsidRDefault="00AB1EC6" w:rsidP="00AB1EC6">
      <w:pPr>
        <w:jc w:val="center"/>
        <w:rPr>
          <w:rFonts w:cs="Arial"/>
          <w:b/>
          <w:sz w:val="22"/>
          <w:szCs w:val="22"/>
          <w:lang w:val="es-ES_tradnl"/>
        </w:rPr>
      </w:pPr>
      <w:r w:rsidRPr="00AB1EC6">
        <w:rPr>
          <w:rFonts w:cs="Arial"/>
          <w:b/>
          <w:sz w:val="22"/>
          <w:szCs w:val="22"/>
          <w:lang w:val="es-ES_tradnl"/>
        </w:rPr>
        <w:t>SALTILLO, COAHUILA, A 27 DE NOVIEMBRE DE 2019</w:t>
      </w:r>
    </w:p>
    <w:p w:rsidR="00AB1EC6" w:rsidRPr="00AB1EC6" w:rsidRDefault="00AB1EC6" w:rsidP="00AB1EC6">
      <w:pPr>
        <w:jc w:val="center"/>
        <w:rPr>
          <w:rFonts w:cs="Arial"/>
          <w:b/>
          <w:sz w:val="22"/>
          <w:szCs w:val="22"/>
          <w:lang w:val="es-ES_tradnl"/>
        </w:rPr>
      </w:pPr>
    </w:p>
    <w:p w:rsidR="00AB1EC6" w:rsidRPr="00AB1EC6" w:rsidRDefault="00AB1EC6" w:rsidP="00AB1EC6">
      <w:pPr>
        <w:jc w:val="center"/>
        <w:rPr>
          <w:rFonts w:cs="Arial"/>
          <w:b/>
          <w:sz w:val="22"/>
          <w:szCs w:val="22"/>
          <w:lang w:val="es-ES_tradnl"/>
        </w:rPr>
      </w:pPr>
    </w:p>
    <w:p w:rsidR="00AB1EC6" w:rsidRPr="00AB1EC6" w:rsidRDefault="00AB1EC6" w:rsidP="00AB1EC6">
      <w:pPr>
        <w:jc w:val="center"/>
        <w:rPr>
          <w:rFonts w:cs="Arial"/>
          <w:b/>
          <w:sz w:val="22"/>
          <w:szCs w:val="22"/>
          <w:lang w:val="es-ES_tradnl"/>
        </w:rPr>
      </w:pPr>
    </w:p>
    <w:p w:rsidR="00AB1EC6" w:rsidRPr="00AB1EC6" w:rsidRDefault="00AB1EC6" w:rsidP="00AB1EC6">
      <w:pPr>
        <w:jc w:val="center"/>
        <w:rPr>
          <w:rFonts w:cs="Arial"/>
          <w:b/>
          <w:sz w:val="22"/>
          <w:szCs w:val="22"/>
          <w:lang w:val="es-ES_tradnl"/>
        </w:rPr>
      </w:pPr>
    </w:p>
    <w:p w:rsidR="00AB1EC6" w:rsidRPr="00AB1EC6" w:rsidRDefault="00AB1EC6" w:rsidP="00AB1EC6">
      <w:pPr>
        <w:jc w:val="center"/>
        <w:rPr>
          <w:rFonts w:cs="Arial"/>
          <w:b/>
          <w:sz w:val="22"/>
          <w:szCs w:val="22"/>
          <w:lang w:val="es-ES_tradnl"/>
        </w:rPr>
      </w:pPr>
      <w:r w:rsidRPr="00AB1EC6">
        <w:rPr>
          <w:rFonts w:cs="Arial"/>
          <w:b/>
          <w:sz w:val="22"/>
          <w:szCs w:val="22"/>
          <w:lang w:val="es-ES_tradnl"/>
        </w:rPr>
        <w:t xml:space="preserve">DIP. MARIA EUGENIA CÁZARES MARTÍNEZ. </w:t>
      </w:r>
    </w:p>
    <w:p w:rsidR="00AB1EC6" w:rsidRPr="00AB1EC6" w:rsidRDefault="00AB1EC6" w:rsidP="00AB1EC6">
      <w:pPr>
        <w:jc w:val="center"/>
        <w:rPr>
          <w:rFonts w:cs="Arial"/>
          <w:b/>
          <w:sz w:val="22"/>
          <w:szCs w:val="22"/>
          <w:lang w:val="es-ES_tradnl"/>
        </w:rPr>
      </w:pPr>
      <w:r w:rsidRPr="00AB1EC6">
        <w:rPr>
          <w:rFonts w:cs="Arial"/>
          <w:b/>
          <w:sz w:val="22"/>
          <w:szCs w:val="22"/>
          <w:lang w:val="es-ES_tradnl"/>
        </w:rPr>
        <w:t>COORDINADORA DE LA COMISIÓN DE HACIENDA</w:t>
      </w:r>
    </w:p>
    <w:p w:rsidR="00AB1EC6" w:rsidRPr="00AB1EC6" w:rsidRDefault="00AB1EC6" w:rsidP="00AB1EC6">
      <w:pPr>
        <w:jc w:val="center"/>
        <w:rPr>
          <w:lang w:val="es-ES_tradnl"/>
        </w:rPr>
      </w:pPr>
      <w:r w:rsidRPr="00AB1EC6">
        <w:rPr>
          <w:rFonts w:cs="Arial"/>
          <w:b/>
          <w:sz w:val="22"/>
          <w:szCs w:val="22"/>
          <w:lang w:val="es-ES_tradnl"/>
        </w:rPr>
        <w:t>DEL CONGRESO DEL ESTADO</w:t>
      </w:r>
    </w:p>
    <w:p w:rsidR="00AB1EC6" w:rsidRDefault="00AB1EC6">
      <w:pPr>
        <w:jc w:val="left"/>
        <w:rPr>
          <w:rFonts w:cs="Arial"/>
          <w:b/>
          <w:bCs/>
          <w:sz w:val="24"/>
          <w:szCs w:val="24"/>
        </w:rPr>
      </w:pPr>
      <w:r>
        <w:rPr>
          <w:rFonts w:cs="Arial"/>
          <w:b/>
          <w:bCs/>
          <w:sz w:val="24"/>
          <w:szCs w:val="24"/>
        </w:rPr>
        <w:br w:type="page"/>
      </w:r>
    </w:p>
    <w:p w:rsidR="00AB1EC6" w:rsidRPr="00AB1EC6" w:rsidRDefault="00AB1EC6" w:rsidP="00AB1EC6">
      <w:pPr>
        <w:spacing w:line="276" w:lineRule="auto"/>
        <w:rPr>
          <w:rFonts w:cs="Arial"/>
          <w:b/>
          <w:sz w:val="22"/>
          <w:szCs w:val="22"/>
        </w:rPr>
      </w:pPr>
      <w:r w:rsidRPr="00AB1EC6">
        <w:rPr>
          <w:rFonts w:cs="Arial"/>
          <w:b/>
          <w:sz w:val="22"/>
          <w:szCs w:val="22"/>
        </w:rPr>
        <w:lastRenderedPageBreak/>
        <w:t>DICTAMEN</w:t>
      </w:r>
      <w:r w:rsidRPr="00AB1EC6">
        <w:rPr>
          <w:rFonts w:cs="Arial"/>
          <w:sz w:val="22"/>
          <w:szCs w:val="22"/>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AB1EC6">
        <w:rPr>
          <w:rFonts w:cs="Arial"/>
          <w:sz w:val="22"/>
          <w:szCs w:val="22"/>
          <w:lang w:val="es-ES"/>
        </w:rPr>
        <w:t>A</w:t>
      </w:r>
      <w:r w:rsidRPr="00AB1EC6">
        <w:rPr>
          <w:rFonts w:cs="Arial"/>
          <w:bCs/>
          <w:sz w:val="22"/>
          <w:szCs w:val="22"/>
          <w:lang w:val="es-ES"/>
        </w:rPr>
        <w:t>basolo, Allende, Arteaga, Candela, Francisco I. Madero, General Cepeda, Lamadrid, Múzquiz, Nadadores, Ocampo, Progreso, Sabinas, Sacramento, San Buenaventura, Sierra Mojada y Villa Unión,</w:t>
      </w:r>
      <w:r w:rsidRPr="00AB1EC6">
        <w:rPr>
          <w:rFonts w:cs="Arial"/>
          <w:b/>
          <w:bCs/>
          <w:sz w:val="22"/>
          <w:szCs w:val="22"/>
          <w:lang w:val="es-ES"/>
        </w:rPr>
        <w:t xml:space="preserve"> </w:t>
      </w:r>
      <w:r w:rsidRPr="00AB1EC6">
        <w:rPr>
          <w:rFonts w:cs="Arial"/>
          <w:bCs/>
          <w:sz w:val="22"/>
          <w:szCs w:val="22"/>
          <w:lang w:val="es-ES"/>
        </w:rPr>
        <w:t>del Estado de Coahuila de Zaragoza para el ejercicio fiscal del año 2020</w:t>
      </w:r>
      <w:r w:rsidRPr="00AB1EC6">
        <w:rPr>
          <w:rFonts w:cs="Arial"/>
          <w:sz w:val="22"/>
          <w:szCs w:val="22"/>
        </w:rPr>
        <w:t>.</w:t>
      </w:r>
    </w:p>
    <w:p w:rsidR="00AB1EC6" w:rsidRPr="00AB1EC6" w:rsidRDefault="00AB1EC6" w:rsidP="00AB1EC6">
      <w:pPr>
        <w:spacing w:line="276" w:lineRule="auto"/>
        <w:jc w:val="center"/>
        <w:rPr>
          <w:rFonts w:cs="Arial"/>
          <w:b/>
          <w:sz w:val="22"/>
          <w:szCs w:val="22"/>
        </w:rPr>
      </w:pPr>
    </w:p>
    <w:p w:rsidR="00AB1EC6" w:rsidRPr="00AB1EC6" w:rsidRDefault="00AB1EC6" w:rsidP="00AB1EC6">
      <w:pPr>
        <w:spacing w:line="276" w:lineRule="auto"/>
        <w:jc w:val="center"/>
        <w:rPr>
          <w:rFonts w:cs="Arial"/>
          <w:b/>
          <w:sz w:val="22"/>
          <w:szCs w:val="22"/>
        </w:rPr>
      </w:pPr>
      <w:r w:rsidRPr="00AB1EC6">
        <w:rPr>
          <w:rFonts w:cs="Arial"/>
          <w:b/>
          <w:sz w:val="22"/>
          <w:szCs w:val="22"/>
        </w:rPr>
        <w:t>R E S U L T A N D O</w:t>
      </w:r>
    </w:p>
    <w:p w:rsidR="00AB1EC6" w:rsidRPr="00AB1EC6" w:rsidRDefault="00AB1EC6" w:rsidP="00AB1EC6">
      <w:pPr>
        <w:spacing w:line="276" w:lineRule="auto"/>
        <w:jc w:val="center"/>
        <w:rPr>
          <w:rFonts w:cs="Arial"/>
          <w:b/>
          <w:sz w:val="22"/>
          <w:szCs w:val="22"/>
        </w:rPr>
      </w:pPr>
    </w:p>
    <w:p w:rsidR="00AB1EC6" w:rsidRPr="00AB1EC6" w:rsidRDefault="00AB1EC6" w:rsidP="00AB1EC6">
      <w:pPr>
        <w:spacing w:line="276" w:lineRule="auto"/>
        <w:rPr>
          <w:rFonts w:cs="Arial"/>
          <w:b/>
          <w:sz w:val="22"/>
          <w:szCs w:val="22"/>
          <w:lang w:val="es-ES"/>
        </w:rPr>
      </w:pPr>
      <w:r w:rsidRPr="00AB1EC6">
        <w:rPr>
          <w:rFonts w:cs="Arial"/>
          <w:b/>
          <w:sz w:val="22"/>
          <w:szCs w:val="22"/>
          <w:lang w:val="es-ES"/>
        </w:rPr>
        <w:t xml:space="preserve">PRIMERO. </w:t>
      </w:r>
      <w:r w:rsidRPr="00AB1EC6">
        <w:rPr>
          <w:rFonts w:cs="Arial"/>
          <w:sz w:val="22"/>
          <w:szCs w:val="22"/>
          <w:lang w:val="es-ES"/>
        </w:rPr>
        <w:t xml:space="preserve">Que en atención a la reforma al artículo 115 de </w:t>
      </w:r>
      <w:smartTag w:uri="urn:schemas-microsoft-com:office:smarttags" w:element="PersonName">
        <w:smartTagPr>
          <w:attr w:name="ProductID" w:val="la Constituci￳n Pol￭tica"/>
        </w:smartTagPr>
        <w:r w:rsidRPr="00AB1EC6">
          <w:rPr>
            <w:rFonts w:cs="Arial"/>
            <w:sz w:val="22"/>
            <w:szCs w:val="22"/>
            <w:lang w:val="es-ES"/>
          </w:rPr>
          <w:t>la Constitución Política</w:t>
        </w:r>
      </w:smartTag>
      <w:r w:rsidRPr="00AB1EC6">
        <w:rPr>
          <w:rFonts w:cs="Arial"/>
          <w:sz w:val="22"/>
          <w:szCs w:val="22"/>
          <w:lang w:val="es-ES"/>
        </w:rPr>
        <w:t xml:space="preserve"> de los Estados Unidos Mexicanos aprobadas en diciembre de 1999, se establecieron nuevas pautas para el desarrollo municipal, otorgándose a favor de los municipios mayores facultades para el cumplimiento de sus funciones en beneficio de su comunidad. </w:t>
      </w:r>
    </w:p>
    <w:p w:rsidR="00AB1EC6" w:rsidRPr="00AB1EC6" w:rsidRDefault="00AB1EC6" w:rsidP="00AB1EC6">
      <w:pPr>
        <w:spacing w:line="276" w:lineRule="auto"/>
        <w:rPr>
          <w:rFonts w:cs="Arial"/>
          <w:b/>
          <w:sz w:val="22"/>
          <w:szCs w:val="22"/>
          <w:lang w:val="es-ES"/>
        </w:rPr>
      </w:pPr>
    </w:p>
    <w:p w:rsidR="00AB1EC6" w:rsidRPr="00AB1EC6" w:rsidRDefault="00AB1EC6" w:rsidP="00AB1EC6">
      <w:pPr>
        <w:spacing w:line="276" w:lineRule="auto"/>
        <w:rPr>
          <w:rFonts w:cs="Arial"/>
          <w:sz w:val="22"/>
          <w:szCs w:val="22"/>
          <w:lang w:val="es-ES"/>
        </w:rPr>
      </w:pPr>
      <w:r w:rsidRPr="00AB1EC6">
        <w:rPr>
          <w:rFonts w:cs="Arial"/>
          <w:b/>
          <w:sz w:val="22"/>
          <w:szCs w:val="22"/>
          <w:lang w:val="es-ES"/>
        </w:rPr>
        <w:t xml:space="preserve">SEGUNDO.  </w:t>
      </w:r>
      <w:r w:rsidRPr="00AB1EC6">
        <w:rPr>
          <w:rFonts w:cs="Arial"/>
          <w:sz w:val="22"/>
          <w:szCs w:val="22"/>
          <w:lang w:val="es-ES"/>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 xml:space="preserve">Por otra parte,  La Ley General del Catastro y la Información Territorial para el Estado de Coahuila de Zaragoza señala: </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Artículo 30  “La Unidad y el Instituto deberán presentar al Ayuntamiento, de manera conjunta los proyectos de tablas de valores de suelo y de construcción conforme a esta ley…”</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 xml:space="preserve">Artículo 33 “El ayuntamiento, en el ámbito de su competencia y habiendo aprobado los proyectos definitivos correspondientes, propondrá a la legislatura del Estado, </w:t>
      </w:r>
      <w:r w:rsidRPr="00AB1EC6">
        <w:rPr>
          <w:rFonts w:cs="Arial"/>
          <w:bCs/>
          <w:sz w:val="22"/>
          <w:szCs w:val="22"/>
          <w:lang w:val="es-ES"/>
        </w:rPr>
        <w:t xml:space="preserve">a más tardar el 15 de octubre de cada año, </w:t>
      </w:r>
      <w:r w:rsidRPr="00AB1EC6">
        <w:rPr>
          <w:rFonts w:cs="Arial"/>
          <w:sz w:val="22"/>
          <w:szCs w:val="22"/>
          <w:lang w:val="es-ES"/>
        </w:rPr>
        <w:t>con arreglo a la ley y de acuerdo a los principios de equidad y proporcionalidad, de las tablas de valores de suelo y construcciones…”</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b/>
          <w:sz w:val="22"/>
          <w:szCs w:val="22"/>
          <w:lang w:val="es-ES"/>
        </w:rPr>
        <w:t xml:space="preserve">TERCERO.  </w:t>
      </w:r>
      <w:r w:rsidRPr="00AB1EC6">
        <w:rPr>
          <w:rFonts w:cs="Arial"/>
          <w:sz w:val="22"/>
          <w:szCs w:val="22"/>
          <w:lang w:val="es-ES"/>
        </w:rPr>
        <w:t xml:space="preserve">Para dar cumplimiento a estas disposiciones, el Congreso del Estado Independiente, Libre y Soberano de Coahuila de Zaragoza, a través de la Comisión de Hacienda, y con la </w:t>
      </w:r>
      <w:r w:rsidRPr="00AB1EC6">
        <w:rPr>
          <w:rFonts w:cs="Arial"/>
          <w:sz w:val="22"/>
          <w:szCs w:val="22"/>
          <w:lang w:val="es-ES"/>
        </w:rPr>
        <w:lastRenderedPageBreak/>
        <w:t xml:space="preserve">participación del Instituto Registral y Catastral del Estado de Coahuila de Zaragoza como órgano de apoyo y asesoría, ha dado continuidad a un programa con los municipios para definir los criterios proporcionales y equitativos aplicables para fijar la base de las contribuciones sobre la propiedad inmobiliaria. </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jc w:val="center"/>
        <w:rPr>
          <w:rFonts w:cs="Arial"/>
          <w:b/>
          <w:sz w:val="22"/>
          <w:szCs w:val="22"/>
          <w:lang w:val="es-ES"/>
        </w:rPr>
      </w:pPr>
      <w:r w:rsidRPr="00AB1EC6">
        <w:rPr>
          <w:rFonts w:cs="Arial"/>
          <w:b/>
          <w:sz w:val="22"/>
          <w:szCs w:val="22"/>
          <w:lang w:val="es-ES"/>
        </w:rPr>
        <w:t xml:space="preserve">C O N S I D E R A N D O </w:t>
      </w:r>
    </w:p>
    <w:p w:rsidR="00AB1EC6" w:rsidRPr="00AB1EC6" w:rsidRDefault="00AB1EC6" w:rsidP="00AB1EC6">
      <w:pPr>
        <w:spacing w:line="276" w:lineRule="auto"/>
        <w:jc w:val="center"/>
        <w:rPr>
          <w:rFonts w:cs="Arial"/>
          <w:b/>
          <w:sz w:val="22"/>
          <w:szCs w:val="22"/>
          <w:lang w:val="es-ES"/>
        </w:rPr>
      </w:pPr>
    </w:p>
    <w:p w:rsidR="00AB1EC6" w:rsidRPr="00AB1EC6" w:rsidRDefault="00AB1EC6" w:rsidP="00AB1EC6">
      <w:pPr>
        <w:spacing w:line="276" w:lineRule="auto"/>
        <w:rPr>
          <w:rFonts w:cs="Arial"/>
          <w:sz w:val="22"/>
          <w:szCs w:val="22"/>
          <w:lang w:val="es-ES"/>
        </w:rPr>
      </w:pPr>
      <w:r w:rsidRPr="00AB1EC6">
        <w:rPr>
          <w:rFonts w:cs="Arial"/>
          <w:b/>
          <w:sz w:val="22"/>
          <w:szCs w:val="22"/>
          <w:lang w:val="es-ES"/>
        </w:rPr>
        <w:t xml:space="preserve">PRIMERO. </w:t>
      </w:r>
      <w:r w:rsidRPr="00AB1EC6">
        <w:rPr>
          <w:rFonts w:cs="Arial"/>
          <w:sz w:val="22"/>
          <w:szCs w:val="22"/>
          <w:lang w:val="es-ES"/>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rPr>
      </w:pPr>
      <w:r w:rsidRPr="00AB1EC6">
        <w:rPr>
          <w:rFonts w:cs="Arial"/>
          <w:b/>
          <w:sz w:val="22"/>
          <w:szCs w:val="22"/>
        </w:rPr>
        <w:t xml:space="preserve">SEGUNDO. </w:t>
      </w:r>
      <w:r w:rsidRPr="00AB1EC6">
        <w:rPr>
          <w:rFonts w:cs="Arial"/>
          <w:sz w:val="22"/>
          <w:szCs w:val="22"/>
        </w:rPr>
        <w:t xml:space="preserve">Así mismo, para lograr una correcta aplicación de los valores catastrales de suelo y construcción 2020; la Comisión de Hacienda acordó disponer que los Ayuntamientos deberán observar los lineamientos establecidos por el </w:t>
      </w:r>
      <w:r w:rsidRPr="00AB1EC6">
        <w:rPr>
          <w:rFonts w:cs="Arial"/>
          <w:sz w:val="22"/>
          <w:szCs w:val="22"/>
          <w:lang w:val="es-ES"/>
        </w:rPr>
        <w:t>Instituto Registral y Catastral del Estado de Coahuila de Zaragoza</w:t>
      </w:r>
      <w:r w:rsidRPr="00AB1EC6">
        <w:rPr>
          <w:rFonts w:cs="Arial"/>
          <w:sz w:val="22"/>
          <w:szCs w:val="22"/>
        </w:rPr>
        <w:t>; con el fin de establecer un Sistema Estatal de Valuación, que permita una recaudación justa y equitativa, así como el acuerdo realizado por esta Comisión de fecha 05 y 12 de noviembre 2019, en el que se faculta a aplicar la normatividad al autorizar un incremento a los valores catastrales de las tablas de valores unitarios de uso de suelo y construcción para el ejercicio 2020, a los ayuntamientos que no realizaron las reuniones con sus juntas catastrales y/o decidieron no incrementar sus valores catastrales.</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b/>
          <w:sz w:val="22"/>
          <w:szCs w:val="22"/>
          <w:lang w:val="es-ES"/>
        </w:rPr>
        <w:t xml:space="preserve">TERCERO. </w:t>
      </w:r>
      <w:r w:rsidRPr="00AB1EC6">
        <w:rPr>
          <w:rFonts w:cs="Arial"/>
          <w:sz w:val="22"/>
          <w:szCs w:val="22"/>
          <w:lang w:val="es-ES"/>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rPr>
      </w:pPr>
      <w:r w:rsidRPr="00AB1EC6">
        <w:rPr>
          <w:rFonts w:cs="Arial"/>
          <w:b/>
          <w:sz w:val="22"/>
          <w:szCs w:val="22"/>
        </w:rPr>
        <w:t xml:space="preserve">CUARTO. </w:t>
      </w:r>
      <w:r w:rsidRPr="00AB1EC6">
        <w:rPr>
          <w:rFonts w:cs="Arial"/>
          <w:sz w:val="22"/>
          <w:szCs w:val="22"/>
        </w:rPr>
        <w:t>Que</w:t>
      </w:r>
      <w:r w:rsidRPr="00AB1EC6">
        <w:rPr>
          <w:rFonts w:cs="Arial"/>
          <w:b/>
          <w:sz w:val="22"/>
          <w:szCs w:val="22"/>
        </w:rPr>
        <w:t xml:space="preserve"> </w:t>
      </w:r>
      <w:r w:rsidRPr="00AB1EC6">
        <w:rPr>
          <w:rFonts w:cs="Arial"/>
          <w:sz w:val="22"/>
          <w:szCs w:val="22"/>
        </w:rPr>
        <w:t>en el caso de los municipios en lo rustico, urbano, construcción y fraccionamientos acordaron proponer a sus Ayuntamientos los siguientes incrementos en sus Tablas de Valores para el Ejercicio Fiscal 2020.</w:t>
      </w:r>
    </w:p>
    <w:p w:rsidR="00AB1EC6" w:rsidRPr="00AB1EC6" w:rsidRDefault="00AB1EC6" w:rsidP="00AB1EC6">
      <w:pPr>
        <w:tabs>
          <w:tab w:val="left" w:pos="3270"/>
        </w:tabs>
        <w:spacing w:line="276" w:lineRule="auto"/>
        <w:rPr>
          <w:rFonts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sz w:val="22"/>
                <w:szCs w:val="22"/>
                <w:lang w:val="es-ES"/>
              </w:rPr>
              <w:t>A</w:t>
            </w:r>
            <w:r w:rsidRPr="00AB1EC6">
              <w:rPr>
                <w:rFonts w:cs="Arial"/>
                <w:bCs/>
                <w:sz w:val="22"/>
                <w:szCs w:val="22"/>
                <w:lang w:val="es-ES"/>
              </w:rPr>
              <w:t>BASOLO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2.</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ALLENDE</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3.</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ARTEAGA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4.3%</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4.</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CANDELA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5.</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6.</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7.</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LAMADRID</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8.</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MÚZQUIZ</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lastRenderedPageBreak/>
              <w:t>9.</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NADADORES</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10.</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OCAMPO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11.</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PROGRESO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12.</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SABINAS</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13.</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SACRAMENTO</w:t>
            </w:r>
          </w:p>
        </w:tc>
        <w:tc>
          <w:tcPr>
            <w:tcW w:w="347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left"/>
              <w:rPr>
                <w:rFonts w:cs="Arial"/>
                <w:sz w:val="22"/>
                <w:szCs w:val="22"/>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14.</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15.</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16.</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VILLA UNIÓN</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bl>
    <w:p w:rsidR="00AB1EC6" w:rsidRPr="00AB1EC6" w:rsidRDefault="00AB1EC6" w:rsidP="00AB1EC6">
      <w:pPr>
        <w:spacing w:line="276" w:lineRule="auto"/>
        <w:rPr>
          <w:rFonts w:cs="Arial"/>
          <w:sz w:val="22"/>
          <w:szCs w:val="22"/>
        </w:rPr>
      </w:pPr>
    </w:p>
    <w:p w:rsidR="00AB1EC6" w:rsidRDefault="00AB1EC6"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Pr="00AB1EC6" w:rsidRDefault="00FE10D4" w:rsidP="00AB1EC6">
      <w:pPr>
        <w:jc w:val="left"/>
        <w:rPr>
          <w:rFonts w:cs="Arial"/>
          <w:sz w:val="22"/>
          <w:szCs w:val="22"/>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Con la observación de que el Dip. José Benito Ramírez Rosas, se abstuvo en su votación en los municipios de: A</w:t>
      </w:r>
      <w:r w:rsidRPr="00AB1EC6">
        <w:rPr>
          <w:rFonts w:cs="Arial"/>
          <w:bCs/>
          <w:sz w:val="22"/>
          <w:szCs w:val="22"/>
          <w:lang w:val="es-ES"/>
        </w:rPr>
        <w:t>basolo, Allende, Arteaga, Francisco I. Madero, General Cepeda, Múzquiz, Ocampo, San Buenaventura y Villa Unión del Estado de Coahuila de Zaragoza para el ejercicio fiscal del año 2020</w:t>
      </w:r>
      <w:r w:rsidRPr="00AB1EC6">
        <w:rPr>
          <w:rFonts w:cs="Arial"/>
          <w:sz w:val="22"/>
          <w:szCs w:val="22"/>
        </w:rPr>
        <w:t>.</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rPr>
      </w:pPr>
      <w:r w:rsidRPr="00AB1EC6">
        <w:rPr>
          <w:rFonts w:cs="Arial"/>
          <w:sz w:val="22"/>
          <w:szCs w:val="22"/>
          <w:lang w:val="es-ES"/>
        </w:rPr>
        <w:t>En virtud de lo anterior, y de conformidad con lo dispuesto en la Ley Orgánica del Congreso del Estado Independiente, Libre y Soberano de Coahuila de Zaragoza, esta Comisión de Hacienda, ha analizado la solicitud de la Iniciativa de los municipios de; A</w:t>
      </w:r>
      <w:r w:rsidRPr="00AB1EC6">
        <w:rPr>
          <w:rFonts w:cs="Arial"/>
          <w:bCs/>
          <w:sz w:val="22"/>
          <w:szCs w:val="22"/>
          <w:lang w:val="es-ES"/>
        </w:rPr>
        <w:t>basolo, Allende, Arteaga, Candela, Francisco I. Madero, General Cepeda, Lamadrid, Múzquiz, Nadadores, Ocampo, Progreso, Sabinas, Sacramento,  San Buenaventura, Sierra Mojada y Villa Unión del Estado de Coahuila de Zaragoza para el ejercicio fiscal del año 2020</w:t>
      </w:r>
      <w:r w:rsidRPr="00AB1EC6">
        <w:rPr>
          <w:rFonts w:cs="Arial"/>
          <w:sz w:val="22"/>
          <w:szCs w:val="22"/>
        </w:rPr>
        <w:t xml:space="preserve">, </w:t>
      </w:r>
      <w:r w:rsidRPr="00AB1EC6">
        <w:rPr>
          <w:rFonts w:cs="Arial"/>
          <w:sz w:val="22"/>
          <w:szCs w:val="22"/>
          <w:lang w:val="es-ES"/>
        </w:rPr>
        <w:t>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w:t>
      </w:r>
      <w:r w:rsidRPr="00AB1EC6">
        <w:rPr>
          <w:rFonts w:cs="Arial"/>
          <w:sz w:val="22"/>
          <w:szCs w:val="22"/>
        </w:rPr>
        <w:t xml:space="preserve"> Por lo que esta Comisión somete a su consideración el siguiente:</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jc w:val="center"/>
        <w:rPr>
          <w:rFonts w:cs="Arial"/>
          <w:b/>
          <w:sz w:val="22"/>
          <w:szCs w:val="22"/>
        </w:rPr>
      </w:pPr>
      <w:r w:rsidRPr="00AB1EC6">
        <w:rPr>
          <w:rFonts w:cs="Arial"/>
          <w:b/>
          <w:sz w:val="22"/>
          <w:szCs w:val="22"/>
        </w:rPr>
        <w:t>PROYECTO DE DECRETO</w:t>
      </w:r>
    </w:p>
    <w:p w:rsidR="00AB1EC6" w:rsidRPr="00AB1EC6" w:rsidRDefault="00AB1EC6" w:rsidP="00AB1EC6">
      <w:pPr>
        <w:spacing w:line="276" w:lineRule="auto"/>
        <w:jc w:val="center"/>
        <w:rPr>
          <w:rFonts w:cs="Arial"/>
          <w:b/>
          <w:sz w:val="22"/>
          <w:szCs w:val="22"/>
        </w:rPr>
      </w:pPr>
    </w:p>
    <w:p w:rsidR="00AB1EC6" w:rsidRPr="00AB1EC6" w:rsidRDefault="00AB1EC6" w:rsidP="00AB1EC6">
      <w:pPr>
        <w:spacing w:line="276" w:lineRule="auto"/>
        <w:rPr>
          <w:rFonts w:cs="Arial"/>
          <w:b/>
          <w:color w:val="FF0000"/>
          <w:sz w:val="22"/>
          <w:szCs w:val="22"/>
        </w:rPr>
      </w:pPr>
      <w:r w:rsidRPr="00AB1EC6">
        <w:rPr>
          <w:rFonts w:cs="Arial"/>
          <w:b/>
          <w:sz w:val="22"/>
          <w:szCs w:val="22"/>
        </w:rPr>
        <w:t xml:space="preserve">ARTÍCULO ÚNICO: </w:t>
      </w:r>
      <w:r w:rsidRPr="00AB1EC6">
        <w:rPr>
          <w:rFonts w:cs="Arial"/>
          <w:sz w:val="22"/>
          <w:szCs w:val="22"/>
        </w:rPr>
        <w:t xml:space="preserve">Se aprueban las Tablas de Valores de Suelo y Construcción de los Municipios de: </w:t>
      </w:r>
      <w:r w:rsidRPr="00AB1EC6">
        <w:rPr>
          <w:rFonts w:cs="Arial"/>
          <w:sz w:val="22"/>
          <w:szCs w:val="22"/>
          <w:lang w:val="es-ES"/>
        </w:rPr>
        <w:t>A</w:t>
      </w:r>
      <w:r w:rsidRPr="00AB1EC6">
        <w:rPr>
          <w:rFonts w:cs="Arial"/>
          <w:bCs/>
          <w:sz w:val="22"/>
          <w:szCs w:val="22"/>
          <w:lang w:val="es-ES"/>
        </w:rPr>
        <w:t>basolo, Allende, Arteaga, Candela, Francisco I. Madero, General Cepeda, Lamadrid, Múzquiz, Nadadores, Ocampo, Progreso, Sabinas, Sacramento, San Buenaventura, Sierra Mojada y Villa Unión del Estado de Coahuila de Zaragoza para el ejercicio fiscal del año 2020</w:t>
      </w:r>
      <w:r w:rsidRPr="00AB1EC6">
        <w:rPr>
          <w:rFonts w:cs="Arial"/>
          <w:sz w:val="22"/>
          <w:szCs w:val="22"/>
        </w:rPr>
        <w:t>, de la siguiente manera:</w:t>
      </w:r>
    </w:p>
    <w:p w:rsidR="00AB1EC6" w:rsidRPr="00AB1EC6" w:rsidRDefault="00AB1EC6" w:rsidP="00AB1EC6">
      <w:pPr>
        <w:spacing w:line="276" w:lineRule="auto"/>
        <w:rPr>
          <w:rFonts w:cs="Arial"/>
          <w:b/>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sz w:val="22"/>
                <w:szCs w:val="22"/>
                <w:lang w:val="es-ES"/>
              </w:rPr>
              <w:t>A</w:t>
            </w:r>
            <w:r w:rsidRPr="00AB1EC6">
              <w:rPr>
                <w:rFonts w:cs="Arial"/>
                <w:bCs/>
                <w:sz w:val="22"/>
                <w:szCs w:val="22"/>
                <w:lang w:val="es-ES"/>
              </w:rPr>
              <w:t>BASOLO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2.</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ALLENDE</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3.</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ARTEAGA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4.3%</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4.</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CANDELA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lastRenderedPageBreak/>
              <w:t>5.</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6.</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7.</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LAMADRID</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8.</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MÚZQUIZ</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9.</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NADADORES</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10.</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OCAMPO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11.</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PROGRESO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12.</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SABINAS</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13.</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SACRAMENTO</w:t>
            </w:r>
          </w:p>
        </w:tc>
        <w:tc>
          <w:tcPr>
            <w:tcW w:w="347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left"/>
              <w:rPr>
                <w:rFonts w:cs="Arial"/>
                <w:sz w:val="22"/>
                <w:szCs w:val="22"/>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14.</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15.</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16.</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VILLA UNIÓN</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bl>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jc w:val="center"/>
        <w:rPr>
          <w:rFonts w:cs="Arial"/>
          <w:b/>
          <w:sz w:val="22"/>
          <w:szCs w:val="22"/>
        </w:rPr>
      </w:pPr>
      <w:r w:rsidRPr="00AB1EC6">
        <w:rPr>
          <w:rFonts w:cs="Arial"/>
          <w:b/>
          <w:sz w:val="22"/>
          <w:szCs w:val="22"/>
        </w:rPr>
        <w:t>TRANSITORIOS</w:t>
      </w:r>
    </w:p>
    <w:p w:rsidR="00AB1EC6" w:rsidRPr="00AB1EC6" w:rsidRDefault="00AB1EC6" w:rsidP="00AB1EC6">
      <w:pPr>
        <w:spacing w:line="276" w:lineRule="auto"/>
        <w:jc w:val="center"/>
        <w:rPr>
          <w:rFonts w:cs="Arial"/>
          <w:b/>
          <w:sz w:val="22"/>
          <w:szCs w:val="22"/>
        </w:rPr>
      </w:pPr>
    </w:p>
    <w:p w:rsidR="00AB1EC6" w:rsidRPr="00AB1EC6" w:rsidRDefault="00AB1EC6" w:rsidP="00AB1EC6">
      <w:pPr>
        <w:tabs>
          <w:tab w:val="left" w:pos="-709"/>
        </w:tabs>
        <w:spacing w:line="276" w:lineRule="auto"/>
        <w:rPr>
          <w:rFonts w:cs="Arial"/>
          <w:bCs/>
          <w:color w:val="000000"/>
          <w:sz w:val="22"/>
          <w:szCs w:val="22"/>
          <w:lang w:val="es-ES" w:eastAsia="es-MX"/>
        </w:rPr>
      </w:pPr>
      <w:r w:rsidRPr="00AB1EC6">
        <w:rPr>
          <w:rFonts w:cs="Arial"/>
          <w:b/>
          <w:sz w:val="22"/>
          <w:szCs w:val="22"/>
        </w:rPr>
        <w:t xml:space="preserve">PRIMERO. </w:t>
      </w:r>
      <w:r w:rsidRPr="00AB1EC6">
        <w:rPr>
          <w:rFonts w:cs="Arial"/>
          <w:sz w:val="22"/>
          <w:szCs w:val="22"/>
        </w:rPr>
        <w:t xml:space="preserve">Las Tablas de Valores de Suelo y Construcción de los municipios de: </w:t>
      </w:r>
      <w:r w:rsidRPr="00AB1EC6">
        <w:rPr>
          <w:rFonts w:cs="Arial"/>
          <w:sz w:val="22"/>
          <w:szCs w:val="22"/>
          <w:lang w:val="es-ES"/>
        </w:rPr>
        <w:t>A</w:t>
      </w:r>
      <w:r w:rsidRPr="00AB1EC6">
        <w:rPr>
          <w:rFonts w:cs="Arial"/>
          <w:bCs/>
          <w:sz w:val="22"/>
          <w:szCs w:val="22"/>
          <w:lang w:val="es-ES"/>
        </w:rPr>
        <w:t>basolo, Allende, Arteaga, Candela, Francisco I. Madero, General Cepeda, Lamadrid, Múzquiz, Nadadores, Ocampo, Progreso, Sabinas, Sacramento, San Buenaventura, Sierra Mojada y Villa Unión</w:t>
      </w:r>
      <w:r w:rsidRPr="00AB1EC6">
        <w:rPr>
          <w:rFonts w:cs="Arial"/>
          <w:b/>
          <w:bCs/>
          <w:sz w:val="22"/>
          <w:szCs w:val="22"/>
          <w:lang w:val="es-ES"/>
        </w:rPr>
        <w:t xml:space="preserve"> </w:t>
      </w:r>
      <w:r w:rsidRPr="00AB1EC6">
        <w:rPr>
          <w:rFonts w:cs="Arial"/>
          <w:bCs/>
          <w:sz w:val="22"/>
          <w:szCs w:val="22"/>
          <w:lang w:val="es-ES"/>
        </w:rPr>
        <w:t>del Estado de Coahuila de Zaragoza para el ejercicio fiscal del año 2020</w:t>
      </w:r>
      <w:r w:rsidRPr="00AB1EC6">
        <w:rPr>
          <w:rFonts w:cs="Arial"/>
          <w:sz w:val="22"/>
          <w:szCs w:val="22"/>
        </w:rPr>
        <w:t xml:space="preserve">, </w:t>
      </w:r>
      <w:r w:rsidRPr="00AB1EC6">
        <w:rPr>
          <w:rFonts w:cs="Arial"/>
          <w:bCs/>
          <w:color w:val="000000"/>
          <w:sz w:val="22"/>
          <w:szCs w:val="22"/>
          <w:lang w:val="es-ES" w:eastAsia="es-MX"/>
        </w:rPr>
        <w:t>empezaran a regir a partir del día 1o. de enero del año 2020.</w:t>
      </w:r>
    </w:p>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rPr>
          <w:rFonts w:cs="Arial"/>
          <w:b/>
          <w:sz w:val="22"/>
          <w:szCs w:val="22"/>
        </w:rPr>
      </w:pPr>
      <w:r w:rsidRPr="00AB1EC6">
        <w:rPr>
          <w:rFonts w:cs="Arial"/>
          <w:b/>
          <w:sz w:val="22"/>
          <w:szCs w:val="22"/>
        </w:rPr>
        <w:t xml:space="preserve">SEGUNDO. </w:t>
      </w:r>
      <w:r w:rsidRPr="00AB1EC6">
        <w:rPr>
          <w:rFonts w:cs="Arial"/>
          <w:bCs/>
          <w:sz w:val="22"/>
          <w:szCs w:val="22"/>
          <w:lang w:val="es-ES"/>
        </w:rPr>
        <w:t xml:space="preserve">Publíquese íntegro y por separado las Tablas de Valores de Suelo y Construcción de los Municipios de: </w:t>
      </w:r>
      <w:r w:rsidRPr="00AB1EC6">
        <w:rPr>
          <w:rFonts w:cs="Arial"/>
          <w:sz w:val="22"/>
          <w:szCs w:val="22"/>
          <w:lang w:val="es-ES"/>
        </w:rPr>
        <w:t>A</w:t>
      </w:r>
      <w:r w:rsidRPr="00AB1EC6">
        <w:rPr>
          <w:rFonts w:cs="Arial"/>
          <w:bCs/>
          <w:sz w:val="22"/>
          <w:szCs w:val="22"/>
          <w:lang w:val="es-ES"/>
        </w:rPr>
        <w:t>basolo, Allende, Arteaga, Candela, Francisco I. Madero, General Cepeda, Lamadrid, Múzquiz, Nadadores, Ocampo, Progreso, Sabinas, Sacramento, San Buenaventura, Sierra Mojada y Villa Unión</w:t>
      </w:r>
      <w:r w:rsidRPr="00AB1EC6">
        <w:rPr>
          <w:rFonts w:cs="Arial"/>
          <w:b/>
          <w:bCs/>
          <w:sz w:val="22"/>
          <w:szCs w:val="22"/>
          <w:lang w:val="es-ES"/>
        </w:rPr>
        <w:t xml:space="preserve"> </w:t>
      </w:r>
      <w:r w:rsidRPr="00AB1EC6">
        <w:rPr>
          <w:rFonts w:cs="Arial"/>
          <w:bCs/>
          <w:sz w:val="22"/>
          <w:szCs w:val="22"/>
          <w:lang w:val="es-ES"/>
        </w:rPr>
        <w:t>del Estado de Coahuila de Zaragoza para el ejercicio fiscal del año 2020</w:t>
      </w:r>
      <w:r w:rsidRPr="00AB1EC6">
        <w:rPr>
          <w:rFonts w:cs="Arial"/>
          <w:sz w:val="22"/>
          <w:szCs w:val="22"/>
        </w:rPr>
        <w:t>.</w:t>
      </w:r>
    </w:p>
    <w:p w:rsidR="00AB1EC6" w:rsidRPr="00AB1EC6" w:rsidRDefault="00AB1EC6" w:rsidP="00AB1EC6">
      <w:pPr>
        <w:rPr>
          <w:rFonts w:cs="Arial"/>
          <w:sz w:val="22"/>
          <w:szCs w:val="22"/>
        </w:rPr>
      </w:pPr>
    </w:p>
    <w:p w:rsidR="00AB1EC6" w:rsidRPr="00AB1EC6" w:rsidRDefault="00AB1EC6" w:rsidP="00AB1EC6">
      <w:pPr>
        <w:rPr>
          <w:rFonts w:ascii="Times New Roman" w:hAnsi="Times New Roman"/>
          <w:sz w:val="22"/>
          <w:szCs w:val="22"/>
          <w:lang w:val="es-ES"/>
        </w:rPr>
      </w:pPr>
      <w:r w:rsidRPr="00AB1EC6">
        <w:rPr>
          <w:rFonts w:cs="Arial"/>
          <w:sz w:val="22"/>
          <w:szCs w:val="22"/>
          <w:lang w:val="es-ES"/>
        </w:rPr>
        <w:t>Congreso del Estado de Coahuila, en la ciudad de Saltillo, Coahuila de Zaragoza, a 27 de noviembre de 2019.</w:t>
      </w:r>
      <w:r w:rsidRPr="00AB1EC6">
        <w:rPr>
          <w:rFonts w:ascii="Times New Roman" w:hAnsi="Times New Roman"/>
          <w:sz w:val="22"/>
          <w:szCs w:val="22"/>
          <w:lang w:val="es-ES"/>
        </w:rPr>
        <w:t xml:space="preserve"> </w:t>
      </w:r>
    </w:p>
    <w:p w:rsidR="00AB1EC6" w:rsidRPr="00AB1EC6" w:rsidRDefault="00AB1EC6" w:rsidP="00AB1EC6">
      <w:pPr>
        <w:rPr>
          <w:rFonts w:ascii="Times New Roman" w:hAnsi="Times New Roman"/>
          <w:sz w:val="24"/>
          <w:szCs w:val="24"/>
          <w:lang w:val="es-ES"/>
        </w:rPr>
      </w:pPr>
    </w:p>
    <w:p w:rsidR="00AB1EC6" w:rsidRPr="00AB1EC6" w:rsidRDefault="00AB1EC6" w:rsidP="00AB1EC6">
      <w:pPr>
        <w:tabs>
          <w:tab w:val="center" w:pos="5102"/>
          <w:tab w:val="left" w:pos="8992"/>
        </w:tabs>
        <w:spacing w:line="360" w:lineRule="auto"/>
        <w:jc w:val="left"/>
        <w:rPr>
          <w:b/>
          <w:bCs/>
          <w:sz w:val="24"/>
          <w:lang w:val="es-ES"/>
        </w:rPr>
      </w:pPr>
      <w:r w:rsidRPr="00AB1EC6">
        <w:rPr>
          <w:b/>
          <w:bCs/>
          <w:sz w:val="24"/>
          <w:lang w:val="es-ES"/>
        </w:rPr>
        <w:tab/>
        <w:t>POR LA COMISIÓN DE HACIENDA DE LA LXI LEGISLATURA</w:t>
      </w:r>
      <w:r w:rsidRPr="00AB1EC6">
        <w:rPr>
          <w:b/>
          <w:bCs/>
          <w:sz w:val="24"/>
          <w:lang w:val="es-ES"/>
        </w:rPr>
        <w:tab/>
      </w:r>
    </w:p>
    <w:p w:rsidR="00AB1EC6" w:rsidRPr="00AB1EC6" w:rsidRDefault="00AB1EC6" w:rsidP="00AB1EC6">
      <w:pPr>
        <w:tabs>
          <w:tab w:val="center" w:pos="5102"/>
          <w:tab w:val="left" w:pos="8992"/>
        </w:tabs>
        <w:spacing w:line="360" w:lineRule="auto"/>
        <w:jc w:val="left"/>
        <w:rPr>
          <w:b/>
          <w:bCs/>
          <w:sz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hideMark/>
          </w:tcPr>
          <w:p w:rsidR="00AB1EC6" w:rsidRPr="00AB1EC6" w:rsidRDefault="00AB1EC6" w:rsidP="00AB1EC6">
            <w:pPr>
              <w:jc w:val="center"/>
              <w:rPr>
                <w:rFonts w:eastAsia="Calibri" w:cs="Arial"/>
                <w:b/>
                <w:sz w:val="18"/>
                <w:szCs w:val="18"/>
                <w:lang w:val="es-ES"/>
              </w:rPr>
            </w:pPr>
            <w:r w:rsidRPr="00AB1EC6">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AB1EC6" w:rsidRPr="00AB1EC6" w:rsidRDefault="00AB1EC6" w:rsidP="00AB1EC6">
            <w:pPr>
              <w:jc w:val="center"/>
              <w:rPr>
                <w:rFonts w:eastAsia="Calibri" w:cs="Arial"/>
                <w:b/>
                <w:sz w:val="16"/>
                <w:szCs w:val="16"/>
                <w:lang w:val="es-ES"/>
              </w:rPr>
            </w:pPr>
            <w:r w:rsidRPr="00AB1EC6">
              <w:rPr>
                <w:rFonts w:eastAsia="Calibri" w:cs="Arial"/>
                <w:b/>
                <w:sz w:val="16"/>
                <w:szCs w:val="16"/>
                <w:lang w:val="es-ES"/>
              </w:rPr>
              <w:t xml:space="preserve">VOTO </w:t>
            </w: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María Eugenia Cázares Martínez.</w:t>
            </w: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Coordinadora</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Verónica Boreque Martínez González</w:t>
            </w: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 xml:space="preserve">Secretaria  </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María Esperanza Chapa García</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Gerardo Abraham Aguado Gómez</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r w:rsidRPr="00AB1EC6">
              <w:rPr>
                <w:rFonts w:eastAsia="Calibri" w:cs="Arial"/>
                <w:sz w:val="18"/>
                <w:szCs w:val="18"/>
                <w:lang w:val="en-US"/>
              </w:rPr>
              <w:t>Dip. José Benito Ramirez Rosas</w:t>
            </w:r>
          </w:p>
          <w:p w:rsidR="00AB1EC6" w:rsidRPr="00AB1EC6" w:rsidRDefault="00AB1EC6" w:rsidP="00AB1EC6">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n-U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Edgar Gerardo Sánchez Garza</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Claudia Isela Ramírez Pineda</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bl>
    <w:p w:rsidR="00AB1EC6" w:rsidRPr="00AB1EC6" w:rsidRDefault="00AB1EC6" w:rsidP="00AB1EC6">
      <w:pPr>
        <w:rPr>
          <w:rFonts w:cs="Arial"/>
          <w:sz w:val="18"/>
          <w:szCs w:val="18"/>
          <w:lang w:val="es-ES"/>
        </w:rPr>
      </w:pPr>
    </w:p>
    <w:p w:rsidR="00AB1EC6" w:rsidRDefault="00AB1EC6" w:rsidP="00AB1EC6">
      <w:pPr>
        <w:spacing w:line="360" w:lineRule="auto"/>
        <w:jc w:val="left"/>
        <w:rPr>
          <w:rFonts w:cs="Arial"/>
          <w:b/>
          <w:bCs/>
          <w:sz w:val="24"/>
          <w:szCs w:val="24"/>
        </w:rPr>
      </w:pPr>
    </w:p>
    <w:p w:rsidR="00AB1EC6" w:rsidRDefault="00AB1EC6" w:rsidP="00AB1EC6">
      <w:pPr>
        <w:spacing w:line="360" w:lineRule="auto"/>
        <w:jc w:val="left"/>
        <w:rPr>
          <w:rFonts w:cs="Arial"/>
          <w:b/>
          <w:bCs/>
          <w:sz w:val="24"/>
          <w:szCs w:val="24"/>
        </w:rPr>
      </w:pPr>
    </w:p>
    <w:p w:rsidR="00AB1EC6" w:rsidRDefault="00AB1EC6">
      <w:pPr>
        <w:jc w:val="left"/>
        <w:rPr>
          <w:rFonts w:cs="Arial"/>
          <w:b/>
          <w:bCs/>
          <w:sz w:val="24"/>
          <w:szCs w:val="24"/>
        </w:rPr>
      </w:pPr>
      <w:r>
        <w:rPr>
          <w:rFonts w:cs="Arial"/>
          <w:b/>
          <w:bCs/>
          <w:sz w:val="24"/>
          <w:szCs w:val="24"/>
        </w:rPr>
        <w:br w:type="page"/>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lastRenderedPageBreak/>
        <w:t>Dictamen</w:t>
      </w:r>
      <w:r w:rsidRPr="00AB1EC6">
        <w:rPr>
          <w:rFonts w:ascii="Times New Roman" w:eastAsia="Calibri" w:hAnsi="Times New Roman"/>
          <w:sz w:val="24"/>
          <w:szCs w:val="24"/>
          <w:lang w:val="es-ES" w:eastAsia="en-US"/>
        </w:rPr>
        <w:t xml:space="preserve"> de las</w:t>
      </w:r>
      <w:r w:rsidRPr="00AB1EC6">
        <w:rPr>
          <w:rFonts w:ascii="Times New Roman" w:eastAsia="Calibri" w:hAnsi="Times New Roman"/>
          <w:b/>
          <w:bCs/>
          <w:color w:val="000000"/>
          <w:sz w:val="24"/>
          <w:szCs w:val="24"/>
          <w:lang w:val="es-ES" w:eastAsia="en-US"/>
        </w:rPr>
        <w:t xml:space="preserve"> </w:t>
      </w:r>
      <w:r w:rsidRPr="00AB1EC6">
        <w:rPr>
          <w:rFonts w:ascii="Times New Roman" w:eastAsia="Calibri" w:hAnsi="Times New Roman"/>
          <w:bCs/>
          <w:sz w:val="24"/>
          <w:szCs w:val="24"/>
          <w:lang w:val="es-ES" w:eastAsia="en-US"/>
        </w:rPr>
        <w:t>Comisión de Atención a Grupos en Situación de Vulnerabilidad</w:t>
      </w:r>
      <w:r w:rsidRPr="00AB1EC6">
        <w:rPr>
          <w:rFonts w:ascii="Times New Roman" w:eastAsia="Calibri" w:hAnsi="Times New Roman"/>
          <w:b/>
          <w:bCs/>
          <w:sz w:val="24"/>
          <w:szCs w:val="24"/>
          <w:lang w:val="es-ES" w:eastAsia="en-US"/>
        </w:rPr>
        <w:t xml:space="preserve"> </w:t>
      </w:r>
      <w:r w:rsidRPr="00AB1EC6">
        <w:rPr>
          <w:rFonts w:ascii="Times New Roman" w:eastAsia="Calibri" w:hAnsi="Times New Roman"/>
          <w:sz w:val="24"/>
          <w:szCs w:val="24"/>
          <w:lang w:val="es-ES" w:eastAsia="en-US"/>
        </w:rPr>
        <w:t>de la  Sexagésima Primera Legislatura del Congreso del Estado Independiente, Libre y Soberano de Coahuila de Zaragoza, relativo a diversas iniciativas con Proyecto de Decreto para reformar la Ley de los Derechos de las Personas Adultas Mayores del Estado de Coahuila de Zaragoza.</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Resultando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 xml:space="preserve">Primero.- </w:t>
      </w:r>
      <w:r w:rsidRPr="00AB1EC6">
        <w:rPr>
          <w:rFonts w:ascii="Times New Roman" w:eastAsia="Calibri" w:hAnsi="Times New Roman"/>
          <w:sz w:val="24"/>
          <w:szCs w:val="24"/>
          <w:lang w:val="es-ES" w:eastAsia="en-US"/>
        </w:rPr>
        <w:t>Que en las sesiones celebradas los días 11 y 18 de septiembre de 2019, así como 16 y 23 de octubre del año 2019,  se le dio en el Pleno del Congreso el trámite de lectura a las siguientes iniciativas:</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Iniciativa con Proyecto de Decreto que presentan las diputadas y los diputados integrantes del grupo parlamentario “Andrés S. Viesca”, del Partido Revolucionario Institucional, por conducto del Diputado Jesús Andrés Loya Cardona, para adicionar diversas disposiciones a la Ley de los Derechos las Personas Adultas Mayores del Estado de Coahuila con el propósito de garantizar una vida libre de violencia. </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Iniciativa con Proyecto de Decreto mediante la cual se reforma el tercer párrafo de la fracción IX del artículo 26 de la Ley de los Derechos las Personas Adultas Mayores del Estado de Coahuila, que presentan las diputadas y los diputados integrantes del grupo parlamentario “Andrés S. Viesca”, del Partido Revolucionario Institucional, por conducto de la Diputada Josefina Garza Barrera a fin de garantizar plenamente los derechos de las personas adultas mayores que se encuentran en alguna institución pública o privada que brinda atención a las personas adultas mayores en casas de reposo o asilos, mediante supervisión y visitas de inspección por parte de instituto con la finalidad de verificar las condiciones de calidad de vida que se les brinda a los usuarios en dichos establecimientos.</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Iniciativa con Proyecto de Decreto por el que se adiciona la fracción VII al artículo 9 de la Ley de los Derechos Humanos de las Personal Adultas Mayores del Estado de Coahuila, que presenta el Diputado Jesús Berino Granados, conjuntamente con las Diputadas y Diputados integrantes del Grupo Parlamentario “Gral. Andrés S. Viesca” del Partido Revolucionario Institucional con el propósito de establecer el principio de la progresividad, entendida como la obligación positiva del Estado, de promover los derechos de las personas </w:t>
      </w:r>
      <w:r w:rsidRPr="00AB1EC6">
        <w:rPr>
          <w:rFonts w:ascii="Times New Roman" w:eastAsia="Calibri" w:hAnsi="Times New Roman"/>
          <w:sz w:val="24"/>
          <w:szCs w:val="24"/>
          <w:lang w:val="es-ES" w:eastAsia="en-US"/>
        </w:rPr>
        <w:lastRenderedPageBreak/>
        <w:t>de la tercera edad de manera progresiva y gradual de forma tal que se garantice el incremento en el grado de tutela, respeto y protección de los derechos.</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Iniciativa con Proyecto de Decreto por la que se adiciona una fracción al artículo 5 de la Ley de los Derechos de las Personal Adultas Mayores del Estado de Coahuila, planteada por la Diputada Claudia Isela Ramírez Pineda de la Fracción Parlamentaria “Elvia Carrillo Puerto”, del Partido de la Revolución Democrática, en materia de dignidad humana.</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Iniciativa con Proyecto de Decreto mediante el cual se reforman y adicionan diversas disposiciones de la Ley de los Derechos de las Personas Adultas Mayores del Estado de Coahuila, que presentan las Diputadas y Diputados integrantes del Grupo Parlamentario “Gral. Andrés S. Viesca” del Partido Revolucionario Institucional, por conducto de la Diputada Verónica Boreque Martínez González, con el objeto de ampliar los conceptos y definiciones que buscan el bienestar emocional de los adultos mayores.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Segundo.-</w:t>
      </w:r>
      <w:r w:rsidRPr="00AB1EC6">
        <w:rPr>
          <w:rFonts w:ascii="Times New Roman" w:eastAsia="Calibri" w:hAnsi="Times New Roman"/>
          <w:sz w:val="24"/>
          <w:szCs w:val="24"/>
          <w:lang w:val="es-ES" w:eastAsia="en-US"/>
        </w:rPr>
        <w:t xml:space="preserve"> Que en virtud de lo anterior, tales iniciativas fueron turnadas a la Comisión de </w:t>
      </w:r>
      <w:r w:rsidRPr="00AB1EC6">
        <w:rPr>
          <w:rFonts w:ascii="Times New Roman" w:eastAsia="Calibri" w:hAnsi="Times New Roman"/>
          <w:bCs/>
          <w:sz w:val="24"/>
          <w:szCs w:val="24"/>
          <w:lang w:val="es-ES" w:eastAsia="en-US"/>
        </w:rPr>
        <w:t>Atención a Grupos en Situación de Vulnerabilidad para su estudio, análisis y dictamen.</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Considerandos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 xml:space="preserve">Primero.- </w:t>
      </w:r>
      <w:r w:rsidRPr="00AB1EC6">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 xml:space="preserve">Segundo.- </w:t>
      </w:r>
      <w:r w:rsidRPr="00AB1EC6">
        <w:rPr>
          <w:rFonts w:ascii="Times New Roman" w:eastAsia="Calibri" w:hAnsi="Times New Roman"/>
          <w:sz w:val="24"/>
          <w:szCs w:val="24"/>
          <w:lang w:val="es-ES" w:eastAsia="en-US"/>
        </w:rPr>
        <w:t>Que las iniciativas anteriormente mencionadas se basan entre otras, en las consideraciones siguientes:</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 xml:space="preserve">A. Exposición de motivos de la Iniciativa con Proyecto de Decreto que presentan las diputadas y los diputados integrantes del grupo parlamentario “Andrés S. Viesca”, del Partido Revolucionario Institucional, por conducto del Diputado Jesús Andrés Loya Cardona, para adicionar diversas disposiciones a la Ley de los Derechos las Personas Adultas Mayores del Estado de Coahuila con el propósito de garantizar una vida libre de violencia.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 xml:space="preserve">El incremento en la esperanza de vida, la reducción de la mortalidad y los avances en materia de salud impactan en una mayor longevidad, lo cual representa un gran reto en términos de políticas públicas y de atención.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sociedad actual debe adaptarse al proceso de envejecimiento para mejorar al máximo la salud, la capacidad funcional de las personas adultas mayores, así como incentivar la participación social y garantizar su seguridad.</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La Organización de las Naciones Unidas (ONU) establece la edad de 60 años para considerar que una persona es adulta mayor. Este mismo criterio es utilizado por el Instituto Nacional de las Personas Adultas Mayores (INAPAM) y otras instancias como la Secretaría de Salud.  ,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De acuerdo con la Encuesta Intercensal 2015, hay alrededor 12.4 millones de personas adultas mayores de 65 años o más.  Por su parte, el Consejo Nacional de Población (Conapo) señaló que en el año 2017 en México habitaban 12 millones 973 mil 411 personas de 60 años y más, de los cuales 53.9% eran mujeres y 46.1% hombres.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dinámica demográfica en el país refleja cambios importantes en la composición de los grupos poblacionales. La base poblacional se iguala poco a poco, de forma tal que para el año 2030 se proyecta que los infantes de entre 0 y 9 años de edad representen el 16.7% de la población y los adultos mayores de 60 años hasta un 15.5%. Lo anterior significa un decremento de alrededor de un 10% en la proporción de menores de 9 año y un incremento de del mismo valor respecto al grupo etario de personas mayores en comparación con las cifras del año 1990.</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No cabe duda que la longevidad es un logro de las políticas en salud y atención médica, sin embargo también involucra un gran desafío público. La esperanza de vida debería implicar en todos los casos calidad de vida. Sin embargo, muchas veces el entorno y contexto social en el que se desenvuelven los adultos mayores no es el favorable.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A medida de que los seres humanos envejecen tienden a desarrollar problemas de salud que los conduce a disminuir su fuerza física, la visión o las capacidades cognitivas, estos cambios </w:t>
      </w:r>
      <w:r w:rsidRPr="00AB1EC6">
        <w:rPr>
          <w:rFonts w:ascii="Times New Roman" w:eastAsia="Calibri" w:hAnsi="Times New Roman"/>
          <w:sz w:val="24"/>
          <w:szCs w:val="24"/>
          <w:lang w:val="es-ES" w:eastAsia="en-US"/>
        </w:rPr>
        <w:lastRenderedPageBreak/>
        <w:t>restringen su autonomía y el ejercicio pleno de sus derechos, volviéndolos un sector vulnerable de violencia o maltrato, incluso por su propia familia.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Lamentablemente, el maltrato y la violencia hacia las personas adultas mayores se origina dentro del seno familiar en un 90% de los casos, pues se estima que las personas agresoras en su mayoría son los propios hijos ya adultos, el cónyuge o su pareja actual. No obstante, la violencia también puede surgir dentro de centros y establecimientos institucionales que les brindan cuidado y atención.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violencia contra las personas mayores es definida por la Organización Mundial de la Salud, como “un acto único o repetido que causa daño o sufrimiento a una persona de edad, o la falta de medidas apropiadas para evitarlo, que se produce en una relación basada en la confianza.”  Este tipo de violencia puede adoptar diversas formas, como el maltrato físico, psíquico, emocional o sexual, y el abuso de confianza en cuestiones económicas. También puede ser el resultado de la negligencia, sea esta intencional o no.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De acuerdo con esta institución, hasta el año pasado se identificaban que al menos 1 de cada 6 personas adultas mayores sufrían algún tipo de abuso en sus centros comunitarios; y se estima que las tasas de maltrato a personas mayores aumentan en instituciones como residencias de ancianos y centros de atención de larga duración.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El maltrato a personas adultas mayores es un importante problema de salud pública y merece toda la atención de la comunidad. Las personas adultas mayores víctimas de violencia en cualquier modalidad tienen el doble de probabilidades de fallecer que las que no lo padecen; el maltrato trae consecuencias devastadoras como lesiones físicas que pueden provocar discapacidad e incluso la muerte, agravamiento de enfermedades, secuelas psicológicas graves o de larga duración, así como sentimientos de depresión y ansiedad.</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violencia hacia los adultos mayores es una realidad que permanece oculta en la mayoría de los casos. De acuerdo con datos de organizaciones como la Fundación para el bienestar del adulto mayor, de los 10.9 millones de adultos mayores que hay en México, 1.7 millones son víctimas actualmente de violencia tanto física como psicológica, la mayoría dentro de sus propios hogares.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A pesar de ser alarmantes las cifras de violencia que se detectan, solamente se dan a conocer alrededor del 4% de los casos, es decir, muchas de las víctimas se quedan calladas por temor a represalias, porque no quieren causar problemas a su agresor, porque han perdido las capacidades mentales necesarias o por sentir vergüenza por sufrir estas agresiones.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violencia contra las personas adultas mayores fue una de las últimas en ser reconocida y actualmente se ha convertido en un serio problema social y de salud pública, por lo que se hoy en día se debe proteger en todo momento el pleno goce de sus derechos humanos y garantizar el disfrute de su vejez con dignidad.</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Se debe visibilizar esta triste realidad, a fin de que juntos sociedad y gobierno impulsemos políticas que propicien una cultura de respeto, con dinámicas familiares y sociales sanas que permitan dar pauta a la eliminación y prevención de la violencia hacia este sector vulnerable. Nuestros adultos mayores merecen la máxima protección y que se les garantice la atención integral, su participación social, así como, una vida libre de violencia.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lo anterior, la presente iniciativa propone incorporar en Ley de los Derechos de las Personas Adultas Mayores del Estado de Coahuila de Zaragoza la definición de acciones que implican violencia contra las personas adultas mayores, como lo son el desarraigo y la destitución familiar, así como el concepto de violencia contra las personas adultas mayores.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Se prevé también los diferentes tipos de violencia que pueden presentarse contra este grupo poblacional (física, psicológica, patrimonial, económica y sexual), y se incluye además las modalidades en dónde puede presentarse, tales como el ámbito familiar, institucional, en la comunidad, así como en los centros de cuidado prologando o de larga estadía.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Todo ello con el objeto de impulsar el diseño, instrumentación y ejecución de políticas que prevengan y sancionen estas conductas para proteger la integridad de este sector vulnerable. Lo anterior en armonía a lo que dispone la Ley de los Derechos de las Personas Adultas Mayores.</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 xml:space="preserve">B. Exposición de motivos de la Iniciativa con Proyecto de Decreto mediante la cual se reforma el tercer párrafo de la fracción IX del artículo 26 de la Ley de los Derechos las Personas </w:t>
      </w:r>
      <w:r w:rsidRPr="00AB1EC6">
        <w:rPr>
          <w:rFonts w:ascii="Times New Roman" w:eastAsia="Calibri" w:hAnsi="Times New Roman"/>
          <w:b/>
          <w:sz w:val="24"/>
          <w:szCs w:val="24"/>
          <w:lang w:val="es-ES" w:eastAsia="en-US"/>
        </w:rPr>
        <w:lastRenderedPageBreak/>
        <w:t>Adultas Mayores del Estado de Coahuila, que presentan las diputadas y los diputados integrantes del grupo parlamentario “Andrés S. Viesca”, del Partido Revolucionario Institucional, por conducto de la Diputada Josefina Garza Barrera a fin de garantizar plenamente los derechos de las personas adultas mayores que se encuentran en alguna institución pública o privada que brinda atención a las personas adultas mayores en casas de reposo o asilos, mediante supervisión y visitas de inspección por parte de instituto con la finalidad de verificar las condiciones de calidad de vida que se les brinda a los usuarios en dichos establecimientos.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Según datos de la Organización Mundial de la Salud entre el año 2015 y 2050, el porcentaje de los habitantes del planeta mayores de 60 años casi se duplicará, pasando del 12% al 22%. Al año 2020 el número de personas de 60 años o más será mayor al de menores de 5 años.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Actualmente, por primera vez en la historia, la mayor parte de la población tiene una esperanza de vida igual o superior a los 60 años. Para 2050, se espera que la población mundial en esa franja de edad llegue a los 2000 millones, un aumento de 900 millones con respecto a 2015.</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La ampliación de la esperanza de vida otorga áreas de oportunidad y no solamente para las personas mayores y su familia, si no para la sociedad en general, el tener la oportunidad de emprender actividades nuevas, como una profesión o simplemente retomar antiguas aficiones son campos de oportunidad que se pueden aprovechar en el transcurso de años de vida adicional. Además, las personas mayores contribuyen de muchos modos a sus familias y comunidades. Sin embargo, el alcance de esas oportunidades y contribuciones depende en gran medida de un factor: la salud.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Se debe garantizar que los adultos mayores puedan vivir esos años adicionales de vida en buena salud y en un entorno propicio, para hacer lo que más valoran de forma muy similar a una persona joven ya que de lo contrario si en esos años adicionales están en un entorno que los deteriore en su capacidad física y mental, las implicaciones para las personas mayores y para la sociedad serán realmente negativas.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Actualmente estamos más conscientes de las necesidades del cuidado de las personas adultos mayores, esto en gran medida es gracias a los avances en la medicina moderna y la importancia </w:t>
      </w:r>
      <w:r w:rsidRPr="00AB1EC6">
        <w:rPr>
          <w:rFonts w:ascii="Times New Roman" w:eastAsia="Calibri" w:hAnsi="Times New Roman"/>
          <w:sz w:val="24"/>
          <w:szCs w:val="24"/>
          <w:lang w:val="es-ES" w:eastAsia="en-US"/>
        </w:rPr>
        <w:lastRenderedPageBreak/>
        <w:t>que se le da a la salud integral, en nuestro país la esperanza de vida actualmente es en promedio de 76 años.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Y es debido a lo anterior, es decir a la conciencia de las necesidades especiales para el cuidado de los adultos mayores que muchas veces se opta por una casa de retiro, que en esta etapa de la vida cada día se vuelve más popular, siendo una alternativa en los casos en que la familia del adulto mayor no puede protegerlo y cuidarlo, y lo ven como una opción que pueda garantizar la comodidad y salud del adulto mayor.</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Las casas de retiro y los asilos, suelen ser espacios en los que las personas adultas mayores reciben ciertos servicios los cuales deben incluir desde médicos, físicos y psicológicos otorgados por profesionales que durante la estancia del adulto mayor supervisan y están al pendiente de sus necesidades.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Existen lugares que prestan este tipo de servicios y de los cuales se ha identificado que la calidad de vida de las personas que viven en ellos, por lo regular es mejor tanto física y mentalmente en comparación con aquellas que deciden quedarse solos. Esto debido a que las casas de retiro en las que incluyen una dieta personalizada, actividades recreativas, atención médica y convivencia con personas en el mismo rango de edad resulta favorable para el adulto mayor, ya que es bastante común que los adultos mayores se sientan incomprendidos o rechazados cuando no conviven lo suficiente con personas que atraviesan la misma etapa, lo que los lleva a aislarse y a desarrollar depresión y otro tipo de trastornos y enfermedades.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Además, existen riesgos derivados de que un adulto mayor viva solo en casa, como caídas al resbalar en el baño, quemaduras, intoxicaciones por ingerir productos caducos o cuyas etiquetas no puedan leer, riesgos de incendio por dejar la estufa encendida etc.</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Sin embargo, también nos podemos encontrar con lugares que no se encuentran adaptados para este tipo de servicios, carentes de personal capacitado o que son poco funcionales y que no cumplen con los lineamientos y requerimientos establecidos en la  Norma Oficial Mexicana NOM-031-SSA3-2012, misma que establece las características de funcionamiento, organización e </w:t>
      </w:r>
      <w:r w:rsidRPr="00AB1EC6">
        <w:rPr>
          <w:rFonts w:ascii="Times New Roman" w:eastAsia="Calibri" w:hAnsi="Times New Roman"/>
          <w:sz w:val="24"/>
          <w:szCs w:val="24"/>
          <w:lang w:val="es-ES" w:eastAsia="en-US"/>
        </w:rPr>
        <w:lastRenderedPageBreak/>
        <w:t xml:space="preserve">infraestructura que deben observar los establecimientos de los sectores público, social y privado, que presten servicios de asistencia social a personas adultas mayores.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Nuestro grupo parlamentario se ha pronunciado en diversas ocasiones a favor del cuidado y de la debida atención de las necesidades de los adultos mayores, recientemente se solicitó “investigar las necesidades de la población mayor que reside en los diferentes asilos, así como las características que estas instituciones deben tener para que se consideren apropiadas y funcionales ya que la calidad de la atención que se brinda en estos lugares de cuidados prolongados no debe ser deplorable y no se debe permitir la proliferación de instituciones no calificadas para brindar sus servicios.”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Por ello la importancia de que estos lugares sean supervisados con frecuencia, que se les realice visitas de inspección de las cuales se revise desde el tipo de atención que ofrece, el tipo de servicios con los que cuenta, los niveles de cuidado, el número de personas que laboran en el lugar, su especialidad, las características físicas etc.</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El Instituto Coahuilense de las Personas Adultos Mayores, es el organismo encargado de velar por el respeto a los derechos de las personas adultos mayores y de garantizar la tutela de sus derechos, lo anterior se encuentra previsto en el artículo 16 de la Ley de los Derechos de las Personas Adultas Mayores del Estado de Coahuila de Zaragoza, además es el Instituto quien debe aplicar las medidas de protección a las personas adultos mayores en caso de que exista algún conflicto que ponga en riesgo sus derechos ya sea por acción u omisión de la sociedad y de los responsables de este grupo en cuestión.</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Es por ello que esta iniciativa de ley busca garantizar plenamente los derechos de las personas adultas mayores que se encuentran en alguna institución pública o privada que brinda atención a las personas adultos mayores ya sean casas de reposo, asilos, residencias de día etc., mediante supervisión y visitas de inspección por parte del Instituto con la finalidad de verificar las condiciones de calidad de vida que se les brinda a los usuarios de dichos establecimientos.</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 xml:space="preserve">C. Exposición de Motivos de la Iniciativa con Proyecto de Decreto por el que se adiciona la fracción VII al artículo 9 de la Ley de los Derechos Humanos de las Personal Adultas Mayores </w:t>
      </w:r>
      <w:r w:rsidRPr="00AB1EC6">
        <w:rPr>
          <w:rFonts w:ascii="Times New Roman" w:eastAsia="Calibri" w:hAnsi="Times New Roman"/>
          <w:b/>
          <w:sz w:val="24"/>
          <w:szCs w:val="24"/>
          <w:lang w:val="es-ES" w:eastAsia="en-US"/>
        </w:rPr>
        <w:lastRenderedPageBreak/>
        <w:t>del Estado de Coahuila, que presenta el Diputado Jesús Berino Granados, conjuntamente con las Diputadas y Diputados integrantes del Grupo Parlamentario “Gral. Andrés S. Viesca” del Partido Revolucionario Institucional con el propósito de establecer el principio de la progresividad, entendida como la obligación positiva del Estado, de promover los derechos de las personas de la tercera edad de manera progresiva y gradual de forma tal que se garantice el incremento en el grado de tutela, respeto y protección de los derechos.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El pasado 15 de mayo de 2019, esta Sexagésima Primera Legislatura aprobó por unanimidad una reforma propuesta por nuestro Grupo Parlamentario, para modificar la Constitución Política local, en materia de progresividad y no regresividad de los derechos humanos en el Estado de Coahuila.</w:t>
      </w:r>
    </w:p>
    <w:p w:rsidR="00AB1EC6" w:rsidRPr="00AB1EC6" w:rsidRDefault="00AB1EC6" w:rsidP="00AB1EC6">
      <w:pPr>
        <w:spacing w:after="160" w:line="360" w:lineRule="auto"/>
        <w:rPr>
          <w:rFonts w:ascii="Times New Roman" w:eastAsia="Calibri" w:hAnsi="Times New Roman"/>
          <w:sz w:val="24"/>
          <w:szCs w:val="24"/>
          <w:lang w:val="es-ES" w:eastAsia="en-US"/>
        </w:rPr>
      </w:pP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Entre otras consideraciones que en su momento realizamos se encuentran las siguientes: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 año 2011 se realizó una de las reformas constitucionales más trascendentales del México contemporáneo en materia de derechos humanos, la cual representó un cambio en el paradigma para entender las relaciones entre las autoridades y los particulares, al situar a las personas como el fin primordial de todas las acciones del gobierno.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Los principales cambios que esta reforma representaron el avance jurídico más importante que ha tenido México para optimizar el goce y ejercicio de los derechos humanos, entre otros, fueron los siguientes: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w:t>
      </w:r>
      <w:r w:rsidRPr="00AB1EC6">
        <w:rPr>
          <w:rFonts w:ascii="Times New Roman" w:eastAsia="Calibri" w:hAnsi="Times New Roman"/>
          <w:sz w:val="24"/>
          <w:szCs w:val="24"/>
          <w:lang w:val="es-ES" w:eastAsia="en-US"/>
        </w:rPr>
        <w:tab/>
        <w:t>La incorporación de todos los derechos humanos de los tratados internacionales como derechos constitucionales.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w:t>
      </w:r>
      <w:r w:rsidRPr="00AB1EC6">
        <w:rPr>
          <w:rFonts w:ascii="Times New Roman" w:eastAsia="Calibri" w:hAnsi="Times New Roman"/>
          <w:sz w:val="24"/>
          <w:szCs w:val="24"/>
          <w:lang w:val="es-ES" w:eastAsia="en-US"/>
        </w:rPr>
        <w:tab/>
        <w:t>La obligación de las autoridades de guiarse por el principio pro persona cuando apliquen normas de derechos humanos, lo que significa que deben preferir la norma o la interpretación más favorable a la persona.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w:t>
      </w:r>
      <w:r w:rsidRPr="00AB1EC6">
        <w:rPr>
          <w:rFonts w:ascii="Times New Roman" w:eastAsia="Calibri" w:hAnsi="Times New Roman"/>
          <w:sz w:val="24"/>
          <w:szCs w:val="24"/>
          <w:lang w:val="es-ES" w:eastAsia="en-US"/>
        </w:rPr>
        <w:tab/>
        <w:t>La obligación para todas las autoridades, sin distinción alguna, de cumplir con cuatro obligaciones específicas: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w:t>
      </w:r>
      <w:r w:rsidRPr="00AB1EC6">
        <w:rPr>
          <w:rFonts w:ascii="Times New Roman" w:eastAsia="Calibri" w:hAnsi="Times New Roman"/>
          <w:sz w:val="24"/>
          <w:szCs w:val="24"/>
          <w:lang w:val="es-ES" w:eastAsia="en-US"/>
        </w:rPr>
        <w:tab/>
        <w:t>Promover; respetar; proteger, y garantizar los derechos humanos.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Además, se estableció la obligación de que, cuando existe una violación, las autoridades deben investigar, sancionar y reparar dichas violaciones.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reforma incluyó también mandatos muy específicos sobre los que deben trabajar todas las autoridades: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•Incorporar en la educación a todos los niveles, los derechos humanos.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Hacer prevalecer los derechos humanos en el sistema penitenciario mexicano.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 Colocar los derechos humanos como principio rector de la política exterior del país.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 esta tesitura, la referida iniciativa tuvo como propósito fortalecer el principio de progresividad, e incorporar los de no regresividad y pro-persona. Conforme a lo señalado por el Poder Judicial de la Federación,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w:t>
      </w:r>
      <w:r w:rsidRPr="00AB1EC6">
        <w:rPr>
          <w:rFonts w:ascii="Times New Roman" w:eastAsia="Calibri" w:hAnsi="Times New Roman"/>
          <w:sz w:val="24"/>
          <w:szCs w:val="24"/>
          <w:lang w:val="es-ES" w:eastAsia="en-US"/>
        </w:rPr>
        <w:lastRenderedPageBreak/>
        <w:t>medidas que sin plena justificación constitucional disminuyan el nivel de la protección a los derechos humanos de quienes se someten al orden jurídico del Estado mexicano.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De igual manera, la Suprema Corte de Justicia de la Nación, ha señalado que de conformidad con el texto vigente del artículo 1°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de favorabilidad del individuo o lo que se ha denominado principio pro-persona, de conformidad con lo dispuesto en el segundo párrafo del artículo 1°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AB1EC6" w:rsidRPr="00AB1EC6" w:rsidRDefault="00AB1EC6" w:rsidP="00AB1EC6">
      <w:pPr>
        <w:spacing w:after="160" w:line="360" w:lineRule="auto"/>
        <w:rPr>
          <w:rFonts w:ascii="Times New Roman" w:eastAsia="Calibri" w:hAnsi="Times New Roman"/>
          <w:sz w:val="24"/>
          <w:szCs w:val="24"/>
          <w:lang w:val="es-ES" w:eastAsia="en-US"/>
        </w:rPr>
      </w:pP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otra parte, el 25 de junio de 2002, fue publicada en el Diario Oficial de la Federación, la Ley de los Derechos de las Personas Adultas Mayores, generando con ello que las entidades federativas del país replicaran en su andamiaje jurídico leyes locales orientadas a tutelar dichos derechos, al </w:t>
      </w:r>
      <w:r w:rsidRPr="00AB1EC6">
        <w:rPr>
          <w:rFonts w:ascii="Times New Roman" w:eastAsia="Calibri" w:hAnsi="Times New Roman"/>
          <w:sz w:val="24"/>
          <w:szCs w:val="24"/>
          <w:lang w:val="es-ES" w:eastAsia="en-US"/>
        </w:rPr>
        <w:lastRenderedPageBreak/>
        <w:t>amparo de lo dispuesto en el artículo 11 de la Ley General, en el que se dispone que la “Federación, las entidades federativas y los municipios ejercerán sus atribuciones en la formulación y ejecución de las políticas públicas para las personas adultas mayores, de conformidad con la concurrencia prevista en esta Ley y en otros ordenamientos legales”.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Asimismo, el artículo 4 de la Ley General y a su vez el 9 de la Ley local de la materia, establecen los principios rectores sobre los cuales descansa el espíritu de ambas leyes. Al respecto, el pasado 2 de octubre de 2018, el Grupo Parlamentario del PRI en el Congreso de la Unión, planteó incorporar un principio adicional relacionado con la progresividad de los derechos lo cual es coincidente con las propuestas que en el escenario local hemos venido proponiendo, a las cuales ya se ha hecho referencia; por lo que consideramos oportuno retomar la propuesta en comento en beneficio de las personas adultas mayores en nuestra entidad.</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D. Exposición de motivos de la Iniciativa con Proyecto de Decreto por la que se adiciona una fracción al artículo 5 de la Ley de los Derechos de las Personal Adultas Mayores del Estado de Coahuila, planteada por la Diputada Claudia Isela Ramírez Pineda de la Fracción Parlamentaria “Elvia Carrillo Puerto”, del Partido de la Revolución Democrática, en materia de dignidad humana.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1. Que en el pensamiento jurídico actual, la dignidad humana se refiere al valor intrínseco del ser humano sobre el cual descansa el fundamento de los derechos humanos.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2. 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3. 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4. Que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5. 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6. 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7. Que con la finalidad de establecer claridad en el ámbito jurídico y haciendo hincapié que las personas adultas mayores necesitan una especial protección de su dignidad humana en razón de su alto nivel de vulnerabilidad se hace necesario que los legisladores conceptualicemos de una manera clara y eficaz lo que ha de entenderse como dignidad humana.</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E. Exposición de motivos de la Iniciativa con Proyecto de Decreto mediante el cual se reforman y adicionan diversas disposiciones de la Ley de los Derechos de las Personas Adultas Mayores del Estado de Coahuila, que presentan las Diputadas y Diputados integrantes del Grupo Parlamentario “Gral. Andrés S. Viesca” del Partido Revolucionario Institucional, por conducto de la Diputada Verónica Boreque Martínez González, con el objeto de ampliar los conceptos y definiciones que buscan el bienestar emocional de los adultos mayores.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Constantemente hemos abordado el tema de la atención a los adultos mayores como prioritario y necesario; esto obviamente es derivado del crecimiento y la evolución social, que a su vez, va marcando e imponiendo los requisitos o componentes individuales que “aparentemente” se le exigen a cada persona para estar socialmente integrada, actualizada y familiarizada con la era moderna. Comportamientos, tradiciones y costumbres muchas veces se anteponen entre el aprendizaje o adaptación de actividades tan comunes como el uso de la tecnología, o tan sencillas como aplicar y comprender nuevas palabras del léxico moderno o tendencias sociales de las nuevas generaciones.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Indudablemente quienes más lo recienten son ellos, ya que algunos normalmente se niegan a dichas actualizaciones como parte de su vida, y prefieren seguir haciendo lo que saben o lo que quieren cómo normalmente acostumbran; sin embargo, algunos otros están imposibilitados de hacerlo, aunque ellos quieran, debido a situaciones involuntarias como las físicas, mentales, de salud o todas aquellas que le hagan perder esa conexión con el medio social que lo rodea. Este sector de la población es considerado en condición de vulnerabilidad, ya que, por razón de su edad, encuentran especial dificultad para ejercer con plenitud sus derechos.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Por ellos y ellas, hemos expuesto en un par de ocasiones ante esta tribuna, nuestra intención de mejorar cada vez más su entorno; para que la última etapa de su vida sea digna y para que se implementen todas las acciones públicas que modifiquen a favor su situación actual, para que Coahuila cuente con los lineamientos adecuados para poder brindar atención al aumento del envejecimiento; ya sea como sociedad o como instituciones públicas, tenemos que enfocarnos en difundir total respeto y fortalecimiento de las normativas que protejan a los adultos mayores y que garantizar sus derechos en todos los ámbitos.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Entonces, si el entorno sigue cambiando, nuestras leyes también deben de seguir evolucionando; tomando en cuenta lo anterior observamos que la legislación local requiere una constante actualización que acrecenté y contemple más y mejores acciones a favor de este grupo vulnerable; todavía más aun para ellos, que por razones naturales y atendiendo principios como el de dignidad humana o el de progresividad, requieren de mayor atención y cuidado.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Buscamos ampliar los conceptos que la Ley de Derechos de las Personas Adultas Mayores ya tiene definidos, abriendo los parámetros que esta debe atender y contemplando un abanico de acción más amplio a favor de los más necesitados. Sumándonos a propuestas que aquí han presentado mis compañeros y compañeras, viendo solo hacia la protección plena del adulto mayor en nuestro Estado, venimos a proponer la incorporación de varios conceptos al cuerpo de la ley, así como la ampliación del concepto “Adulto Mayor”, ya que no todos viven de la misma forma ni todos se encuentran en igualdad de condiciones.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Con esto transitamos paso a paso por el camino del bienestar, garantizando los derechos que les permiten vivir y convivir plenamente con sus familias, amigos y sociedad en general. Tenemos que trabajar por una interacción apegada a derechos para todos ellos y que las relaciones personales que les toque vivir las hagan de la mejor manera.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Esto tiene una gran importancia para el bienestar de los adultos mayores, puesto que se ha comprobado que la salud física y psicológica se incrementa en aquellos casos de personas que gozan de actividad y están en compañía, diferente a las personas que por algún motivo viven solos y sin ninguna ocupación que los mantenga activos.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Padres, Madres, Abuelos, Abuelas, son un pilar tan importante en la cultura de nuestro país, son los principales impulsores de la convivencia familiar y su preservación; como sociedad, debemos reconocer el papel que representan y revalorar los grandes aportes que con su experiencia o conocimiento fortalecen nuestro tejido social, y como legisladores, trabajar por propiciar un ambiente social acorde a sus necesidades.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 xml:space="preserve">Tercero.- </w:t>
      </w:r>
      <w:r w:rsidRPr="00AB1EC6">
        <w:rPr>
          <w:rFonts w:ascii="Times New Roman" w:eastAsia="Calibri" w:hAnsi="Times New Roman"/>
          <w:sz w:val="24"/>
          <w:szCs w:val="24"/>
          <w:lang w:val="es-ES" w:eastAsia="en-US"/>
        </w:rPr>
        <w:t>Que una vez analizadas las iniciativas presentadas por ambos diputados, esta Comisión, tiene a bien hacer las siguientes apreciaciones: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Coincidimos con  los promoventes en que las personas adultas mayores son un grupo en situación de vulnerabilidad que por sus características es más propenso a recibir malos tratos como el abandono y la indiferencia, de ahí que surja la imperante la necesidad de complementar y definir adecuadamente los términos bajo los cuales debe brindárseles la atención especial que merecen, dadas las adversas condiciones físicas y de salud que estos suelen presentar.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De la misma forma, esta comisión concuerda en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Para hacer más sencillo el estudio de los textos normativos propuestos hacemos un cuadro comparativo entre la norma jurídica actual y la propuesta de adición y/o modificación presentada por  cada proponente:</w:t>
      </w: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AB1EC6">
            <w:pPr>
              <w:spacing w:after="160" w:line="259" w:lineRule="auto"/>
              <w:jc w:val="center"/>
              <w:rPr>
                <w:rFonts w:ascii="Times New Roman" w:hAnsi="Times New Roman"/>
                <w:lang w:eastAsia="en-US"/>
              </w:rPr>
            </w:pPr>
            <w:r w:rsidRPr="00AB1EC6">
              <w:rPr>
                <w:rFonts w:ascii="Times New Roman" w:hAnsi="Times New Roman"/>
                <w:sz w:val="24"/>
                <w:szCs w:val="24"/>
                <w:lang w:eastAsia="en-US"/>
              </w:rPr>
              <w:t>Iniciativa con Proyecto de Decreto que presentan las diputadas y los diputados integrantes del grupo parlamentario “Andrés S. Viesca”, del Partido Revolucionario Institucional, por conducto del Diputado Jesús Andrés Loya Cardona.</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Artículo.5…</w:t>
            </w:r>
          </w:p>
          <w:p w:rsidR="00AB1EC6" w:rsidRPr="00AB1EC6" w:rsidRDefault="00AB1EC6" w:rsidP="00AB1EC6">
            <w:pPr>
              <w:spacing w:after="160" w:line="259" w:lineRule="auto"/>
              <w:jc w:val="left"/>
              <w:rPr>
                <w:rFonts w:ascii="Times New Roman" w:hAnsi="Times New Roman"/>
                <w:sz w:val="24"/>
                <w:szCs w:val="24"/>
                <w:lang w:eastAsia="en-US"/>
              </w:rPr>
            </w:pP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 xml:space="preserve">I… </w:t>
            </w: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 xml:space="preserve"> XVI…</w:t>
            </w: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Artículo. 5…</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I…</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XVI…</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XVII.</w:t>
            </w:r>
            <w:r w:rsidRPr="00AB1EC6">
              <w:rPr>
                <w:rFonts w:ascii="Times New Roman" w:hAnsi="Times New Roman"/>
                <w:sz w:val="24"/>
                <w:szCs w:val="24"/>
                <w:lang w:eastAsia="en-US"/>
              </w:rPr>
              <w:t xml:space="preserve"> </w:t>
            </w:r>
            <w:r w:rsidRPr="00AB1EC6">
              <w:rPr>
                <w:rFonts w:ascii="Times New Roman" w:hAnsi="Times New Roman"/>
                <w:i/>
                <w:sz w:val="24"/>
                <w:szCs w:val="24"/>
                <w:lang w:eastAsia="en-US"/>
              </w:rPr>
              <w:t xml:space="preserve">Destitución familiar: </w:t>
            </w:r>
            <w:r w:rsidRPr="00AB1EC6">
              <w:rPr>
                <w:rFonts w:ascii="Times New Roman" w:hAnsi="Times New Roman"/>
                <w:sz w:val="24"/>
                <w:szCs w:val="24"/>
                <w:lang w:eastAsia="en-US"/>
              </w:rPr>
              <w:t>Tratamiento de indiferencia o franca hostilidad como expresión de molestia hacia las personas mayores</w:t>
            </w:r>
          </w:p>
          <w:p w:rsidR="00AB1EC6" w:rsidRPr="00AB1EC6" w:rsidRDefault="00AB1EC6" w:rsidP="00AB1EC6">
            <w:pPr>
              <w:tabs>
                <w:tab w:val="left" w:pos="1230"/>
              </w:tabs>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ab/>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XVIII.</w:t>
            </w:r>
            <w:r w:rsidRPr="00AB1EC6">
              <w:rPr>
                <w:rFonts w:ascii="Times New Roman" w:hAnsi="Times New Roman"/>
                <w:sz w:val="24"/>
                <w:szCs w:val="24"/>
                <w:lang w:eastAsia="en-US"/>
              </w:rPr>
              <w:t xml:space="preserve"> </w:t>
            </w:r>
            <w:r w:rsidRPr="00AB1EC6">
              <w:rPr>
                <w:rFonts w:ascii="Times New Roman" w:hAnsi="Times New Roman"/>
                <w:i/>
                <w:sz w:val="24"/>
                <w:szCs w:val="24"/>
                <w:lang w:eastAsia="en-US"/>
              </w:rPr>
              <w:t>Desarraigo familiar:</w:t>
            </w:r>
            <w:r w:rsidRPr="00AB1EC6">
              <w:rPr>
                <w:rFonts w:ascii="Times New Roman" w:hAnsi="Times New Roman"/>
                <w:sz w:val="24"/>
                <w:szCs w:val="24"/>
                <w:lang w:eastAsia="en-US"/>
              </w:rPr>
              <w:t xml:space="preserve"> Es la negativa de cuidar a la persona mayor y que deriva en su rotación por los diferentes domicilios de hijas e hijos o la institucionalización forzosa;</w:t>
            </w:r>
          </w:p>
          <w:p w:rsidR="00AB1EC6" w:rsidRPr="00AB1EC6" w:rsidRDefault="00AB1EC6" w:rsidP="00AB1EC6">
            <w:pPr>
              <w:spacing w:after="160" w:line="259" w:lineRule="auto"/>
              <w:rPr>
                <w:rFonts w:ascii="Times New Roman" w:hAnsi="Times New Roman"/>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lastRenderedPageBreak/>
              <w:t>XIX</w:t>
            </w:r>
            <w:r w:rsidRPr="00AB1EC6">
              <w:rPr>
                <w:rFonts w:ascii="Times New Roman" w:hAnsi="Times New Roman"/>
                <w:sz w:val="24"/>
                <w:szCs w:val="24"/>
                <w:lang w:eastAsia="en-US"/>
              </w:rPr>
              <w:t xml:space="preserve">. </w:t>
            </w:r>
            <w:r w:rsidRPr="00AB1EC6">
              <w:rPr>
                <w:rFonts w:ascii="Times New Roman" w:hAnsi="Times New Roman"/>
                <w:i/>
                <w:sz w:val="24"/>
                <w:szCs w:val="24"/>
                <w:lang w:eastAsia="en-US"/>
              </w:rPr>
              <w:t>Violencia contra las Personas Adultas Mayores</w:t>
            </w:r>
            <w:r w:rsidRPr="00AB1EC6">
              <w:rPr>
                <w:rFonts w:ascii="Times New Roman" w:hAnsi="Times New Roman"/>
                <w:sz w:val="24"/>
                <w:szCs w:val="24"/>
                <w:lang w:eastAsia="en-US"/>
              </w:rPr>
              <w:t>: Cualquier acción u omisión que les cause daño o sufrimiento psicológico, físico, patrimonial, económico, sexual o la muerte tanto en el ámbito privado como en el público.</w:t>
            </w:r>
          </w:p>
          <w:p w:rsidR="00AB1EC6" w:rsidRPr="00AB1EC6" w:rsidRDefault="00AB1EC6" w:rsidP="00AB1EC6">
            <w:pPr>
              <w:spacing w:after="160" w:line="259" w:lineRule="auto"/>
              <w:rPr>
                <w:rFonts w:ascii="Times New Roman" w:hAnsi="Times New Roman"/>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Art. 5 Bis.</w:t>
            </w:r>
            <w:r w:rsidRPr="00AB1EC6">
              <w:rPr>
                <w:rFonts w:ascii="Times New Roman" w:hAnsi="Times New Roman"/>
                <w:sz w:val="24"/>
                <w:szCs w:val="24"/>
                <w:lang w:eastAsia="en-US"/>
              </w:rPr>
              <w:t xml:space="preserve">  Los tipos de violencia contra las Personas Adultas Mayores son: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l. La violencia psicológica. Es cualquier acto u omisión que dañe la estabilidad psicológica, que puede consistir en: negligencia, abandono, descuido reiterado, destitución familiar, desarraigo familiar,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 xml:space="preserve"> </w:t>
            </w:r>
            <w:r w:rsidRPr="00AB1EC6">
              <w:rPr>
                <w:rFonts w:ascii="Times New Roman" w:hAnsi="Times New Roman"/>
                <w:b/>
                <w:sz w:val="24"/>
                <w:szCs w:val="24"/>
                <w:lang w:eastAsia="en-US"/>
              </w:rPr>
              <w:t>II. La violencia física.</w:t>
            </w:r>
            <w:r w:rsidRPr="00AB1EC6">
              <w:rPr>
                <w:rFonts w:ascii="Times New Roman" w:hAnsi="Times New Roman"/>
                <w:sz w:val="24"/>
                <w:szCs w:val="24"/>
                <w:lang w:eastAsia="en-US"/>
              </w:rPr>
              <w:t xml:space="preserve"> Es cualquier acto que inflige daño no accidental, usando la fuerza física o algún tipo de arma u objeto que pueda provocar o no lesiones ya sean internas, externas o ambas;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 xml:space="preserve">III. La violencia patrimonial. </w:t>
            </w:r>
            <w:r w:rsidRPr="00AB1EC6">
              <w:rPr>
                <w:rFonts w:ascii="Times New Roman" w:hAnsi="Times New Roman"/>
                <w:sz w:val="24"/>
                <w:szCs w:val="24"/>
                <w:lang w:eastAsia="en-US"/>
              </w:rPr>
              <w:t xml:space="preserve">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w:t>
            </w:r>
            <w:r w:rsidRPr="00AB1EC6">
              <w:rPr>
                <w:rFonts w:ascii="Times New Roman" w:hAnsi="Times New Roman"/>
                <w:sz w:val="24"/>
                <w:szCs w:val="24"/>
                <w:lang w:eastAsia="en-US"/>
              </w:rPr>
              <w:lastRenderedPageBreak/>
              <w:t>autoridad fundado o motivado. Incluye también la manipulación o abuso de su condición física o necesidades afectivas para apropiarse de sus bienes.</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IV. La violencia  económica</w:t>
            </w:r>
            <w:r w:rsidRPr="00AB1EC6">
              <w:rPr>
                <w:rFonts w:ascii="Times New Roman" w:hAnsi="Times New Roman"/>
                <w:sz w:val="24"/>
                <w:szCs w:val="24"/>
                <w:lang w:eastAsia="en-US"/>
              </w:rPr>
              <w:t xml:space="preserve">.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V. La violencia sexual</w:t>
            </w:r>
            <w:r w:rsidRPr="00AB1EC6">
              <w:rPr>
                <w:rFonts w:ascii="Times New Roman" w:hAnsi="Times New Roman"/>
                <w:sz w:val="24"/>
                <w:szCs w:val="24"/>
                <w:lang w:eastAsia="en-US"/>
              </w:rPr>
              <w:t xml:space="preserve">. Es cualquier acto que degrada o daña el cuerpo y/o sexualidad de la víctima y que por tanto atenta contra su libertad, dignidad e integridad física. Es una expresión de abuso de poder.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VI.</w:t>
            </w:r>
            <w:r w:rsidRPr="00AB1EC6">
              <w:rPr>
                <w:rFonts w:ascii="Times New Roman" w:hAnsi="Times New Roman"/>
                <w:sz w:val="24"/>
                <w:szCs w:val="24"/>
                <w:lang w:eastAsia="en-US"/>
              </w:rPr>
              <w:t xml:space="preserve"> Cualesquiera otras formas análogas que lesionen o sean susceptibles de dañar la dignidad, integridad o libertas de las personas adultas mayores.</w:t>
            </w:r>
          </w:p>
          <w:p w:rsidR="00AB1EC6" w:rsidRPr="00AB1EC6" w:rsidRDefault="00AB1EC6" w:rsidP="00AB1EC6">
            <w:pPr>
              <w:spacing w:after="160" w:line="259" w:lineRule="auto"/>
              <w:rPr>
                <w:rFonts w:ascii="Times New Roman" w:hAnsi="Times New Roman"/>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Articulo 5 Ter</w:t>
            </w:r>
            <w:r w:rsidRPr="00AB1EC6">
              <w:rPr>
                <w:rFonts w:ascii="Times New Roman" w:hAnsi="Times New Roman"/>
                <w:sz w:val="24"/>
                <w:szCs w:val="24"/>
                <w:lang w:eastAsia="en-US"/>
              </w:rPr>
              <w:t xml:space="preserve">.  Las modalidades de la violencia contra las personas adultas mayores son: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l. Violencia en el ámbito familiar:</w:t>
            </w:r>
            <w:r w:rsidRPr="00AB1EC6">
              <w:rPr>
                <w:rFonts w:ascii="Times New Roman" w:hAnsi="Times New Roman"/>
                <w:sz w:val="24"/>
                <w:szCs w:val="24"/>
                <w:lang w:eastAsia="en-US"/>
              </w:rPr>
              <w:t xml:space="preserve"> Es el acto abusivo de poder u omisión intencional, dirigido a dominar, someter, controlar o agredir a la persona adulta mayor,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lastRenderedPageBreak/>
              <w:t>ll. Violencia en el ámbito institucional</w:t>
            </w:r>
            <w:r w:rsidRPr="00AB1EC6">
              <w:rPr>
                <w:rFonts w:ascii="Times New Roman" w:hAnsi="Times New Roman"/>
                <w:sz w:val="24"/>
                <w:szCs w:val="24"/>
                <w:lang w:eastAsia="en-US"/>
              </w:rPr>
              <w:t>: Son los actos u omisiones de las y los servidores públicos de cualquier orden de gobierno, que discriminen o tengan como fin dilatar, obstaculizar o impedir el goce y ejercicio de los derechos humanos de las personas adultas mayores, así como su acceso al disfrute de políticas públicas destinadas a prevenir, atender, investigar, sancionar y erradicar los diferentes tipos de violencia. Incluye la negación a recibir tratamientos médicos, créditos, trabajo o educación por razones de edad.</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III. Violencia en la comunidad</w:t>
            </w:r>
            <w:r w:rsidRPr="00AB1EC6">
              <w:rPr>
                <w:rFonts w:ascii="Times New Roman" w:hAnsi="Times New Roman"/>
                <w:sz w:val="24"/>
                <w:szCs w:val="24"/>
                <w:lang w:eastAsia="en-US"/>
              </w:rPr>
              <w:t>: Son los actos individuales o colectivos que transgreden o menoscaban los derechos fundamentales de las personas adultas mayores, propiciando su denigración, discriminación, marginación o exclusión en cualquier ámbito;</w:t>
            </w:r>
          </w:p>
          <w:p w:rsidR="00AB1EC6" w:rsidRPr="00AB1EC6" w:rsidRDefault="00AB1EC6" w:rsidP="008D3CEA">
            <w:pPr>
              <w:spacing w:after="160" w:line="259" w:lineRule="auto"/>
              <w:rPr>
                <w:rFonts w:ascii="Times New Roman" w:hAnsi="Times New Roman"/>
                <w:lang w:eastAsia="en-US"/>
              </w:rPr>
            </w:pPr>
            <w:r w:rsidRPr="00AB1EC6">
              <w:rPr>
                <w:rFonts w:ascii="Times New Roman" w:hAnsi="Times New Roman"/>
                <w:b/>
                <w:sz w:val="24"/>
                <w:szCs w:val="24"/>
                <w:lang w:eastAsia="en-US"/>
              </w:rPr>
              <w:t>IV. Violencia en instituciones de cuidado prolongado o larga estadía:</w:t>
            </w:r>
            <w:r w:rsidRPr="00AB1EC6">
              <w:rPr>
                <w:rFonts w:ascii="Times New Roman" w:hAnsi="Times New Roman"/>
                <w:sz w:val="24"/>
                <w:szCs w:val="24"/>
                <w:lang w:eastAsia="en-US"/>
              </w:rPr>
              <w:t xml:space="preserve"> Son los actos u omisiones de las personas que laboral en centros o establecimientos, públicos o privados, que brindan atención y cuidado prologado a las personas adultas mayores que residen en ellos, que impliquen cualquier clase de violencia, abuso, negligencia o discriminación dirigida hacia la persona adulta mayores, así como el empleo de métodos de coerción o restricción que atenten contra su intimidad, dignidad y autonomía en la toma de decisiones.</w:t>
            </w:r>
          </w:p>
        </w:tc>
      </w:tr>
    </w:tbl>
    <w:p w:rsidR="00AB1EC6" w:rsidRPr="00AB1EC6" w:rsidRDefault="00AB1EC6" w:rsidP="00AB1EC6">
      <w:pPr>
        <w:spacing w:after="160" w:line="259" w:lineRule="auto"/>
        <w:jc w:val="left"/>
        <w:rPr>
          <w:rFonts w:ascii="Calibri" w:eastAsia="Calibri" w:hAnsi="Calibri"/>
          <w:sz w:val="22"/>
          <w:szCs w:val="22"/>
          <w:lang w:val="es-ES" w:eastAsia="en-US"/>
        </w:rPr>
      </w:pPr>
    </w:p>
    <w:p w:rsidR="00AB1EC6" w:rsidRPr="00AB1EC6" w:rsidRDefault="00AB1EC6" w:rsidP="00AB1EC6">
      <w:pPr>
        <w:spacing w:after="160" w:line="259" w:lineRule="auto"/>
        <w:jc w:val="left"/>
        <w:rPr>
          <w:rFonts w:ascii="Calibri" w:eastAsia="Calibri" w:hAnsi="Calibri"/>
          <w:sz w:val="22"/>
          <w:szCs w:val="22"/>
          <w:lang w:val="es-ES" w:eastAsia="en-US"/>
        </w:rPr>
      </w:pP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8D3CEA">
            <w:pPr>
              <w:spacing w:after="160" w:line="259" w:lineRule="auto"/>
              <w:rPr>
                <w:rFonts w:ascii="Times New Roman" w:hAnsi="Times New Roman"/>
                <w:lang w:eastAsia="en-US"/>
              </w:rPr>
            </w:pPr>
            <w:r w:rsidRPr="00AB1EC6">
              <w:rPr>
                <w:rFonts w:ascii="Times New Roman" w:hAnsi="Times New Roman"/>
                <w:lang w:eastAsia="en-US"/>
              </w:rPr>
              <w:lastRenderedPageBreak/>
              <w:t>Iniciativa con Proyecto de Decreto mediante la cual se reforma el tercer párrafo de la fracción IX del artículo 26 de la Ley de los Derechos las Personas Adultas Mayores del Estado de Coahuila, que presenta la Diputada Josefina Garza Barrera.</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Articulo 26…</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l. a la VIII . . .</w:t>
            </w: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b/>
                <w:sz w:val="24"/>
                <w:szCs w:val="24"/>
                <w:lang w:eastAsia="en-US"/>
              </w:rPr>
              <w:t>IX. . .</w:t>
            </w:r>
            <w:r w:rsidRPr="00AB1EC6">
              <w:rPr>
                <w:rFonts w:ascii="Times New Roman" w:hAnsi="Times New Roman"/>
                <w:sz w:val="24"/>
                <w:szCs w:val="24"/>
                <w:lang w:eastAsia="en-US"/>
              </w:rPr>
              <w:t xml:space="preserve"> .</w:t>
            </w: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 . .</w:t>
            </w: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Así mismo, y con el propósito de brindar una mejor atención a la persona adulta mayor, el Instituto podrá establecer los mecanismos necesarios para brindar una vigilancia periódica a las instituciones anteriormente aludidas.</w:t>
            </w: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Articulo 26…</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I. a la VIII . .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IX. . .</w:t>
            </w:r>
            <w:r w:rsidRPr="00AB1EC6">
              <w:rPr>
                <w:rFonts w:ascii="Times New Roman" w:hAnsi="Times New Roman"/>
                <w:sz w:val="24"/>
                <w:szCs w:val="24"/>
                <w:lang w:eastAsia="en-US"/>
              </w:rPr>
              <w:t xml:space="preserve">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 . .</w:t>
            </w:r>
          </w:p>
          <w:p w:rsidR="00AB1EC6" w:rsidRPr="00AB1EC6" w:rsidRDefault="00AB1EC6" w:rsidP="00AB1EC6">
            <w:pPr>
              <w:spacing w:after="160" w:line="259" w:lineRule="auto"/>
              <w:rPr>
                <w:rFonts w:ascii="Times New Roman" w:hAnsi="Times New Roman"/>
                <w:lang w:eastAsia="en-US"/>
              </w:rPr>
            </w:pPr>
            <w:r w:rsidRPr="00AB1EC6">
              <w:rPr>
                <w:rFonts w:ascii="Times New Roman" w:hAnsi="Times New Roman"/>
                <w:sz w:val="24"/>
                <w:szCs w:val="24"/>
                <w:lang w:eastAsia="en-US"/>
              </w:rPr>
              <w:t>Así mismo, y con el propósito de brindar una mejor atención a la persona adulta mayor, el Instituto deberá 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calidad de vida, debiendo a la vez hacer del conocimiento de las autoridades competentes las anomalías que en su caso se detecten durante las visitas realizadas; podrá también hacer del conocimiento público dichas anomalías.</w:t>
            </w:r>
          </w:p>
        </w:tc>
      </w:tr>
    </w:tbl>
    <w:p w:rsidR="00AB1EC6" w:rsidRPr="00AB1EC6" w:rsidRDefault="00AB1EC6" w:rsidP="00AB1EC6">
      <w:pPr>
        <w:spacing w:after="160" w:line="259" w:lineRule="auto"/>
        <w:jc w:val="left"/>
        <w:rPr>
          <w:rFonts w:ascii="Calibri" w:eastAsia="Calibri" w:hAnsi="Calibri"/>
          <w:sz w:val="22"/>
          <w:szCs w:val="22"/>
          <w:lang w:val="es-ES" w:eastAsia="en-US"/>
        </w:rPr>
      </w:pP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AB1EC6">
            <w:pPr>
              <w:spacing w:after="160" w:line="259" w:lineRule="auto"/>
              <w:jc w:val="center"/>
              <w:rPr>
                <w:rFonts w:ascii="Times New Roman" w:hAnsi="Times New Roman"/>
                <w:lang w:eastAsia="en-US"/>
              </w:rPr>
            </w:pPr>
            <w:r w:rsidRPr="00AB1EC6">
              <w:rPr>
                <w:rFonts w:ascii="Times New Roman" w:hAnsi="Times New Roman"/>
                <w:sz w:val="24"/>
                <w:szCs w:val="24"/>
                <w:lang w:eastAsia="en-US"/>
              </w:rPr>
              <w:t>Iniciativa con Proyecto de Decreto por el que se adiciona la fracción VII al artículo 9 de la Ley de los Derechos Humanos de las Personal Adultas Mayores del Estado de Coahuila, que presenta el Diputado Jesús Berino Granados.</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Artículo 9. Son principios rectores en la observancia y aplicación de esta ley: </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I…</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VI… </w:t>
            </w:r>
          </w:p>
        </w:tc>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Artículo 9. Son principios rectores en la observancia y aplicación de esta ley: </w:t>
            </w:r>
          </w:p>
          <w:p w:rsidR="00AB1EC6" w:rsidRPr="00AB1EC6" w:rsidRDefault="00AB1EC6" w:rsidP="00AB1EC6">
            <w:pPr>
              <w:spacing w:after="160" w:line="259" w:lineRule="auto"/>
              <w:rPr>
                <w:rFonts w:ascii="Times New Roman" w:hAnsi="Times New Roman"/>
                <w:lang w:eastAsia="en-US"/>
              </w:rPr>
            </w:pPr>
            <w:r w:rsidRPr="00AB1EC6">
              <w:rPr>
                <w:rFonts w:ascii="Times New Roman" w:hAnsi="Times New Roman"/>
                <w:lang w:eastAsia="en-US"/>
              </w:rPr>
              <w:t>I…</w:t>
            </w:r>
          </w:p>
          <w:p w:rsidR="00AB1EC6" w:rsidRPr="00AB1EC6" w:rsidRDefault="00AB1EC6" w:rsidP="00AB1EC6">
            <w:pPr>
              <w:spacing w:after="160" w:line="259" w:lineRule="auto"/>
              <w:rPr>
                <w:rFonts w:ascii="Times New Roman" w:hAnsi="Times New Roman"/>
                <w:lang w:eastAsia="en-US"/>
              </w:rPr>
            </w:pPr>
            <w:r w:rsidRPr="00AB1EC6">
              <w:rPr>
                <w:rFonts w:ascii="Times New Roman" w:hAnsi="Times New Roman"/>
                <w:lang w:eastAsia="en-US"/>
              </w:rPr>
              <w:t>VI…</w:t>
            </w:r>
          </w:p>
          <w:p w:rsidR="00AB1EC6" w:rsidRPr="00AB1EC6" w:rsidRDefault="00AB1EC6" w:rsidP="00AB1EC6">
            <w:pPr>
              <w:spacing w:after="160" w:line="259" w:lineRule="auto"/>
              <w:rPr>
                <w:rFonts w:ascii="Times New Roman" w:hAnsi="Times New Roman"/>
                <w:lang w:eastAsia="en-US"/>
              </w:rPr>
            </w:pPr>
            <w:r w:rsidRPr="00AB1EC6">
              <w:rPr>
                <w:rFonts w:ascii="Times New Roman" w:hAnsi="Times New Roman"/>
                <w:b/>
                <w:sz w:val="24"/>
                <w:szCs w:val="24"/>
                <w:lang w:eastAsia="en-US"/>
              </w:rPr>
              <w:lastRenderedPageBreak/>
              <w:t xml:space="preserve">VII. </w:t>
            </w:r>
            <w:r w:rsidRPr="00AB1EC6">
              <w:rPr>
                <w:rFonts w:ascii="Times New Roman" w:hAnsi="Times New Roman"/>
                <w:sz w:val="24"/>
                <w:szCs w:val="24"/>
                <w:lang w:eastAsia="en-US"/>
              </w:rPr>
              <w:t>La progresividad. Es la obligación positiva del Estado de promover los derechos de las personas de la tercera edad de manera progresiva y gradual, de forma tal que se garantice el incremento en el grado de tutela, respeto y protección de los derechos.</w:t>
            </w:r>
          </w:p>
        </w:tc>
      </w:tr>
    </w:tbl>
    <w:p w:rsidR="00AB1EC6" w:rsidRPr="00AB1EC6" w:rsidRDefault="00AB1EC6" w:rsidP="00AB1EC6">
      <w:pPr>
        <w:spacing w:after="160" w:line="259" w:lineRule="auto"/>
        <w:jc w:val="left"/>
        <w:rPr>
          <w:rFonts w:ascii="Calibri" w:eastAsia="Calibri" w:hAnsi="Calibri"/>
          <w:sz w:val="22"/>
          <w:szCs w:val="22"/>
          <w:lang w:val="es-ES" w:eastAsia="en-US"/>
        </w:rPr>
      </w:pP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8D3CEA">
            <w:pPr>
              <w:spacing w:after="160" w:line="259" w:lineRule="auto"/>
              <w:rPr>
                <w:rFonts w:ascii="Times New Roman" w:hAnsi="Times New Roman"/>
                <w:lang w:eastAsia="en-US"/>
              </w:rPr>
            </w:pPr>
            <w:r w:rsidRPr="00AB1EC6">
              <w:rPr>
                <w:rFonts w:ascii="Times New Roman" w:hAnsi="Times New Roman"/>
                <w:sz w:val="24"/>
                <w:szCs w:val="24"/>
                <w:lang w:eastAsia="en-US"/>
              </w:rPr>
              <w:t>Iniciativa con Proyecto de Decreto por la que se adiciona una fracción al artículo 5 de la Ley de los Derechos de las Personal Adultas Mayores del Estado de Coahuila, planteada por la Diputada Claudia Isela Ramírez Pineda.</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Artículo 5. Para los efectos de esta Ley, se entenderá por: </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I. . .</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XVI. . .</w:t>
            </w:r>
          </w:p>
          <w:p w:rsidR="00AB1EC6" w:rsidRPr="00AB1EC6" w:rsidRDefault="00AB1EC6" w:rsidP="00AB1EC6">
            <w:pPr>
              <w:spacing w:after="160" w:line="259" w:lineRule="auto"/>
              <w:jc w:val="left"/>
              <w:rPr>
                <w:rFonts w:ascii="Times New Roman" w:hAnsi="Times New Roman"/>
                <w:sz w:val="24"/>
                <w:szCs w:val="24"/>
                <w:lang w:eastAsia="en-US"/>
              </w:rPr>
            </w:pP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 xml:space="preserve">Artículo 5. Para los efectos de esta Ley, se entenderá por: </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I. . .</w:t>
            </w:r>
          </w:p>
          <w:p w:rsidR="00AB1EC6" w:rsidRPr="00AB1EC6" w:rsidRDefault="00AB1EC6" w:rsidP="00AB1EC6">
            <w:pPr>
              <w:tabs>
                <w:tab w:val="left" w:pos="1005"/>
              </w:tabs>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XVI. . .</w:t>
            </w:r>
            <w:r w:rsidRPr="00AB1EC6">
              <w:rPr>
                <w:rFonts w:ascii="Times New Roman" w:hAnsi="Times New Roman"/>
                <w:b/>
                <w:sz w:val="24"/>
                <w:szCs w:val="24"/>
                <w:lang w:eastAsia="en-US"/>
              </w:rPr>
              <w:tab/>
            </w:r>
          </w:p>
          <w:p w:rsidR="00AB1EC6" w:rsidRPr="00AB1EC6" w:rsidRDefault="00AB1EC6" w:rsidP="00AB1EC6">
            <w:pPr>
              <w:tabs>
                <w:tab w:val="left" w:pos="1005"/>
              </w:tabs>
              <w:spacing w:after="160" w:line="259" w:lineRule="auto"/>
              <w:rPr>
                <w:rFonts w:ascii="Times New Roman" w:hAnsi="Times New Roman"/>
                <w:b/>
                <w:sz w:val="24"/>
                <w:szCs w:val="24"/>
                <w:lang w:eastAsia="en-US"/>
              </w:rPr>
            </w:pPr>
          </w:p>
          <w:p w:rsidR="00AB1EC6" w:rsidRPr="00AB1EC6" w:rsidRDefault="00AB1EC6" w:rsidP="00AB1EC6">
            <w:pPr>
              <w:tabs>
                <w:tab w:val="left" w:pos="1005"/>
              </w:tabs>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XVII. Dignidad Humana:</w:t>
            </w:r>
            <w:r w:rsidRPr="00AB1EC6">
              <w:rPr>
                <w:rFonts w:ascii="Times New Roman" w:hAnsi="Times New Roman"/>
                <w:sz w:val="24"/>
                <w:szCs w:val="24"/>
                <w:lang w:eastAsia="en-US"/>
              </w:rPr>
              <w:t xml:space="preserve"> Es un valor supremo que reconoce la calidad única y excepcional a todo ser humano por el simple hecho de serlo, del cual se desprenden todos los derechos necesarios para que las personas adultas mayores desarrollen integralmente su personalidad.</w:t>
            </w:r>
          </w:p>
          <w:p w:rsidR="00AB1EC6" w:rsidRPr="00AB1EC6" w:rsidRDefault="00AB1EC6" w:rsidP="00AB1EC6">
            <w:pPr>
              <w:spacing w:after="160" w:line="259" w:lineRule="auto"/>
              <w:jc w:val="left"/>
              <w:rPr>
                <w:rFonts w:ascii="Times New Roman" w:hAnsi="Times New Roman"/>
                <w:sz w:val="24"/>
                <w:szCs w:val="24"/>
                <w:lang w:eastAsia="en-US"/>
              </w:rPr>
            </w:pPr>
          </w:p>
        </w:tc>
      </w:tr>
    </w:tbl>
    <w:p w:rsidR="00AB1EC6" w:rsidRPr="00AB1EC6" w:rsidRDefault="00AB1EC6" w:rsidP="00AB1EC6">
      <w:pPr>
        <w:spacing w:after="160" w:line="259" w:lineRule="auto"/>
        <w:jc w:val="left"/>
        <w:rPr>
          <w:rFonts w:ascii="Calibri" w:eastAsia="Calibri" w:hAnsi="Calibri"/>
          <w:sz w:val="22"/>
          <w:szCs w:val="22"/>
          <w:lang w:val="es-ES" w:eastAsia="en-US"/>
        </w:rPr>
      </w:pPr>
    </w:p>
    <w:p w:rsidR="00AB1EC6" w:rsidRPr="00AB1EC6" w:rsidRDefault="00AB1EC6" w:rsidP="00AB1EC6">
      <w:pPr>
        <w:spacing w:after="160" w:line="259" w:lineRule="auto"/>
        <w:jc w:val="left"/>
        <w:rPr>
          <w:rFonts w:ascii="Calibri" w:eastAsia="Calibri" w:hAnsi="Calibri"/>
          <w:sz w:val="22"/>
          <w:szCs w:val="22"/>
          <w:lang w:val="es-ES" w:eastAsia="en-US"/>
        </w:rPr>
      </w:pP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8D3CEA">
            <w:pPr>
              <w:spacing w:after="160" w:line="259" w:lineRule="auto"/>
              <w:rPr>
                <w:rFonts w:ascii="Times New Roman" w:hAnsi="Times New Roman"/>
                <w:lang w:eastAsia="en-US"/>
              </w:rPr>
            </w:pPr>
            <w:r w:rsidRPr="00AB1EC6">
              <w:rPr>
                <w:rFonts w:ascii="Times New Roman" w:hAnsi="Times New Roman"/>
                <w:b/>
                <w:sz w:val="24"/>
                <w:szCs w:val="24"/>
                <w:lang w:eastAsia="en-US"/>
              </w:rPr>
              <w:t>Iniciativa con Proyecto de Decreto mediante el cual se reforman y adicionan diversas disposiciones de la Ley de los Derechos de las Personas Adultas Mayores del Estado de Coahuila, que presenta la Diputada Verónica Boreque Martínez González.</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Artículo 5 . . .</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lastRenderedPageBreak/>
              <w:t>I…</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XII. . . .</w:t>
            </w:r>
          </w:p>
          <w:p w:rsidR="00AB1EC6" w:rsidRPr="00AB1EC6" w:rsidRDefault="00AB1EC6" w:rsidP="00AB1EC6">
            <w:pPr>
              <w:spacing w:after="160" w:line="259" w:lineRule="auto"/>
              <w:jc w:val="left"/>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XIII.</w:t>
            </w:r>
            <w:r w:rsidRPr="00AB1EC6">
              <w:rPr>
                <w:rFonts w:ascii="Times New Roman" w:hAnsi="Times New Roman"/>
                <w:sz w:val="24"/>
                <w:szCs w:val="24"/>
                <w:lang w:eastAsia="en-US"/>
              </w:rPr>
              <w:t xml:space="preserve"> Personas adultas mayores. Toda persona que cuente con sesenta años o más de edad y que, por cualquier motivo, se encuentre domiciliada o en tránsito en el territorio del Estado, sea cual fuere su condición física o mental.</w:t>
            </w: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lastRenderedPageBreak/>
              <w:t>Artículo 5…</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lastRenderedPageBreak/>
              <w:t>I…</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XII…</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u w:val="single"/>
                <w:lang w:eastAsia="en-US"/>
              </w:rPr>
            </w:pPr>
            <w:r w:rsidRPr="00AB1EC6">
              <w:rPr>
                <w:rFonts w:ascii="Times New Roman" w:hAnsi="Times New Roman"/>
                <w:b/>
                <w:sz w:val="24"/>
                <w:szCs w:val="24"/>
                <w:lang w:eastAsia="en-US"/>
              </w:rPr>
              <w:t>XIII.</w:t>
            </w:r>
            <w:r w:rsidRPr="00AB1EC6">
              <w:rPr>
                <w:rFonts w:ascii="Times New Roman" w:hAnsi="Times New Roman"/>
                <w:sz w:val="24"/>
                <w:szCs w:val="24"/>
                <w:lang w:eastAsia="en-US"/>
              </w:rPr>
              <w:t xml:space="preserve"> </w:t>
            </w:r>
            <w:r w:rsidRPr="00AB1EC6">
              <w:rPr>
                <w:rFonts w:ascii="Times New Roman" w:hAnsi="Times New Roman"/>
                <w:b/>
                <w:sz w:val="24"/>
                <w:szCs w:val="24"/>
                <w:lang w:eastAsia="en-US"/>
              </w:rPr>
              <w:t>Personas adultas mayores</w:t>
            </w:r>
            <w:r w:rsidRPr="00AB1EC6">
              <w:rPr>
                <w:rFonts w:ascii="Times New Roman" w:hAnsi="Times New Roman"/>
                <w:sz w:val="24"/>
                <w:szCs w:val="24"/>
                <w:lang w:eastAsia="en-US"/>
              </w:rPr>
              <w:t xml:space="preserve">. Toda persona que cuente con sesenta años o más de edad y que, por cualquier motivo, se encuentre domiciliada o en tránsito en el territorio del Estado, sea cual fuere su condición física o mental, </w:t>
            </w:r>
            <w:r w:rsidRPr="00AB1EC6">
              <w:rPr>
                <w:rFonts w:ascii="Times New Roman" w:hAnsi="Times New Roman"/>
                <w:sz w:val="24"/>
                <w:szCs w:val="24"/>
                <w:u w:val="single"/>
                <w:lang w:eastAsia="en-US"/>
              </w:rPr>
              <w:t xml:space="preserve">pudiéndose encontrar en las siguientes condiciones: </w:t>
            </w:r>
          </w:p>
          <w:p w:rsidR="00AB1EC6" w:rsidRPr="00AB1EC6" w:rsidRDefault="00AB1EC6" w:rsidP="00AB1EC6">
            <w:pPr>
              <w:spacing w:after="160" w:line="259" w:lineRule="auto"/>
              <w:rPr>
                <w:rFonts w:ascii="Times New Roman" w:hAnsi="Times New Roman"/>
                <w:sz w:val="24"/>
                <w:szCs w:val="24"/>
                <w:u w:val="single"/>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a) Independientes</w:t>
            </w:r>
            <w:r w:rsidRPr="00AB1EC6">
              <w:rPr>
                <w:rFonts w:ascii="Times New Roman" w:hAnsi="Times New Roman"/>
                <w:sz w:val="24"/>
                <w:szCs w:val="24"/>
                <w:lang w:eastAsia="en-US"/>
              </w:rPr>
              <w:t>: cuando sean totalmente aptas para desarrollar actividades físicas, mentales o ambas sin ayuda permanente.</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 xml:space="preserve">b) Semi dependiente: </w:t>
            </w:r>
            <w:r w:rsidRPr="00AB1EC6">
              <w:rPr>
                <w:rFonts w:ascii="Times New Roman" w:hAnsi="Times New Roman"/>
                <w:sz w:val="24"/>
                <w:szCs w:val="24"/>
                <w:lang w:eastAsia="en-US"/>
              </w:rPr>
              <w:t>cuando sus condiciones físicas y mentales aún les permite valerse por sí mismas, aunque requiera ayuda permanente parcial o representación de terceros.</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 xml:space="preserve">c) Dependientes absolutos: </w:t>
            </w:r>
            <w:r w:rsidRPr="00AB1EC6">
              <w:rPr>
                <w:rFonts w:ascii="Times New Roman" w:hAnsi="Times New Roman"/>
                <w:sz w:val="24"/>
                <w:szCs w:val="24"/>
                <w:lang w:eastAsia="en-US"/>
              </w:rPr>
              <w:t xml:space="preserve">cuando sufran de una enfermedad crónica o degenerativa  por la que les imposibilite valerse por sí mismos y además requieran ayuda permanente total o la canalización a alguna institución de asistencia.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 xml:space="preserve">e) En situación de riesgo o desamparo: </w:t>
            </w:r>
            <w:r w:rsidRPr="00AB1EC6">
              <w:rPr>
                <w:rFonts w:ascii="Times New Roman" w:hAnsi="Times New Roman"/>
                <w:sz w:val="24"/>
                <w:szCs w:val="24"/>
                <w:lang w:eastAsia="en-US"/>
              </w:rPr>
              <w:t>cuando por problemas de salud, abandono, carencia de apoyos económicos, familiares, contingencias ambientales o desastres naturales, requieran de asistencia y protección del Gobierno del Estado , de la Administración Municipal y de la Sociedad Civil Organizada.</w:t>
            </w:r>
          </w:p>
          <w:p w:rsidR="00AB1EC6" w:rsidRPr="00AB1EC6" w:rsidRDefault="00AB1EC6" w:rsidP="00AB1EC6">
            <w:pPr>
              <w:spacing w:after="160" w:line="259" w:lineRule="auto"/>
              <w:rPr>
                <w:rFonts w:ascii="Times New Roman" w:hAnsi="Times New Roman"/>
                <w:sz w:val="24"/>
                <w:szCs w:val="24"/>
                <w:lang w:eastAsia="en-US"/>
              </w:rPr>
            </w:pP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lastRenderedPageBreak/>
              <w:t xml:space="preserve">XIV a la XVI. . . </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XVII.</w:t>
            </w:r>
            <w:r w:rsidRPr="00AB1EC6">
              <w:rPr>
                <w:rFonts w:ascii="Times New Roman" w:hAnsi="Times New Roman"/>
                <w:sz w:val="24"/>
                <w:szCs w:val="24"/>
                <w:lang w:eastAsia="en-US"/>
              </w:rPr>
              <w:t xml:space="preserve"> Convivencia Familiar: ambiente paz, respeto, comprensión y cooperación que nace entre los familiares de la persona adulto mayor, con el fin único de que la persona adulta mayor ejerza su derecho de vivir en familia.</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 xml:space="preserve"> </w:t>
            </w:r>
            <w:r w:rsidRPr="00AB1EC6">
              <w:rPr>
                <w:rFonts w:ascii="Times New Roman" w:hAnsi="Times New Roman"/>
                <w:b/>
                <w:sz w:val="24"/>
                <w:szCs w:val="24"/>
                <w:lang w:eastAsia="en-US"/>
              </w:rPr>
              <w:t>XVIII.</w:t>
            </w:r>
            <w:r w:rsidRPr="00AB1EC6">
              <w:rPr>
                <w:rFonts w:ascii="Times New Roman" w:hAnsi="Times New Roman"/>
                <w:sz w:val="24"/>
                <w:szCs w:val="24"/>
                <w:lang w:eastAsia="en-US"/>
              </w:rPr>
              <w:t xml:space="preserve"> Familia: Los parientes de las personas adultas mayores por afinidad o consanguinidad, atendiendo a lo dispuesto por las reglas de parentesco estipuladas en las leyes familiares y civiles vigentes en el Estado, así como el matrimonio y concubinato.</w:t>
            </w:r>
          </w:p>
        </w:tc>
      </w:tr>
      <w:tr w:rsidR="00AB1EC6" w:rsidRPr="00AB1EC6" w:rsidTr="003C1F4D">
        <w:trPr>
          <w:trHeight w:val="2764"/>
        </w:trPr>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lastRenderedPageBreak/>
              <w:t>Artículo 6. . . .</w:t>
            </w:r>
          </w:p>
          <w:p w:rsidR="00AB1EC6" w:rsidRPr="00AB1EC6" w:rsidRDefault="00AB1EC6" w:rsidP="00AB1EC6">
            <w:pPr>
              <w:spacing w:after="160" w:line="259" w:lineRule="auto"/>
              <w:jc w:val="left"/>
              <w:rPr>
                <w:rFonts w:ascii="Times New Roman" w:hAnsi="Times New Roman"/>
                <w:b/>
                <w:sz w:val="24"/>
                <w:szCs w:val="24"/>
                <w:lang w:eastAsia="en-US"/>
              </w:rPr>
            </w:pP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I…</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 VII. . . </w:t>
            </w:r>
          </w:p>
          <w:p w:rsidR="00AB1EC6" w:rsidRPr="00AB1EC6" w:rsidRDefault="00AB1EC6" w:rsidP="00AB1EC6">
            <w:pPr>
              <w:spacing w:after="160" w:line="259" w:lineRule="auto"/>
              <w:jc w:val="left"/>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VIII</w:t>
            </w:r>
            <w:r w:rsidRPr="00AB1EC6">
              <w:rPr>
                <w:rFonts w:ascii="Times New Roman" w:hAnsi="Times New Roman"/>
                <w:sz w:val="24"/>
                <w:szCs w:val="24"/>
                <w:lang w:eastAsia="en-US"/>
              </w:rPr>
              <w:t>. Fomentar patrones socioculturales que, en el marco del respeto y dignificación de las personas adultas mayores, eviten la discriminación.</w:t>
            </w:r>
          </w:p>
          <w:p w:rsidR="00AB1EC6" w:rsidRPr="00AB1EC6" w:rsidRDefault="00AB1EC6" w:rsidP="00AB1EC6">
            <w:pPr>
              <w:spacing w:after="160" w:line="259" w:lineRule="auto"/>
              <w:jc w:val="left"/>
              <w:rPr>
                <w:rFonts w:ascii="Times New Roman" w:hAnsi="Times New Roman"/>
                <w:sz w:val="24"/>
                <w:szCs w:val="24"/>
                <w:lang w:eastAsia="en-US"/>
              </w:rPr>
            </w:pP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 xml:space="preserve">Artículo 6. </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I…</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VII…</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u w:val="single"/>
                <w:lang w:eastAsia="en-US"/>
              </w:rPr>
            </w:pPr>
            <w:r w:rsidRPr="00AB1EC6">
              <w:rPr>
                <w:rFonts w:ascii="Times New Roman" w:hAnsi="Times New Roman"/>
                <w:b/>
                <w:sz w:val="24"/>
                <w:szCs w:val="24"/>
                <w:lang w:eastAsia="en-US"/>
              </w:rPr>
              <w:t>VIII</w:t>
            </w:r>
            <w:r w:rsidRPr="00AB1EC6">
              <w:rPr>
                <w:rFonts w:ascii="Times New Roman" w:hAnsi="Times New Roman"/>
                <w:sz w:val="24"/>
                <w:szCs w:val="24"/>
                <w:lang w:eastAsia="en-US"/>
              </w:rPr>
              <w:t xml:space="preserve">. Fomentar patrones socioculturales que, en el marco del respeto y dignificación de las personas adultas mayores, eviten la discriminación y </w:t>
            </w:r>
            <w:r w:rsidRPr="00AB1EC6">
              <w:rPr>
                <w:rFonts w:ascii="Times New Roman" w:hAnsi="Times New Roman"/>
                <w:sz w:val="24"/>
                <w:szCs w:val="24"/>
                <w:u w:val="single"/>
                <w:lang w:eastAsia="en-US"/>
              </w:rPr>
              <w:t>a su vez aporten constantemente para la integración y la adaptación a una sociedad moderna.</w:t>
            </w:r>
          </w:p>
          <w:p w:rsidR="00AB1EC6" w:rsidRPr="00AB1EC6" w:rsidRDefault="00AB1EC6" w:rsidP="00AB1EC6">
            <w:pPr>
              <w:spacing w:after="160" w:line="259" w:lineRule="auto"/>
              <w:rPr>
                <w:rFonts w:ascii="Times New Roman" w:hAnsi="Times New Roman"/>
                <w:sz w:val="24"/>
                <w:szCs w:val="24"/>
                <w:u w:val="single"/>
                <w:lang w:eastAsia="en-US"/>
              </w:rPr>
            </w:pPr>
          </w:p>
          <w:p w:rsidR="00AB1EC6" w:rsidRPr="00AB1EC6" w:rsidRDefault="00AB1EC6" w:rsidP="00AB1EC6">
            <w:pPr>
              <w:spacing w:after="160" w:line="259" w:lineRule="auto"/>
              <w:jc w:val="left"/>
              <w:rPr>
                <w:rFonts w:ascii="Times New Roman" w:hAnsi="Times New Roman"/>
                <w:sz w:val="24"/>
                <w:szCs w:val="24"/>
                <w:lang w:eastAsia="en-US"/>
              </w:rPr>
            </w:pPr>
          </w:p>
          <w:p w:rsidR="00AB1EC6" w:rsidRPr="00AB1EC6" w:rsidRDefault="00AB1EC6" w:rsidP="00AB1EC6">
            <w:pPr>
              <w:spacing w:after="160" w:line="259" w:lineRule="auto"/>
              <w:jc w:val="left"/>
              <w:rPr>
                <w:rFonts w:ascii="Times New Roman" w:hAnsi="Times New Roman"/>
                <w:sz w:val="24"/>
                <w:szCs w:val="24"/>
                <w:lang w:eastAsia="en-US"/>
              </w:rPr>
            </w:pPr>
          </w:p>
          <w:p w:rsidR="00AB1EC6" w:rsidRPr="00AB1EC6" w:rsidRDefault="00AB1EC6" w:rsidP="00AB1EC6">
            <w:pPr>
              <w:spacing w:after="160" w:line="259" w:lineRule="auto"/>
              <w:jc w:val="left"/>
              <w:rPr>
                <w:rFonts w:ascii="Times New Roman" w:hAnsi="Times New Roman"/>
                <w:sz w:val="24"/>
                <w:szCs w:val="24"/>
                <w:lang w:eastAsia="en-US"/>
              </w:rPr>
            </w:pPr>
          </w:p>
        </w:tc>
      </w:tr>
    </w:tbl>
    <w:p w:rsidR="00AB1EC6" w:rsidRPr="00AB1EC6" w:rsidRDefault="00AB1EC6" w:rsidP="00AB1EC6">
      <w:pPr>
        <w:spacing w:after="160" w:line="360" w:lineRule="auto"/>
        <w:rPr>
          <w:rFonts w:ascii="Times New Roman" w:eastAsia="Calibri" w:hAnsi="Times New Roman"/>
          <w:sz w:val="24"/>
          <w:szCs w:val="24"/>
          <w:lang w:val="es-ES" w:eastAsia="en-US"/>
        </w:rPr>
      </w:pP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En esa tesitura,  las propuestas sometidas a consideración de esta comisión buscan entre otras cosas las siguientes:</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El Diputado Jesús Andrés Loya Cardona propone un marco jurídico que establezca la prohibición de expresa de violencia en contra de las personas adultas mayores, esta norma establece algunas causales de violencia en contra de este grupo en situación de vulnerabilidad como lo son entre otras la destitución familiar, el desarraigo familiar y la violencia de tipo físico, psicológico, patrimonial, económico y sexual tanto en los aspectos públicos y privados. </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 el mismo sentido, la Diputada Josefina Garza Barrera busca con su iniciativa crear la facultad al Instituto Coahuilense de Adultos Mayores, de inspección y supervisión de albergues, asilos, casas de reposo, residencias y otros establecimientos similares como un mecanismo de protección para las personas que se asisten en dichos lugares a fin de verificar que exista un trato digno a este grupo en situación de vulnerabilidad así como  condiciones de higiene y seguridad óptimas para la atención y el cuidado de los adultos mayores. </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otro lado la Diputada Claudia Isela Ramírez Pineda y el Diputado Jesús Berino Granados proponen establecer dos conceptos muy importantes desde la perspectiva del derecho constitucional y la teoría de los derechos humanos, el primero de ellos es la dignidad humana, el cual a pesar de ser un término recurrente en el léxico jurídico, no tiene una definición legal del mismo, ni en la Constitución Política de los Estados Unidos Mexicanos ni en las leyes reglamentarias, aunque como sostiene la promovente, tal definición si se ha conceptualizado en la jurisprudencia mexicana, citando para ello los criterios jurisprudenciales en la exposición de motivos. </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lo que respecta al principio de progresividad, si bien el mismo se menciona  en el máximo ordenamiento del país, no hay una definición legal en ley de las personas adultas mayores que establezca las pautas y criterios sobre los cuales se pueda interpretar el principio </w:t>
      </w:r>
      <w:r w:rsidRPr="00AB1EC6">
        <w:rPr>
          <w:rFonts w:ascii="Times New Roman" w:eastAsia="Calibri" w:hAnsi="Times New Roman"/>
          <w:i/>
          <w:sz w:val="24"/>
          <w:szCs w:val="24"/>
          <w:lang w:val="es-ES" w:eastAsia="en-US"/>
        </w:rPr>
        <w:t>pro persona</w:t>
      </w:r>
      <w:r w:rsidRPr="00AB1EC6">
        <w:rPr>
          <w:rFonts w:ascii="Times New Roman" w:eastAsia="Calibri" w:hAnsi="Times New Roman"/>
          <w:sz w:val="24"/>
          <w:szCs w:val="24"/>
          <w:lang w:val="es-ES" w:eastAsia="en-US"/>
        </w:rPr>
        <w:t xml:space="preserve">, por lo que al igual que la propuesta de la diputada Ramírez Pineda, ambos conceptos contribuyen a clarificar los límites y alcances de ambos conceptos </w:t>
      </w:r>
      <w:r w:rsidRPr="00AB1EC6">
        <w:rPr>
          <w:rFonts w:ascii="Times New Roman" w:eastAsia="Calibri" w:hAnsi="Times New Roman"/>
          <w:sz w:val="24"/>
          <w:szCs w:val="24"/>
          <w:lang w:val="es-ES" w:eastAsia="en-US"/>
        </w:rPr>
        <w:lastRenderedPageBreak/>
        <w:t>emanados de la teoría constitucional y derechos humanos por lo que su aprobación mejoraría el marco jurídico-conceptual de esta norma.</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 el mismo sentido, la Diputada Verónica Boreque Martínez González propone adicionar algunos conceptos relativos a la condición de los adultos mayores, como su situación de dependencia económica respecto de sus familiares o bien su situación de riesgo o desamparo definiendo con precisión cuando un adulto mayor está en esas situaciones y dotándolo de una protección legal especial debido a las mismas.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sz w:val="24"/>
          <w:szCs w:val="24"/>
          <w:lang w:val="es-ES" w:eastAsia="en-US"/>
        </w:rPr>
        <w:t>Esta Comisión consciente de la necesidad de implementar medidas de protección más amplias para las personas adultas mayores,  considera necesarias tales medidas con el objeto fortalecer el cuidado y apoyo a este grupo vulnerable de la población, en consonancia con el artículo 1º párrafo 3º Constitucional el cual establece que “</w:t>
      </w:r>
      <w:r w:rsidRPr="00AB1EC6">
        <w:rPr>
          <w:rFonts w:ascii="Times New Roman" w:eastAsia="Calibri" w:hAnsi="Times New Roman"/>
          <w:i/>
          <w:sz w:val="24"/>
          <w:szCs w:val="24"/>
          <w:lang w:val="es-ES" w:eastAsia="en-US"/>
        </w:rPr>
        <w:t xml:space="preserve">Todas las autoridades, en el ámbito de sus competencias, </w:t>
      </w:r>
      <w:r w:rsidRPr="00AB1EC6">
        <w:rPr>
          <w:rFonts w:ascii="Times New Roman" w:eastAsia="Calibri" w:hAnsi="Times New Roman"/>
          <w:b/>
          <w:i/>
          <w:sz w:val="24"/>
          <w:szCs w:val="24"/>
          <w:lang w:val="es-ES" w:eastAsia="en-US"/>
        </w:rPr>
        <w:t>tienen la obligación</w:t>
      </w:r>
      <w:r w:rsidRPr="00AB1EC6">
        <w:rPr>
          <w:rFonts w:ascii="Times New Roman" w:eastAsia="Calibri" w:hAnsi="Times New Roman"/>
          <w:i/>
          <w:sz w:val="24"/>
          <w:szCs w:val="24"/>
          <w:lang w:val="es-ES" w:eastAsia="en-US"/>
        </w:rPr>
        <w:t xml:space="preserve"> </w:t>
      </w:r>
      <w:r w:rsidRPr="00AB1EC6">
        <w:rPr>
          <w:rFonts w:ascii="Times New Roman" w:eastAsia="Calibri" w:hAnsi="Times New Roman"/>
          <w:b/>
          <w:i/>
          <w:sz w:val="24"/>
          <w:szCs w:val="24"/>
          <w:lang w:val="es-ES" w:eastAsia="en-US"/>
        </w:rPr>
        <w:t xml:space="preserve">de promover, respetar, proteger y garantizar </w:t>
      </w:r>
      <w:r w:rsidRPr="00AB1EC6">
        <w:rPr>
          <w:rFonts w:ascii="Times New Roman" w:eastAsia="Calibri" w:hAnsi="Times New Roman"/>
          <w:i/>
          <w:sz w:val="24"/>
          <w:szCs w:val="24"/>
          <w:lang w:val="es-ES" w:eastAsia="en-US"/>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AB1EC6">
        <w:rPr>
          <w:rFonts w:ascii="Times New Roman" w:eastAsia="Calibri" w:hAnsi="Times New Roman"/>
          <w:sz w:val="24"/>
          <w:szCs w:val="24"/>
          <w:lang w:val="es-ES" w:eastAsia="en-US"/>
        </w:rPr>
        <w:t>.</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sz w:val="24"/>
          <w:szCs w:val="24"/>
          <w:lang w:val="es-ES" w:eastAsia="en-US"/>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iniciativas planteadas importantes para lograr el pleno reconocimiento de los derechos de las mismas, por lo que quienes dictaminamos coincidimos en que la norma puede fortalecer el marco jurídico de éste grupo en situación de vulnerabilidad.</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Cuarto.-</w:t>
      </w:r>
      <w:r w:rsidRPr="00AB1EC6">
        <w:rPr>
          <w:rFonts w:ascii="Times New Roman" w:eastAsia="Calibri" w:hAnsi="Times New Roman"/>
          <w:sz w:val="24"/>
          <w:szCs w:val="24"/>
          <w:lang w:val="es-ES" w:eastAsia="en-US"/>
        </w:rPr>
        <w:t xml:space="preserve"> Por estas razones y con fundamento en lo anteriormente expuesto se expide el siguiente:</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Proyecto de Decreto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ÚNICO.-</w:t>
      </w:r>
      <w:r w:rsidRPr="00AB1EC6">
        <w:rPr>
          <w:rFonts w:ascii="Times New Roman" w:eastAsia="Calibri" w:hAnsi="Times New Roman"/>
          <w:sz w:val="24"/>
          <w:szCs w:val="24"/>
          <w:lang w:val="es-ES" w:eastAsia="en-US"/>
        </w:rPr>
        <w:t xml:space="preserve">  Se reforman los artículos 5, 6, 9 y 26 de la Ley de los Derechos de las Personas Adultas Mayores del Estado de Coahuila de Zaragoza, para quedar como sigue: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lastRenderedPageBreak/>
        <w:t>Artículo 5.</w:t>
      </w:r>
      <w:r w:rsidRPr="00AB1EC6">
        <w:rPr>
          <w:rFonts w:ascii="Times New Roman" w:eastAsia="Calibri" w:hAnsi="Times New Roman"/>
          <w:i/>
          <w:sz w:val="24"/>
          <w:szCs w:val="24"/>
          <w:lang w:val="es-ES" w:eastAsia="en-US"/>
        </w:rPr>
        <w:t xml:space="preserve"> Para los efectos de esta Ley, se entenderá por:</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XIII.</w:t>
      </w:r>
      <w:r w:rsidRPr="00AB1EC6">
        <w:rPr>
          <w:rFonts w:ascii="Times New Roman" w:eastAsia="Calibri" w:hAnsi="Times New Roman"/>
          <w:i/>
          <w:sz w:val="24"/>
          <w:szCs w:val="24"/>
          <w:lang w:val="es-ES" w:eastAsia="en-US"/>
        </w:rPr>
        <w:t xml:space="preserve"> Personas adultas mayores. Toda persona que cuente con sesenta años o más de edad y que, por cualquier motivo, se encuentre domiciliada o en tránsito en el territorio del Estado, sea cual fuere su condición física o mental, pudiéndose encontrar en las siguientes condiciones: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a) Independientes: cuando sean totalmente aptas para desarrollar actividades físicas, mentales o ambas sin ayuda permanente.</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b) Semi dependiente: cuando sus condiciones físicas y mentales aún les permitan valerse por sí mismas, aunque requieran ayuda permanente parcial o representación de terceros.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 xml:space="preserve">c) Dependientes absolutos: cuando sufran de una enfermedad crónica o degenerativa  por la que les imposibilite valerse por sí mismos y además requieran ayuda permanente total o la canalización a alguna institución de asistencia.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e) En situación de riesgo o desamparo: cuando por problemas de salud, abandono, carencia de apoyos económicos, familiares, contingencias ambientales o desastres naturales, requieran de asistencia y protección de las autoridades estatales, municipales  y/o de la sociedad civil organizada.</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XVII.</w:t>
      </w:r>
      <w:r w:rsidRPr="00AB1EC6">
        <w:rPr>
          <w:rFonts w:ascii="Times New Roman" w:eastAsia="Calibri" w:hAnsi="Times New Roman"/>
          <w:i/>
          <w:sz w:val="24"/>
          <w:szCs w:val="24"/>
          <w:lang w:val="es-ES" w:eastAsia="en-US"/>
        </w:rPr>
        <w:t xml:space="preserve"> Convivencia Familiar: ambiente paz, respeto, comprensión y cooperación que nace entre los familiares de la persona adulto mayor, con el fin único de que la persona adulta mayor ejerza su derecho de vivir en familia.</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 xml:space="preserve"> </w:t>
      </w:r>
      <w:r w:rsidRPr="00AB1EC6">
        <w:rPr>
          <w:rFonts w:ascii="Times New Roman" w:eastAsia="Calibri" w:hAnsi="Times New Roman"/>
          <w:b/>
          <w:i/>
          <w:sz w:val="24"/>
          <w:szCs w:val="24"/>
          <w:lang w:val="es-ES" w:eastAsia="en-US"/>
        </w:rPr>
        <w:t>XVIII.</w:t>
      </w:r>
      <w:r w:rsidRPr="00AB1EC6">
        <w:rPr>
          <w:rFonts w:ascii="Times New Roman" w:eastAsia="Calibri" w:hAnsi="Times New Roman"/>
          <w:i/>
          <w:sz w:val="24"/>
          <w:szCs w:val="24"/>
          <w:lang w:val="es-ES" w:eastAsia="en-US"/>
        </w:rPr>
        <w:t xml:space="preserve"> Familia: Los parientes de las personas adultas mayores por afinidad o consanguinidad, atendiendo a lo dispuesto por las reglas de parentesco estipuladas en las leyes familiares y civiles vigentes en el Estado, así como el matrimonio, pacto civil de solidaridad, concubinato, sociedad de convivencia, o cualquier otra similar.</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XIX.</w:t>
      </w:r>
      <w:r w:rsidRPr="00AB1EC6">
        <w:rPr>
          <w:rFonts w:ascii="Times New Roman" w:eastAsia="Calibri" w:hAnsi="Times New Roman"/>
          <w:i/>
          <w:sz w:val="24"/>
          <w:szCs w:val="24"/>
          <w:lang w:val="es-ES" w:eastAsia="en-US"/>
        </w:rPr>
        <w:t xml:space="preserve"> Destitución familiar: Tratamiento de indiferencia o franca hostilidad como expresión de molestia hacia las personas mayores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lastRenderedPageBreak/>
        <w:t>XX.</w:t>
      </w:r>
      <w:r w:rsidRPr="00AB1EC6">
        <w:rPr>
          <w:rFonts w:ascii="Times New Roman" w:eastAsia="Calibri" w:hAnsi="Times New Roman"/>
          <w:i/>
          <w:sz w:val="24"/>
          <w:szCs w:val="24"/>
          <w:lang w:val="es-ES" w:eastAsia="en-US"/>
        </w:rPr>
        <w:t xml:space="preserve"> Desarraigo familiar: Es la negativa de cuidar a la persona mayor y que deriva en su rotación por los diferentes domicilios de hijas e hijos o la institucionalización forzosa;</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XXI</w:t>
      </w:r>
      <w:r w:rsidRPr="00AB1EC6">
        <w:rPr>
          <w:rFonts w:ascii="Times New Roman" w:eastAsia="Calibri" w:hAnsi="Times New Roman"/>
          <w:i/>
          <w:sz w:val="24"/>
          <w:szCs w:val="24"/>
          <w:lang w:val="es-ES" w:eastAsia="en-US"/>
        </w:rPr>
        <w:t>. Violencia contra las Personas Adultas Mayores: Cualquier acción u omisión que les cause daño o sufrimiento psicológico, físico, patrimonial, económico, sexual o la muerte tanto en el ámbito privado como en el público.</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Art. 5 Bis.</w:t>
      </w:r>
      <w:r w:rsidRPr="00AB1EC6">
        <w:rPr>
          <w:rFonts w:ascii="Times New Roman" w:eastAsia="Calibri" w:hAnsi="Times New Roman"/>
          <w:i/>
          <w:sz w:val="24"/>
          <w:szCs w:val="24"/>
          <w:lang w:val="es-ES" w:eastAsia="en-US"/>
        </w:rPr>
        <w:t xml:space="preserve">  Los tipos de violencia contra las Personas Adultas Mayores son: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w:t>
      </w:r>
      <w:r w:rsidRPr="00AB1EC6">
        <w:rPr>
          <w:rFonts w:ascii="Times New Roman" w:eastAsia="Calibri" w:hAnsi="Times New Roman"/>
          <w:i/>
          <w:sz w:val="24"/>
          <w:szCs w:val="24"/>
          <w:lang w:val="es-ES" w:eastAsia="en-US"/>
        </w:rPr>
        <w:t xml:space="preserve"> La violencia psicológica. Es cualquier acto u omisión que dañe la estabilidad psicológica, que puede consistir en: negligencia, abandono, descuido reiterado, destitución familiar, desarraigo familiar,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II. La violencia física.</w:t>
      </w:r>
      <w:r w:rsidRPr="00AB1EC6">
        <w:rPr>
          <w:rFonts w:ascii="Times New Roman" w:eastAsia="Calibri" w:hAnsi="Times New Roman"/>
          <w:i/>
          <w:sz w:val="24"/>
          <w:szCs w:val="24"/>
          <w:lang w:val="es-ES" w:eastAsia="en-US"/>
        </w:rPr>
        <w:t xml:space="preserve"> Es cualquier acto que inflige daño no accidental, usando la fuerza física o algún tipo de arma u objeto que pueda provocar o no lesiones ya sean internas, externas o ambas;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 xml:space="preserve">III. La violencia patrimonial. </w:t>
      </w:r>
      <w:r w:rsidRPr="00AB1EC6">
        <w:rPr>
          <w:rFonts w:ascii="Times New Roman" w:eastAsia="Calibri" w:hAnsi="Times New Roman"/>
          <w:i/>
          <w:sz w:val="24"/>
          <w:szCs w:val="24"/>
          <w:lang w:val="es-ES" w:eastAsia="en-US"/>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 Incluye también la manipulación o abuso de su condición física o necesidades afectivas para apropiarse de sus bienes.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IV. La violencia económica</w:t>
      </w:r>
      <w:r w:rsidRPr="00AB1EC6">
        <w:rPr>
          <w:rFonts w:ascii="Times New Roman" w:eastAsia="Calibri" w:hAnsi="Times New Roman"/>
          <w:i/>
          <w:sz w:val="24"/>
          <w:szCs w:val="24"/>
          <w:lang w:val="es-ES" w:eastAsia="en-US"/>
        </w:rPr>
        <w:t xml:space="preserve">.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lastRenderedPageBreak/>
        <w:t>V. La violencia sexual</w:t>
      </w:r>
      <w:r w:rsidRPr="00AB1EC6">
        <w:rPr>
          <w:rFonts w:ascii="Times New Roman" w:eastAsia="Calibri" w:hAnsi="Times New Roman"/>
          <w:i/>
          <w:sz w:val="24"/>
          <w:szCs w:val="24"/>
          <w:lang w:val="es-ES" w:eastAsia="en-US"/>
        </w:rPr>
        <w:t xml:space="preserve">. Es cualquier acto que degrada o daña el cuerpo y/o sexualidad de la víctima y que por tanto atenta contra su libertad, dignidad e integridad física. Es una expresión de abuso de poder.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VI.</w:t>
      </w:r>
      <w:r w:rsidRPr="00AB1EC6">
        <w:rPr>
          <w:rFonts w:ascii="Times New Roman" w:eastAsia="Calibri" w:hAnsi="Times New Roman"/>
          <w:i/>
          <w:sz w:val="24"/>
          <w:szCs w:val="24"/>
          <w:lang w:val="es-ES" w:eastAsia="en-US"/>
        </w:rPr>
        <w:t xml:space="preserve"> Cualesquiera otras formas análogas que lesionen o sean susceptibles de dañar la dignidad, integridad o libertas de las personas adultas mayores.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Articulo 5 Ter</w:t>
      </w:r>
      <w:r w:rsidRPr="00AB1EC6">
        <w:rPr>
          <w:rFonts w:ascii="Times New Roman" w:eastAsia="Calibri" w:hAnsi="Times New Roman"/>
          <w:i/>
          <w:sz w:val="24"/>
          <w:szCs w:val="24"/>
          <w:lang w:val="es-ES" w:eastAsia="en-US"/>
        </w:rPr>
        <w:t xml:space="preserve">.  Las modalidades de la violencia contra las personas adultas mayores son: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 Violencia en el ámbito familiar:</w:t>
      </w:r>
      <w:r w:rsidRPr="00AB1EC6">
        <w:rPr>
          <w:rFonts w:ascii="Times New Roman" w:eastAsia="Calibri" w:hAnsi="Times New Roman"/>
          <w:i/>
          <w:sz w:val="24"/>
          <w:szCs w:val="24"/>
          <w:lang w:val="es-ES" w:eastAsia="en-US"/>
        </w:rPr>
        <w:t xml:space="preserve"> Es el acto abusivo de poder u omisión intencional, dirigido a dominar, someter, controlar o agredir a la persona adulta mayor,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II. Violencia en el ámbito institucional</w:t>
      </w:r>
      <w:r w:rsidRPr="00AB1EC6">
        <w:rPr>
          <w:rFonts w:ascii="Times New Roman" w:eastAsia="Calibri" w:hAnsi="Times New Roman"/>
          <w:i/>
          <w:sz w:val="24"/>
          <w:szCs w:val="24"/>
          <w:lang w:val="es-ES" w:eastAsia="en-US"/>
        </w:rPr>
        <w:t>: Son los actos u omisiones de las y los servidores públicos de cualquier orden de gobierno, que discriminen o tengan como fin dilatar, obstaculizar o impedir el goce y ejercicio de los derechos humanos de las personas adultas mayores, así como su acceso al disfrute de políticas públicas destinadas a prevenir, atender, investigar, sancionar y erradicar los diferentes tipos de violencia. Incluye la negación a recibir tratamientos médicos, créditos, trabajo o educación por razones de edad.</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III. Violencia en la comunidad</w:t>
      </w:r>
      <w:r w:rsidRPr="00AB1EC6">
        <w:rPr>
          <w:rFonts w:ascii="Times New Roman" w:eastAsia="Calibri" w:hAnsi="Times New Roman"/>
          <w:i/>
          <w:sz w:val="24"/>
          <w:szCs w:val="24"/>
          <w:lang w:val="es-ES" w:eastAsia="en-US"/>
        </w:rPr>
        <w:t>: Son los actos individuales o colectivos que transgreden o menoscaban los derechos fundamentales de las personas adultas mayores, propiciando su denigración, discriminación, marginación o exclusión en cualquier ámbito;</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IV. Violencia en instituciones de cuidado prolongado o larga estadía:</w:t>
      </w:r>
      <w:r w:rsidRPr="00AB1EC6">
        <w:rPr>
          <w:rFonts w:ascii="Times New Roman" w:eastAsia="Calibri" w:hAnsi="Times New Roman"/>
          <w:i/>
          <w:sz w:val="24"/>
          <w:szCs w:val="24"/>
          <w:lang w:val="es-ES" w:eastAsia="en-US"/>
        </w:rPr>
        <w:t xml:space="preserve"> Son los actos u omisiones de las personas que laboral en centros o establecimientos, públicos o privados, que brindan atención y cuidado prologado a las personas adultas mayores que residen en ellos, que impliquen cualquier clase de violencia, abuso, negligencia o discriminación dirigida hacia la persona adulta mayores, así como el empleo de métodos de coerción o restricción que atenten contra su intimidad, dignidad y autonomía en la toma de decisiones.</w:t>
      </w:r>
    </w:p>
    <w:p w:rsidR="00AB1EC6" w:rsidRPr="00AB1EC6" w:rsidRDefault="00AB1EC6" w:rsidP="00AB1EC6">
      <w:pPr>
        <w:spacing w:after="160" w:line="360" w:lineRule="auto"/>
        <w:rPr>
          <w:rFonts w:ascii="Times New Roman" w:eastAsia="Calibri" w:hAnsi="Times New Roman"/>
          <w:b/>
          <w:i/>
          <w:sz w:val="24"/>
          <w:szCs w:val="24"/>
          <w:lang w:val="es-ES" w:eastAsia="en-US"/>
        </w:rPr>
      </w:pPr>
      <w:r w:rsidRPr="00AB1EC6">
        <w:rPr>
          <w:rFonts w:ascii="Times New Roman" w:eastAsia="Calibri" w:hAnsi="Times New Roman"/>
          <w:b/>
          <w:i/>
          <w:sz w:val="24"/>
          <w:szCs w:val="24"/>
          <w:lang w:val="es-ES" w:eastAsia="en-US"/>
        </w:rPr>
        <w:lastRenderedPageBreak/>
        <w:t xml:space="preserve">Artículo 6. </w:t>
      </w:r>
      <w:r w:rsidRPr="00AB1EC6">
        <w:rPr>
          <w:rFonts w:ascii="Times New Roman" w:eastAsia="Calibri" w:hAnsi="Times New Roman"/>
          <w:i/>
          <w:sz w:val="24"/>
          <w:szCs w:val="24"/>
          <w:lang w:val="es-ES" w:eastAsia="en-US"/>
        </w:rPr>
        <w:t>La presente Ley tiene por objetivos los siguientes: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VIII</w:t>
      </w:r>
      <w:r w:rsidRPr="00AB1EC6">
        <w:rPr>
          <w:rFonts w:ascii="Times New Roman" w:eastAsia="Calibri" w:hAnsi="Times New Roman"/>
          <w:i/>
          <w:sz w:val="24"/>
          <w:szCs w:val="24"/>
          <w:lang w:val="es-ES" w:eastAsia="en-US"/>
        </w:rPr>
        <w:t>. Fomentar patrones socioculturales que, en el marco del respeto y dignificación de las personas adultas mayores, eviten la discriminación y a su vez aporten constantemente para la integración y la adaptación a una sociedad moderna.</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Artículo 9.</w:t>
      </w:r>
      <w:r w:rsidRPr="00AB1EC6">
        <w:rPr>
          <w:rFonts w:ascii="Times New Roman" w:eastAsia="Calibri" w:hAnsi="Times New Roman"/>
          <w:i/>
          <w:sz w:val="24"/>
          <w:szCs w:val="24"/>
          <w:lang w:val="es-ES" w:eastAsia="en-US"/>
        </w:rPr>
        <w:t xml:space="preserve"> Son principios rectores en la observancia y aplicación de esta Ley:</w:t>
      </w:r>
    </w:p>
    <w:p w:rsidR="00AB1EC6" w:rsidRPr="00AB1EC6" w:rsidRDefault="00AB1EC6" w:rsidP="00AB1EC6">
      <w:pPr>
        <w:spacing w:after="160" w:line="360" w:lineRule="auto"/>
        <w:rPr>
          <w:rFonts w:ascii="Times New Roman" w:eastAsia="Calibri" w:hAnsi="Times New Roman"/>
          <w:b/>
          <w:i/>
          <w:sz w:val="24"/>
          <w:szCs w:val="24"/>
          <w:lang w:val="es-ES" w:eastAsia="en-US"/>
        </w:rPr>
      </w:pPr>
      <w:r w:rsidRPr="00AB1EC6">
        <w:rPr>
          <w:rFonts w:ascii="Times New Roman" w:eastAsia="Calibri" w:hAnsi="Times New Roman"/>
          <w:b/>
          <w:i/>
          <w:sz w:val="24"/>
          <w:szCs w:val="24"/>
          <w:lang w:val="es-ES" w:eastAsia="en-US"/>
        </w:rPr>
        <w:t>VIII. Dignidad Humana.</w:t>
      </w:r>
      <w:r w:rsidRPr="00AB1EC6">
        <w:rPr>
          <w:rFonts w:ascii="Times New Roman" w:eastAsia="Calibri" w:hAnsi="Times New Roman"/>
          <w:i/>
          <w:sz w:val="24"/>
          <w:szCs w:val="24"/>
          <w:lang w:val="es-ES" w:eastAsia="en-US"/>
        </w:rPr>
        <w:t xml:space="preserve"> Es un valor supremo que reconoce la calidad única y excepcional a todo ser humano por el simple hecho de serlo, del cual se desprenden todos los derechos necesarios para que las personas adultas mayores desarrollen integralmente su personalidad.</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IX. La progresividad.</w:t>
      </w:r>
      <w:r w:rsidRPr="00AB1EC6">
        <w:rPr>
          <w:rFonts w:ascii="Times New Roman" w:eastAsia="Calibri" w:hAnsi="Times New Roman"/>
          <w:i/>
          <w:sz w:val="24"/>
          <w:szCs w:val="24"/>
          <w:lang w:val="es-ES" w:eastAsia="en-US"/>
        </w:rPr>
        <w:t xml:space="preserve"> Es la obligación positiva del Estado de promover los derechos de las personas de la tercera edad de manera progresiva y gradual, de forma tal que se garantice el incremento en el grado de tutela, respeto y protección de los derechos.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 xml:space="preserve">Artículo 26. </w:t>
      </w:r>
      <w:r w:rsidRPr="00AB1EC6">
        <w:rPr>
          <w:rFonts w:ascii="Times New Roman" w:eastAsia="Calibri" w:hAnsi="Times New Roman"/>
          <w:i/>
          <w:sz w:val="24"/>
          <w:szCs w:val="24"/>
          <w:lang w:val="es-ES" w:eastAsia="en-US"/>
        </w:rPr>
        <w:t>Cuando una institución pública o privada, se haga cargo total de una persona adulta mayor, deberá:</w:t>
      </w:r>
      <w:r w:rsidRPr="00AB1EC6">
        <w:rPr>
          <w:rFonts w:ascii="Times New Roman" w:eastAsia="Calibri" w:hAnsi="Times New Roman"/>
          <w:i/>
          <w:sz w:val="24"/>
          <w:szCs w:val="24"/>
          <w:lang w:val="es-ES" w:eastAsia="en-US"/>
        </w:rPr>
        <w:cr/>
      </w:r>
    </w:p>
    <w:p w:rsidR="00AB1EC6" w:rsidRPr="00AB1EC6" w:rsidRDefault="00AB1EC6" w:rsidP="00AB1EC6">
      <w:pPr>
        <w:spacing w:after="160" w:line="360" w:lineRule="auto"/>
        <w:rPr>
          <w:rFonts w:ascii="Times New Roman" w:eastAsia="Calibri" w:hAnsi="Times New Roman"/>
          <w:b/>
          <w:i/>
          <w:sz w:val="24"/>
          <w:szCs w:val="24"/>
          <w:lang w:val="es-ES" w:eastAsia="en-US"/>
        </w:rPr>
      </w:pPr>
      <w:r w:rsidRPr="00AB1EC6">
        <w:rPr>
          <w:rFonts w:ascii="Times New Roman" w:eastAsia="Calibri" w:hAnsi="Times New Roman"/>
          <w:b/>
          <w:i/>
          <w:sz w:val="24"/>
          <w:szCs w:val="24"/>
          <w:lang w:val="es-ES" w:eastAsia="en-US"/>
        </w:rPr>
        <w:t>IX…</w:t>
      </w:r>
    </w:p>
    <w:p w:rsidR="00AB1EC6" w:rsidRPr="00AB1EC6" w:rsidRDefault="00AB1EC6" w:rsidP="00AB1EC6">
      <w:pPr>
        <w:spacing w:after="160" w:line="360" w:lineRule="auto"/>
        <w:rPr>
          <w:rFonts w:ascii="Times New Roman" w:eastAsia="Calibri" w:hAnsi="Times New Roman"/>
          <w:b/>
          <w:i/>
          <w:sz w:val="24"/>
          <w:szCs w:val="24"/>
          <w:lang w:val="es-ES" w:eastAsia="en-US"/>
        </w:rPr>
      </w:pPr>
      <w:r w:rsidRPr="00AB1EC6">
        <w:rPr>
          <w:rFonts w:ascii="Times New Roman" w:eastAsia="Calibri" w:hAnsi="Times New Roman"/>
          <w:i/>
          <w:sz w:val="24"/>
          <w:szCs w:val="24"/>
          <w:lang w:val="es-ES" w:eastAsia="en-US"/>
        </w:rPr>
        <w:t>Así mismo, y con el propósito de brindar una mejor atención a la persona adulta mayor, el Instituto deberá 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calidad de vida, debiendo a la vez hacer del conocimiento de las autoridades competentes las anomalías que en su caso se detecten durante las visitas realizadas; podrá también hacer del conocimiento público dichas anomalías.</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TRANSITORIOS</w:t>
      </w:r>
    </w:p>
    <w:p w:rsidR="00AB1EC6" w:rsidRPr="00AB1EC6" w:rsidRDefault="00AB1EC6" w:rsidP="00AB1EC6">
      <w:pPr>
        <w:spacing w:after="160" w:line="360" w:lineRule="auto"/>
        <w:ind w:right="50"/>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PRIMERO.-</w:t>
      </w:r>
      <w:r w:rsidRPr="00AB1EC6">
        <w:rPr>
          <w:rFonts w:ascii="Times New Roman" w:eastAsia="Calibri" w:hAnsi="Times New Roman"/>
          <w:sz w:val="24"/>
          <w:szCs w:val="24"/>
          <w:lang w:val="es-ES" w:eastAsia="en-US"/>
        </w:rPr>
        <w:t xml:space="preserve"> El presente decreto entrará en vigor al día siguiente de su publicación en el Periódico Oficial del Gobierno del Estado.</w:t>
      </w:r>
    </w:p>
    <w:p w:rsidR="00AB1EC6" w:rsidRPr="00AB1EC6" w:rsidRDefault="00AB1EC6" w:rsidP="00AB1EC6">
      <w:pPr>
        <w:spacing w:after="160" w:line="360" w:lineRule="auto"/>
        <w:ind w:right="50"/>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lastRenderedPageBreak/>
        <w:t>SEGUNDO.-</w:t>
      </w:r>
      <w:r w:rsidRPr="00AB1EC6">
        <w:rPr>
          <w:rFonts w:ascii="Times New Roman" w:eastAsia="Calibri" w:hAnsi="Times New Roman"/>
          <w:sz w:val="24"/>
          <w:szCs w:val="24"/>
          <w:lang w:val="es-ES" w:eastAsia="en-US"/>
        </w:rPr>
        <w:t xml:space="preserve"> Se derogan las disposiciones que se opongan al presente decreto.</w:t>
      </w:r>
    </w:p>
    <w:p w:rsidR="00AB1EC6" w:rsidRPr="00AB1EC6" w:rsidRDefault="00AB1EC6" w:rsidP="00AB1EC6">
      <w:pPr>
        <w:spacing w:after="160" w:line="360" w:lineRule="auto"/>
        <w:jc w:val="center"/>
        <w:rPr>
          <w:rFonts w:ascii="Times New Roman" w:eastAsia="Calibri" w:hAnsi="Times New Roman"/>
          <w:bCs/>
          <w:sz w:val="24"/>
          <w:szCs w:val="24"/>
          <w:lang w:val="es-ES" w:eastAsia="en-US"/>
        </w:rPr>
      </w:pPr>
      <w:r w:rsidRPr="00AB1EC6">
        <w:rPr>
          <w:rFonts w:ascii="Times New Roman" w:eastAsia="Calibri" w:hAnsi="Times New Roman"/>
          <w:sz w:val="24"/>
          <w:szCs w:val="24"/>
          <w:lang w:val="es-ES" w:eastAsia="en-US"/>
        </w:rPr>
        <w:t xml:space="preserve">Así lo acuerdan las diputadas integrantes de la </w:t>
      </w:r>
      <w:r w:rsidRPr="00AB1EC6">
        <w:rPr>
          <w:rFonts w:ascii="Times New Roman" w:eastAsia="Calibri" w:hAnsi="Times New Roman"/>
          <w:bCs/>
          <w:sz w:val="24"/>
          <w:szCs w:val="24"/>
          <w:lang w:val="es-ES" w:eastAsia="en-US"/>
        </w:rPr>
        <w:t>Comisión de Atención a Grupos en Situación de Vulnerabilidad.</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Saltillo, Coahuila de Zaragoza a 28 de noviembre de 2019.</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AB1EC6" w:rsidRPr="00AB1EC6" w:rsidTr="003C1F4D">
        <w:trPr>
          <w:trHeight w:val="354"/>
          <w:jc w:val="center"/>
        </w:trPr>
        <w:tc>
          <w:tcPr>
            <w:tcW w:w="2801" w:type="dxa"/>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sz w:val="24"/>
                <w:szCs w:val="24"/>
                <w:lang w:val="es-ES"/>
              </w:rPr>
            </w:pPr>
            <w:r w:rsidRPr="00AB1EC6">
              <w:rPr>
                <w:rFonts w:ascii="Times New Roman" w:eastAsia="Calibri" w:hAnsi="Times New Roman"/>
                <w:b/>
                <w:sz w:val="24"/>
                <w:szCs w:val="24"/>
                <w:lang w:val="es-ES"/>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RESERVA DE ARTÍCULOS</w:t>
            </w:r>
          </w:p>
        </w:tc>
      </w:tr>
      <w:tr w:rsidR="00AB1EC6" w:rsidRPr="00AB1EC6" w:rsidTr="003C1F4D">
        <w:trPr>
          <w:trHeight w:val="364"/>
          <w:jc w:val="center"/>
        </w:trPr>
        <w:tc>
          <w:tcPr>
            <w:tcW w:w="280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DIP. CLAUDIA ISELA RAMÍREZ PINEDA</w:t>
            </w:r>
          </w:p>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(COORDINADORA)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930"/>
          <w:jc w:val="center"/>
        </w:trPr>
        <w:tc>
          <w:tcPr>
            <w:tcW w:w="2801" w:type="dxa"/>
            <w:vMerge/>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p w:rsidR="00AB1EC6" w:rsidRPr="00AB1EC6" w:rsidRDefault="00AB1EC6" w:rsidP="00AB1EC6">
            <w:pPr>
              <w:rPr>
                <w:rFonts w:ascii="Times New Roman" w:eastAsia="Calibri" w:hAnsi="Times New Roman"/>
                <w:sz w:val="24"/>
                <w:szCs w:val="24"/>
                <w:lang w:val="es-ES"/>
              </w:rPr>
            </w:pPr>
          </w:p>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r>
      <w:tr w:rsidR="00AB1EC6" w:rsidRPr="00AB1EC6" w:rsidTr="003C1F4D">
        <w:trPr>
          <w:trHeight w:val="364"/>
          <w:jc w:val="center"/>
        </w:trPr>
        <w:tc>
          <w:tcPr>
            <w:tcW w:w="280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DIP. MARÍA ESPERANZA CHAPA GARCÍA</w:t>
            </w:r>
          </w:p>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(SECRETARIA)</w:t>
            </w:r>
          </w:p>
          <w:p w:rsidR="00AB1EC6" w:rsidRPr="00AB1EC6" w:rsidRDefault="00AB1EC6" w:rsidP="00AB1EC6">
            <w:pPr>
              <w:rPr>
                <w:rFonts w:ascii="Times New Roman" w:eastAsia="Calibri" w:hAnsi="Times New Roman"/>
                <w:sz w:val="24"/>
                <w:szCs w:val="24"/>
                <w:lang w:val="es-E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930"/>
          <w:jc w:val="center"/>
        </w:trPr>
        <w:tc>
          <w:tcPr>
            <w:tcW w:w="2801" w:type="dxa"/>
            <w:vMerge/>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r>
      <w:tr w:rsidR="00AB1EC6" w:rsidRPr="00AB1EC6" w:rsidTr="003C1F4D">
        <w:trPr>
          <w:trHeight w:val="409"/>
          <w:jc w:val="center"/>
        </w:trPr>
        <w:tc>
          <w:tcPr>
            <w:tcW w:w="280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DIP. MARÍA EUGENIA CÁZARES MARTÍNEZ</w:t>
            </w:r>
          </w:p>
          <w:p w:rsidR="00AB1EC6" w:rsidRPr="00AB1EC6" w:rsidRDefault="00AB1EC6" w:rsidP="00AB1EC6">
            <w:pPr>
              <w:rPr>
                <w:rFonts w:ascii="Times New Roman" w:eastAsia="Calibri" w:hAnsi="Times New Roman"/>
                <w:sz w:val="24"/>
                <w:szCs w:val="24"/>
                <w:lang w:val="es-E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930"/>
          <w:jc w:val="center"/>
        </w:trPr>
        <w:tc>
          <w:tcPr>
            <w:tcW w:w="2801" w:type="dxa"/>
            <w:vMerge/>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r>
      <w:tr w:rsidR="00AB1EC6" w:rsidRPr="00AB1EC6" w:rsidTr="003C1F4D">
        <w:trPr>
          <w:trHeight w:val="409"/>
          <w:jc w:val="center"/>
        </w:trPr>
        <w:tc>
          <w:tcPr>
            <w:tcW w:w="2801" w:type="dxa"/>
            <w:vMerge w:val="restart"/>
            <w:shd w:val="clear" w:color="auto" w:fill="auto"/>
          </w:tcPr>
          <w:p w:rsidR="00AB1EC6" w:rsidRPr="00AB1EC6" w:rsidRDefault="00AB1EC6" w:rsidP="00AB1EC6">
            <w:pPr>
              <w:jc w:val="center"/>
              <w:rPr>
                <w:rFonts w:ascii="Times New Roman" w:eastAsia="Calibri" w:hAnsi="Times New Roman"/>
                <w:sz w:val="24"/>
                <w:szCs w:val="24"/>
                <w:lang w:val="es-ES"/>
              </w:rPr>
            </w:pPr>
            <w:r w:rsidRPr="00AB1EC6">
              <w:rPr>
                <w:rFonts w:ascii="Times New Roman" w:eastAsia="Calibri" w:hAnsi="Times New Roman"/>
                <w:b/>
                <w:sz w:val="24"/>
                <w:szCs w:val="24"/>
                <w:lang w:val="es-ES"/>
              </w:rPr>
              <w:t>DIP. ZULMMA VERENICE GUERRERO CÁZARES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930"/>
          <w:jc w:val="center"/>
        </w:trPr>
        <w:tc>
          <w:tcPr>
            <w:tcW w:w="2801" w:type="dxa"/>
            <w:vMerge/>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r>
      <w:tr w:rsidR="00AB1EC6" w:rsidRPr="00AB1EC6" w:rsidTr="003C1F4D">
        <w:trPr>
          <w:trHeight w:val="409"/>
          <w:jc w:val="center"/>
        </w:trPr>
        <w:tc>
          <w:tcPr>
            <w:tcW w:w="280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DIP. ELISA CATALINA VILLALOBOS HERNÁNDEZ</w:t>
            </w:r>
          </w:p>
          <w:p w:rsidR="00AB1EC6" w:rsidRPr="00AB1EC6" w:rsidRDefault="00AB1EC6" w:rsidP="00AB1EC6">
            <w:pPr>
              <w:ind w:right="-142"/>
              <w:jc w:val="center"/>
              <w:rPr>
                <w:rFonts w:ascii="Times New Roman" w:eastAsia="Calibri" w:hAnsi="Times New Roman"/>
                <w:b/>
                <w:sz w:val="24"/>
                <w:szCs w:val="24"/>
                <w:lang w:val="es-ES"/>
              </w:rPr>
            </w:pPr>
          </w:p>
          <w:p w:rsidR="00AB1EC6" w:rsidRPr="00AB1EC6" w:rsidRDefault="00AB1EC6" w:rsidP="00AB1EC6">
            <w:pPr>
              <w:ind w:right="-142"/>
              <w:jc w:val="center"/>
              <w:rPr>
                <w:rFonts w:ascii="Times New Roman" w:eastAsia="Calibri" w:hAnsi="Times New Roman"/>
                <w:b/>
                <w:sz w:val="24"/>
                <w:szCs w:val="24"/>
                <w:lang w:val="es-ES"/>
              </w:rPr>
            </w:pPr>
          </w:p>
          <w:p w:rsidR="00AB1EC6" w:rsidRPr="00AB1EC6" w:rsidRDefault="00AB1EC6" w:rsidP="00AB1EC6">
            <w:pPr>
              <w:ind w:right="-142"/>
              <w:jc w:val="center"/>
              <w:rPr>
                <w:rFonts w:ascii="Times New Roman" w:eastAsia="Calibri" w:hAnsi="Times New Roman"/>
                <w:sz w:val="24"/>
                <w:szCs w:val="24"/>
                <w:lang w:val="es-E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409"/>
          <w:jc w:val="center"/>
        </w:trPr>
        <w:tc>
          <w:tcPr>
            <w:tcW w:w="2801" w:type="dxa"/>
            <w:vMerge/>
            <w:tcBorders>
              <w:bottom w:val="single" w:sz="4" w:space="0" w:color="auto"/>
            </w:tcBorders>
            <w:shd w:val="clear" w:color="auto" w:fill="auto"/>
          </w:tcPr>
          <w:p w:rsidR="00AB1EC6" w:rsidRPr="00AB1EC6" w:rsidRDefault="00AB1EC6" w:rsidP="00AB1EC6">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r>
    </w:tbl>
    <w:p w:rsidR="00AB1EC6" w:rsidRPr="00AB1EC6" w:rsidRDefault="00AB1EC6" w:rsidP="00AB1EC6">
      <w:pPr>
        <w:spacing w:after="160" w:line="360" w:lineRule="auto"/>
        <w:jc w:val="center"/>
        <w:rPr>
          <w:rFonts w:ascii="Times New Roman" w:eastAsia="Calibri" w:hAnsi="Times New Roman"/>
          <w:sz w:val="24"/>
          <w:szCs w:val="24"/>
          <w:lang w:val="es-ES" w:eastAsia="en-US"/>
        </w:rPr>
      </w:pPr>
    </w:p>
    <w:p w:rsidR="00AB1EC6" w:rsidRDefault="00AB1EC6">
      <w:pPr>
        <w:jc w:val="left"/>
        <w:rPr>
          <w:rFonts w:cs="Arial"/>
          <w:b/>
          <w:bCs/>
          <w:sz w:val="24"/>
          <w:szCs w:val="24"/>
        </w:rPr>
      </w:pPr>
      <w:r>
        <w:rPr>
          <w:rFonts w:cs="Arial"/>
          <w:b/>
          <w:bCs/>
          <w:sz w:val="24"/>
          <w:szCs w:val="24"/>
        </w:rPr>
        <w:br w:type="page"/>
      </w:r>
    </w:p>
    <w:p w:rsidR="00E62591" w:rsidRPr="00E62591" w:rsidRDefault="00E62591" w:rsidP="00E62591">
      <w:pPr>
        <w:spacing w:line="360" w:lineRule="auto"/>
        <w:ind w:left="708" w:hanging="708"/>
        <w:jc w:val="right"/>
        <w:rPr>
          <w:rFonts w:cs="Arial"/>
          <w:b/>
          <w:sz w:val="24"/>
          <w:szCs w:val="24"/>
          <w:lang w:eastAsia="es-MX"/>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 xml:space="preserve">ACUERDO </w:t>
      </w:r>
      <w:r w:rsidRPr="00E62591">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62591">
        <w:rPr>
          <w:sz w:val="24"/>
          <w:szCs w:val="24"/>
        </w:rPr>
        <w:t>iniciativa popular con proyecto de decreto mediante la cual se reforma el artículo noveno Apartado Cuarto, Párrafo Quinto de la Ley de Acceso de las Mujeres a una Vida Libre de Violencia para el Estado de Coahuila de Zaragoza</w:t>
      </w:r>
      <w:r w:rsidRPr="00E62591">
        <w:rPr>
          <w:rFonts w:cs="Arial"/>
          <w:sz w:val="24"/>
          <w:szCs w:val="24"/>
          <w:lang w:eastAsia="es-MX"/>
        </w:rPr>
        <w:t xml:space="preserve">, suscrita por el </w:t>
      </w:r>
      <w:r w:rsidRPr="00E62591">
        <w:rPr>
          <w:sz w:val="24"/>
          <w:szCs w:val="24"/>
        </w:rPr>
        <w:t>C. Erick Rodrigo Valdez Rangel</w:t>
      </w:r>
      <w:r w:rsidRPr="00E62591">
        <w:rPr>
          <w:rFonts w:cs="Arial"/>
          <w:sz w:val="24"/>
          <w:szCs w:val="24"/>
          <w:lang w:eastAsia="es-MX"/>
        </w:rPr>
        <w:t>; y,</w:t>
      </w:r>
    </w:p>
    <w:p w:rsidR="00E62591" w:rsidRPr="00E62591" w:rsidRDefault="00E62591" w:rsidP="00E62591">
      <w:pPr>
        <w:spacing w:line="360" w:lineRule="auto"/>
        <w:rPr>
          <w:rFonts w:cs="Arial"/>
          <w:b/>
          <w:sz w:val="24"/>
          <w:szCs w:val="24"/>
          <w:lang w:eastAsia="es-MX"/>
        </w:rPr>
      </w:pPr>
    </w:p>
    <w:p w:rsidR="00E62591" w:rsidRPr="00E62591" w:rsidRDefault="00E62591" w:rsidP="00E62591">
      <w:pPr>
        <w:spacing w:line="360" w:lineRule="auto"/>
        <w:rPr>
          <w:rFonts w:cs="Arial"/>
          <w:sz w:val="24"/>
          <w:szCs w:val="24"/>
          <w:lang w:eastAsia="es-MX"/>
        </w:rPr>
      </w:pPr>
    </w:p>
    <w:p w:rsidR="00E62591" w:rsidRPr="00E62591" w:rsidRDefault="00E62591" w:rsidP="00E62591">
      <w:pPr>
        <w:keepNext/>
        <w:keepLines/>
        <w:spacing w:before="200" w:line="360" w:lineRule="auto"/>
        <w:jc w:val="center"/>
        <w:outlineLvl w:val="3"/>
        <w:rPr>
          <w:rFonts w:cs="Arial"/>
          <w:b/>
          <w:bCs/>
          <w:iCs/>
          <w:sz w:val="24"/>
          <w:szCs w:val="24"/>
          <w:lang w:eastAsia="es-MX"/>
        </w:rPr>
      </w:pPr>
      <w:r w:rsidRPr="00E62591">
        <w:rPr>
          <w:rFonts w:cs="Arial"/>
          <w:b/>
          <w:bCs/>
          <w:iCs/>
          <w:sz w:val="24"/>
          <w:szCs w:val="24"/>
          <w:lang w:eastAsia="es-MX"/>
        </w:rPr>
        <w:t>R E S U L T A N D O</w:t>
      </w: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rPr>
          <w:rFonts w:cs="Arial"/>
          <w:sz w:val="24"/>
          <w:szCs w:val="24"/>
        </w:rPr>
      </w:pPr>
      <w:r w:rsidRPr="00E62591">
        <w:rPr>
          <w:rFonts w:cs="Arial"/>
          <w:b/>
          <w:sz w:val="24"/>
          <w:szCs w:val="24"/>
          <w:lang w:eastAsia="es-MX"/>
        </w:rPr>
        <w:t>PRIMERO.-</w:t>
      </w:r>
      <w:r w:rsidRPr="00E62591">
        <w:rPr>
          <w:rFonts w:cs="Arial"/>
          <w:sz w:val="24"/>
          <w:szCs w:val="24"/>
          <w:lang w:eastAsia="es-MX"/>
        </w:rPr>
        <w:t xml:space="preserve"> </w:t>
      </w:r>
      <w:r w:rsidRPr="00E62591">
        <w:rPr>
          <w:rFonts w:cs="Arial"/>
          <w:sz w:val="24"/>
          <w:szCs w:val="24"/>
        </w:rPr>
        <w:t xml:space="preserve">Que en sesión celebrada por el Pleno del Congreso el día </w:t>
      </w:r>
      <w:r w:rsidRPr="00E62591">
        <w:rPr>
          <w:rFonts w:cs="Arial"/>
          <w:sz w:val="24"/>
          <w:szCs w:val="24"/>
          <w:lang w:eastAsia="es-MX"/>
        </w:rPr>
        <w:t xml:space="preserve">02 de septiembre de 2019, se </w:t>
      </w:r>
      <w:r w:rsidRPr="00E62591">
        <w:rPr>
          <w:rFonts w:cs="Arial"/>
          <w:sz w:val="24"/>
          <w:szCs w:val="24"/>
        </w:rPr>
        <w:t>acordó turnar a esta Comisión de Gobernación, Puntos Constitucionales y Justicia, la iniciativa a que se ha hecho referencia.</w:t>
      </w:r>
    </w:p>
    <w:p w:rsidR="00E62591" w:rsidRPr="00E62591" w:rsidRDefault="00E62591" w:rsidP="00E62591">
      <w:pPr>
        <w:spacing w:line="360" w:lineRule="auto"/>
        <w:rPr>
          <w:rFonts w:cs="Arial"/>
          <w:sz w:val="24"/>
          <w:szCs w:val="24"/>
        </w:rPr>
      </w:pPr>
    </w:p>
    <w:p w:rsidR="00E62591" w:rsidRPr="00E62591" w:rsidRDefault="00E62591" w:rsidP="00E62591">
      <w:pPr>
        <w:spacing w:line="360" w:lineRule="auto"/>
        <w:rPr>
          <w:rFonts w:cs="Arial"/>
          <w:sz w:val="24"/>
          <w:szCs w:val="24"/>
          <w:lang w:eastAsia="es-MX"/>
        </w:rPr>
      </w:pPr>
      <w:r w:rsidRPr="00E62591">
        <w:rPr>
          <w:rFonts w:cs="Arial"/>
          <w:b/>
          <w:sz w:val="24"/>
          <w:szCs w:val="24"/>
        </w:rPr>
        <w:t>SEGUNDO.-</w:t>
      </w:r>
      <w:r w:rsidRPr="00E62591">
        <w:rPr>
          <w:rFonts w:cs="Arial"/>
          <w:sz w:val="24"/>
          <w:szCs w:val="24"/>
        </w:rPr>
        <w:t xml:space="preserve"> Que en cumplimiento de dicho acuerdo en fecha 04 de septiembre del presente año, se turnó </w:t>
      </w:r>
      <w:r w:rsidRPr="00E62591">
        <w:rPr>
          <w:rFonts w:cs="Arial"/>
          <w:sz w:val="24"/>
          <w:szCs w:val="24"/>
          <w:lang w:eastAsia="es-MX"/>
        </w:rPr>
        <w:t xml:space="preserve">a esta Comisión de Gobernación, Puntos Constitucionales y Justicia, la </w:t>
      </w:r>
      <w:r w:rsidRPr="00E62591">
        <w:rPr>
          <w:sz w:val="24"/>
          <w:szCs w:val="24"/>
        </w:rPr>
        <w:t>iniciativa popular con proyecto de decreto mediante la cual se reforma el artículo noveno Apartado Cuarto, Párrafo Quinto de la Ley de Acceso de las Mujeres a una Vida Libre de Violencia para el Estado de Coahuila de Zaragoza</w:t>
      </w:r>
      <w:r w:rsidRPr="00E62591">
        <w:rPr>
          <w:rFonts w:cs="Arial"/>
          <w:sz w:val="24"/>
          <w:szCs w:val="24"/>
          <w:lang w:eastAsia="es-MX"/>
        </w:rPr>
        <w:t xml:space="preserve">, suscrita por el </w:t>
      </w:r>
      <w:r w:rsidRPr="00E62591">
        <w:rPr>
          <w:sz w:val="24"/>
          <w:szCs w:val="24"/>
        </w:rPr>
        <w:t>C. Erick Rodrigo Valdez Rangel</w:t>
      </w:r>
      <w:r w:rsidRPr="00E62591">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2591" w:rsidRPr="00E62591" w:rsidRDefault="00E62591" w:rsidP="00E62591">
      <w:pPr>
        <w:spacing w:line="360" w:lineRule="auto"/>
        <w:rPr>
          <w:rFonts w:cs="Arial"/>
          <w:sz w:val="24"/>
          <w:szCs w:val="24"/>
        </w:rPr>
      </w:pP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jc w:val="center"/>
        <w:rPr>
          <w:rFonts w:cs="Arial"/>
          <w:b/>
          <w:sz w:val="24"/>
          <w:szCs w:val="24"/>
          <w:lang w:eastAsia="es-MX"/>
        </w:rPr>
      </w:pPr>
      <w:r w:rsidRPr="00E62591">
        <w:rPr>
          <w:rFonts w:cs="Arial"/>
          <w:b/>
          <w:sz w:val="24"/>
          <w:szCs w:val="24"/>
          <w:lang w:eastAsia="es-MX"/>
        </w:rPr>
        <w:t>C O N S I D E R A N D O</w:t>
      </w:r>
    </w:p>
    <w:p w:rsidR="00E62591" w:rsidRPr="00E62591" w:rsidRDefault="00E62591" w:rsidP="00E62591">
      <w:pPr>
        <w:spacing w:line="360" w:lineRule="auto"/>
        <w:jc w:val="center"/>
        <w:rPr>
          <w:rFonts w:cs="Arial"/>
          <w:b/>
          <w:sz w:val="24"/>
          <w:szCs w:val="24"/>
          <w:lang w:eastAsia="es-MX"/>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PRIMERO.-</w:t>
      </w:r>
      <w:r w:rsidRPr="00E62591">
        <w:rPr>
          <w:rFonts w:cs="Arial"/>
          <w:sz w:val="24"/>
          <w:szCs w:val="24"/>
          <w:lang w:eastAsia="es-MX"/>
        </w:rPr>
        <w:t xml:space="preserve"> Que esta Comisión, con fundamento en los artículos 82, 90 y demás relativos de la Ley Orgánica del Congreso del Estado, es competente para emitir el presente acuerdo.</w:t>
      </w: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SEGUNDO.-</w:t>
      </w:r>
      <w:r w:rsidRPr="00E6259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rPr>
          <w:rFonts w:cs="Arial"/>
          <w:sz w:val="24"/>
          <w:szCs w:val="24"/>
          <w:lang w:eastAsia="es-MX"/>
        </w:rPr>
      </w:pPr>
    </w:p>
    <w:p w:rsidR="00E62591" w:rsidRPr="00E62591" w:rsidRDefault="00E62591" w:rsidP="00E62591">
      <w:pPr>
        <w:tabs>
          <w:tab w:val="left" w:pos="2520"/>
          <w:tab w:val="left" w:pos="8820"/>
        </w:tabs>
        <w:rPr>
          <w:i/>
          <w:sz w:val="24"/>
          <w:szCs w:val="24"/>
        </w:rPr>
      </w:pPr>
      <w:r w:rsidRPr="00E62591">
        <w:rPr>
          <w:b/>
          <w:i/>
          <w:sz w:val="24"/>
          <w:szCs w:val="24"/>
        </w:rPr>
        <w:t xml:space="preserve">ARTÍCULO 42. LOS REQUISITOS DE LA INICIATIVA POPULAR. </w:t>
      </w:r>
      <w:r w:rsidRPr="00E62591">
        <w:rPr>
          <w:i/>
          <w:sz w:val="24"/>
          <w:szCs w:val="24"/>
        </w:rPr>
        <w:t xml:space="preserve">Toda iniciativa popular que se tramite ante la autoridad competente en los términos previstos en esta ley, deberá reunir los requisitos siguientes: </w:t>
      </w:r>
    </w:p>
    <w:p w:rsidR="00E62591" w:rsidRPr="00E62591" w:rsidRDefault="00E62591" w:rsidP="00E62591">
      <w:pPr>
        <w:tabs>
          <w:tab w:val="left" w:pos="2520"/>
          <w:tab w:val="left" w:pos="8820"/>
        </w:tabs>
        <w:rPr>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I.</w:t>
      </w:r>
      <w:r w:rsidRPr="00E62591">
        <w:rPr>
          <w:i/>
          <w:sz w:val="24"/>
          <w:szCs w:val="24"/>
        </w:rPr>
        <w:tab/>
        <w:t>Presentarse por escrito.</w:t>
      </w:r>
    </w:p>
    <w:p w:rsidR="00E62591" w:rsidRPr="00E62591" w:rsidRDefault="00E62591" w:rsidP="00E62591">
      <w:pPr>
        <w:tabs>
          <w:tab w:val="left" w:pos="2520"/>
          <w:tab w:val="left" w:pos="8820"/>
        </w:tabs>
        <w:ind w:left="567" w:hanging="567"/>
        <w:rPr>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II.</w:t>
      </w:r>
      <w:r w:rsidRPr="00E62591">
        <w:rPr>
          <w:i/>
          <w:sz w:val="24"/>
          <w:szCs w:val="24"/>
        </w:rPr>
        <w:tab/>
        <w:t>Dirigirse a la autoridad competente para conocer de la iniciativa.</w:t>
      </w:r>
    </w:p>
    <w:p w:rsidR="00E62591" w:rsidRPr="00E62591" w:rsidRDefault="00E62591" w:rsidP="00E62591">
      <w:pPr>
        <w:tabs>
          <w:tab w:val="left" w:pos="2520"/>
          <w:tab w:val="left" w:pos="8820"/>
        </w:tabs>
        <w:ind w:left="567" w:hanging="567"/>
        <w:rPr>
          <w:b/>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III.</w:t>
      </w:r>
      <w:r w:rsidRPr="00E62591">
        <w:rPr>
          <w:i/>
          <w:sz w:val="24"/>
          <w:szCs w:val="24"/>
        </w:rPr>
        <w:tab/>
        <w:t>Presentarse con exposición de motivos y con proyecto de articulado.</w:t>
      </w:r>
    </w:p>
    <w:p w:rsidR="00E62591" w:rsidRPr="00E62591" w:rsidRDefault="00E62591" w:rsidP="00E62591">
      <w:pPr>
        <w:tabs>
          <w:tab w:val="left" w:pos="2520"/>
          <w:tab w:val="left" w:pos="8820"/>
        </w:tabs>
        <w:ind w:left="567" w:hanging="567"/>
        <w:rPr>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IV.</w:t>
      </w:r>
      <w:r w:rsidRPr="00E62591">
        <w:rPr>
          <w:i/>
          <w:sz w:val="24"/>
          <w:szCs w:val="24"/>
        </w:rPr>
        <w:tab/>
        <w:t xml:space="preserve">Señalar un domicilio para oír y recibir toda clase de documentos y/o notificaciones, en el lugar donde resida la autoridad competente para conocer de la iniciativa. </w:t>
      </w:r>
    </w:p>
    <w:p w:rsidR="00E62591" w:rsidRPr="00E62591" w:rsidRDefault="00E62591" w:rsidP="00E62591">
      <w:pPr>
        <w:tabs>
          <w:tab w:val="left" w:pos="2520"/>
          <w:tab w:val="left" w:pos="8820"/>
        </w:tabs>
        <w:ind w:left="567" w:hanging="567"/>
        <w:rPr>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V.</w:t>
      </w:r>
      <w:r w:rsidRPr="00E62591">
        <w:rPr>
          <w:i/>
          <w:sz w:val="24"/>
          <w:szCs w:val="24"/>
        </w:rPr>
        <w:tab/>
        <w:t>Nombre y firma de quien la presenta.</w:t>
      </w:r>
    </w:p>
    <w:p w:rsidR="00E62591" w:rsidRPr="00E62591" w:rsidRDefault="00E62591" w:rsidP="00E62591">
      <w:pPr>
        <w:tabs>
          <w:tab w:val="left" w:pos="2520"/>
          <w:tab w:val="left" w:pos="8820"/>
        </w:tabs>
        <w:ind w:left="567" w:hanging="567"/>
        <w:rPr>
          <w:i/>
          <w:sz w:val="24"/>
          <w:szCs w:val="24"/>
        </w:rPr>
      </w:pPr>
    </w:p>
    <w:p w:rsidR="00E62591" w:rsidRPr="00E62591" w:rsidRDefault="00E62591" w:rsidP="00E62591">
      <w:pPr>
        <w:tabs>
          <w:tab w:val="left" w:pos="2520"/>
          <w:tab w:val="left" w:pos="8820"/>
        </w:tabs>
        <w:rPr>
          <w:i/>
          <w:sz w:val="24"/>
          <w:szCs w:val="24"/>
        </w:rPr>
      </w:pPr>
      <w:r w:rsidRPr="00E62591">
        <w:rPr>
          <w:i/>
          <w:sz w:val="24"/>
          <w:szCs w:val="24"/>
        </w:rPr>
        <w:t>El solicitante podrá designar un representante para oír y recibir notificaciones, mismo que podrá ser facultado para realizar todos los actos correspondientes al trámite de la iniciativa popular.</w:t>
      </w:r>
    </w:p>
    <w:p w:rsidR="00E62591" w:rsidRPr="00E62591" w:rsidRDefault="00E62591" w:rsidP="00E62591">
      <w:pPr>
        <w:tabs>
          <w:tab w:val="left" w:pos="2520"/>
          <w:tab w:val="left" w:pos="8820"/>
        </w:tabs>
        <w:rPr>
          <w:b/>
        </w:rPr>
      </w:pP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rPr>
          <w:rFonts w:eastAsia="Calibri" w:cs="Arial"/>
          <w:sz w:val="24"/>
          <w:szCs w:val="24"/>
          <w:lang w:eastAsia="en-US"/>
        </w:rPr>
      </w:pPr>
      <w:r w:rsidRPr="00E62591">
        <w:rPr>
          <w:rFonts w:cs="Arial"/>
          <w:b/>
          <w:sz w:val="24"/>
          <w:szCs w:val="24"/>
          <w:lang w:eastAsia="es-MX"/>
        </w:rPr>
        <w:t>TERCERO.-</w:t>
      </w:r>
      <w:r w:rsidRPr="00E62591">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spacing w:after="160" w:line="360" w:lineRule="auto"/>
        <w:rPr>
          <w:rFonts w:eastAsia="Calibri" w:cs="Arial"/>
          <w:sz w:val="24"/>
          <w:szCs w:val="24"/>
          <w:lang w:eastAsia="en-US"/>
        </w:rPr>
      </w:pPr>
      <w:r w:rsidRPr="00E62591">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spacing w:line="360" w:lineRule="auto"/>
        <w:rPr>
          <w:rFonts w:eastAsia="Calibri" w:cs="Arial"/>
          <w:sz w:val="24"/>
          <w:szCs w:val="24"/>
          <w:lang w:eastAsia="en-US"/>
        </w:rPr>
      </w:pPr>
      <w:r w:rsidRPr="00E62591">
        <w:rPr>
          <w:rFonts w:eastAsia="Calibri" w:cs="Arial"/>
          <w:b/>
          <w:sz w:val="24"/>
          <w:szCs w:val="24"/>
          <w:lang w:eastAsia="en-US"/>
        </w:rPr>
        <w:t xml:space="preserve">CUARTO.- </w:t>
      </w:r>
      <w:r w:rsidRPr="00E62591">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Igualdad y no Discriminación,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QUINTO.-</w:t>
      </w:r>
      <w:r w:rsidRPr="00E6259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2591" w:rsidRPr="00E62591" w:rsidRDefault="00E62591" w:rsidP="00E62591">
      <w:pPr>
        <w:spacing w:line="360" w:lineRule="auto"/>
        <w:ind w:left="360"/>
        <w:rPr>
          <w:rFonts w:cs="Arial"/>
          <w:sz w:val="24"/>
          <w:szCs w:val="24"/>
          <w:lang w:eastAsia="es-MX"/>
        </w:rPr>
      </w:pPr>
    </w:p>
    <w:p w:rsidR="00E62591" w:rsidRPr="00E62591" w:rsidRDefault="00E62591" w:rsidP="00E62591">
      <w:pPr>
        <w:spacing w:line="360" w:lineRule="auto"/>
        <w:ind w:left="360"/>
        <w:rPr>
          <w:rFonts w:cs="Arial"/>
          <w:sz w:val="24"/>
          <w:szCs w:val="24"/>
          <w:lang w:eastAsia="es-MX"/>
        </w:rPr>
      </w:pPr>
    </w:p>
    <w:p w:rsidR="00E62591" w:rsidRPr="00E62591" w:rsidRDefault="00E62591" w:rsidP="00E62591">
      <w:pPr>
        <w:spacing w:line="360" w:lineRule="auto"/>
        <w:ind w:left="360"/>
        <w:jc w:val="center"/>
        <w:rPr>
          <w:rFonts w:cs="Arial"/>
          <w:b/>
          <w:sz w:val="24"/>
          <w:szCs w:val="24"/>
          <w:lang w:eastAsia="es-MX"/>
        </w:rPr>
      </w:pPr>
      <w:r w:rsidRPr="00E62591">
        <w:rPr>
          <w:rFonts w:cs="Arial"/>
          <w:b/>
          <w:sz w:val="24"/>
          <w:szCs w:val="24"/>
          <w:lang w:eastAsia="es-MX"/>
        </w:rPr>
        <w:t>A C U E R D O</w:t>
      </w:r>
    </w:p>
    <w:p w:rsidR="00E62591" w:rsidRPr="00E62591" w:rsidRDefault="00E62591" w:rsidP="00E62591">
      <w:pPr>
        <w:spacing w:line="360" w:lineRule="auto"/>
        <w:ind w:left="360"/>
        <w:rPr>
          <w:rFonts w:cs="Arial"/>
          <w:sz w:val="24"/>
          <w:szCs w:val="24"/>
          <w:lang w:eastAsia="es-MX"/>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PRIMERO.-</w:t>
      </w:r>
      <w:r w:rsidRPr="00E62591">
        <w:rPr>
          <w:rFonts w:cs="Arial"/>
          <w:sz w:val="24"/>
          <w:szCs w:val="24"/>
          <w:lang w:eastAsia="es-MX"/>
        </w:rPr>
        <w:t xml:space="preserve"> Que la </w:t>
      </w:r>
      <w:r w:rsidRPr="00E62591">
        <w:rPr>
          <w:sz w:val="24"/>
          <w:szCs w:val="24"/>
        </w:rPr>
        <w:t>iniciativa popular con proyecto de decreto mediante la cual se reforma el artículo noveno Apartado Cuarto, Párrafo Quinto de la Ley de Acceso de las Mujeres a una Vida Libre de Violencia para el Estado de Coahuila de Zaragoza</w:t>
      </w:r>
      <w:r w:rsidRPr="00E62591">
        <w:rPr>
          <w:rFonts w:cs="Arial"/>
          <w:sz w:val="24"/>
          <w:szCs w:val="24"/>
          <w:lang w:eastAsia="es-MX"/>
        </w:rPr>
        <w:t xml:space="preserve">, suscrita por el </w:t>
      </w:r>
      <w:r w:rsidRPr="00E62591">
        <w:rPr>
          <w:sz w:val="24"/>
          <w:szCs w:val="24"/>
        </w:rPr>
        <w:t>C. Erick Rodrigo Valdez Rangel</w:t>
      </w:r>
      <w:r w:rsidRPr="00E62591">
        <w:rPr>
          <w:rFonts w:cs="Arial"/>
          <w:sz w:val="24"/>
          <w:szCs w:val="24"/>
          <w:lang w:eastAsia="es-MX"/>
        </w:rPr>
        <w:t xml:space="preserve">, reúne todos los requisitos previstos por el artículo 42 de la Ley de Participación Ciudadana para el Estado de Coahuila de Zaragoza, por lo que se </w:t>
      </w:r>
      <w:r w:rsidRPr="00E62591">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SEGUNDO.-</w:t>
      </w:r>
      <w:r w:rsidRPr="00E6259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2591" w:rsidRPr="00E62591" w:rsidRDefault="00E62591" w:rsidP="00E62591">
      <w:pPr>
        <w:spacing w:line="360" w:lineRule="auto"/>
        <w:rPr>
          <w:rFonts w:cs="Arial"/>
          <w:b/>
          <w:sz w:val="24"/>
          <w:szCs w:val="24"/>
        </w:rPr>
      </w:pPr>
    </w:p>
    <w:p w:rsidR="00E62591" w:rsidRPr="00E62591" w:rsidRDefault="00E62591" w:rsidP="00E62591">
      <w:pPr>
        <w:spacing w:line="360" w:lineRule="auto"/>
        <w:jc w:val="center"/>
        <w:rPr>
          <w:rFonts w:cs="Arial"/>
          <w:b/>
          <w:sz w:val="24"/>
          <w:szCs w:val="24"/>
        </w:rPr>
      </w:pPr>
    </w:p>
    <w:p w:rsidR="00E62591" w:rsidRPr="00E62591" w:rsidRDefault="00E62591" w:rsidP="00E62591">
      <w:pPr>
        <w:spacing w:line="360" w:lineRule="auto"/>
        <w:jc w:val="center"/>
        <w:rPr>
          <w:rFonts w:cs="Arial"/>
          <w:b/>
          <w:sz w:val="24"/>
          <w:szCs w:val="24"/>
        </w:rPr>
      </w:pPr>
    </w:p>
    <w:p w:rsidR="00E62591" w:rsidRPr="00E62591" w:rsidRDefault="00E62591" w:rsidP="00E62591">
      <w:pPr>
        <w:spacing w:line="360" w:lineRule="auto"/>
        <w:jc w:val="center"/>
        <w:rPr>
          <w:rFonts w:cs="Arial"/>
          <w:b/>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r w:rsidRPr="00E6259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62591">
        <w:rPr>
          <w:rFonts w:eastAsia="Calibri" w:cs="Arial"/>
          <w:color w:val="000000"/>
          <w:sz w:val="24"/>
          <w:szCs w:val="24"/>
          <w:lang w:val="es-ES"/>
        </w:rPr>
        <w:t>Jaime Bueno Zertuche</w:t>
      </w:r>
      <w:r w:rsidRPr="00E62591">
        <w:rPr>
          <w:rFonts w:eastAsia="Calibri" w:cs="Arial"/>
          <w:color w:val="000000"/>
          <w:sz w:val="24"/>
          <w:szCs w:val="24"/>
        </w:rPr>
        <w:t xml:space="preserve">, (Coordinador), Dip. </w:t>
      </w:r>
      <w:r w:rsidRPr="00E62591">
        <w:rPr>
          <w:rFonts w:eastAsia="Calibri" w:cs="Arial"/>
          <w:color w:val="000000"/>
          <w:sz w:val="24"/>
          <w:szCs w:val="24"/>
          <w:lang w:val="es-ES"/>
        </w:rPr>
        <w:t xml:space="preserve">Marcelo de Jesús Torres Cofiño </w:t>
      </w:r>
      <w:r w:rsidRPr="00E62591">
        <w:rPr>
          <w:rFonts w:eastAsia="Calibri" w:cs="Arial"/>
          <w:color w:val="000000"/>
          <w:sz w:val="24"/>
          <w:szCs w:val="24"/>
        </w:rPr>
        <w:t xml:space="preserve">(Secretario), </w:t>
      </w:r>
      <w:r w:rsidRPr="00E6259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62591">
        <w:rPr>
          <w:rFonts w:eastAsia="Calibri" w:cs="Arial"/>
          <w:color w:val="000000"/>
          <w:sz w:val="24"/>
          <w:szCs w:val="24"/>
        </w:rPr>
        <w:t>.</w:t>
      </w:r>
      <w:r w:rsidRPr="00E62591">
        <w:rPr>
          <w:rFonts w:eastAsia="Calibri" w:cs="Arial"/>
          <w:b/>
          <w:color w:val="000000"/>
          <w:sz w:val="24"/>
          <w:szCs w:val="24"/>
        </w:rPr>
        <w:t xml:space="preserve"> </w:t>
      </w:r>
      <w:r w:rsidRPr="00E62591">
        <w:rPr>
          <w:rFonts w:eastAsia="Calibri" w:cs="Arial"/>
          <w:color w:val="000000"/>
          <w:sz w:val="24"/>
          <w:szCs w:val="24"/>
        </w:rPr>
        <w:t>En la Ciudad de Saltillo, Coahuila de Zaragoza, a 28 de noviembre de 2019.</w:t>
      </w: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spacing w:line="360" w:lineRule="auto"/>
        <w:jc w:val="center"/>
        <w:rPr>
          <w:rFonts w:cs="Arial"/>
          <w:b/>
          <w:sz w:val="24"/>
          <w:szCs w:val="24"/>
        </w:rPr>
      </w:pPr>
      <w:r w:rsidRPr="00E62591">
        <w:rPr>
          <w:rFonts w:cs="Arial"/>
          <w:b/>
          <w:sz w:val="24"/>
          <w:szCs w:val="24"/>
        </w:rPr>
        <w:lastRenderedPageBreak/>
        <w:t>COMISIÓN DE GOBERNACIÓN, PUNTOS CONSTITUCIONALES Y JUSTICIA</w:t>
      </w:r>
    </w:p>
    <w:p w:rsidR="00E62591" w:rsidRPr="00E62591" w:rsidRDefault="00E62591" w:rsidP="00E6259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62591" w:rsidRPr="00E62591" w:rsidTr="003C1F4D">
        <w:trPr>
          <w:jc w:val="center"/>
        </w:trPr>
        <w:tc>
          <w:tcPr>
            <w:tcW w:w="3231" w:type="dxa"/>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NOMBRE Y FIRMA</w:t>
            </w:r>
          </w:p>
        </w:tc>
        <w:tc>
          <w:tcPr>
            <w:tcW w:w="0" w:type="auto"/>
            <w:gridSpan w:val="3"/>
            <w:shd w:val="clear" w:color="auto" w:fill="auto"/>
            <w:vAlign w:val="center"/>
          </w:tcPr>
          <w:p w:rsidR="00E62591" w:rsidRPr="00E62591" w:rsidRDefault="00E62591" w:rsidP="00E62591">
            <w:pPr>
              <w:jc w:val="center"/>
              <w:rPr>
                <w:rFonts w:ascii="Times New Roman" w:eastAsia="Calibri" w:hAnsi="Times New Roman"/>
                <w:sz w:val="24"/>
                <w:szCs w:val="24"/>
              </w:rPr>
            </w:pPr>
            <w:r w:rsidRPr="00E62591">
              <w:rPr>
                <w:rFonts w:ascii="Times New Roman" w:eastAsia="Calibri" w:hAnsi="Times New Roman"/>
                <w:b/>
                <w:sz w:val="24"/>
                <w:szCs w:val="24"/>
              </w:rPr>
              <w:t>VOTO</w:t>
            </w:r>
          </w:p>
        </w:tc>
        <w:tc>
          <w:tcPr>
            <w:tcW w:w="0" w:type="auto"/>
            <w:gridSpan w:val="2"/>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RESERVA DE ARTÍCULOS</w:t>
            </w:r>
          </w:p>
        </w:tc>
      </w:tr>
      <w:tr w:rsidR="00E62591" w:rsidRPr="00E62591" w:rsidTr="003C1F4D">
        <w:trPr>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JAIME BUENO ZERTUCHE</w:t>
            </w:r>
          </w:p>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(COORDINADOR)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MARCELO DE JESÚS TORRES COFIÑO</w:t>
            </w:r>
          </w:p>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(SECRETARIO)</w:t>
            </w:r>
          </w:p>
          <w:p w:rsidR="00E62591" w:rsidRPr="00E62591" w:rsidRDefault="00E62591" w:rsidP="00E62591">
            <w:pPr>
              <w:rPr>
                <w:rFonts w:ascii="Times New Roman" w:eastAsia="Calibri" w:hAnsi="Times New Roman"/>
                <w:sz w:val="24"/>
                <w:szCs w:val="24"/>
              </w:rPr>
            </w:pP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LUCÍA AZUCENA RAMOS RAMOS</w:t>
            </w:r>
          </w:p>
          <w:p w:rsidR="00E62591" w:rsidRPr="00E62591" w:rsidRDefault="00E62591" w:rsidP="00E62591">
            <w:pPr>
              <w:rPr>
                <w:rFonts w:ascii="Times New Roman" w:eastAsia="Calibri" w:hAnsi="Times New Roman"/>
                <w:sz w:val="24"/>
                <w:szCs w:val="24"/>
              </w:rPr>
            </w:pP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jc w:val="center"/>
              <w:rPr>
                <w:rFonts w:ascii="Times New Roman" w:eastAsia="Calibri" w:hAnsi="Times New Roman"/>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GERARDO ABRAHAM AGUADO GÓMEZ</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EMILIO ALEJANDRO DE HOYOS MONTEMAYOR</w:t>
            </w:r>
            <w:r w:rsidRPr="00E62591">
              <w:rPr>
                <w:rFonts w:ascii="Times New Roman" w:eastAsia="Calibri" w:hAnsi="Times New Roman"/>
                <w:b/>
                <w:sz w:val="24"/>
                <w:szCs w:val="24"/>
              </w:rPr>
              <w:t xml:space="preserve"> </w:t>
            </w:r>
          </w:p>
          <w:p w:rsidR="00E62591" w:rsidRPr="00E62591" w:rsidRDefault="00E62591" w:rsidP="00E62591">
            <w:pPr>
              <w:rPr>
                <w:rFonts w:ascii="Times New Roman" w:eastAsia="Calibri" w:hAnsi="Times New Roman"/>
                <w:sz w:val="24"/>
                <w:szCs w:val="24"/>
              </w:rPr>
            </w:pP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jc w:val="center"/>
              <w:rPr>
                <w:rFonts w:ascii="Times New Roman" w:eastAsia="Calibri" w:hAnsi="Times New Roman"/>
                <w:sz w:val="24"/>
                <w:szCs w:val="24"/>
              </w:rPr>
            </w:pPr>
            <w:r w:rsidRPr="00E62591">
              <w:rPr>
                <w:rFonts w:ascii="Times New Roman" w:eastAsia="Calibri" w:hAnsi="Times New Roman"/>
                <w:b/>
                <w:sz w:val="24"/>
                <w:szCs w:val="24"/>
              </w:rPr>
              <w:lastRenderedPageBreak/>
              <w:t xml:space="preserve">DIP. </w:t>
            </w:r>
            <w:r w:rsidRPr="00E62591">
              <w:rPr>
                <w:rFonts w:ascii="Times New Roman" w:eastAsia="Calibri" w:hAnsi="Times New Roman"/>
                <w:b/>
                <w:sz w:val="24"/>
                <w:szCs w:val="24"/>
                <w:lang w:val="es-ES"/>
              </w:rPr>
              <w:t>JOSÉ BENITO RAMÍREZ ROSAS</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CLAUDIA ISELA RAMÍREZ PINEDA</w:t>
            </w:r>
          </w:p>
          <w:p w:rsidR="00E62591" w:rsidRPr="00E62591" w:rsidRDefault="00E62591" w:rsidP="00E62591">
            <w:pPr>
              <w:rPr>
                <w:rFonts w:ascii="Times New Roman" w:eastAsia="Calibri" w:hAnsi="Times New Roman"/>
                <w:sz w:val="24"/>
                <w:szCs w:val="24"/>
              </w:rPr>
            </w:pP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jc w:val="center"/>
              <w:rPr>
                <w:rFonts w:ascii="Times New Roman" w:eastAsia="Calibri" w:hAnsi="Times New Roman"/>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EDGAR GERARDO SÁNCHEZ GARZA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jc w:val="cente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bl>
    <w:p w:rsidR="00E62591" w:rsidRPr="00E62591" w:rsidRDefault="00E62591" w:rsidP="00E62591">
      <w:pPr>
        <w:autoSpaceDE w:val="0"/>
        <w:autoSpaceDN w:val="0"/>
        <w:adjustRightInd w:val="0"/>
        <w:spacing w:line="360" w:lineRule="auto"/>
        <w:rPr>
          <w:rFonts w:eastAsia="Calibri" w:cs="Arial"/>
          <w:color w:val="000000"/>
          <w:sz w:val="24"/>
          <w:szCs w:val="24"/>
          <w:lang w:val="es-ES"/>
        </w:rPr>
      </w:pPr>
    </w:p>
    <w:p w:rsidR="00E62591" w:rsidRDefault="00E62591">
      <w:pPr>
        <w:jc w:val="left"/>
      </w:pPr>
      <w:r>
        <w:br w:type="page"/>
      </w:r>
    </w:p>
    <w:p w:rsidR="00E62591" w:rsidRPr="00E62591" w:rsidRDefault="00E62591" w:rsidP="00E62591"/>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la cual se reforma el artículo 13 apartado séptimo (VII); reforma el artículo 15; y reforma el artículo 60 de la Ley de Cultura Física y Deporte del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02 de septiembre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04 de septiembre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mediante la cual se reforma el artículo 13 apartado séptimo (VII); reforma el artículo 15; y reforma el artículo 60 de la Ley de Cultura Física y Deporte del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Deporte y Juventud,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mediante la cual se reforma el artículo 13 apartado séptimo (VII); reforma el artículo 15; y reforma el artículo 60 de la Ley de Cultura Física y Deporte del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xml:space="preserve">, reúne todos los requisitos previstos por el artículo 42 de la Ley de Participación Ciudadana para el Estado de Coahuila de Zaragoza, por lo que se </w:t>
      </w:r>
      <w:r w:rsidRPr="00CA4BDB">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t xml:space="preserve"> </w:t>
      </w:r>
      <w:r w:rsidRPr="00CA4BDB">
        <w:rPr>
          <w:rFonts w:cs="Arial"/>
          <w:sz w:val="24"/>
          <w:szCs w:val="24"/>
          <w:lang w:eastAsia="es-MX"/>
        </w:rPr>
        <w:t xml:space="preserve">iniciativa popular </w:t>
      </w:r>
      <w:r w:rsidRPr="00CA4BDB">
        <w:rPr>
          <w:sz w:val="24"/>
          <w:szCs w:val="24"/>
        </w:rPr>
        <w:t>con proyecto de decreto mediante la cual se crea la Ley para la Atención Integral del Cáncer de Mama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30 de octubre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01 de noviembre del presente año, se turnó </w:t>
      </w:r>
      <w:r w:rsidRPr="00CA4BDB">
        <w:rPr>
          <w:rFonts w:cs="Arial"/>
          <w:sz w:val="24"/>
          <w:szCs w:val="24"/>
          <w:lang w:eastAsia="es-MX"/>
        </w:rPr>
        <w:t xml:space="preserve">a esta Comisión de Gobernación, Puntos Constitucionales y Justicia, la iniciativa popular </w:t>
      </w:r>
      <w:r w:rsidRPr="00CA4BDB">
        <w:rPr>
          <w:sz w:val="24"/>
          <w:szCs w:val="24"/>
        </w:rPr>
        <w:t>con proyecto de decreto mediante la cual se crea la Ley para la Atención Integral del Cáncer de Mama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 xml:space="preserve">Que esta Comisión de Gobernación Puntos Constitucionales y Justicia, revisó que la iniciativa popular, cumpliera con todos y cada uno de los requisitos enunciados en </w:t>
      </w:r>
      <w:r w:rsidRPr="00CA4BDB">
        <w:rPr>
          <w:rFonts w:eastAsia="Calibri" w:cs="Arial"/>
          <w:sz w:val="24"/>
          <w:szCs w:val="24"/>
          <w:lang w:eastAsia="en-US"/>
        </w:rPr>
        <w:lastRenderedPageBreak/>
        <w:t>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iniciativa popular </w:t>
      </w:r>
      <w:r w:rsidRPr="00CA4BDB">
        <w:rPr>
          <w:sz w:val="24"/>
          <w:szCs w:val="24"/>
        </w:rPr>
        <w:t>con proyecto de decreto mediante la cual se crea la Ley para la Atención Integral del Cáncer de Mama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w:t>
      </w:r>
      <w:r w:rsidRPr="00CA4BDB">
        <w:rPr>
          <w:rFonts w:eastAsia="Calibri" w:cs="Arial"/>
          <w:color w:val="000000"/>
          <w:sz w:val="24"/>
          <w:szCs w:val="24"/>
        </w:rPr>
        <w:lastRenderedPageBreak/>
        <w:t xml:space="preserve">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t xml:space="preserve"> </w:t>
      </w:r>
      <w:r w:rsidRPr="00CA4BDB">
        <w:rPr>
          <w:rFonts w:cs="Arial"/>
          <w:sz w:val="24"/>
          <w:szCs w:val="24"/>
          <w:lang w:eastAsia="es-MX"/>
        </w:rPr>
        <w:t xml:space="preserve">iniciativa popular </w:t>
      </w:r>
      <w:r w:rsidRPr="00CA4BDB">
        <w:rPr>
          <w:sz w:val="24"/>
          <w:szCs w:val="24"/>
        </w:rPr>
        <w:t>con proyecto de decreto mediante la cual se plantea una reforma a la Ley para la Regulación de la Venta y Consumo de Alcohol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30 de octubre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01 de noviembre del presente año, se turnó </w:t>
      </w:r>
      <w:r w:rsidRPr="00CA4BDB">
        <w:rPr>
          <w:rFonts w:cs="Arial"/>
          <w:sz w:val="24"/>
          <w:szCs w:val="24"/>
          <w:lang w:eastAsia="es-MX"/>
        </w:rPr>
        <w:t xml:space="preserve">a esta Comisión de Gobernación, Puntos Constitucionales y Justicia, la iniciativa popular </w:t>
      </w:r>
      <w:r w:rsidRPr="00CA4BDB">
        <w:rPr>
          <w:sz w:val="24"/>
          <w:szCs w:val="24"/>
        </w:rPr>
        <w:t>con proyecto de decreto mediante la cual se plantea una reforma a la Ley para la Regulación de la Venta y Consumo de Alcohol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 xml:space="preserve">Que esta Comisión de Gobernación Puntos Constitucionales y Justicia, revisó que la iniciativa popular, cumpliera con todos y cada uno de los requisitos enunciados en </w:t>
      </w:r>
      <w:r w:rsidRPr="00CA4BDB">
        <w:rPr>
          <w:rFonts w:eastAsia="Calibri" w:cs="Arial"/>
          <w:sz w:val="24"/>
          <w:szCs w:val="24"/>
          <w:lang w:eastAsia="en-US"/>
        </w:rPr>
        <w:lastRenderedPageBreak/>
        <w:t>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iniciativa popular </w:t>
      </w:r>
      <w:r w:rsidRPr="00CA4BDB">
        <w:rPr>
          <w:sz w:val="24"/>
          <w:szCs w:val="24"/>
        </w:rPr>
        <w:t>con proyecto de decreto mediante la cual se plantea una reforma a la Ley para la Regulación de la Venta y Consumo de Alcohol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w:t>
      </w:r>
      <w:r w:rsidRPr="00CA4BDB">
        <w:rPr>
          <w:rFonts w:eastAsia="Calibri" w:cs="Arial"/>
          <w:color w:val="000000"/>
          <w:sz w:val="24"/>
          <w:szCs w:val="24"/>
        </w:rPr>
        <w:lastRenderedPageBreak/>
        <w:t xml:space="preserve">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t xml:space="preserve"> </w:t>
      </w:r>
      <w:r w:rsidRPr="00CA4BDB">
        <w:rPr>
          <w:rFonts w:cs="Arial"/>
          <w:sz w:val="24"/>
          <w:szCs w:val="24"/>
          <w:lang w:eastAsia="es-MX"/>
        </w:rPr>
        <w:t xml:space="preserve">iniciativa popular </w:t>
      </w:r>
      <w:r w:rsidRPr="00CA4BDB">
        <w:rPr>
          <w:sz w:val="24"/>
          <w:szCs w:val="24"/>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jc w:val="left"/>
        <w:rPr>
          <w:rFonts w:ascii="Calibri" w:eastAsia="Calibri" w:hAnsi="Calibri"/>
          <w:sz w:val="24"/>
          <w:szCs w:val="24"/>
          <w:lang w:eastAsia="en-US"/>
        </w:rPr>
      </w:pPr>
    </w:p>
    <w:p w:rsidR="00CA4BDB" w:rsidRPr="00CA4BDB" w:rsidRDefault="00CA4BDB" w:rsidP="00CA4BDB">
      <w:pPr>
        <w:jc w:val="left"/>
        <w:rPr>
          <w:rFonts w:ascii="Calibri" w:eastAsia="Calibri" w:hAnsi="Calibri"/>
          <w:sz w:val="24"/>
          <w:szCs w:val="24"/>
          <w:lang w:eastAsia="en-US"/>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06 de noviembre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08 de noviembre del presente año, se turnó </w:t>
      </w:r>
      <w:r w:rsidRPr="00CA4BDB">
        <w:rPr>
          <w:rFonts w:cs="Arial"/>
          <w:sz w:val="24"/>
          <w:szCs w:val="24"/>
          <w:lang w:eastAsia="es-MX"/>
        </w:rPr>
        <w:t xml:space="preserve">a esta Comisión de Gobernación, Puntos Constitucionales y Justicia, la iniciativa popular </w:t>
      </w:r>
      <w:r w:rsidRPr="00CA4BDB">
        <w:rPr>
          <w:sz w:val="24"/>
          <w:szCs w:val="24"/>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tabs>
          <w:tab w:val="left" w:pos="2520"/>
          <w:tab w:val="left" w:pos="8820"/>
        </w:tabs>
        <w:rPr>
          <w:b/>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w:t>
      </w:r>
      <w:r w:rsidRPr="00CA4BDB">
        <w:rPr>
          <w:rFonts w:eastAsia="Calibri" w:cs="Arial"/>
          <w:sz w:val="24"/>
          <w:szCs w:val="24"/>
          <w:lang w:eastAsia="en-US"/>
        </w:rPr>
        <w:lastRenderedPageBreak/>
        <w:t>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iniciativa popular </w:t>
      </w:r>
      <w:r w:rsidRPr="00CA4BDB">
        <w:rPr>
          <w:sz w:val="24"/>
          <w:szCs w:val="24"/>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que crea el Capítulo Tercero Bis. “DEL PRESUPUESTO PARTICIPATIVO”,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02 de septiembre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04 de septiembre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que crea el Capítulo Tercero Bis. “DEL PRESUPUESTO PARTICIPATIVO”,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que crea el Capítulo Tercero Bis. “DEL PRESUPUESTO PARTICIPATIVO”,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xml:space="preserve">, reúne todos los requisitos previstos por el artículo 42 de la Ley de Participación Ciudadana para el Estado de Coahuila de Zaragoza, por lo que se </w:t>
      </w:r>
      <w:r w:rsidRPr="00CA4BDB">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Default="00CA4BDB">
      <w:pPr>
        <w:jc w:val="left"/>
      </w:pPr>
      <w:r>
        <w:br w:type="page"/>
      </w:r>
    </w:p>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la cual se plantea una reforma a la Ley de para el Fomento y Desarrollo de la Fruticultura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23 de octubre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28 de octubre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mediante la cual se plantea una reforma a la Ley de para el Fomento y Desarrollo de la Fruticultura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lastRenderedPageBreak/>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Desarrollo Rural,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mediante la cual se plantea una reforma a la Ley de para el Fomento y Desarrollo de la Fruticultura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w:t>
      </w:r>
      <w:r w:rsidRPr="00CA4BDB">
        <w:rPr>
          <w:rFonts w:cs="Arial"/>
          <w:sz w:val="24"/>
          <w:szCs w:val="24"/>
          <w:lang w:eastAsia="es-MX"/>
        </w:rPr>
        <w:lastRenderedPageBreak/>
        <w:t>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sz w:val="24"/>
          <w:szCs w:val="24"/>
        </w:rPr>
      </w:pPr>
    </w:p>
    <w:p w:rsidR="00CA4BDB" w:rsidRDefault="00CA4BDB">
      <w:pPr>
        <w:jc w:val="left"/>
      </w:pPr>
      <w:r>
        <w:br w:type="page"/>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rPr>
          <w:sz w:val="24"/>
          <w:szCs w:val="24"/>
        </w:rPr>
        <w:t xml:space="preserve"> </w:t>
      </w:r>
      <w:r w:rsidRPr="00CA4BDB">
        <w:rPr>
          <w:rFonts w:cs="Arial"/>
          <w:sz w:val="24"/>
          <w:szCs w:val="24"/>
          <w:lang w:eastAsia="es-MX"/>
        </w:rPr>
        <w:t xml:space="preserve">iniciativa popular </w:t>
      </w:r>
      <w:r w:rsidRPr="00CA4BDB">
        <w:rPr>
          <w:sz w:val="24"/>
          <w:szCs w:val="24"/>
        </w:rPr>
        <w:t>con proyecto de decreto mediante la cual crea el Capitulo Segundo Bis. Denominado "LESIONES CONTRA LA MUJER POR RAZÓN DE GÉNERO", del Título Primero denominado "Delitos Contra la Vida", al Código Penal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jc w:val="left"/>
        <w:rPr>
          <w:rFonts w:ascii="Calibri" w:eastAsia="Calibri" w:hAnsi="Calibri"/>
          <w:sz w:val="24"/>
          <w:szCs w:val="24"/>
          <w:lang w:eastAsia="en-US"/>
        </w:rPr>
      </w:pPr>
    </w:p>
    <w:p w:rsidR="00CA4BDB" w:rsidRPr="00CA4BDB" w:rsidRDefault="00CA4BDB" w:rsidP="00CA4BDB">
      <w:pPr>
        <w:jc w:val="left"/>
        <w:rPr>
          <w:rFonts w:ascii="Calibri" w:eastAsia="Calibri" w:hAnsi="Calibri"/>
          <w:sz w:val="24"/>
          <w:szCs w:val="24"/>
          <w:lang w:eastAsia="en-US"/>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06 de noviembre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08 de noviembre del presente año, se turnó </w:t>
      </w:r>
      <w:r w:rsidRPr="00CA4BDB">
        <w:rPr>
          <w:rFonts w:cs="Arial"/>
          <w:sz w:val="24"/>
          <w:szCs w:val="24"/>
          <w:lang w:eastAsia="es-MX"/>
        </w:rPr>
        <w:t xml:space="preserve">a esta Comisión de Gobernación, Puntos Constitucionales y Justicia, la iniciativa popular </w:t>
      </w:r>
      <w:r w:rsidRPr="00CA4BDB">
        <w:rPr>
          <w:sz w:val="24"/>
          <w:szCs w:val="24"/>
        </w:rPr>
        <w:t>con proyecto de decreto mediante la cual crea el Capitulo Segundo Bis. Denominado "LESIONES CONTRA LA MUJER POR RAZÓN DE GÉNERO", del Título Primero denominado "Delitos Contra la Vida", al Código Penal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tabs>
          <w:tab w:val="left" w:pos="2520"/>
          <w:tab w:val="left" w:pos="8820"/>
        </w:tabs>
        <w:rPr>
          <w:b/>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lastRenderedPageBreak/>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iniciativa popular </w:t>
      </w:r>
      <w:r w:rsidRPr="00CA4BDB">
        <w:rPr>
          <w:sz w:val="24"/>
          <w:szCs w:val="24"/>
        </w:rPr>
        <w:t>con proyecto de decreto mediante la cual crea el Capitulo Segundo Bis. Denominado "LESIONES CONTRA LA MUJER POR RAZÓN DE GÉNERO", del Título Primero denominado "Delitos Contra la Vida", al Código Penal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w:t>
      </w:r>
      <w:r w:rsidRPr="00CA4BDB">
        <w:rPr>
          <w:rFonts w:cs="Arial"/>
          <w:sz w:val="24"/>
          <w:szCs w:val="24"/>
          <w:lang w:eastAsia="es-MX"/>
        </w:rPr>
        <w:lastRenderedPageBreak/>
        <w:t>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lastRenderedPageBreak/>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el cual se reforma el artículo 43 de la Ley de Participación Ciudadana para el Estado de Coahuila de Zaragoza y el artículo 155 de la Ley Orgánica del Congreso del Estado de Coahuila</w:t>
      </w:r>
      <w:r w:rsidRPr="00CA4BDB">
        <w:rPr>
          <w:rFonts w:eastAsia="Calibri" w:cs="Arial"/>
          <w:sz w:val="24"/>
          <w:szCs w:val="24"/>
          <w:lang w:eastAsia="en-US"/>
        </w:rPr>
        <w:t xml:space="preserve">, </w:t>
      </w:r>
      <w:r w:rsidRPr="00CA4BDB">
        <w:rPr>
          <w:rFonts w:cs="Arial"/>
          <w:sz w:val="24"/>
          <w:szCs w:val="24"/>
          <w:lang w:eastAsia="es-MX"/>
        </w:rPr>
        <w:t xml:space="preserve">suscrita por </w:t>
      </w:r>
      <w:r w:rsidRPr="00CA4BDB">
        <w:rPr>
          <w:rFonts w:eastAsia="Calibri" w:cs="Arial"/>
          <w:sz w:val="24"/>
          <w:szCs w:val="24"/>
          <w:lang w:eastAsia="en-US"/>
        </w:rPr>
        <w:t xml:space="preserve">el C. </w:t>
      </w:r>
      <w:r w:rsidRPr="00CA4BDB">
        <w:rPr>
          <w:sz w:val="24"/>
          <w:szCs w:val="24"/>
        </w:rPr>
        <w:t>Daniel Héctor Saldivar Olvera</w:t>
      </w:r>
      <w:r w:rsidRPr="00CA4BDB">
        <w:rPr>
          <w:rFonts w:cs="Arial"/>
          <w:sz w:val="24"/>
          <w:szCs w:val="24"/>
          <w:lang w:eastAsia="es-MX"/>
        </w:rPr>
        <w:t>; y,</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keepNext/>
        <w:keepLines/>
        <w:spacing w:before="200" w:after="160" w:line="360" w:lineRule="auto"/>
        <w:ind w:left="420"/>
        <w:contextualSpacing/>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en sesión celebrada por el Pleno del Congreso el día 16 de octubre del año en curso, se acordó turnar a esta Comisión de Gobernación, Puntos Constitucionales y Justicia, la iniciativa a que se ha hecho referencia.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en cumplimiento de dicho acuerdo, en fecha 17 de octubre de 2019, se turnó a esta Comisión de Gobernación, Puntos Constitucionales y Justicia, la </w:t>
      </w:r>
      <w:r w:rsidRPr="00CA4BDB">
        <w:rPr>
          <w:sz w:val="24"/>
          <w:szCs w:val="24"/>
        </w:rPr>
        <w:t>iniciativa popular con proyecto de decreto mediante el cual se reforma el artículo 43 de la Ley de Participación Ciudadana para el Estado de Coahuila de Zaragoza y el artículo 155 de la Ley Orgánica del Congreso del Estado de Coahuila</w:t>
      </w:r>
      <w:r w:rsidRPr="00CA4BDB">
        <w:rPr>
          <w:rFonts w:eastAsia="Calibri" w:cs="Arial"/>
          <w:sz w:val="24"/>
          <w:szCs w:val="24"/>
          <w:lang w:eastAsia="en-US"/>
        </w:rPr>
        <w:t xml:space="preserve">, </w:t>
      </w:r>
      <w:r w:rsidRPr="00CA4BDB">
        <w:rPr>
          <w:rFonts w:cs="Arial"/>
          <w:sz w:val="24"/>
          <w:szCs w:val="24"/>
          <w:lang w:eastAsia="es-MX"/>
        </w:rPr>
        <w:t xml:space="preserve">suscrita por </w:t>
      </w:r>
      <w:r w:rsidRPr="00CA4BDB">
        <w:rPr>
          <w:rFonts w:eastAsia="Calibri" w:cs="Arial"/>
          <w:sz w:val="24"/>
          <w:szCs w:val="24"/>
          <w:lang w:eastAsia="en-US"/>
        </w:rPr>
        <w:t xml:space="preserve">el C. </w:t>
      </w:r>
      <w:r w:rsidRPr="00CA4BDB">
        <w:rPr>
          <w:sz w:val="24"/>
          <w:szCs w:val="24"/>
        </w:rPr>
        <w:t>Daniel Héctor Saldivar Olvera</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jc w:val="left"/>
        <w:rPr>
          <w:rFonts w:ascii="Calibri" w:eastAsia="Calibri" w:hAnsi="Calibri"/>
          <w:sz w:val="22"/>
          <w:szCs w:val="22"/>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tabs>
          <w:tab w:val="left" w:pos="8820"/>
        </w:tabs>
        <w:spacing w:line="360" w:lineRule="auto"/>
        <w:rPr>
          <w:rFonts w:cs="Arial"/>
          <w:i/>
          <w:sz w:val="24"/>
          <w:szCs w:val="24"/>
        </w:rPr>
      </w:pPr>
      <w:r w:rsidRPr="00CA4BDB">
        <w:rPr>
          <w:rFonts w:cs="Arial"/>
          <w:b/>
          <w:i/>
          <w:sz w:val="24"/>
          <w:szCs w:val="24"/>
        </w:rPr>
        <w:t xml:space="preserve">ARTÍCULO 42. LOS REQUISITOS DE LA INICIATIVA POPULAR. </w:t>
      </w:r>
      <w:r w:rsidRPr="00CA4BDB">
        <w:rPr>
          <w:rFonts w:cs="Arial"/>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w:t>
      </w:r>
      <w:r w:rsidRPr="00CA4BDB">
        <w:rPr>
          <w:rFonts w:cs="Arial"/>
          <w:i/>
          <w:sz w:val="24"/>
          <w:szCs w:val="24"/>
        </w:rPr>
        <w:tab/>
        <w:t>Presentarse por escrito.</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II.</w:t>
      </w:r>
      <w:r w:rsidRPr="00CA4BDB">
        <w:rPr>
          <w:rFonts w:cs="Arial"/>
          <w:i/>
          <w:sz w:val="24"/>
          <w:szCs w:val="24"/>
        </w:rPr>
        <w:tab/>
        <w:t>Dirigirse a la autoridad competente para conocer de la iniciativa.</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III.</w:t>
      </w:r>
      <w:r w:rsidRPr="00CA4BDB">
        <w:rPr>
          <w:rFonts w:cs="Arial"/>
          <w:i/>
          <w:sz w:val="24"/>
          <w:szCs w:val="24"/>
        </w:rPr>
        <w:tab/>
        <w:t>Presentarse con exposición de motivos y con proyecto de articulado.</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IV.</w:t>
      </w:r>
      <w:r w:rsidRPr="00CA4BDB">
        <w:rPr>
          <w:rFonts w:cs="Arial"/>
          <w:i/>
          <w:sz w:val="24"/>
          <w:szCs w:val="24"/>
        </w:rPr>
        <w:tab/>
        <w:t xml:space="preserve">Señalar un domicilio para oír y recibir toda clase de documentos y/o </w:t>
      </w:r>
      <w:r w:rsidRPr="00CA4BDB">
        <w:rPr>
          <w:rFonts w:cs="Arial"/>
          <w:i/>
          <w:sz w:val="24"/>
          <w:szCs w:val="24"/>
        </w:rPr>
        <w:tab/>
        <w:t xml:space="preserve">notificaciones, en el lugar donde resida la autoridad competente para </w:t>
      </w:r>
      <w:r w:rsidRPr="00CA4BDB">
        <w:rPr>
          <w:rFonts w:cs="Arial"/>
          <w:i/>
          <w:sz w:val="24"/>
          <w:szCs w:val="24"/>
        </w:rPr>
        <w:tab/>
        <w:t xml:space="preserve">conocer de la iniciativa. </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V.</w:t>
      </w:r>
      <w:r w:rsidRPr="00CA4BDB">
        <w:rPr>
          <w:rFonts w:cs="Arial"/>
          <w:i/>
          <w:sz w:val="24"/>
          <w:szCs w:val="24"/>
        </w:rPr>
        <w:tab/>
        <w:t>Nombre y firma de quien la presenta.</w:t>
      </w:r>
    </w:p>
    <w:p w:rsidR="00CA4BDB" w:rsidRPr="00CA4BDB" w:rsidRDefault="00CA4BDB" w:rsidP="00CA4BDB">
      <w:pPr>
        <w:jc w:val="left"/>
        <w:rPr>
          <w:rFonts w:eastAsia="Calibri" w:cs="Arial"/>
          <w:i/>
          <w:sz w:val="24"/>
          <w:szCs w:val="24"/>
        </w:rPr>
      </w:pPr>
    </w:p>
    <w:p w:rsidR="00CA4BDB" w:rsidRPr="00CA4BDB" w:rsidRDefault="00CA4BDB" w:rsidP="00CA4BDB">
      <w:pPr>
        <w:tabs>
          <w:tab w:val="left" w:pos="8820"/>
        </w:tabs>
        <w:spacing w:line="360" w:lineRule="auto"/>
        <w:rPr>
          <w:rFonts w:cs="Arial"/>
          <w:i/>
          <w:sz w:val="24"/>
          <w:szCs w:val="24"/>
        </w:rPr>
      </w:pPr>
      <w:r w:rsidRPr="00CA4BDB">
        <w:rPr>
          <w:rFonts w:cs="Arial"/>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w:t>
      </w:r>
      <w:r w:rsidRPr="00CA4BDB">
        <w:rPr>
          <w:rFonts w:eastAsia="Calibri" w:cs="Arial"/>
          <w:sz w:val="24"/>
          <w:szCs w:val="24"/>
          <w:lang w:eastAsia="en-US"/>
        </w:rPr>
        <w:lastRenderedPageBreak/>
        <w:t>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rPr>
          <w:rFonts w:eastAsia="Calibri"/>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CUARTO.-</w:t>
      </w:r>
      <w:r w:rsidRPr="00CA4BDB">
        <w:rPr>
          <w:rFonts w:cs="Arial"/>
          <w:sz w:val="24"/>
          <w:szCs w:val="24"/>
          <w:lang w:eastAsia="es-MX"/>
        </w:rPr>
        <w:t xml:space="preserve"> Que la iniciativa ciudadana presentada contiene tanto una reforma a Ley de Participación Ciudadana para el Estado de Coahuila, como una reforma a la Ley Orgánica del Congreso que de conformidad a su naturaleza está sujeta a un proceso legislativo exclusivo del Congreso del Estado, la cual establece en su artículo 2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i/>
          <w:color w:val="000000"/>
          <w:sz w:val="24"/>
          <w:szCs w:val="24"/>
        </w:rPr>
      </w:pPr>
      <w:r w:rsidRPr="00CA4BDB">
        <w:rPr>
          <w:rFonts w:cs="Arial"/>
          <w:b/>
          <w:bCs/>
          <w:i/>
          <w:color w:val="000000"/>
          <w:sz w:val="24"/>
          <w:szCs w:val="24"/>
        </w:rPr>
        <w:t xml:space="preserve">ARTÍCULO 2°.- </w:t>
      </w:r>
      <w:r w:rsidRPr="00CA4BDB">
        <w:rPr>
          <w:rFonts w:cs="Arial"/>
          <w:i/>
          <w:color w:val="000000"/>
          <w:sz w:val="24"/>
          <w:szCs w:val="24"/>
        </w:rPr>
        <w:t xml:space="preserve">Esta Ley, sus reformas y adiciones, no podrán ser objeto de veto o plebiscito, ni requerirán para su vigencia de la promulgación por parte del Poder Ejecutivo. Es facultad exclusiva del Congreso del Estado, su aprobación, reforma o adición, así como ordenar su publicación en el Periódico Oficial del Gobierno del Estado. </w:t>
      </w:r>
    </w:p>
    <w:p w:rsidR="00CA4BDB" w:rsidRPr="00CA4BDB" w:rsidRDefault="00CA4BDB" w:rsidP="00CA4BDB">
      <w:pPr>
        <w:spacing w:line="360" w:lineRule="auto"/>
        <w:rPr>
          <w:rFonts w:cs="Arial"/>
          <w:i/>
          <w:color w:val="000000"/>
          <w:sz w:val="24"/>
          <w:szCs w:val="24"/>
        </w:rPr>
      </w:pPr>
    </w:p>
    <w:p w:rsidR="00CA4BDB" w:rsidRPr="00CA4BDB" w:rsidRDefault="00CA4BDB" w:rsidP="00CA4BDB">
      <w:pPr>
        <w:spacing w:line="360" w:lineRule="auto"/>
        <w:rPr>
          <w:rFonts w:cs="Arial"/>
          <w:bCs/>
          <w:i/>
          <w:color w:val="000000"/>
          <w:sz w:val="24"/>
          <w:szCs w:val="24"/>
        </w:rPr>
      </w:pPr>
      <w:r w:rsidRPr="00CA4BDB">
        <w:rPr>
          <w:rFonts w:cs="Arial"/>
          <w:bCs/>
          <w:i/>
          <w:color w:val="000000"/>
          <w:sz w:val="24"/>
          <w:szCs w:val="24"/>
        </w:rPr>
        <w:t>Para reformar, adicionar o abrogar la presente ley, así como para expedir una nueva ley, se requerirá la aprobación de las dos terceras partes de los integrantes de la Legislatura.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en este sentido la norma citada, señala en forma expresa que es facultad exclusiva del Congreso del Estado la reforma o adición de su Ley Orgánica, excluyendo así a los ciudadanos, por lo que quienes dictaminamos, concluimos que la iniciativa popular por lo que hace a la propuesta de reforma a la Ley Orgánica, aun y cuando cumple con los requisitos de procedencia enumerados en la Ley de Participación Ciudadana, no resulta procedente.</w:t>
      </w:r>
    </w:p>
    <w:p w:rsidR="00CA4BDB" w:rsidRPr="00CA4BDB" w:rsidRDefault="00CA4BDB" w:rsidP="00CA4BDB">
      <w:pPr>
        <w:rPr>
          <w:rFonts w:eastAsia="Calibri"/>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SEXTO.-</w:t>
      </w:r>
      <w:r w:rsidRPr="00CA4BDB">
        <w:rPr>
          <w:rFonts w:cs="Arial"/>
          <w:sz w:val="24"/>
          <w:szCs w:val="24"/>
          <w:lang w:eastAsia="es-MX"/>
        </w:rPr>
        <w:t xml:space="preserve"> Que en virtud de lo anterior, de conformidad a lo dispuesto por los artículos 116 y 117 de la Ley Orgánica del Congreso del Estado, se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rPr>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 xml:space="preserve">A C U E R D O </w:t>
      </w:r>
    </w:p>
    <w:p w:rsidR="00CA4BDB" w:rsidRPr="00CA4BDB" w:rsidRDefault="00CA4BDB" w:rsidP="00CA4BDB">
      <w:pPr>
        <w:rPr>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determina declarar improcedente la iniciativa popular por lo que hace a la modificación del artículo 155 de la Ley Orgánica del Congreso del Estado Independiente, Libre y Soberana de Coahuila de Zaragoza, en virtud de que es facultad exclusiva del Congreso del Estado su aprobación, reforma o adición.</w:t>
      </w:r>
    </w:p>
    <w:p w:rsidR="00CA4BDB" w:rsidRPr="00CA4BDB" w:rsidRDefault="00CA4BDB" w:rsidP="00CA4BDB">
      <w:pPr>
        <w:rPr>
          <w:lang w:eastAsia="es-MX"/>
        </w:rPr>
      </w:pPr>
    </w:p>
    <w:p w:rsidR="00CA4BDB" w:rsidRPr="00CA4BDB" w:rsidRDefault="00CA4BDB" w:rsidP="00CA4BDB">
      <w:pPr>
        <w:spacing w:after="160" w:line="360" w:lineRule="auto"/>
        <w:rPr>
          <w:rFonts w:eastAsia="Calibri" w:cs="Arial"/>
          <w:sz w:val="24"/>
          <w:szCs w:val="24"/>
          <w:lang w:eastAsia="es-MX"/>
        </w:rPr>
      </w:pPr>
      <w:r w:rsidRPr="00CA4BDB">
        <w:rPr>
          <w:rFonts w:eastAsia="Calibri" w:cs="Arial"/>
          <w:b/>
          <w:sz w:val="24"/>
          <w:szCs w:val="24"/>
          <w:lang w:eastAsia="es-MX"/>
        </w:rPr>
        <w:t>SEGUNDO.-</w:t>
      </w:r>
      <w:r w:rsidRPr="00CA4BDB">
        <w:rPr>
          <w:rFonts w:eastAsia="Calibri" w:cs="Arial"/>
          <w:sz w:val="24"/>
          <w:szCs w:val="24"/>
          <w:lang w:eastAsia="es-MX"/>
        </w:rPr>
        <w:t xml:space="preserve"> Que la </w:t>
      </w:r>
      <w:r w:rsidRPr="00CA4BDB">
        <w:rPr>
          <w:rFonts w:cs="Arial"/>
          <w:sz w:val="24"/>
          <w:szCs w:val="24"/>
          <w:lang w:eastAsia="es-MX"/>
        </w:rPr>
        <w:t xml:space="preserve">iniciativa popular con proyecto de decreto, </w:t>
      </w:r>
      <w:r w:rsidRPr="00CA4BDB">
        <w:rPr>
          <w:rFonts w:eastAsia="Calibri" w:cs="Arial"/>
          <w:sz w:val="24"/>
          <w:szCs w:val="24"/>
          <w:lang w:eastAsia="en-US"/>
        </w:rPr>
        <w:t>por lo que hace a la reforma del artículo 43 de la Ley de Participación Ciudadana para el Estado de Coahuila de Zaragoza</w:t>
      </w:r>
      <w:r w:rsidRPr="00CA4BDB">
        <w:rPr>
          <w:rFonts w:eastAsia="Calibri" w:cs="Arial"/>
          <w:sz w:val="24"/>
          <w:szCs w:val="24"/>
          <w:lang w:eastAsia="es-MX"/>
        </w:rPr>
        <w:t xml:space="preserve">, suscrita por el </w:t>
      </w:r>
      <w:r w:rsidRPr="00CA4BDB">
        <w:rPr>
          <w:rFonts w:eastAsia="Calibri" w:cs="Arial"/>
          <w:sz w:val="24"/>
          <w:szCs w:val="24"/>
          <w:lang w:eastAsia="en-US"/>
        </w:rPr>
        <w:t>C. Daniel Héctor Saldivar Olvera</w:t>
      </w:r>
      <w:r w:rsidRPr="00CA4BDB">
        <w:rPr>
          <w:rFonts w:eastAsia="Calibri"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w:t>
      </w:r>
    </w:p>
    <w:p w:rsidR="00CA4BDB" w:rsidRPr="00CA4BDB" w:rsidRDefault="00CA4BDB" w:rsidP="00CA4BDB">
      <w:pPr>
        <w:spacing w:after="160" w:line="360" w:lineRule="auto"/>
        <w:rPr>
          <w:rFonts w:eastAsia="Calibri" w:cs="Arial"/>
          <w:sz w:val="24"/>
          <w:szCs w:val="24"/>
          <w:lang w:eastAsia="es-MX"/>
        </w:rPr>
      </w:pPr>
      <w:r w:rsidRPr="00CA4BDB">
        <w:rPr>
          <w:rFonts w:eastAsia="Calibri" w:cs="Arial"/>
          <w:sz w:val="24"/>
          <w:szCs w:val="24"/>
          <w:lang w:eastAsia="es-MX"/>
        </w:rPr>
        <w:t>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rPr>
          <w:rFonts w:eastAsia="Calibri"/>
          <w:lang w:eastAsia="es-MX"/>
        </w:rPr>
      </w:pPr>
    </w:p>
    <w:p w:rsidR="00CA4BDB" w:rsidRPr="00CA4BDB" w:rsidRDefault="00CA4BDB" w:rsidP="00CA4BDB">
      <w:pPr>
        <w:spacing w:after="160" w:line="360" w:lineRule="auto"/>
        <w:rPr>
          <w:rFonts w:eastAsia="Calibri" w:cs="Arial"/>
          <w:sz w:val="24"/>
          <w:szCs w:val="24"/>
          <w:lang w:eastAsia="es-MX"/>
        </w:rPr>
      </w:pPr>
      <w:r w:rsidRPr="00CA4BDB">
        <w:rPr>
          <w:rFonts w:eastAsia="Calibri" w:cs="Arial"/>
          <w:b/>
          <w:sz w:val="24"/>
          <w:szCs w:val="24"/>
          <w:lang w:eastAsia="es-MX"/>
        </w:rPr>
        <w:t>TERCERO.-</w:t>
      </w:r>
      <w:r w:rsidRPr="00CA4BDB">
        <w:rPr>
          <w:rFonts w:eastAsia="Calibri"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autoSpaceDE w:val="0"/>
        <w:autoSpaceDN w:val="0"/>
        <w:adjustRightInd w:val="0"/>
        <w:spacing w:after="200" w:line="360" w:lineRule="auto"/>
        <w:rPr>
          <w:rFonts w:eastAsia="Calibri" w:cs="Arial"/>
          <w:color w:val="000000"/>
          <w:sz w:val="24"/>
          <w:szCs w:val="24"/>
          <w:lang w:eastAsia="en-US"/>
        </w:rPr>
      </w:pPr>
      <w:r w:rsidRPr="00CA4BD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eastAsia="en-US"/>
        </w:rPr>
        <w:t>Jaime Bueno Zertuche</w:t>
      </w:r>
      <w:r w:rsidRPr="00CA4BDB">
        <w:rPr>
          <w:rFonts w:eastAsia="Calibri" w:cs="Arial"/>
          <w:color w:val="000000"/>
          <w:sz w:val="24"/>
          <w:szCs w:val="24"/>
          <w:lang w:eastAsia="en-US"/>
        </w:rPr>
        <w:t xml:space="preserve">, (Coordinador), Dip. </w:t>
      </w:r>
      <w:r w:rsidRPr="00CA4BDB">
        <w:rPr>
          <w:rFonts w:eastAsia="Calibri" w:cs="Arial"/>
          <w:color w:val="000000"/>
          <w:sz w:val="24"/>
          <w:szCs w:val="24"/>
          <w:lang w:val="es-ES" w:eastAsia="en-US"/>
        </w:rPr>
        <w:t xml:space="preserve">Marcelo de Jesús Torres Cofiño </w:t>
      </w:r>
      <w:r w:rsidRPr="00CA4BDB">
        <w:rPr>
          <w:rFonts w:eastAsia="Calibri" w:cs="Arial"/>
          <w:color w:val="000000"/>
          <w:sz w:val="24"/>
          <w:szCs w:val="24"/>
          <w:lang w:eastAsia="en-US"/>
        </w:rPr>
        <w:t xml:space="preserve">(Secretario), </w:t>
      </w:r>
      <w:r w:rsidRPr="00CA4BDB">
        <w:rPr>
          <w:rFonts w:eastAsia="Calibri" w:cs="Arial"/>
          <w:color w:val="000000"/>
          <w:sz w:val="24"/>
          <w:szCs w:val="24"/>
          <w:lang w:val="es-ES" w:eastAsia="en-US"/>
        </w:rPr>
        <w:t xml:space="preserve">Dip. Lucía </w:t>
      </w:r>
      <w:r w:rsidRPr="00CA4BDB">
        <w:rPr>
          <w:rFonts w:eastAsia="Calibri" w:cs="Arial"/>
          <w:color w:val="000000"/>
          <w:sz w:val="24"/>
          <w:szCs w:val="24"/>
          <w:lang w:val="es-ES" w:eastAsia="en-US"/>
        </w:rPr>
        <w:lastRenderedPageBreak/>
        <w:t>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lang w:eastAsia="en-US"/>
        </w:rPr>
        <w:t>.</w:t>
      </w:r>
      <w:r w:rsidRPr="00CA4BDB">
        <w:rPr>
          <w:rFonts w:eastAsia="Calibri" w:cs="Arial"/>
          <w:b/>
          <w:color w:val="000000"/>
          <w:sz w:val="24"/>
          <w:szCs w:val="24"/>
          <w:lang w:eastAsia="en-US"/>
        </w:rPr>
        <w:t xml:space="preserve"> </w:t>
      </w:r>
      <w:r w:rsidRPr="00CA4BDB">
        <w:rPr>
          <w:rFonts w:eastAsia="Calibri" w:cs="Arial"/>
          <w:color w:val="000000"/>
          <w:sz w:val="24"/>
          <w:szCs w:val="24"/>
          <w:lang w:eastAsia="en-US"/>
        </w:rPr>
        <w:t>En la Ciudad de Saltillo, Coahuila de Zaragoza, a 13 de noviembre de 2019.</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200" w:line="360" w:lineRule="auto"/>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JAIME BUENO ZERTUCHE</w:t>
            </w:r>
          </w:p>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MARCELO DE JESÚS TORRES COFIÑO</w:t>
            </w:r>
          </w:p>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val="es-ES" w:eastAsia="en-US"/>
              </w:rPr>
              <w:t>(SECRETARIO)</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LUCÍA AZUCENA RAMOS RAMOS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lastRenderedPageBreak/>
              <w:t xml:space="preserve">DIP. </w:t>
            </w:r>
            <w:r w:rsidRPr="00CA4BDB">
              <w:rPr>
                <w:rFonts w:ascii="Times New Roman" w:eastAsia="Calibri" w:hAnsi="Times New Roman"/>
                <w:b/>
                <w:sz w:val="24"/>
                <w:szCs w:val="24"/>
                <w:lang w:val="es-ES" w:eastAsia="en-US"/>
              </w:rPr>
              <w:t>EMILIO ALEJANDRO DE HOYOS MONTEMAYOR</w:t>
            </w: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CLAUDIA ISELA RAMÍREZ PINEDA</w:t>
            </w: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left"/>
              <w:rPr>
                <w:rFonts w:ascii="Times New Roman" w:eastAsia="Calibri" w:hAnsi="Times New Roman"/>
                <w:sz w:val="24"/>
                <w:szCs w:val="24"/>
                <w:lang w:eastAsia="en-US"/>
              </w:rPr>
            </w:pPr>
          </w:p>
        </w:tc>
      </w:tr>
    </w:tbl>
    <w:p w:rsidR="00CA4BDB" w:rsidRPr="00CA4BDB" w:rsidRDefault="00CA4BDB" w:rsidP="00CA4BDB"/>
    <w:p w:rsidR="00CA4BDB" w:rsidRPr="00CA4BDB" w:rsidRDefault="00CA4BDB" w:rsidP="00CA4BDB"/>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la cual plantea una reforma a los artículos 8 Bis, 155, 162 y 168 a la Ley Orgánica del Congreso del Estado y los artículos 42 y 43 a la Ley de Participación Ciudadana para el Estado de Coahuila</w:t>
      </w:r>
      <w:r w:rsidRPr="00CA4BDB">
        <w:rPr>
          <w:rFonts w:eastAsia="Calibri" w:cs="Arial"/>
          <w:sz w:val="24"/>
          <w:szCs w:val="24"/>
          <w:lang w:eastAsia="en-US"/>
        </w:rPr>
        <w:t xml:space="preserve">, </w:t>
      </w:r>
      <w:r w:rsidRPr="00CA4BDB">
        <w:rPr>
          <w:rFonts w:cs="Arial"/>
          <w:sz w:val="24"/>
          <w:szCs w:val="24"/>
          <w:lang w:eastAsia="es-MX"/>
        </w:rPr>
        <w:t xml:space="preserve">suscrita por </w:t>
      </w:r>
      <w:r w:rsidRPr="00CA4BDB">
        <w:rPr>
          <w:rFonts w:eastAsia="Calibri" w:cs="Arial"/>
          <w:sz w:val="24"/>
          <w:szCs w:val="24"/>
          <w:lang w:eastAsia="en-US"/>
        </w:rPr>
        <w:t xml:space="preserve">el C. </w:t>
      </w:r>
      <w:r w:rsidRPr="00CA4BDB">
        <w:rPr>
          <w:sz w:val="24"/>
          <w:szCs w:val="24"/>
        </w:rPr>
        <w:t>Erick Rodrigo Valdez Rangel</w:t>
      </w:r>
      <w:r w:rsidRPr="00CA4BDB">
        <w:rPr>
          <w:rFonts w:cs="Arial"/>
          <w:sz w:val="24"/>
          <w:szCs w:val="24"/>
          <w:lang w:eastAsia="es-MX"/>
        </w:rPr>
        <w:t>; y,</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keepNext/>
        <w:keepLines/>
        <w:spacing w:before="200" w:after="160" w:line="360" w:lineRule="auto"/>
        <w:ind w:left="420"/>
        <w:contextualSpacing/>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en sesión celebrada por el Pleno del Congreso el día 06 de noviembre del año en curso, se acordó turnar a esta Comisión de Gobernación, Puntos Constitucionales y Justicia, la iniciativa a que se ha hecho referencia.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en cumplimiento de dicho acuerdo, en fecha 08 de noviembre de 2019, se turnó a esta Comisión de Gobernación, Puntos Constitucionales y Justicia, la </w:t>
      </w:r>
      <w:r w:rsidRPr="00CA4BDB">
        <w:rPr>
          <w:sz w:val="24"/>
          <w:szCs w:val="24"/>
        </w:rPr>
        <w:t>iniciativa popular con proyecto de decreto mediante la cual plantea una reforma a los artículos 8 Bis, 155, 162 y 168 a la Ley Orgánica del Congreso del Estado y los artículos 42 y 43 a la Ley de Participación Ciudadana para el Estado de Coahuila</w:t>
      </w:r>
      <w:r w:rsidRPr="00CA4BDB">
        <w:rPr>
          <w:rFonts w:eastAsia="Calibri" w:cs="Arial"/>
          <w:sz w:val="24"/>
          <w:szCs w:val="24"/>
          <w:lang w:eastAsia="en-US"/>
        </w:rPr>
        <w:t xml:space="preserve">, </w:t>
      </w:r>
      <w:r w:rsidRPr="00CA4BDB">
        <w:rPr>
          <w:rFonts w:cs="Arial"/>
          <w:sz w:val="24"/>
          <w:szCs w:val="24"/>
          <w:lang w:eastAsia="es-MX"/>
        </w:rPr>
        <w:t xml:space="preserve">suscrita por </w:t>
      </w:r>
      <w:r w:rsidRPr="00CA4BDB">
        <w:rPr>
          <w:rFonts w:eastAsia="Calibri" w:cs="Arial"/>
          <w:sz w:val="24"/>
          <w:szCs w:val="24"/>
          <w:lang w:eastAsia="en-US"/>
        </w:rPr>
        <w:t xml:space="preserve">el C. </w:t>
      </w:r>
      <w:r w:rsidRPr="00CA4BDB">
        <w:rPr>
          <w:sz w:val="24"/>
          <w:szCs w:val="24"/>
        </w:rPr>
        <w:t>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jc w:val="left"/>
        <w:rPr>
          <w:rFonts w:ascii="Calibri" w:eastAsia="Calibri" w:hAnsi="Calibri"/>
          <w:sz w:val="22"/>
          <w:szCs w:val="22"/>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tabs>
          <w:tab w:val="left" w:pos="8820"/>
        </w:tabs>
        <w:spacing w:line="360" w:lineRule="auto"/>
        <w:rPr>
          <w:rFonts w:cs="Arial"/>
          <w:i/>
          <w:sz w:val="24"/>
          <w:szCs w:val="24"/>
        </w:rPr>
      </w:pPr>
      <w:r w:rsidRPr="00CA4BDB">
        <w:rPr>
          <w:rFonts w:cs="Arial"/>
          <w:b/>
          <w:i/>
          <w:sz w:val="24"/>
          <w:szCs w:val="24"/>
        </w:rPr>
        <w:t xml:space="preserve">ARTÍCULO 42. LOS REQUISITOS DE LA INICIATIVA POPULAR. </w:t>
      </w:r>
      <w:r w:rsidRPr="00CA4BDB">
        <w:rPr>
          <w:rFonts w:cs="Arial"/>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w:t>
      </w:r>
      <w:r w:rsidRPr="00CA4BDB">
        <w:rPr>
          <w:rFonts w:cs="Arial"/>
          <w:i/>
          <w:sz w:val="24"/>
          <w:szCs w:val="24"/>
        </w:rPr>
        <w:tab/>
        <w:t>Presentarse por escrito.</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II.</w:t>
      </w:r>
      <w:r w:rsidRPr="00CA4BDB">
        <w:rPr>
          <w:rFonts w:cs="Arial"/>
          <w:i/>
          <w:sz w:val="24"/>
          <w:szCs w:val="24"/>
        </w:rPr>
        <w:tab/>
        <w:t>Dirigirse a la autoridad competente para conocer de la iniciativa.</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III.</w:t>
      </w:r>
      <w:r w:rsidRPr="00CA4BDB">
        <w:rPr>
          <w:rFonts w:cs="Arial"/>
          <w:i/>
          <w:sz w:val="24"/>
          <w:szCs w:val="24"/>
        </w:rPr>
        <w:tab/>
        <w:t>Presentarse con exposición de motivos y con proyecto de articulado.</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IV.</w:t>
      </w:r>
      <w:r w:rsidRPr="00CA4BDB">
        <w:rPr>
          <w:rFonts w:cs="Arial"/>
          <w:i/>
          <w:sz w:val="24"/>
          <w:szCs w:val="24"/>
        </w:rPr>
        <w:tab/>
        <w:t xml:space="preserve">Señalar un domicilio para oír y recibir toda clase de documentos y/o </w:t>
      </w:r>
      <w:r w:rsidRPr="00CA4BDB">
        <w:rPr>
          <w:rFonts w:cs="Arial"/>
          <w:i/>
          <w:sz w:val="24"/>
          <w:szCs w:val="24"/>
        </w:rPr>
        <w:tab/>
        <w:t xml:space="preserve">notificaciones, en el lugar donde resida la autoridad competente para </w:t>
      </w:r>
      <w:r w:rsidRPr="00CA4BDB">
        <w:rPr>
          <w:rFonts w:cs="Arial"/>
          <w:i/>
          <w:sz w:val="24"/>
          <w:szCs w:val="24"/>
        </w:rPr>
        <w:tab/>
        <w:t xml:space="preserve">conocer de la iniciativa. </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V.</w:t>
      </w:r>
      <w:r w:rsidRPr="00CA4BDB">
        <w:rPr>
          <w:rFonts w:cs="Arial"/>
          <w:i/>
          <w:sz w:val="24"/>
          <w:szCs w:val="24"/>
        </w:rPr>
        <w:tab/>
        <w:t>Nombre y firma de quien la presenta.</w:t>
      </w:r>
    </w:p>
    <w:p w:rsidR="00CA4BDB" w:rsidRPr="00CA4BDB" w:rsidRDefault="00CA4BDB" w:rsidP="00CA4BDB">
      <w:pPr>
        <w:jc w:val="left"/>
        <w:rPr>
          <w:rFonts w:eastAsia="Calibri" w:cs="Arial"/>
          <w:i/>
          <w:sz w:val="24"/>
          <w:szCs w:val="24"/>
        </w:rPr>
      </w:pPr>
    </w:p>
    <w:p w:rsidR="00CA4BDB" w:rsidRPr="00CA4BDB" w:rsidRDefault="00CA4BDB" w:rsidP="00CA4BDB">
      <w:pPr>
        <w:tabs>
          <w:tab w:val="left" w:pos="8820"/>
        </w:tabs>
        <w:spacing w:line="360" w:lineRule="auto"/>
        <w:rPr>
          <w:rFonts w:cs="Arial"/>
          <w:i/>
          <w:sz w:val="24"/>
          <w:szCs w:val="24"/>
        </w:rPr>
      </w:pPr>
      <w:r w:rsidRPr="00CA4BDB">
        <w:rPr>
          <w:rFonts w:cs="Arial"/>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w:t>
      </w:r>
      <w:r w:rsidRPr="00CA4BDB">
        <w:rPr>
          <w:rFonts w:eastAsia="Calibri" w:cs="Arial"/>
          <w:sz w:val="24"/>
          <w:szCs w:val="24"/>
          <w:lang w:eastAsia="en-US"/>
        </w:rPr>
        <w:lastRenderedPageBreak/>
        <w:t>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rPr>
          <w:rFonts w:eastAsia="Calibri"/>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CUARTO.-</w:t>
      </w:r>
      <w:r w:rsidRPr="00CA4BDB">
        <w:rPr>
          <w:rFonts w:cs="Arial"/>
          <w:sz w:val="24"/>
          <w:szCs w:val="24"/>
          <w:lang w:eastAsia="es-MX"/>
        </w:rPr>
        <w:t xml:space="preserve"> Que la iniciativa ciudadana presentada contiene tanto una reforma a Ley de Participación Ciudadana para el Estado de Coahuila, como una reforma a la Ley Orgánica del Congreso que de conformidad a su naturaleza está sujeta a un proceso legislativo exclusivo del Congreso del Estado, la cual establece en su artículo 2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i/>
          <w:color w:val="000000"/>
          <w:sz w:val="24"/>
          <w:szCs w:val="24"/>
        </w:rPr>
      </w:pPr>
      <w:r w:rsidRPr="00CA4BDB">
        <w:rPr>
          <w:rFonts w:cs="Arial"/>
          <w:b/>
          <w:bCs/>
          <w:i/>
          <w:color w:val="000000"/>
          <w:sz w:val="24"/>
          <w:szCs w:val="24"/>
        </w:rPr>
        <w:t xml:space="preserve">ARTÍCULO 2°.- </w:t>
      </w:r>
      <w:r w:rsidRPr="00CA4BDB">
        <w:rPr>
          <w:rFonts w:cs="Arial"/>
          <w:i/>
          <w:color w:val="000000"/>
          <w:sz w:val="24"/>
          <w:szCs w:val="24"/>
        </w:rPr>
        <w:t xml:space="preserve">Esta Ley, sus reformas y adiciones, no podrán ser objeto de veto o plebiscito, ni requerirán para su vigencia de la promulgación por parte del Poder Ejecutivo. Es facultad exclusiva del Congreso del Estado, su aprobación, reforma o adición, así como ordenar su publicación en el Periódico Oficial del Gobierno del Estado. </w:t>
      </w:r>
    </w:p>
    <w:p w:rsidR="00CA4BDB" w:rsidRPr="00CA4BDB" w:rsidRDefault="00CA4BDB" w:rsidP="00CA4BDB">
      <w:pPr>
        <w:spacing w:line="360" w:lineRule="auto"/>
        <w:rPr>
          <w:rFonts w:cs="Arial"/>
          <w:i/>
          <w:color w:val="000000"/>
          <w:sz w:val="24"/>
          <w:szCs w:val="24"/>
        </w:rPr>
      </w:pPr>
    </w:p>
    <w:p w:rsidR="00CA4BDB" w:rsidRPr="00CA4BDB" w:rsidRDefault="00CA4BDB" w:rsidP="00CA4BDB">
      <w:pPr>
        <w:spacing w:line="360" w:lineRule="auto"/>
        <w:rPr>
          <w:rFonts w:cs="Arial"/>
          <w:bCs/>
          <w:i/>
          <w:color w:val="000000"/>
          <w:sz w:val="24"/>
          <w:szCs w:val="24"/>
        </w:rPr>
      </w:pPr>
      <w:r w:rsidRPr="00CA4BDB">
        <w:rPr>
          <w:rFonts w:cs="Arial"/>
          <w:bCs/>
          <w:i/>
          <w:color w:val="000000"/>
          <w:sz w:val="24"/>
          <w:szCs w:val="24"/>
        </w:rPr>
        <w:t>Para reformar, adicionar o abrogar la presente ley, así como para expedir una nueva ley, se requerirá la aprobación de las dos terceras partes de los integrantes de la Legislatura.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en este sentido la norma citada, señala en forma expresa que es facultad exclusiva del Congreso del Estado la reforma o adición de su Ley Orgánica, excluyendo así a los ciudadanos, por lo que quienes dictaminamos, concluimos que la iniciativa popular por lo que hace a la propuesta de reforma a la Ley Orgánica, aun y cuando cumple con los requisitos de procedencia enumerados en la Ley de Participación Ciudadana, no resulta procedente.</w:t>
      </w:r>
    </w:p>
    <w:p w:rsidR="00CA4BDB" w:rsidRPr="00CA4BDB" w:rsidRDefault="00CA4BDB" w:rsidP="00CA4BDB">
      <w:pPr>
        <w:rPr>
          <w:rFonts w:eastAsia="Calibri"/>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SEXTO.-</w:t>
      </w:r>
      <w:r w:rsidRPr="00CA4BDB">
        <w:rPr>
          <w:rFonts w:cs="Arial"/>
          <w:sz w:val="24"/>
          <w:szCs w:val="24"/>
          <w:lang w:eastAsia="es-MX"/>
        </w:rPr>
        <w:t xml:space="preserve"> Que en virtud de lo anterior, de conformidad a lo dispuesto por los artículos 116 y 117 de la Ley Orgánica del Congreso del Estado, se emite el siguiente:</w:t>
      </w:r>
    </w:p>
    <w:p w:rsidR="00CA4BDB" w:rsidRPr="00CA4BDB" w:rsidRDefault="00CA4BDB" w:rsidP="00CA4BDB">
      <w:pPr>
        <w:rPr>
          <w:lang w:eastAsia="es-MX"/>
        </w:rPr>
      </w:pPr>
    </w:p>
    <w:p w:rsidR="00CA4BDB" w:rsidRPr="00CA4BDB" w:rsidRDefault="00CA4BDB" w:rsidP="00CA4BDB">
      <w:pPr>
        <w:rPr>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 xml:space="preserve">A C U E R D O </w:t>
      </w:r>
    </w:p>
    <w:p w:rsidR="00CA4BDB" w:rsidRPr="00CA4BDB" w:rsidRDefault="00CA4BDB" w:rsidP="00CA4BDB">
      <w:pPr>
        <w:rPr>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determina declarar improcedente la iniciativa popular por lo que hace a la adición del artículo 8 bis y la modificación de los artículos </w:t>
      </w:r>
      <w:r w:rsidRPr="00CA4BDB">
        <w:rPr>
          <w:sz w:val="24"/>
          <w:szCs w:val="24"/>
        </w:rPr>
        <w:t>155, 162 y 168</w:t>
      </w:r>
      <w:r w:rsidRPr="00CA4BDB">
        <w:rPr>
          <w:rFonts w:cs="Arial"/>
          <w:sz w:val="24"/>
          <w:szCs w:val="24"/>
          <w:lang w:eastAsia="es-MX"/>
        </w:rPr>
        <w:t xml:space="preserve"> de la Ley Orgánica del Congreso del Estado Independiente, Libre y Soberana de Coahuila de Zaragoza, en virtud de que es facultad exclusiva del Congreso del Estado su aprobación, reforma o adición.</w:t>
      </w:r>
    </w:p>
    <w:p w:rsidR="00CA4BDB" w:rsidRPr="00CA4BDB" w:rsidRDefault="00CA4BDB" w:rsidP="00CA4BDB">
      <w:pPr>
        <w:rPr>
          <w:lang w:eastAsia="es-MX"/>
        </w:rPr>
      </w:pPr>
    </w:p>
    <w:p w:rsidR="00CA4BDB" w:rsidRPr="00CA4BDB" w:rsidRDefault="00CA4BDB" w:rsidP="00CA4BDB">
      <w:pPr>
        <w:spacing w:after="160" w:line="360" w:lineRule="auto"/>
        <w:rPr>
          <w:rFonts w:eastAsia="Calibri" w:cs="Arial"/>
          <w:sz w:val="24"/>
          <w:szCs w:val="24"/>
          <w:lang w:eastAsia="es-MX"/>
        </w:rPr>
      </w:pPr>
      <w:r w:rsidRPr="00CA4BDB">
        <w:rPr>
          <w:rFonts w:eastAsia="Calibri" w:cs="Arial"/>
          <w:b/>
          <w:sz w:val="24"/>
          <w:szCs w:val="24"/>
          <w:lang w:eastAsia="es-MX"/>
        </w:rPr>
        <w:t>SEGUNDO.-</w:t>
      </w:r>
      <w:r w:rsidRPr="00CA4BDB">
        <w:rPr>
          <w:rFonts w:eastAsia="Calibri" w:cs="Arial"/>
          <w:sz w:val="24"/>
          <w:szCs w:val="24"/>
          <w:lang w:eastAsia="es-MX"/>
        </w:rPr>
        <w:t xml:space="preserve"> Que la </w:t>
      </w:r>
      <w:r w:rsidRPr="00CA4BDB">
        <w:rPr>
          <w:rFonts w:cs="Arial"/>
          <w:sz w:val="24"/>
          <w:szCs w:val="24"/>
          <w:lang w:eastAsia="es-MX"/>
        </w:rPr>
        <w:t xml:space="preserve">iniciativa popular con proyecto de decreto, </w:t>
      </w:r>
      <w:r w:rsidRPr="00CA4BDB">
        <w:rPr>
          <w:rFonts w:eastAsia="Calibri" w:cs="Arial"/>
          <w:sz w:val="24"/>
          <w:szCs w:val="24"/>
          <w:lang w:eastAsia="en-US"/>
        </w:rPr>
        <w:t xml:space="preserve">por lo que hace a la reforma de los artículos </w:t>
      </w:r>
      <w:r w:rsidRPr="00CA4BDB">
        <w:rPr>
          <w:sz w:val="24"/>
          <w:szCs w:val="24"/>
        </w:rPr>
        <w:t>42 y 43</w:t>
      </w:r>
      <w:r w:rsidRPr="00CA4BDB">
        <w:rPr>
          <w:rFonts w:eastAsia="Calibri" w:cs="Arial"/>
          <w:sz w:val="24"/>
          <w:szCs w:val="24"/>
          <w:lang w:eastAsia="en-US"/>
        </w:rPr>
        <w:t xml:space="preserve"> de la Ley de Participación Ciudadana para el Estado de Coahuila de Zaragoza</w:t>
      </w:r>
      <w:r w:rsidRPr="00CA4BDB">
        <w:rPr>
          <w:rFonts w:eastAsia="Calibri" w:cs="Arial"/>
          <w:sz w:val="24"/>
          <w:szCs w:val="24"/>
          <w:lang w:eastAsia="es-MX"/>
        </w:rPr>
        <w:t xml:space="preserve">, suscrita por el </w:t>
      </w:r>
      <w:r w:rsidRPr="00CA4BDB">
        <w:rPr>
          <w:rFonts w:eastAsia="Calibri" w:cs="Arial"/>
          <w:sz w:val="24"/>
          <w:szCs w:val="24"/>
          <w:lang w:eastAsia="en-US"/>
        </w:rPr>
        <w:t xml:space="preserve">C. </w:t>
      </w:r>
      <w:r w:rsidRPr="00CA4BDB">
        <w:rPr>
          <w:sz w:val="24"/>
          <w:szCs w:val="24"/>
        </w:rPr>
        <w:t>Erick Rodrigo Valdez Rangel</w:t>
      </w:r>
      <w:r w:rsidRPr="00CA4BDB">
        <w:rPr>
          <w:rFonts w:eastAsia="Calibri"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w:t>
      </w:r>
    </w:p>
    <w:p w:rsidR="00CA4BDB" w:rsidRPr="00CA4BDB" w:rsidRDefault="00CA4BDB" w:rsidP="00CA4BDB">
      <w:pPr>
        <w:spacing w:after="160" w:line="360" w:lineRule="auto"/>
        <w:rPr>
          <w:rFonts w:eastAsia="Calibri" w:cs="Arial"/>
          <w:sz w:val="24"/>
          <w:szCs w:val="24"/>
          <w:lang w:eastAsia="es-MX"/>
        </w:rPr>
      </w:pPr>
      <w:r w:rsidRPr="00CA4BDB">
        <w:rPr>
          <w:rFonts w:eastAsia="Calibri" w:cs="Arial"/>
          <w:sz w:val="24"/>
          <w:szCs w:val="24"/>
          <w:lang w:eastAsia="es-MX"/>
        </w:rPr>
        <w:t>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rPr>
          <w:rFonts w:eastAsia="Calibri"/>
          <w:lang w:eastAsia="es-MX"/>
        </w:rPr>
      </w:pPr>
    </w:p>
    <w:p w:rsidR="00CA4BDB" w:rsidRPr="00CA4BDB" w:rsidRDefault="00CA4BDB" w:rsidP="00CA4BDB">
      <w:pPr>
        <w:spacing w:after="160" w:line="360" w:lineRule="auto"/>
        <w:rPr>
          <w:rFonts w:eastAsia="Calibri" w:cs="Arial"/>
          <w:sz w:val="24"/>
          <w:szCs w:val="24"/>
          <w:lang w:eastAsia="es-MX"/>
        </w:rPr>
      </w:pPr>
      <w:r w:rsidRPr="00CA4BDB">
        <w:rPr>
          <w:rFonts w:eastAsia="Calibri" w:cs="Arial"/>
          <w:b/>
          <w:sz w:val="24"/>
          <w:szCs w:val="24"/>
          <w:lang w:eastAsia="es-MX"/>
        </w:rPr>
        <w:t>TERCERO.-</w:t>
      </w:r>
      <w:r w:rsidRPr="00CA4BDB">
        <w:rPr>
          <w:rFonts w:eastAsia="Calibri"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autoSpaceDE w:val="0"/>
        <w:autoSpaceDN w:val="0"/>
        <w:adjustRightInd w:val="0"/>
        <w:spacing w:after="200" w:line="360" w:lineRule="auto"/>
        <w:rPr>
          <w:rFonts w:eastAsia="Calibri" w:cs="Arial"/>
          <w:color w:val="000000"/>
          <w:sz w:val="24"/>
          <w:szCs w:val="24"/>
          <w:lang w:eastAsia="en-US"/>
        </w:rPr>
      </w:pPr>
      <w:r w:rsidRPr="00CA4BD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eastAsia="en-US"/>
        </w:rPr>
        <w:t>Jaime Bueno Zertuche</w:t>
      </w:r>
      <w:r w:rsidRPr="00CA4BDB">
        <w:rPr>
          <w:rFonts w:eastAsia="Calibri" w:cs="Arial"/>
          <w:color w:val="000000"/>
          <w:sz w:val="24"/>
          <w:szCs w:val="24"/>
          <w:lang w:eastAsia="en-US"/>
        </w:rPr>
        <w:t xml:space="preserve">, (Coordinador), Dip. </w:t>
      </w:r>
      <w:r w:rsidRPr="00CA4BDB">
        <w:rPr>
          <w:rFonts w:eastAsia="Calibri" w:cs="Arial"/>
          <w:color w:val="000000"/>
          <w:sz w:val="24"/>
          <w:szCs w:val="24"/>
          <w:lang w:val="es-ES" w:eastAsia="en-US"/>
        </w:rPr>
        <w:t xml:space="preserve">Marcelo de Jesús Torres Cofiño </w:t>
      </w:r>
      <w:r w:rsidRPr="00CA4BDB">
        <w:rPr>
          <w:rFonts w:eastAsia="Calibri" w:cs="Arial"/>
          <w:color w:val="000000"/>
          <w:sz w:val="24"/>
          <w:szCs w:val="24"/>
          <w:lang w:eastAsia="en-US"/>
        </w:rPr>
        <w:t xml:space="preserve">(Secretario), </w:t>
      </w:r>
      <w:r w:rsidRPr="00CA4BDB">
        <w:rPr>
          <w:rFonts w:eastAsia="Calibri" w:cs="Arial"/>
          <w:color w:val="000000"/>
          <w:sz w:val="24"/>
          <w:szCs w:val="24"/>
          <w:lang w:val="es-ES" w:eastAsia="en-US"/>
        </w:rPr>
        <w:t xml:space="preserve">Dip. Lucía </w:t>
      </w:r>
      <w:r w:rsidRPr="00CA4BDB">
        <w:rPr>
          <w:rFonts w:eastAsia="Calibri" w:cs="Arial"/>
          <w:color w:val="000000"/>
          <w:sz w:val="24"/>
          <w:szCs w:val="24"/>
          <w:lang w:val="es-ES" w:eastAsia="en-US"/>
        </w:rPr>
        <w:lastRenderedPageBreak/>
        <w:t>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lang w:eastAsia="en-US"/>
        </w:rPr>
        <w:t>.</w:t>
      </w:r>
      <w:r w:rsidRPr="00CA4BDB">
        <w:rPr>
          <w:rFonts w:eastAsia="Calibri" w:cs="Arial"/>
          <w:b/>
          <w:color w:val="000000"/>
          <w:sz w:val="24"/>
          <w:szCs w:val="24"/>
          <w:lang w:eastAsia="en-US"/>
        </w:rPr>
        <w:t xml:space="preserve"> </w:t>
      </w:r>
      <w:r w:rsidRPr="00CA4BDB">
        <w:rPr>
          <w:rFonts w:eastAsia="Calibri" w:cs="Arial"/>
          <w:color w:val="000000"/>
          <w:sz w:val="24"/>
          <w:szCs w:val="24"/>
          <w:lang w:eastAsia="en-US"/>
        </w:rPr>
        <w:t>En la Ciudad de Saltillo, Coahuila de Zaragoza, a 28 de noviembre de 2019.</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200" w:line="360" w:lineRule="auto"/>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JAIME BUENO ZERTUCHE</w:t>
            </w:r>
          </w:p>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MARCELO DE JESÚS TORRES COFIÑO</w:t>
            </w:r>
          </w:p>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val="es-ES" w:eastAsia="en-US"/>
              </w:rPr>
              <w:t>(SECRETARIO)</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LUCÍA AZUCENA RAMOS RAMOS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lastRenderedPageBreak/>
              <w:t xml:space="preserve">DIP. </w:t>
            </w:r>
            <w:r w:rsidRPr="00CA4BDB">
              <w:rPr>
                <w:rFonts w:ascii="Times New Roman" w:eastAsia="Calibri" w:hAnsi="Times New Roman"/>
                <w:b/>
                <w:sz w:val="24"/>
                <w:szCs w:val="24"/>
                <w:lang w:val="es-ES" w:eastAsia="en-US"/>
              </w:rPr>
              <w:t>EMILIO ALEJANDRO DE HOYOS MONTEMAYOR</w:t>
            </w: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CLAUDIA ISELA RAMÍREZ PINEDA</w:t>
            </w: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left"/>
              <w:rPr>
                <w:rFonts w:ascii="Times New Roman" w:eastAsia="Calibri" w:hAnsi="Times New Roman"/>
                <w:sz w:val="24"/>
                <w:szCs w:val="24"/>
                <w:lang w:eastAsia="en-US"/>
              </w:rPr>
            </w:pPr>
          </w:p>
        </w:tc>
      </w:tr>
    </w:tbl>
    <w:p w:rsidR="00CA4BDB" w:rsidRPr="00CA4BDB" w:rsidRDefault="00CA4BDB" w:rsidP="00CA4BDB"/>
    <w:p w:rsidR="00CA4BDB" w:rsidRPr="00CA4BDB" w:rsidRDefault="00CA4BDB" w:rsidP="00CA4BDB"/>
    <w:p w:rsidR="00CA4BDB" w:rsidRPr="00CA4BDB" w:rsidRDefault="00CA4BDB" w:rsidP="00CA4BDB"/>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t xml:space="preserve"> </w:t>
      </w:r>
      <w:r w:rsidRPr="00CA4BDB">
        <w:rPr>
          <w:rFonts w:cs="Arial"/>
          <w:sz w:val="24"/>
          <w:szCs w:val="24"/>
          <w:lang w:eastAsia="es-MX"/>
        </w:rPr>
        <w:t xml:space="preserve">iniciativa popular con proyecto de decreto mediante la cual se plantean una reforma al artículo 37 del Estatuto Jurídico para los Trabajadores de la Educación al Servicio del Estado y los Municipios de Coahuila de Zaragoza, suscrita por el </w:t>
      </w:r>
      <w:r w:rsidRPr="00CA4BDB">
        <w:rPr>
          <w:sz w:val="24"/>
          <w:szCs w:val="24"/>
        </w:rPr>
        <w:t>C. Patricio Veloz Pachicano</w:t>
      </w:r>
      <w:r w:rsidRPr="00CA4BDB">
        <w:rPr>
          <w:rFonts w:cs="Arial"/>
          <w:sz w:val="24"/>
          <w:szCs w:val="24"/>
          <w:lang w:eastAsia="es-MX"/>
        </w:rPr>
        <w:t>; y,</w:t>
      </w: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18 de septiembre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23 de septiembre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mediante la cual se plantean una reforma al artículo 37 del Estatuto Jurídico para los Trabajadores de la Educación al Servicio del Estado y los Municipios de Coahuila de Zaragoza, suscrita por el C. Patricio Veloz Pachicano</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mediante la cual se plantean una reforma al artículo 37 del Estatuto Jurídico para los Trabajadores de la Educación al Servicio del Estado y los Municipios de Coahuila de Zaragoza, suscrita por el C. Patricio Veloz Pachicano</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13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lastRenderedPageBreak/>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la cual se crea el Capítulo Tercero Ter. “DE LA REVOCACIÓN DE MANDATO”,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02 de septiembre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04 de septiembre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mediante la cual se crea el Capítulo Tercero Ter. “DE LA REVOCACIÓN DE MANDATO”,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mediante la cual se crea el Capítulo Tercero Ter. “DE LA REVOCACIÓN DE MANDATO”,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xml:space="preserve">, reúne todos los requisitos previstos por el artículo 42 de la Ley de Participación Ciudadana para el Estado de Coahuila de Zaragoza, por lo que se </w:t>
      </w:r>
      <w:r w:rsidRPr="00CA4BDB">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sz w:val="24"/>
          <w:szCs w:val="24"/>
        </w:rPr>
      </w:pPr>
    </w:p>
    <w:p w:rsidR="00CA4BDB" w:rsidRPr="00CA4BDB" w:rsidRDefault="00CA4BDB" w:rsidP="00CA4BDB"/>
    <w:p w:rsidR="00CA4BDB" w:rsidRDefault="00CA4BDB">
      <w:pPr>
        <w:jc w:val="left"/>
      </w:pPr>
      <w:r>
        <w:br w:type="page"/>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lastRenderedPageBreak/>
        <w:t xml:space="preserve">Acuerdo </w:t>
      </w:r>
      <w:r w:rsidRPr="00CA4BDB">
        <w:rPr>
          <w:rFonts w:ascii="Times New Roman" w:eastAsia="Calibri" w:hAnsi="Times New Roman"/>
          <w:sz w:val="24"/>
          <w:szCs w:val="24"/>
          <w:lang w:val="es-ES" w:eastAsia="en-US"/>
        </w:rPr>
        <w:t>de la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b/>
          <w:bCs/>
          <w:sz w:val="24"/>
          <w:szCs w:val="24"/>
          <w:lang w:val="es-ES" w:eastAsia="en-US"/>
        </w:rPr>
        <w:t xml:space="preserve"> </w:t>
      </w:r>
      <w:r w:rsidRPr="00CA4BDB">
        <w:rPr>
          <w:rFonts w:ascii="Times New Roman" w:eastAsia="Calibri" w:hAnsi="Times New Roman"/>
          <w:sz w:val="24"/>
          <w:szCs w:val="24"/>
          <w:lang w:val="es-ES" w:eastAsia="en-US"/>
        </w:rPr>
        <w:t>de la Sexagésima Primera Legislatura del Congreso del Estado Independiente, Libre y Soberano de Coahuila de Zaragoza, relativo al Escrito de Diversos Pensionados del Municipio de Parras de la Fuente mediante el cual solicitan se investiguen irregularidades en el pago de la nómina de pensionados de dicho municipio.</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Resultando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Único.- </w:t>
      </w:r>
      <w:r w:rsidRPr="00CA4BDB">
        <w:rPr>
          <w:rFonts w:ascii="Times New Roman" w:eastAsia="Calibri" w:hAnsi="Times New Roman"/>
          <w:sz w:val="24"/>
          <w:szCs w:val="24"/>
          <w:lang w:val="es-ES" w:eastAsia="en-US"/>
        </w:rPr>
        <w:t>Que en la sesión celebrada el día 27 de agosto de 2019, se turnó a esta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sz w:val="24"/>
          <w:szCs w:val="24"/>
          <w:u w:val="single"/>
          <w:lang w:val="es-ES" w:eastAsia="en-US"/>
        </w:rPr>
        <w:t>,</w:t>
      </w:r>
      <w:r w:rsidRPr="00CA4BDB">
        <w:rPr>
          <w:rFonts w:ascii="Times New Roman" w:eastAsia="Calibri" w:hAnsi="Times New Roman"/>
          <w:sz w:val="24"/>
          <w:szCs w:val="24"/>
          <w:lang w:val="es-ES" w:eastAsia="en-US"/>
        </w:rPr>
        <w:t xml:space="preserve"> el escrito al que se ha hecho referencia, para efectos de hacer el estudio correspondiente de la  misma.</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Considerandos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Primero.- </w:t>
      </w:r>
      <w:r w:rsidRPr="00CA4BDB">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Segundo.-</w:t>
      </w:r>
      <w:r w:rsidRPr="00CA4BDB">
        <w:rPr>
          <w:rFonts w:ascii="Times New Roman" w:eastAsia="Calibri" w:hAnsi="Times New Roman"/>
          <w:sz w:val="24"/>
          <w:szCs w:val="24"/>
          <w:lang w:val="es-ES" w:eastAsia="en-US"/>
        </w:rPr>
        <w:t xml:space="preserve"> Que el escrito de Diversos Pensionados del Municipio de Parras dela Fuente mediante el cual solicitan se investiguen irregularidades en el pago de la nómina de pensionados de dicho municipio, aporta las consideraciones siguientes:</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Que desde el mes de enero de 2019, fue suspendido el pago de las pensiones que se estaban otorgando en forma regular y oportuna a los quejosos y que a la fecha de presentación de su escrito se les debían 7 meses de pago.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Que los quejosos solicitaron su papelería al Secretario del Ayuntamiento Esteban Sebastián Zul Núñez, para comprobar el pago de su pensión y que luego se les  solicitó un nuevo expediente para entregarlo al departamento de Tesorería de la cual conservaron un oficio de recibido, esto para que fueran analizados por el equipo de abogados con los que cuenta la tesorería del citado municipio.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Que luego de varios meses y presión por parte de los quejosos se presionó para que les entregaran los “estatus” de sus pensiones por conducto de la regidora Elia Sandra Jiménez </w:t>
      </w:r>
      <w:r w:rsidRPr="00CA4BDB">
        <w:rPr>
          <w:rFonts w:ascii="Times New Roman" w:eastAsia="Calibri" w:hAnsi="Times New Roman"/>
          <w:sz w:val="24"/>
          <w:szCs w:val="24"/>
          <w:lang w:val="es-ES" w:eastAsia="en-US"/>
        </w:rPr>
        <w:lastRenderedPageBreak/>
        <w:t xml:space="preserve">Segura, momento en el que les dan a conocer que todos los convenios de pensión eran ilegales, lo cual los quejosos sostienen que es una mentira.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Los quejosos consideran que tales acciones constituyen el delito de “falsear información”  pues desde su perspectiva nadie se responsabilizó de firmar esos documentos (los estatus de sus pensiones) a pesar de que ellos sostienen que acudieron en tiempo y forma a comprobar los estatus de sus pensiones, lo cual dicen es un derecho constitucional adquirido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Los quejosos también afirman ser sujetos de escarnios, insultos y burlas por parte del alcalde y su “séquito”. De la misma forma denuncian malos tratos por parte del Secretario del Ayuntamiento.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Finalmente la petición de los quejosos  y la citamos textualmente:</w:t>
      </w:r>
    </w:p>
    <w:p w:rsidR="00CA4BDB" w:rsidRPr="00CA4BDB" w:rsidRDefault="00CA4BDB" w:rsidP="00CA4BDB">
      <w:pPr>
        <w:spacing w:after="160" w:line="360" w:lineRule="auto"/>
        <w:ind w:left="1416"/>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“EXIGIMOS LA SALIDA DE ESTA ADMINISTRACIÓN DE ESTEBAN SEBASTIAN ZUL NUÑEZ SECRETARIO DEL AYUNTAMIENTO DE PARRAS DE LA FUENTE COAH. Y A LA VEZ JUICIO POLÍTICO PARA EL ALCALDE DE PARRAS DE LA FUENTE COAH. RAMIRO PÉREZ ARCINIEGA”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Tercero.- </w:t>
      </w:r>
      <w:r w:rsidRPr="00CA4BDB">
        <w:rPr>
          <w:rFonts w:ascii="Times New Roman" w:eastAsia="Calibri" w:hAnsi="Times New Roman"/>
          <w:sz w:val="24"/>
          <w:szCs w:val="24"/>
          <w:lang w:val="es-ES" w:eastAsia="en-US"/>
        </w:rPr>
        <w:t xml:space="preserve">Que una vez analizados los motivos del Escrito presentado por pensionados del municipio de Parras de la Fuente, esta comisión dictaminadora estima que  el mismo es improcedente por las siguientes razones: </w:t>
      </w:r>
    </w:p>
    <w:p w:rsidR="00CA4BDB" w:rsidRPr="00CA4BDB" w:rsidRDefault="00CA4BDB" w:rsidP="00BA6CA5">
      <w:pPr>
        <w:numPr>
          <w:ilvl w:val="0"/>
          <w:numId w:val="17"/>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Si bien es cierto que el artículo 109 fracciones I, III, y IV de la Ley Orgánica del Congreso del Estado Libre Independiente y Soberano de Coahuila de Zaragoza, faculta a esta Comisión para conocer asuntos relacionados con personas pensionadas y jubiladas, específicamente en lo que respecta a un trato digno, apoyos asistenciales y legislación para mejorar su situación, del escrito presentado por los quejosos, se desprende que su problemática, consiste en la falta de pago de las pensiones a las que ellos consideran que tienen derecho, lo cual no es competencia del Congreso del Estado de Coahuila puesto que este órgano legislativo se LIMITA a emitir las normas laborales y de servicio médico de acuerdo con la competencia que le da el artículo 115 fracción VIII e la Constitución </w:t>
      </w:r>
      <w:r w:rsidRPr="00CA4BDB">
        <w:rPr>
          <w:rFonts w:ascii="Times New Roman" w:eastAsia="Calibri" w:hAnsi="Times New Roman"/>
          <w:sz w:val="24"/>
          <w:szCs w:val="24"/>
          <w:lang w:val="es-ES" w:eastAsia="en-US"/>
        </w:rPr>
        <w:lastRenderedPageBreak/>
        <w:t>Política de los Estados Unidos Mexicanos</w:t>
      </w:r>
      <w:r w:rsidRPr="00CA4BDB">
        <w:rPr>
          <w:rFonts w:ascii="Times New Roman" w:eastAsia="Calibri" w:hAnsi="Times New Roman"/>
          <w:sz w:val="24"/>
          <w:szCs w:val="24"/>
          <w:vertAlign w:val="superscript"/>
          <w:lang w:val="es-ES" w:eastAsia="en-US"/>
        </w:rPr>
        <w:footnoteReference w:id="2"/>
      </w:r>
      <w:r w:rsidRPr="00CA4BDB">
        <w:rPr>
          <w:rFonts w:ascii="Times New Roman" w:eastAsia="Calibri" w:hAnsi="Times New Roman"/>
          <w:sz w:val="24"/>
          <w:szCs w:val="24"/>
          <w:lang w:val="es-ES" w:eastAsia="en-US"/>
        </w:rPr>
        <w:t xml:space="preserve"> pero NO ES COMPETENTE para realizar ningún tipo de investigación en materia laboral ni tampoco para resolver controversias de carácter laboral, las cuales deben ser litigadas en los órganos competentes, en este caso, los Tribunales de Conciliación y Arbitraje competentes.</w:t>
      </w:r>
    </w:p>
    <w:p w:rsidR="00CA4BDB" w:rsidRPr="00CA4BDB" w:rsidRDefault="00CA4BDB" w:rsidP="00BA6CA5">
      <w:pPr>
        <w:numPr>
          <w:ilvl w:val="0"/>
          <w:numId w:val="17"/>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Por lo que corresponde a los supuestos malos tratos por parte del personal del Ayuntamiento en especial el Secretario del mismo Esteban Sebastián Zul Núñez, esta Comisión no está en posibilidad de emitir valoración alguna sobre tales hechos ya que si bien en el escrito se hace referencia a que existen pruebas de tales hechos, las mismas no fueron aportadas ante esta comisión por lo que existe una imposibilidad material de corroborar que tales afirmaciones sean ciertas. Además subsiste el principio de presunción de inocencia contenido en el artículo 20 de la Constitución Federal, en favor del Secretario del Ayuntamiento aludido, puesto que al escrito presentado únicamente se anexaron un oficio dirigido al tesorero del municipio así como 11 cuartillas que contienen la información de las personas que supuestamente son pensionadas de municipio, pero no se agregó ningún elemento de prueba que pueda corroborar los hechos manifestados por los quejosos. </w:t>
      </w:r>
    </w:p>
    <w:p w:rsidR="00CA4BDB" w:rsidRPr="00CA4BDB" w:rsidRDefault="00CA4BDB" w:rsidP="00BA6CA5">
      <w:pPr>
        <w:numPr>
          <w:ilvl w:val="0"/>
          <w:numId w:val="17"/>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En tercer lugar, los quejosos sostienen que existen actos que constituyen delitos cometidos por parte de funcionarios del municipio de Parras de la Fuente, sin embargo, como se dijo en el apartado anterior, no se aporta ninguna prueba que puede corroborar tales hechos y tampoco es competencia de esta Comisión ni del Congreso del Estado de Coahuila, el investigar ni sancionar actos que puedan constituir violaciones a las leyes penales, por lo que existe una imposibilidad de acuerdo al principio de legalidad de que esta Comisión se pueda pronunciar al respecto. En todo caso los ciudadanos quejosos deben acudir ante las autoridades ministeriales correspondientes a fin de que sean los ÓRGANOS COMPETENTES DE PROCURACIÓN DE JUSTICIA los que se encarguen </w:t>
      </w:r>
      <w:r w:rsidRPr="00CA4BDB">
        <w:rPr>
          <w:rFonts w:ascii="Times New Roman" w:eastAsia="Calibri" w:hAnsi="Times New Roman"/>
          <w:sz w:val="24"/>
          <w:szCs w:val="24"/>
          <w:lang w:val="es-ES" w:eastAsia="en-US"/>
        </w:rPr>
        <w:lastRenderedPageBreak/>
        <w:t>de investigar y determinar si existe o no un acto constitutivo de delito, pues como sostiene el artículo 21 de la Constitución Política de los Estados Unidos Mexicanos, la investigación de los delitos así como el ejercicio de la acción penal corresponden al ministerio público.</w:t>
      </w:r>
    </w:p>
    <w:p w:rsidR="00CA4BDB" w:rsidRPr="00CA4BDB" w:rsidRDefault="00CA4BDB" w:rsidP="00BA6CA5">
      <w:pPr>
        <w:numPr>
          <w:ilvl w:val="0"/>
          <w:numId w:val="17"/>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Finalmente, esta Comisión no es competente para resolver la petición que hacen los quejosos, consistente en expulsar de su cargo al Secretario del Ayuntamiento así como un juicio político en contra del Alcalde Ramiro Pérez Arciniéga, pues tal facultad le corresponde a la Comisión Instructora de Juicio Político de conformidad con lo establecido en el artículo 112 de la Ley Orgánica del Congreso Independiente, Libre y Soberano del Estado de Coahuila de Zaragoza.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Cuarto.-</w:t>
      </w:r>
      <w:r w:rsidRPr="00CA4BDB">
        <w:rPr>
          <w:rFonts w:ascii="Times New Roman" w:eastAsia="Calibri" w:hAnsi="Times New Roman"/>
          <w:sz w:val="24"/>
          <w:szCs w:val="24"/>
          <w:lang w:val="es-ES" w:eastAsia="en-US"/>
        </w:rPr>
        <w:t xml:space="preserve"> Por estas razones y con fundamento en lo anteriormente expuesto se expide el siguiente:</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PRIMERO.-</w:t>
      </w:r>
      <w:r w:rsidRPr="00CA4BDB">
        <w:rPr>
          <w:rFonts w:ascii="Times New Roman" w:eastAsia="Calibri" w:hAnsi="Times New Roman"/>
          <w:sz w:val="24"/>
          <w:szCs w:val="24"/>
          <w:lang w:val="es-ES" w:eastAsia="en-US"/>
        </w:rPr>
        <w:t xml:space="preserve"> El Congreso del Estado de Coahuila de Zaragoza es incompetente para atender la peticiones solicitadas por diversos pensionados del municipio de Parras de la Fuente en lo que respecta a la investigación y resolución de conflictos laborales y de prestaciones de seguridad social.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SEGUNDO.- </w:t>
      </w:r>
      <w:r w:rsidRPr="00CA4BDB">
        <w:rPr>
          <w:rFonts w:ascii="Times New Roman" w:eastAsia="Calibri" w:hAnsi="Times New Roman"/>
          <w:sz w:val="24"/>
          <w:szCs w:val="24"/>
          <w:lang w:val="es-ES" w:eastAsia="en-US"/>
        </w:rPr>
        <w:t>El Congreso del Estado de Coahuila de Zaragoza es incompetente para atender la peticiones solicitadas por diversos pensionados del municipio de Parras de la Fuente en lo que respecta a la investigación de  supuestos actos constitutivos de delitos.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TERCERO.- </w:t>
      </w:r>
      <w:r w:rsidRPr="00CA4BDB">
        <w:rPr>
          <w:rFonts w:ascii="Times New Roman" w:eastAsia="Calibri" w:hAnsi="Times New Roman"/>
          <w:sz w:val="24"/>
          <w:szCs w:val="24"/>
          <w:lang w:val="es-ES" w:eastAsia="en-US"/>
        </w:rPr>
        <w:t xml:space="preserve">Por lo que respecta a la solicitud de Juicio Político en contra del alcalde del de Parras de la Fuente Ramiro Pérez Arciniega solicitada en el Escrito presentado por diversos pensionados de ese municipio, solicitamos que por conducto de la Oficialía Mayor sea turnado a la Comisión Instructora de Juicio Político para que determine lo conducente de acuerdo sus facultades y competencias. </w:t>
      </w:r>
    </w:p>
    <w:p w:rsidR="00CA4BDB" w:rsidRPr="00CA4BDB" w:rsidRDefault="00CA4BDB" w:rsidP="00CA4BDB">
      <w:pPr>
        <w:spacing w:after="160" w:line="360" w:lineRule="auto"/>
        <w:jc w:val="center"/>
        <w:rPr>
          <w:rFonts w:ascii="Times New Roman" w:eastAsia="Calibri" w:hAnsi="Times New Roman"/>
          <w:bCs/>
          <w:sz w:val="24"/>
          <w:szCs w:val="24"/>
          <w:lang w:val="es-ES" w:eastAsia="en-US"/>
        </w:rPr>
      </w:pPr>
      <w:r w:rsidRPr="00CA4BDB">
        <w:rPr>
          <w:rFonts w:ascii="Times New Roman" w:eastAsia="Calibri" w:hAnsi="Times New Roman"/>
          <w:sz w:val="24"/>
          <w:szCs w:val="24"/>
          <w:lang w:val="es-ES" w:eastAsia="en-US"/>
        </w:rPr>
        <w:t xml:space="preserve">Así lo acuerdan las diputadas integrantes de la </w:t>
      </w:r>
      <w:r w:rsidRPr="00CA4BDB">
        <w:rPr>
          <w:rFonts w:ascii="Times New Roman" w:eastAsia="Calibri" w:hAnsi="Times New Roman"/>
          <w:bCs/>
          <w:sz w:val="24"/>
          <w:szCs w:val="24"/>
          <w:lang w:val="es-ES" w:eastAsia="en-US"/>
        </w:rPr>
        <w:t>Comisión de Atención a Grupos Vulnerables.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Saltillo, Coahuila de Zaragoza a 28 de noviembre de 2019.</w:t>
      </w:r>
    </w:p>
    <w:p w:rsidR="00CA4BDB" w:rsidRPr="00CA4BDB" w:rsidRDefault="00CA4BDB" w:rsidP="00CA4BDB">
      <w:pPr>
        <w:jc w:val="center"/>
        <w:rPr>
          <w:rFonts w:ascii="Times New Roman" w:hAnsi="Times New Roman"/>
          <w:b/>
          <w:sz w:val="24"/>
          <w:szCs w:val="24"/>
          <w:lang w:val="es-ES"/>
        </w:rPr>
      </w:pPr>
    </w:p>
    <w:p w:rsidR="00CA4BDB" w:rsidRPr="00CA4BDB" w:rsidRDefault="00CA4BDB" w:rsidP="00CA4BDB">
      <w:pPr>
        <w:rPr>
          <w:rFonts w:ascii="Times New Roman" w:hAnsi="Times New Roman"/>
          <w:b/>
          <w:sz w:val="24"/>
          <w:szCs w:val="24"/>
          <w:lang w:val="es-E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CA4BDB" w:rsidRPr="00CA4BDB" w:rsidTr="003C1F4D">
        <w:trPr>
          <w:trHeight w:val="354"/>
          <w:jc w:val="center"/>
        </w:trPr>
        <w:tc>
          <w:tcPr>
            <w:tcW w:w="2801" w:type="dxa"/>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RESERVA DE ARTÍCULOS</w:t>
            </w: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CLAUDIA ISELA RAMÍREZ PINEDA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(COORDINADORA)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ESPERANZA CHAPA GARCÍA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(SECRETARIA)</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EUGENIA CÁZARES MARTÍNEZ</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DIP. ZULMMA VERENICE GUERRERO CÁZARES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ELISA CATALINA VILLALOBOS HERNÁNDEZ</w:t>
            </w: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409"/>
          <w:jc w:val="center"/>
        </w:trPr>
        <w:tc>
          <w:tcPr>
            <w:tcW w:w="2801" w:type="dxa"/>
            <w:vMerge/>
            <w:tcBorders>
              <w:bottom w:val="single" w:sz="4" w:space="0" w:color="auto"/>
            </w:tcBorders>
            <w:shd w:val="clear" w:color="auto" w:fill="auto"/>
          </w:tcPr>
          <w:p w:rsidR="00CA4BDB" w:rsidRPr="00CA4BDB" w:rsidRDefault="00CA4BDB" w:rsidP="00CA4BDB">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r>
    </w:tbl>
    <w:p w:rsidR="00CA4BDB" w:rsidRPr="00CA4BDB" w:rsidRDefault="00CA4BDB" w:rsidP="00CA4BDB"/>
    <w:p w:rsidR="00CA4BDB" w:rsidRPr="00CA4BDB" w:rsidRDefault="00CA4BDB" w:rsidP="00CA4BDB"/>
    <w:p w:rsidR="00CA4BDB" w:rsidRDefault="00CA4BDB">
      <w:pPr>
        <w:jc w:val="left"/>
      </w:pPr>
      <w:r>
        <w:br w:type="page"/>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lastRenderedPageBreak/>
        <w:t xml:space="preserve">Acuerdo </w:t>
      </w:r>
      <w:r w:rsidRPr="00CA4BDB">
        <w:rPr>
          <w:rFonts w:ascii="Times New Roman" w:eastAsia="Calibri" w:hAnsi="Times New Roman"/>
          <w:sz w:val="24"/>
          <w:szCs w:val="24"/>
          <w:lang w:val="es-ES" w:eastAsia="en-US"/>
        </w:rPr>
        <w:t>de la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b/>
          <w:bCs/>
          <w:sz w:val="24"/>
          <w:szCs w:val="24"/>
          <w:lang w:val="es-ES" w:eastAsia="en-US"/>
        </w:rPr>
        <w:t xml:space="preserve"> </w:t>
      </w:r>
      <w:r w:rsidRPr="00CA4BDB">
        <w:rPr>
          <w:rFonts w:ascii="Times New Roman" w:eastAsia="Calibri" w:hAnsi="Times New Roman"/>
          <w:sz w:val="24"/>
          <w:szCs w:val="24"/>
          <w:lang w:val="es-ES" w:eastAsia="en-US"/>
        </w:rPr>
        <w:t>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con el objeto de enviar un atento exhorto 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Resultando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Único.- </w:t>
      </w:r>
      <w:r w:rsidRPr="00CA4BDB">
        <w:rPr>
          <w:rFonts w:ascii="Times New Roman" w:eastAsia="Calibri" w:hAnsi="Times New Roman"/>
          <w:sz w:val="24"/>
          <w:szCs w:val="24"/>
          <w:lang w:val="es-ES" w:eastAsia="en-US"/>
        </w:rPr>
        <w:t>Que en la sesión celebrada el día 30 de octubre de 2019, se turnó a esta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sz w:val="24"/>
          <w:szCs w:val="24"/>
          <w:u w:val="single"/>
          <w:lang w:val="es-ES" w:eastAsia="en-US"/>
        </w:rPr>
        <w:t>,</w:t>
      </w:r>
      <w:r w:rsidRPr="00CA4BDB">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Considerandos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Primero.- </w:t>
      </w:r>
      <w:r w:rsidRPr="00CA4BDB">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Segundo.-</w:t>
      </w:r>
      <w:r w:rsidRPr="00CA4BDB">
        <w:rPr>
          <w:rFonts w:ascii="Times New Roman" w:eastAsia="Calibri" w:hAnsi="Times New Roman"/>
          <w:sz w:val="24"/>
          <w:szCs w:val="24"/>
          <w:lang w:val="es-ES" w:eastAsia="en-US"/>
        </w:rPr>
        <w:t xml:space="preserve"> Que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se basa entre otras, en las consideraciones siguientes: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lastRenderedPageBreak/>
        <w:t>Exposición de motivos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La pobreza es el mayor obstáculo para un envejecimiento decente y seguro. En América Latina, los datos muestran que en la mayoría de los países de la región se mantienen niveles elevados de pobreza en la vejez. Si comparamos este dato con otras regiones, encontramos que la tasa permanece en niveles muy altos.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Es común que durante esta etapa los ingresos de las personas se reduzcan o incluso dependan de las transferencias públicas o privadas. Es en este sentido que la cobertura del sistema de pensiones o la generación de oportunidades laborales que respondan a las características de este grupo poblacional adquieren particular importancia.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El 28 de febrero de año en curso se publicó en el Diario Oficial de la Federación las reglas de operación de la Pensión para el Bienestar de las Personas Adultas Mayores, para el ejercicio fiscal 2019, y según datos de dicho documento, señala que México presenta niveles de envejecimiento medio en una relación de 37 personas adultas mayores por cada 100 personas menores de 15 años.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Señala que debido a la transformación demográfica que se da en el país, se requirieron ajustes para combatir las desventajas en el ejercicio de los derechos de las personas adultas mayores, y por ello el gobierno de la República decidió realizar un rediseño de la política pública enfocada al bienestar de las personas adultas mayores incrementando la pensión de los adultos mayores y que actualmente se denomina "Pensión para el Bienestar de las Personas Adultas Mayores" con un monto de $1,275.00 (Mil doscientos setenta y cinco pesos 00/100 M.N.) mensuales, mismos que se entregan en forma bimestral.</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Los requisitos principales para recibir este apoyo son que sean mayores de 68 años y que se inscriban o se encuentren inscritos en el padrón activo de beneficiarios de la pensión.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Sabemos que las personas beneficiarias de la pensión tienen ciertos derechos tales como:</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Recibir información de manera clara y oportuna.</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Un trato digno, respetuoso, con calidad, equitativo y sin discriminación alguna.</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A la atención y apoyo para ingresar a la Pensión sin costo alguno o condicionamiento.</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lastRenderedPageBreak/>
        <w:t>A la seguridad sobre la reserva y privacidad de sus datos personales conforme a la legislación en materia de transparencia.</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Recibir los apoyos económicos directos que les corresponden a partir de la fecha de incorporación al Padrón Activo Emitible de Beneficiarios de la Pensión, ya sea personalmente o a través de su representante, en caso de que no pueda acudir personalmente a recibirlo.</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A que en caso de imposibilidad física o médica podrá nombrar un representante o adulto auxiliar con identificación oficial, mediante escrito libre sustentado con dos testigos, para que acuda en su representación a las Oficinas de Representación.</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Sin embargo, lo que ahora nos preocupa son aquellos adultos mayores que se encuentran residiendo de manera permanente en los asilos en nuestro Estado y que no cuentan con algún familiar cercano que les ayude o represente para recibir este beneficio, tomando en cuenta que en este grupo vulnerable hay personas que no se pueden valer por sí mismas, y no es fácil acceder a este beneficio ya que muchas veces se encuentran impedidos para desplazarse o simplemente como reiteramos no cuentan con alguna persona o familiar que los traslade para realizar estos trámites.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Es por ello que nos permitimos solicitar a la Secretaría de Bienestar, realice una supervisión exhaustiva a todos los asilos del Estado, y se pueda corroborar que los adultos mayores que se encuentran en ellos, estén dados de alta en el padrón de beneficiarios de la pensión, y se garantice que reciban su pensión oportunamente.</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Tercero.- </w:t>
      </w:r>
      <w:r w:rsidRPr="00CA4BDB">
        <w:rPr>
          <w:rFonts w:ascii="Times New Roman" w:eastAsia="Calibri" w:hAnsi="Times New Roman"/>
          <w:sz w:val="24"/>
          <w:szCs w:val="24"/>
          <w:lang w:val="es-ES" w:eastAsia="en-US"/>
        </w:rPr>
        <w:t xml:space="preserve">Que una vez analizados los motivos, esta comisión dictaminadora estima que  la proposición de punto de acuerdo presentada por la Dip. María Esperanza Chapa, es procedente debido a que como lo menciona en su exposición de motivos es necesario que la Federación, establezca los mecanismos idóneos que permitan corroborar cuantos adultos mayores viven en albergues, asilos u otros centros de atención para personas adultas mayores con el fin de que las mismas puedan acceder de manera efectiva a los apoyos de programas sociales, sin que existan intermediarios o que los recursos no se entreguen de la forma debida.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lastRenderedPageBreak/>
        <w:t xml:space="preserve">Por otro lado, consideramos que la coordinación con las dependencias estatales es fundamental, pues tales instituciones son las primeras en tener contacto con las personas adultas mayores, por lo que el trabajo en conjunto con las mismas resulta fundamental en la tarea promover, proteger, respetar y garantizar los derechos humanos de ese grupo en situación  de vulnerabilidad.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Cuarto.-</w:t>
      </w:r>
      <w:r w:rsidRPr="00CA4BDB">
        <w:rPr>
          <w:rFonts w:ascii="Times New Roman" w:eastAsia="Calibri" w:hAnsi="Times New Roman"/>
          <w:sz w:val="24"/>
          <w:szCs w:val="24"/>
          <w:lang w:val="es-ES" w:eastAsia="en-US"/>
        </w:rPr>
        <w:t xml:space="preserve"> Por estas razones y con fundamento en lo anteriormente expuesto se expide el siguiente:</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ÚNICO. -</w:t>
      </w:r>
      <w:r w:rsidRPr="00CA4BDB">
        <w:rPr>
          <w:rFonts w:ascii="Times New Roman" w:eastAsia="Calibri" w:hAnsi="Times New Roman"/>
          <w:sz w:val="24"/>
          <w:szCs w:val="24"/>
          <w:lang w:val="es-ES" w:eastAsia="en-US"/>
        </w:rPr>
        <w:t xml:space="preserve"> SE ENVÍE ATENTO EXHORTO 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CA4BDB" w:rsidRPr="00CA4BDB" w:rsidRDefault="00CA4BDB" w:rsidP="00CA4BDB">
      <w:pPr>
        <w:spacing w:after="160" w:line="360" w:lineRule="auto"/>
        <w:jc w:val="center"/>
        <w:rPr>
          <w:rFonts w:ascii="Times New Roman" w:eastAsia="Calibri" w:hAnsi="Times New Roman"/>
          <w:bCs/>
          <w:sz w:val="24"/>
          <w:szCs w:val="24"/>
          <w:lang w:val="es-ES" w:eastAsia="en-US"/>
        </w:rPr>
      </w:pPr>
      <w:r w:rsidRPr="00CA4BDB">
        <w:rPr>
          <w:rFonts w:ascii="Times New Roman" w:eastAsia="Calibri" w:hAnsi="Times New Roman"/>
          <w:sz w:val="24"/>
          <w:szCs w:val="24"/>
          <w:lang w:val="es-ES" w:eastAsia="en-US"/>
        </w:rPr>
        <w:t xml:space="preserve">Así lo acuerdan las diputadas integrantes de la </w:t>
      </w:r>
      <w:r w:rsidRPr="00CA4BDB">
        <w:rPr>
          <w:rFonts w:ascii="Times New Roman" w:eastAsia="Calibri" w:hAnsi="Times New Roman"/>
          <w:bCs/>
          <w:sz w:val="24"/>
          <w:szCs w:val="24"/>
          <w:lang w:val="es-ES" w:eastAsia="en-US"/>
        </w:rPr>
        <w:t>Comisión de Atención a Grupos Vulnerables.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Saltillo, Coahuila de Zaragoza a 28 de noviembre de 2019.</w:t>
      </w:r>
    </w:p>
    <w:p w:rsidR="00CA4BDB" w:rsidRPr="00CA4BDB" w:rsidRDefault="00CA4BDB" w:rsidP="00CA4BDB">
      <w:pPr>
        <w:spacing w:after="160" w:line="259" w:lineRule="auto"/>
        <w:jc w:val="center"/>
        <w:rPr>
          <w:rFonts w:ascii="Times New Roman" w:eastAsia="Calibri" w:hAnsi="Times New Roman"/>
          <w:smallCaps/>
          <w:sz w:val="22"/>
          <w:szCs w:val="22"/>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CA4BDB" w:rsidRPr="00CA4BDB" w:rsidTr="003C1F4D">
        <w:trPr>
          <w:trHeight w:val="354"/>
          <w:jc w:val="center"/>
        </w:trPr>
        <w:tc>
          <w:tcPr>
            <w:tcW w:w="2801" w:type="dxa"/>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lastRenderedPageBreak/>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RESERVA DE ARTÍCULOS</w:t>
            </w: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CLAUDIA ISELA RAMÍREZ PINEDA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(COORDINADORA)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ESPERANZA CHAPA GARCÍA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(SECRETARIA)</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EUGENIA CÁZARES MARTÍNEZ</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DIP. ZULMMA VERENICE GUERRERO CÁZARES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ELISA CATALINA VILLALOBOS HERNÁNDEZ</w:t>
            </w: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409"/>
          <w:jc w:val="center"/>
        </w:trPr>
        <w:tc>
          <w:tcPr>
            <w:tcW w:w="2801" w:type="dxa"/>
            <w:vMerge/>
            <w:tcBorders>
              <w:bottom w:val="single" w:sz="4" w:space="0" w:color="auto"/>
            </w:tcBorders>
            <w:shd w:val="clear" w:color="auto" w:fill="auto"/>
          </w:tcPr>
          <w:p w:rsidR="00CA4BDB" w:rsidRPr="00CA4BDB" w:rsidRDefault="00CA4BDB" w:rsidP="00CA4BDB">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r>
    </w:tbl>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Default="00CA4BDB">
      <w:pPr>
        <w:jc w:val="left"/>
      </w:pPr>
      <w:r>
        <w:br w:type="page"/>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lastRenderedPageBreak/>
        <w:t xml:space="preserve">Acuerdo </w:t>
      </w:r>
      <w:r w:rsidRPr="00CA4BDB">
        <w:rPr>
          <w:rFonts w:ascii="Times New Roman" w:eastAsia="Calibri" w:hAnsi="Times New Roman"/>
          <w:sz w:val="24"/>
          <w:szCs w:val="24"/>
          <w:lang w:val="es-ES" w:eastAsia="en-US"/>
        </w:rPr>
        <w:t>de la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b/>
          <w:bCs/>
          <w:sz w:val="24"/>
          <w:szCs w:val="24"/>
          <w:lang w:val="es-ES" w:eastAsia="en-US"/>
        </w:rPr>
        <w:t xml:space="preserve"> </w:t>
      </w:r>
      <w:r w:rsidRPr="00CA4BDB">
        <w:rPr>
          <w:rFonts w:ascii="Times New Roman" w:eastAsia="Calibri" w:hAnsi="Times New Roman"/>
          <w:sz w:val="24"/>
          <w:szCs w:val="24"/>
          <w:lang w:val="es-ES" w:eastAsia="en-US"/>
        </w:rPr>
        <w:t>de la Sexagésima Primera Legislatura del Congreso del Estado Independiente, Libre y Soberano de Coahuila de Zaragoza, relativo a la  Proposición con Punto de Acuerdo que presenta la diputada Zulmma Verenice Guerrero Cázares conjuntamente con el diputado Emilio Alejandro de Hoyos Montemayor integrante del grupo parlamentario “Brígido Ramiro Moreno Hernández” del Partido Unidad Democrática de Coahuila,</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con el objeto de</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exhortar al Gobierno Federal en coordinación con el Estatal a ampliar la cobertura de módulos para credencialización de personas con discapacidad .</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Resultando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Único.- </w:t>
      </w:r>
      <w:r w:rsidRPr="00CA4BDB">
        <w:rPr>
          <w:rFonts w:ascii="Times New Roman" w:eastAsia="Calibri" w:hAnsi="Times New Roman"/>
          <w:sz w:val="24"/>
          <w:szCs w:val="24"/>
          <w:lang w:val="es-ES" w:eastAsia="en-US"/>
        </w:rPr>
        <w:t>Que en la sesión celebrada el día 23 de octubre de 2019, se turnó a esta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sz w:val="24"/>
          <w:szCs w:val="24"/>
          <w:u w:val="single"/>
          <w:lang w:val="es-ES" w:eastAsia="en-US"/>
        </w:rPr>
        <w:t>,</w:t>
      </w:r>
      <w:r w:rsidRPr="00CA4BDB">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Considerandos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Primero.- </w:t>
      </w:r>
      <w:r w:rsidRPr="00CA4BDB">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Segundo.-</w:t>
      </w:r>
      <w:r w:rsidRPr="00CA4BDB">
        <w:rPr>
          <w:rFonts w:ascii="Times New Roman" w:eastAsia="Calibri" w:hAnsi="Times New Roman"/>
          <w:sz w:val="24"/>
          <w:szCs w:val="24"/>
          <w:lang w:val="es-ES" w:eastAsia="en-US"/>
        </w:rPr>
        <w:t xml:space="preserve"> Que la Proposición con Punto de Acuerdo que presenta la diputada Zulmma Verenice Guerrero Cázares conjuntamente con el diputado Emilio Alejandro de Hoyos Montemayor integrante del grupo parlamentario “Brígido Ramiro Moreno Hernández” del Partido Unidad Democrática de Coahuila,</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con el objeto de</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exhortar al Gobierno Federal en coordinación con el Estatal a ampliar la cobertura de módulos para credencialización de personas con discapacidad, en las consideraciones siguientes: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Exposición de motivos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De acuerdo con el último censo de Instituto Nacional de Geografía Información y Estadística (INEGI)   del 2010, en México habitan 5 millones 739 mil 270 personas con alguna discapacidad, lo que represente el 5.1% de la población.</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lastRenderedPageBreak/>
        <w:t>En Coahuila el Programa Especial de Asistencia Social 2011-2017  destaca que tienen censados alrededor de 120 mil personas con alguna discapacidad.</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La Comisión Nacional de los Derechos Humanos (CNDH) en su documento los Principales Derechos de las  personas con Discapacidad destaca: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De acuerdo con el último informe realizado por la Organización Mundial de la Salud y el Banco Mundial, en todo el mundo existen más de mil millones de personas con discapacidad, lo que representa aproximadamente 15% de la población mundial. Esta cifra sigue aumentando debido al envejecimiento de la población y a las enfermedades crónico-degenerativas. La Convención sobre los Derechos de las Personas con Discapacidad, en el inciso “e” de su Preámbulo, reconoce que la discapacidad es un concepto que evoluciona, y que resulta de la interacción entre las personas con deficiencias y las barreras debidas a la actitud y al entorno. Por consiguiente, la discapacidad es un fenómeno complejo que refleja una interacción entre las características del organismo humano y las características de la sociedad en la que vive”.</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Es importante tomar en cuenta que todo el País está obligado a desarrollar políticas públicas, programas estrategias, acciones y cambios para fortalecer y garantizar los derechos las personas con alguna discapacidad:</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“La perspectiva de derechos humanos obliga a considerar a las personas con discapacidad como seres humanos que requieren que se realicen ajustes específicos para disfrutar de todos los bienes y servicios públicos y privados, por ejemplo, crecer dentro de una familia; asistir a la escuela y convivir con sus compañeros, y trabajar y participar en la vida pública y política del país”, destaca la CNDH.</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La Convención sobre los Derechos de las Personas con Discapacidad que como País hemos suscrito establece los siguientes principios rectores para los Estados Partes: Artículo 3 a) El respeto de la dignidad, la autonomía individual, incluida la libertad de tomar las propias decisiones, y la independencia de las personas. b) La no discriminación. c) La participación e inclusión plenas y efectivas en la sociedad. d) El respeto por la diferencia y la aceptación de las personas con discapacidad como parte de la diversidad y la condición humanas. e) La igualdad de oportunidades. </w:t>
      </w:r>
      <w:r w:rsidRPr="00CA4BDB">
        <w:rPr>
          <w:rFonts w:ascii="Times New Roman" w:eastAsia="Calibri" w:hAnsi="Times New Roman"/>
          <w:sz w:val="24"/>
          <w:szCs w:val="24"/>
          <w:lang w:val="es-ES" w:eastAsia="en-US"/>
        </w:rPr>
        <w:lastRenderedPageBreak/>
        <w:t>f) La accesibilidad. g) La igualdad entre el hombre y la mujer. h) El respeto a la evolución de las facultades de los niños y las niñas con discapacidad y de su derecho a preservar su identidad.</w:t>
      </w:r>
    </w:p>
    <w:p w:rsidR="00CA4BDB" w:rsidRPr="00CA4BDB" w:rsidRDefault="00CA4BDB" w:rsidP="00CA4BDB">
      <w:pPr>
        <w:spacing w:after="160" w:line="360" w:lineRule="auto"/>
        <w:rPr>
          <w:rFonts w:ascii="Times New Roman" w:eastAsia="Calibri" w:hAnsi="Times New Roman"/>
          <w:sz w:val="24"/>
          <w:szCs w:val="24"/>
          <w:lang w:val="es-ES" w:eastAsia="en-US"/>
        </w:rPr>
      </w:pP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Con este antecedente quiero referirme  a un programa que de alguna manera no cumple como quisiéramos con la expectativa que el marco legal nos demanda. Existe a través del Sistema del Desarrollo Integral para la Familia (DIF)  el denominado Programa de Credencialización para Personas con Discapacidad operado por los Estado a través de los DIF estatales.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Este programa tiene dos objetivos: Contar con un banco de datos que permita conocer quiénes son, de dónde son, y cómo  se encuentran las personas con discapacidad para la elaboración de políticas públicas.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De la misma ofrece una credencial gratuita de identificación que permite a los beneficiarios  obtener  descuentos en pago de servicios como predial, agua, tenencia, etc., y en algunos establecimientos, además te sirve como identificación oficial con reconocimiento nacional.</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Sin embargo en Coahuila tenemos un problema de acercamiento de dicho programa debido a que el único módulo que existe está en Saltillo y la población del resto del estado se queda desprotegida.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Anteriormente se realizaban visitas a las oficinas de los DIF Regionales y los DIF Municipales pero ya  no se cuenta con esas acciones de acercamiento.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Luego entonces si estamos hablando de adaptar acciones será necesario que encontremos formas de acercamiento para que este servicio llegue a toda la población con alguna discapacidad. Porque finalmente su condición nos les permita ir hasta el módulo de Saltillo a realizar dicho trámite.</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Recordemos que hay diversas discapacidades que van desde la motriz, visual, auditiva, de comunicación, atención y aprendizaje y  autocuidados, entre otras.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Y que los motivos de acuerdo al INEGI  son diversos y los clasifica en cuatro grupos de causas principales: nacimiento, enfermedad, accidente y edad avanzada.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De cada 100 personas con discapacidad:</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lastRenderedPageBreak/>
        <w:t>39 la tienen porque sufrieron alguna enfermedad.</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23 están afectados por edad avanzada.</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16 la adquirieron por herencia, durante el embarazo o al momento de nacer.</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15 quedaron con lesión a consecuencia de algún accidente.</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8 debido a otras causas.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Por lo anteriormente expuesto considero necesario hacer un esfuerzo para que este programa y otros que permiten atender a personas con alguna discapacidad no se queden centralizados y lleguen a todos los municipios.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De la misma forma que los municipios realicen su trabajo de inclusión en las comunidades y zonas más alejadas.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Tercero.- </w:t>
      </w:r>
      <w:r w:rsidRPr="00CA4BDB">
        <w:rPr>
          <w:rFonts w:ascii="Times New Roman" w:eastAsia="Calibri" w:hAnsi="Times New Roman"/>
          <w:sz w:val="24"/>
          <w:szCs w:val="24"/>
          <w:lang w:val="es-ES" w:eastAsia="en-US"/>
        </w:rPr>
        <w:t xml:space="preserve">Que una vez analizados los motivos de la presente proposición de punto de acuerdo, esta comisión dictaminadora estima que  la  misma  es procedente pues resulta necesario establecer las políticas públicas útiles, idóneas y necesarias para permitir la tutela efectiva de los derechos de las personas con algún tipo de discapacidad.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En el caso específico la diputada promovente busca diversificar los módulos de credencialización para personas con discapacidad, lo cual corresponde de forma originaria a la federación, la cual puede auxiliarse también  de las  autoridades estatales.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Asimismo, de la revisión que esta comisión realizó del  Directorio de Módulos del Programa Nacional de Credencial para Personas con Discapacidad</w:t>
      </w:r>
      <w:r w:rsidRPr="00CA4BDB">
        <w:rPr>
          <w:rFonts w:ascii="Times New Roman" w:eastAsia="Calibri" w:hAnsi="Times New Roman"/>
          <w:sz w:val="24"/>
          <w:szCs w:val="24"/>
          <w:vertAlign w:val="superscript"/>
          <w:lang w:val="es-ES" w:eastAsia="en-US"/>
        </w:rPr>
        <w:footnoteReference w:id="3"/>
      </w:r>
      <w:r w:rsidRPr="00CA4BDB">
        <w:rPr>
          <w:rFonts w:ascii="Times New Roman" w:eastAsia="Calibri" w:hAnsi="Times New Roman"/>
          <w:sz w:val="24"/>
          <w:szCs w:val="24"/>
          <w:lang w:val="es-ES" w:eastAsia="en-US"/>
        </w:rPr>
        <w:t xml:space="preserve">, pudimos constatar que en Coahuila sólo existe un módulo, siendo desproporcionado con otros estados similares en población al nuestro como Baja California y Sinaloa que cuentan con tres de ellos y Tamaulipas, en el que hay seis módulos.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Cabe recordar además que Coahuila es el tercer estado más extenso territorialmente del país, lo que obliga a las personas con discapacidad a desplazarse grandes distancias únicamente para solicitar </w:t>
      </w:r>
      <w:r w:rsidRPr="00CA4BDB">
        <w:rPr>
          <w:rFonts w:ascii="Times New Roman" w:eastAsia="Calibri" w:hAnsi="Times New Roman"/>
          <w:sz w:val="24"/>
          <w:szCs w:val="24"/>
          <w:lang w:val="es-ES" w:eastAsia="en-US"/>
        </w:rPr>
        <w:lastRenderedPageBreak/>
        <w:t xml:space="preserve">la credencial de persona con discapacidad con el fin de obtener los beneficios sociales que ofrece la misma, mismos que ya fueron explicados por la diputada promovente.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De ahí que, conscientes de las muchas necesidades que tienen las personas con discapacidad consideramos urgente y necesario que la Federación establezca más módulos de credencialización a efecto de proteger de la forma más amplia posible a este grupo en situación de vulnerabilidad.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Cuarto.-</w:t>
      </w:r>
      <w:r w:rsidRPr="00CA4BDB">
        <w:rPr>
          <w:rFonts w:ascii="Times New Roman" w:eastAsia="Calibri" w:hAnsi="Times New Roman"/>
          <w:sz w:val="24"/>
          <w:szCs w:val="24"/>
          <w:lang w:val="es-ES" w:eastAsia="en-US"/>
        </w:rPr>
        <w:t xml:space="preserve"> Por estas razones y con fundamento en lo anteriormente expuesto se expide el siguiente:</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PRIMERO.-</w:t>
      </w:r>
      <w:r w:rsidRPr="00CA4BDB">
        <w:rPr>
          <w:rFonts w:ascii="Times New Roman" w:eastAsia="Calibri" w:hAnsi="Times New Roman"/>
          <w:sz w:val="24"/>
          <w:szCs w:val="24"/>
          <w:lang w:val="es-ES" w:eastAsia="en-US"/>
        </w:rPr>
        <w:t xml:space="preserve"> Que esta Honorable Congreso del Estado solicite respetuosamente Gobierno Federal a través del Sistema de Desarrollo Integral de la Familia (DIF) Nacional para que en coordinación con al Gobierno Estatal a través del Sistema de DIF Estatal  amplíen la cobertura del Programa Nacional de Credencialización y otros que brinden atención a personas con Discapacidad a fin que tengan presencia en todas las regiones y municipios del Estado de Coahuila de Zaragoza.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SEGUNDO.-</w:t>
      </w:r>
      <w:r w:rsidRPr="00CA4BDB">
        <w:rPr>
          <w:rFonts w:ascii="Times New Roman" w:eastAsia="Calibri" w:hAnsi="Times New Roman"/>
          <w:sz w:val="24"/>
          <w:szCs w:val="24"/>
          <w:lang w:val="es-ES" w:eastAsia="en-US"/>
        </w:rPr>
        <w:t xml:space="preserve"> Que este H. Congreso del Estado exhorte a los 38 municipios del Estados a trabajar programas y acciones de acercamiento para personas con discapacidad, así como campañas de inclusión que involucren en la sociedad civil.</w:t>
      </w:r>
    </w:p>
    <w:p w:rsidR="00CA4BDB" w:rsidRPr="00CA4BDB" w:rsidRDefault="00CA4BDB" w:rsidP="00CA4BDB">
      <w:pPr>
        <w:spacing w:after="160" w:line="360" w:lineRule="auto"/>
        <w:jc w:val="center"/>
        <w:rPr>
          <w:rFonts w:ascii="Times New Roman" w:eastAsia="Calibri" w:hAnsi="Times New Roman"/>
          <w:bCs/>
          <w:sz w:val="24"/>
          <w:szCs w:val="24"/>
          <w:lang w:val="es-ES" w:eastAsia="en-US"/>
        </w:rPr>
      </w:pPr>
      <w:r w:rsidRPr="00CA4BDB">
        <w:rPr>
          <w:rFonts w:ascii="Times New Roman" w:eastAsia="Calibri" w:hAnsi="Times New Roman"/>
          <w:sz w:val="24"/>
          <w:szCs w:val="24"/>
          <w:lang w:val="es-ES" w:eastAsia="en-US"/>
        </w:rPr>
        <w:t xml:space="preserve">Así lo acuerdan las diputadas integrantes de la </w:t>
      </w:r>
      <w:r w:rsidRPr="00CA4BDB">
        <w:rPr>
          <w:rFonts w:ascii="Times New Roman" w:eastAsia="Calibri" w:hAnsi="Times New Roman"/>
          <w:bCs/>
          <w:sz w:val="24"/>
          <w:szCs w:val="24"/>
          <w:lang w:val="es-ES" w:eastAsia="en-US"/>
        </w:rPr>
        <w:t>Comisión de Atención a Grupos Vulnerables.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Saltillo, Coahuila de Zaragoza a 28 de noviembre de 2019.</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CA4BDB" w:rsidRPr="00CA4BDB" w:rsidTr="003C1F4D">
        <w:trPr>
          <w:trHeight w:val="354"/>
          <w:jc w:val="center"/>
        </w:trPr>
        <w:tc>
          <w:tcPr>
            <w:tcW w:w="2801" w:type="dxa"/>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RESERVA DE ARTÍCULOS</w:t>
            </w: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lastRenderedPageBreak/>
              <w:t>DIP. CLAUDIA ISELA RAMÍREZ PINEDA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(COORDINADORA)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ESPERANZA CHAPA GARCÍA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(SECRETARIA)</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EUGENIA CÁZARES MARTÍNEZ</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DIP. ZULMMA VERENICE GUERRERO CÁZARES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ELISA CATALINA VILLALOBOS HERNÁNDEZ</w:t>
            </w: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409"/>
          <w:jc w:val="center"/>
        </w:trPr>
        <w:tc>
          <w:tcPr>
            <w:tcW w:w="2801" w:type="dxa"/>
            <w:vMerge/>
            <w:tcBorders>
              <w:bottom w:val="single" w:sz="4" w:space="0" w:color="auto"/>
            </w:tcBorders>
            <w:shd w:val="clear" w:color="auto" w:fill="auto"/>
          </w:tcPr>
          <w:p w:rsidR="00CA4BDB" w:rsidRPr="00CA4BDB" w:rsidRDefault="00CA4BDB" w:rsidP="00CA4BDB">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r>
    </w:tbl>
    <w:p w:rsidR="00CA4BDB" w:rsidRDefault="00CA4BDB">
      <w:pPr>
        <w:jc w:val="left"/>
      </w:pPr>
    </w:p>
    <w:sectPr w:rsidR="00CA4BDB" w:rsidSect="009A50B4">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33" w:rsidRDefault="002D4C33">
      <w:r>
        <w:separator/>
      </w:r>
    </w:p>
  </w:endnote>
  <w:endnote w:type="continuationSeparator" w:id="0">
    <w:p w:rsidR="002D4C33" w:rsidRDefault="002D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FEE" w:usb2="0304002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33" w:rsidRDefault="002D4C33">
      <w:r>
        <w:separator/>
      </w:r>
    </w:p>
  </w:footnote>
  <w:footnote w:type="continuationSeparator" w:id="0">
    <w:p w:rsidR="002D4C33" w:rsidRDefault="002D4C33">
      <w:r>
        <w:continuationSeparator/>
      </w:r>
    </w:p>
  </w:footnote>
  <w:footnote w:id="1">
    <w:p w:rsidR="007A6BF3" w:rsidRPr="00436E2B" w:rsidRDefault="007A6BF3" w:rsidP="00AB1EC6">
      <w:pPr>
        <w:pStyle w:val="Textonotapie"/>
      </w:pPr>
      <w:r>
        <w:rPr>
          <w:rStyle w:val="Refdenotaalpie"/>
        </w:rPr>
        <w:footnoteRef/>
      </w:r>
      <w:r>
        <w:t xml:space="preserve"> </w:t>
      </w:r>
      <w:hyperlink r:id="rId1" w:history="1">
        <w:r>
          <w:rPr>
            <w:rStyle w:val="Hipervnculo"/>
          </w:rPr>
          <w:t>https://www.who.int/es/news-room/detail/21-09-2018-harmful-use-of-alcohol-kills-more-than-3-million-people-each-year--most-of-them-men</w:t>
        </w:r>
      </w:hyperlink>
    </w:p>
  </w:footnote>
  <w:footnote w:id="2">
    <w:p w:rsidR="007A6BF3" w:rsidRDefault="007A6BF3" w:rsidP="00CA4BDB">
      <w:pPr>
        <w:pStyle w:val="Textonotapie"/>
      </w:pPr>
      <w:r>
        <w:rPr>
          <w:rStyle w:val="Refdenotaalpie"/>
        </w:rPr>
        <w:footnoteRef/>
      </w:r>
      <w:r>
        <w:t xml:space="preserve"> El texto mencionado sostiene: “VIII. Las leyes de los estados introducirán el principio de la representación proporcional en la elección de los ayuntamientos de todos los municipios. </w:t>
      </w:r>
    </w:p>
    <w:p w:rsidR="007A6BF3" w:rsidRPr="0077634A" w:rsidRDefault="007A6BF3" w:rsidP="00CA4BDB">
      <w:pPr>
        <w:pStyle w:val="Textonotapie"/>
      </w:pPr>
      <w:r>
        <w:t>Las relaciones de trabajo entre los municipios y sus trabajadores, se regirán por las leyes que expidan las legislaturas de los estados con base en lo dispuesto en el Artículo 123 de esta Constitución, y sus disposiciones reglamentarias.”</w:t>
      </w:r>
    </w:p>
  </w:footnote>
  <w:footnote w:id="3">
    <w:p w:rsidR="007A6BF3" w:rsidRPr="00A949BA" w:rsidRDefault="007A6BF3" w:rsidP="00CA4BDB">
      <w:pPr>
        <w:pStyle w:val="Textonotapie"/>
      </w:pPr>
      <w:r>
        <w:rPr>
          <w:rStyle w:val="Refdenotaalpie"/>
        </w:rPr>
        <w:footnoteRef/>
      </w:r>
      <w:r>
        <w:t xml:space="preserve"> Gobierno de México. (2016). </w:t>
      </w:r>
      <w:r w:rsidRPr="00A949BA">
        <w:t>Directorio de Módulos del Programa Nacional de Credencial para Personas con Discapacidad</w:t>
      </w:r>
      <w:r>
        <w:t xml:space="preserve">. Disponible en: </w:t>
      </w:r>
      <w:hyperlink r:id="rId2" w:history="1">
        <w:r>
          <w:rPr>
            <w:rStyle w:val="Hipervnculo"/>
          </w:rPr>
          <w:t>https://www.gob.mx/cms/uploads/attachment/file/153848/Directorio_Credencial_Nacional__2016.pdf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A6BF3" w:rsidRPr="00D775E4" w:rsidTr="004836C4">
      <w:trPr>
        <w:jc w:val="center"/>
      </w:trPr>
      <w:tc>
        <w:tcPr>
          <w:tcW w:w="1253" w:type="dxa"/>
        </w:tcPr>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p w:rsidR="007A6BF3" w:rsidRPr="00D775E4" w:rsidRDefault="007A6BF3" w:rsidP="00C62362">
          <w:pPr>
            <w:jc w:val="center"/>
            <w:rPr>
              <w:b/>
              <w:bCs/>
              <w:sz w:val="12"/>
            </w:rPr>
          </w:pPr>
        </w:p>
      </w:tc>
      <w:tc>
        <w:tcPr>
          <w:tcW w:w="8623" w:type="dxa"/>
        </w:tcPr>
        <w:p w:rsidR="007A6BF3" w:rsidRPr="00815938" w:rsidRDefault="007A6BF3"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BF3" w:rsidRPr="002E1219" w:rsidRDefault="007A6BF3"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A6BF3" w:rsidRDefault="007A6BF3"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A6BF3" w:rsidRPr="00530EA8" w:rsidRDefault="007A6BF3" w:rsidP="00A02564">
          <w:pPr>
            <w:pStyle w:val="Encabezado"/>
            <w:tabs>
              <w:tab w:val="clear" w:pos="4252"/>
              <w:tab w:val="left" w:pos="-1528"/>
              <w:tab w:val="center" w:pos="-1386"/>
            </w:tabs>
            <w:jc w:val="center"/>
            <w:rPr>
              <w:rFonts w:cs="Arial"/>
              <w:bCs/>
              <w:smallCaps/>
              <w:spacing w:val="20"/>
              <w:sz w:val="16"/>
              <w:szCs w:val="32"/>
            </w:rPr>
          </w:pPr>
        </w:p>
        <w:p w:rsidR="007A6BF3" w:rsidRPr="00D775B7" w:rsidRDefault="007A6BF3"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7A6BF3" w:rsidRPr="00D775E4" w:rsidRDefault="007A6BF3" w:rsidP="00C62362">
          <w:pPr>
            <w:ind w:left="-434" w:right="-672"/>
            <w:jc w:val="center"/>
            <w:rPr>
              <w:b/>
              <w:bCs/>
              <w:sz w:val="12"/>
            </w:rPr>
          </w:pPr>
        </w:p>
      </w:tc>
      <w:tc>
        <w:tcPr>
          <w:tcW w:w="1181" w:type="dxa"/>
        </w:tcPr>
        <w:p w:rsidR="007A6BF3" w:rsidRDefault="007A6BF3" w:rsidP="00C62362">
          <w:pPr>
            <w:jc w:val="center"/>
            <w:rPr>
              <w:b/>
              <w:bCs/>
              <w:sz w:val="12"/>
            </w:rPr>
          </w:pPr>
        </w:p>
        <w:p w:rsidR="007A6BF3" w:rsidRDefault="007A6BF3" w:rsidP="00C62362">
          <w:pPr>
            <w:jc w:val="center"/>
            <w:rPr>
              <w:b/>
              <w:bCs/>
              <w:sz w:val="12"/>
            </w:rPr>
          </w:pPr>
        </w:p>
        <w:p w:rsidR="007A6BF3" w:rsidRPr="00D775E4" w:rsidRDefault="007A6BF3" w:rsidP="00C62362">
          <w:pPr>
            <w:jc w:val="center"/>
            <w:rPr>
              <w:b/>
              <w:bCs/>
              <w:sz w:val="12"/>
            </w:rPr>
          </w:pPr>
        </w:p>
      </w:tc>
    </w:tr>
  </w:tbl>
  <w:p w:rsidR="007A6BF3" w:rsidRPr="00030032" w:rsidRDefault="007A6BF3"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E10355"/>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3C25E4"/>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804EDD"/>
    <w:multiLevelType w:val="hybridMultilevel"/>
    <w:tmpl w:val="C8F296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0C0665"/>
    <w:multiLevelType w:val="hybridMultilevel"/>
    <w:tmpl w:val="11A66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017959"/>
    <w:multiLevelType w:val="multilevel"/>
    <w:tmpl w:val="30B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F7D4E"/>
    <w:multiLevelType w:val="hybridMultilevel"/>
    <w:tmpl w:val="91C24C72"/>
    <w:lvl w:ilvl="0" w:tplc="6BA2A5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7ED202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5D1F63"/>
    <w:multiLevelType w:val="hybridMultilevel"/>
    <w:tmpl w:val="B83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3E6E1A"/>
    <w:multiLevelType w:val="hybridMultilevel"/>
    <w:tmpl w:val="8D28D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630D1"/>
    <w:multiLevelType w:val="hybridMultilevel"/>
    <w:tmpl w:val="163658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67303F"/>
    <w:multiLevelType w:val="hybridMultilevel"/>
    <w:tmpl w:val="1F9CFEB2"/>
    <w:lvl w:ilvl="0" w:tplc="4664FD82">
      <w:start w:val="14"/>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730A11"/>
    <w:multiLevelType w:val="hybridMultilevel"/>
    <w:tmpl w:val="AB206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A66808"/>
    <w:multiLevelType w:val="hybridMultilevel"/>
    <w:tmpl w:val="8752FF28"/>
    <w:lvl w:ilvl="0" w:tplc="8DD6CD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8" w15:restartNumberingAfterBreak="0">
    <w:nsid w:val="6EB5641E"/>
    <w:multiLevelType w:val="multilevel"/>
    <w:tmpl w:val="D2FED266"/>
    <w:lvl w:ilvl="0">
      <w:start w:val="1"/>
      <w:numFmt w:val="lowerLetter"/>
      <w:lvlText w:val="%1)"/>
      <w:lvlJc w:val="right"/>
      <w:pPr>
        <w:ind w:left="720" w:hanging="360"/>
      </w:pPr>
      <w:rPr>
        <w:rFonts w:ascii="Arial" w:eastAsia="Arial" w:hAnsi="Arial" w:cs="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E72D6B"/>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0"/>
  </w:num>
  <w:num w:numId="5">
    <w:abstractNumId w:val="14"/>
  </w:num>
  <w:num w:numId="6">
    <w:abstractNumId w:val="18"/>
  </w:num>
  <w:num w:numId="7">
    <w:abstractNumId w:val="5"/>
  </w:num>
  <w:num w:numId="8">
    <w:abstractNumId w:val="3"/>
  </w:num>
  <w:num w:numId="9">
    <w:abstractNumId w:val="16"/>
  </w:num>
  <w:num w:numId="10">
    <w:abstractNumId w:val="7"/>
  </w:num>
  <w:num w:numId="11">
    <w:abstractNumId w:val="1"/>
  </w:num>
  <w:num w:numId="12">
    <w:abstractNumId w:val="19"/>
  </w:num>
  <w:num w:numId="13">
    <w:abstractNumId w:val="6"/>
  </w:num>
  <w:num w:numId="14">
    <w:abstractNumId w:val="2"/>
  </w:num>
  <w:num w:numId="15">
    <w:abstractNumId w:val="12"/>
  </w:num>
  <w:num w:numId="16">
    <w:abstractNumId w:val="13"/>
  </w:num>
  <w:num w:numId="17">
    <w:abstractNumId w:val="9"/>
  </w:num>
  <w:num w:numId="18">
    <w:abstractNumId w:val="15"/>
  </w:num>
  <w:num w:numId="19">
    <w:abstractNumId w:val="4"/>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3A3C"/>
    <w:rsid w:val="00057A0E"/>
    <w:rsid w:val="00057CD7"/>
    <w:rsid w:val="00060DEA"/>
    <w:rsid w:val="00060F73"/>
    <w:rsid w:val="00061C58"/>
    <w:rsid w:val="00063589"/>
    <w:rsid w:val="00063F41"/>
    <w:rsid w:val="0006442C"/>
    <w:rsid w:val="0006444F"/>
    <w:rsid w:val="00065CE1"/>
    <w:rsid w:val="000663B7"/>
    <w:rsid w:val="00070BB7"/>
    <w:rsid w:val="0007359A"/>
    <w:rsid w:val="00073743"/>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631E"/>
    <w:rsid w:val="000C7EC0"/>
    <w:rsid w:val="000D0B0A"/>
    <w:rsid w:val="000D1DD6"/>
    <w:rsid w:val="000D2E90"/>
    <w:rsid w:val="000D34AB"/>
    <w:rsid w:val="000D4B28"/>
    <w:rsid w:val="000D65B8"/>
    <w:rsid w:val="000D66B7"/>
    <w:rsid w:val="000E0967"/>
    <w:rsid w:val="000E0B4B"/>
    <w:rsid w:val="000E0E9B"/>
    <w:rsid w:val="000E17F5"/>
    <w:rsid w:val="000E2C92"/>
    <w:rsid w:val="000E469A"/>
    <w:rsid w:val="000E6575"/>
    <w:rsid w:val="000F00B9"/>
    <w:rsid w:val="000F032E"/>
    <w:rsid w:val="000F096A"/>
    <w:rsid w:val="000F2B23"/>
    <w:rsid w:val="000F3948"/>
    <w:rsid w:val="00100C5E"/>
    <w:rsid w:val="00100DBC"/>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21E2"/>
    <w:rsid w:val="00183969"/>
    <w:rsid w:val="00183A98"/>
    <w:rsid w:val="00184619"/>
    <w:rsid w:val="00186366"/>
    <w:rsid w:val="00186D0F"/>
    <w:rsid w:val="00186D6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C3A"/>
    <w:rsid w:val="00202764"/>
    <w:rsid w:val="00202B28"/>
    <w:rsid w:val="00202F60"/>
    <w:rsid w:val="0020623E"/>
    <w:rsid w:val="00206B31"/>
    <w:rsid w:val="00210E15"/>
    <w:rsid w:val="00211860"/>
    <w:rsid w:val="00212C10"/>
    <w:rsid w:val="0022062F"/>
    <w:rsid w:val="00220ECD"/>
    <w:rsid w:val="00222FC1"/>
    <w:rsid w:val="002233C4"/>
    <w:rsid w:val="00225F9F"/>
    <w:rsid w:val="00226CE4"/>
    <w:rsid w:val="002327B1"/>
    <w:rsid w:val="002350AD"/>
    <w:rsid w:val="002353DD"/>
    <w:rsid w:val="002356EC"/>
    <w:rsid w:val="0023699F"/>
    <w:rsid w:val="002406DC"/>
    <w:rsid w:val="00241165"/>
    <w:rsid w:val="002428A4"/>
    <w:rsid w:val="00243259"/>
    <w:rsid w:val="0024325C"/>
    <w:rsid w:val="002443D0"/>
    <w:rsid w:val="0024509F"/>
    <w:rsid w:val="0024557B"/>
    <w:rsid w:val="0024709B"/>
    <w:rsid w:val="002473BD"/>
    <w:rsid w:val="002478FC"/>
    <w:rsid w:val="00247D3C"/>
    <w:rsid w:val="002500F1"/>
    <w:rsid w:val="0025083B"/>
    <w:rsid w:val="00254C1B"/>
    <w:rsid w:val="002577DA"/>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9752E"/>
    <w:rsid w:val="002A1BAB"/>
    <w:rsid w:val="002A326B"/>
    <w:rsid w:val="002A3A40"/>
    <w:rsid w:val="002A3B10"/>
    <w:rsid w:val="002A62B9"/>
    <w:rsid w:val="002B08C7"/>
    <w:rsid w:val="002B13E6"/>
    <w:rsid w:val="002B2572"/>
    <w:rsid w:val="002B2C1D"/>
    <w:rsid w:val="002B4DC5"/>
    <w:rsid w:val="002B6AA6"/>
    <w:rsid w:val="002C069A"/>
    <w:rsid w:val="002C17F4"/>
    <w:rsid w:val="002C2E19"/>
    <w:rsid w:val="002C5650"/>
    <w:rsid w:val="002C677D"/>
    <w:rsid w:val="002C7277"/>
    <w:rsid w:val="002C72C7"/>
    <w:rsid w:val="002D1893"/>
    <w:rsid w:val="002D3288"/>
    <w:rsid w:val="002D3290"/>
    <w:rsid w:val="002D380F"/>
    <w:rsid w:val="002D3CA0"/>
    <w:rsid w:val="002D4C33"/>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3830"/>
    <w:rsid w:val="0033496F"/>
    <w:rsid w:val="00335C09"/>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4BE8"/>
    <w:rsid w:val="003B0C1A"/>
    <w:rsid w:val="003B4022"/>
    <w:rsid w:val="003B41DD"/>
    <w:rsid w:val="003B4DC8"/>
    <w:rsid w:val="003C0049"/>
    <w:rsid w:val="003C192F"/>
    <w:rsid w:val="003C1F4D"/>
    <w:rsid w:val="003C21C3"/>
    <w:rsid w:val="003C2204"/>
    <w:rsid w:val="003C3287"/>
    <w:rsid w:val="003C6C2D"/>
    <w:rsid w:val="003C6C46"/>
    <w:rsid w:val="003D11C2"/>
    <w:rsid w:val="003D16D0"/>
    <w:rsid w:val="003D1AC2"/>
    <w:rsid w:val="003D27EF"/>
    <w:rsid w:val="003D2AFC"/>
    <w:rsid w:val="003D4D45"/>
    <w:rsid w:val="003D51EF"/>
    <w:rsid w:val="003D66BF"/>
    <w:rsid w:val="003D74A5"/>
    <w:rsid w:val="003E2A8B"/>
    <w:rsid w:val="003E66A5"/>
    <w:rsid w:val="003F0B94"/>
    <w:rsid w:val="003F49B3"/>
    <w:rsid w:val="003F6971"/>
    <w:rsid w:val="003F6F7A"/>
    <w:rsid w:val="00401403"/>
    <w:rsid w:val="004018CA"/>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66A7"/>
    <w:rsid w:val="00427FE8"/>
    <w:rsid w:val="00430C1F"/>
    <w:rsid w:val="00431274"/>
    <w:rsid w:val="00433059"/>
    <w:rsid w:val="00435868"/>
    <w:rsid w:val="00435CF5"/>
    <w:rsid w:val="00436950"/>
    <w:rsid w:val="004408EF"/>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43DC"/>
    <w:rsid w:val="00476627"/>
    <w:rsid w:val="00476AD3"/>
    <w:rsid w:val="004775ED"/>
    <w:rsid w:val="00477FAA"/>
    <w:rsid w:val="00480E0D"/>
    <w:rsid w:val="00481589"/>
    <w:rsid w:val="0048209E"/>
    <w:rsid w:val="0048217D"/>
    <w:rsid w:val="004836C4"/>
    <w:rsid w:val="004849AF"/>
    <w:rsid w:val="00484CF5"/>
    <w:rsid w:val="004856DC"/>
    <w:rsid w:val="00487C71"/>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32EE"/>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371"/>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87CDA"/>
    <w:rsid w:val="0059231C"/>
    <w:rsid w:val="00595CB8"/>
    <w:rsid w:val="005A2816"/>
    <w:rsid w:val="005A3CA5"/>
    <w:rsid w:val="005A3D60"/>
    <w:rsid w:val="005A4340"/>
    <w:rsid w:val="005A4B73"/>
    <w:rsid w:val="005A53BE"/>
    <w:rsid w:val="005A62D6"/>
    <w:rsid w:val="005A6971"/>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4A8C"/>
    <w:rsid w:val="005D6412"/>
    <w:rsid w:val="005D65F1"/>
    <w:rsid w:val="005D7080"/>
    <w:rsid w:val="005D785A"/>
    <w:rsid w:val="005E0EDD"/>
    <w:rsid w:val="005E1457"/>
    <w:rsid w:val="005E1F86"/>
    <w:rsid w:val="005E2B03"/>
    <w:rsid w:val="005E500C"/>
    <w:rsid w:val="005F4570"/>
    <w:rsid w:val="005F588E"/>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9"/>
    <w:rsid w:val="00616CDE"/>
    <w:rsid w:val="00620D03"/>
    <w:rsid w:val="0062132D"/>
    <w:rsid w:val="006230BD"/>
    <w:rsid w:val="0062680B"/>
    <w:rsid w:val="006269BB"/>
    <w:rsid w:val="006273C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B2E"/>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C713A"/>
    <w:rsid w:val="006D00EB"/>
    <w:rsid w:val="006D2673"/>
    <w:rsid w:val="006D27A6"/>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0"/>
    <w:rsid w:val="00737793"/>
    <w:rsid w:val="007378AB"/>
    <w:rsid w:val="00737F69"/>
    <w:rsid w:val="00742AD7"/>
    <w:rsid w:val="00742DED"/>
    <w:rsid w:val="007431CB"/>
    <w:rsid w:val="00747B94"/>
    <w:rsid w:val="00750A48"/>
    <w:rsid w:val="00750FAA"/>
    <w:rsid w:val="00752DDD"/>
    <w:rsid w:val="007538A7"/>
    <w:rsid w:val="00754861"/>
    <w:rsid w:val="007576AD"/>
    <w:rsid w:val="007636C8"/>
    <w:rsid w:val="007646C7"/>
    <w:rsid w:val="00767596"/>
    <w:rsid w:val="0077041A"/>
    <w:rsid w:val="00770B14"/>
    <w:rsid w:val="00771245"/>
    <w:rsid w:val="00771C7C"/>
    <w:rsid w:val="007724FA"/>
    <w:rsid w:val="00773A08"/>
    <w:rsid w:val="00776787"/>
    <w:rsid w:val="00776CF2"/>
    <w:rsid w:val="00777BC8"/>
    <w:rsid w:val="00777E56"/>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BF3"/>
    <w:rsid w:val="007A6E78"/>
    <w:rsid w:val="007B20C6"/>
    <w:rsid w:val="007B2379"/>
    <w:rsid w:val="007B2859"/>
    <w:rsid w:val="007B2B8D"/>
    <w:rsid w:val="007B46DE"/>
    <w:rsid w:val="007B48A7"/>
    <w:rsid w:val="007B4F62"/>
    <w:rsid w:val="007B57C9"/>
    <w:rsid w:val="007B63A7"/>
    <w:rsid w:val="007B6C9F"/>
    <w:rsid w:val="007C1087"/>
    <w:rsid w:val="007C2FC8"/>
    <w:rsid w:val="007C3E1B"/>
    <w:rsid w:val="007C51BB"/>
    <w:rsid w:val="007C5201"/>
    <w:rsid w:val="007C521B"/>
    <w:rsid w:val="007D0B29"/>
    <w:rsid w:val="007D2112"/>
    <w:rsid w:val="007D2678"/>
    <w:rsid w:val="007D3497"/>
    <w:rsid w:val="007D3D60"/>
    <w:rsid w:val="007D3DB0"/>
    <w:rsid w:val="007D45B8"/>
    <w:rsid w:val="007D4762"/>
    <w:rsid w:val="007D5A54"/>
    <w:rsid w:val="007D5BDC"/>
    <w:rsid w:val="007D696F"/>
    <w:rsid w:val="007D731D"/>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CD3"/>
    <w:rsid w:val="00812E9E"/>
    <w:rsid w:val="008131DC"/>
    <w:rsid w:val="00813C70"/>
    <w:rsid w:val="00815614"/>
    <w:rsid w:val="00815653"/>
    <w:rsid w:val="00815938"/>
    <w:rsid w:val="00815AF8"/>
    <w:rsid w:val="0082062D"/>
    <w:rsid w:val="00822098"/>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A2B"/>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3CEA"/>
    <w:rsid w:val="008D4667"/>
    <w:rsid w:val="008D4C0F"/>
    <w:rsid w:val="008D53BC"/>
    <w:rsid w:val="008D6A9A"/>
    <w:rsid w:val="008E031D"/>
    <w:rsid w:val="008E0DA1"/>
    <w:rsid w:val="008E2D06"/>
    <w:rsid w:val="008E2EE5"/>
    <w:rsid w:val="008E3B56"/>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5D27"/>
    <w:rsid w:val="009172DE"/>
    <w:rsid w:val="009203B7"/>
    <w:rsid w:val="009223EE"/>
    <w:rsid w:val="009268C4"/>
    <w:rsid w:val="00927767"/>
    <w:rsid w:val="0093172D"/>
    <w:rsid w:val="00931912"/>
    <w:rsid w:val="009336FF"/>
    <w:rsid w:val="00934721"/>
    <w:rsid w:val="00934FF1"/>
    <w:rsid w:val="0093604C"/>
    <w:rsid w:val="0093768E"/>
    <w:rsid w:val="009402D1"/>
    <w:rsid w:val="0094133A"/>
    <w:rsid w:val="00941B73"/>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5AAA"/>
    <w:rsid w:val="00965B01"/>
    <w:rsid w:val="00965D6C"/>
    <w:rsid w:val="00966230"/>
    <w:rsid w:val="00966D39"/>
    <w:rsid w:val="009711B1"/>
    <w:rsid w:val="00971539"/>
    <w:rsid w:val="00972794"/>
    <w:rsid w:val="009732D9"/>
    <w:rsid w:val="009741F1"/>
    <w:rsid w:val="0097449E"/>
    <w:rsid w:val="00976B92"/>
    <w:rsid w:val="00977D10"/>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9F7AF4"/>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10D9"/>
    <w:rsid w:val="00A7220D"/>
    <w:rsid w:val="00A723E1"/>
    <w:rsid w:val="00A73463"/>
    <w:rsid w:val="00A7474F"/>
    <w:rsid w:val="00A747A7"/>
    <w:rsid w:val="00A75367"/>
    <w:rsid w:val="00A7614E"/>
    <w:rsid w:val="00A7624C"/>
    <w:rsid w:val="00A7670F"/>
    <w:rsid w:val="00A76934"/>
    <w:rsid w:val="00A8023A"/>
    <w:rsid w:val="00A81540"/>
    <w:rsid w:val="00A82601"/>
    <w:rsid w:val="00A846FB"/>
    <w:rsid w:val="00A85A4F"/>
    <w:rsid w:val="00A876FE"/>
    <w:rsid w:val="00A905E3"/>
    <w:rsid w:val="00A91050"/>
    <w:rsid w:val="00A91595"/>
    <w:rsid w:val="00A928F7"/>
    <w:rsid w:val="00A93BBD"/>
    <w:rsid w:val="00A94215"/>
    <w:rsid w:val="00A967FB"/>
    <w:rsid w:val="00AA1C74"/>
    <w:rsid w:val="00AA2873"/>
    <w:rsid w:val="00AA5F22"/>
    <w:rsid w:val="00AA62DE"/>
    <w:rsid w:val="00AA63DF"/>
    <w:rsid w:val="00AB05E1"/>
    <w:rsid w:val="00AB1D6F"/>
    <w:rsid w:val="00AB1EC6"/>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201C3"/>
    <w:rsid w:val="00B21502"/>
    <w:rsid w:val="00B2159B"/>
    <w:rsid w:val="00B21BDE"/>
    <w:rsid w:val="00B22E8D"/>
    <w:rsid w:val="00B238BF"/>
    <w:rsid w:val="00B24045"/>
    <w:rsid w:val="00B246F9"/>
    <w:rsid w:val="00B25C02"/>
    <w:rsid w:val="00B26230"/>
    <w:rsid w:val="00B262C3"/>
    <w:rsid w:val="00B2722F"/>
    <w:rsid w:val="00B30CFA"/>
    <w:rsid w:val="00B33EAF"/>
    <w:rsid w:val="00B33F66"/>
    <w:rsid w:val="00B34069"/>
    <w:rsid w:val="00B343F1"/>
    <w:rsid w:val="00B350EA"/>
    <w:rsid w:val="00B35193"/>
    <w:rsid w:val="00B35780"/>
    <w:rsid w:val="00B3578F"/>
    <w:rsid w:val="00B36E5F"/>
    <w:rsid w:val="00B41329"/>
    <w:rsid w:val="00B41D01"/>
    <w:rsid w:val="00B43F3D"/>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304"/>
    <w:rsid w:val="00B6242E"/>
    <w:rsid w:val="00B64F5D"/>
    <w:rsid w:val="00B661D2"/>
    <w:rsid w:val="00B67FC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6CA5"/>
    <w:rsid w:val="00BB1ACB"/>
    <w:rsid w:val="00BB2624"/>
    <w:rsid w:val="00BB3A99"/>
    <w:rsid w:val="00BB57E3"/>
    <w:rsid w:val="00BB5B9F"/>
    <w:rsid w:val="00BB6CA8"/>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11B21"/>
    <w:rsid w:val="00C15BC4"/>
    <w:rsid w:val="00C160E6"/>
    <w:rsid w:val="00C16AAC"/>
    <w:rsid w:val="00C16EF4"/>
    <w:rsid w:val="00C17342"/>
    <w:rsid w:val="00C17836"/>
    <w:rsid w:val="00C21ABE"/>
    <w:rsid w:val="00C224A9"/>
    <w:rsid w:val="00C22727"/>
    <w:rsid w:val="00C26667"/>
    <w:rsid w:val="00C26CBA"/>
    <w:rsid w:val="00C30484"/>
    <w:rsid w:val="00C31069"/>
    <w:rsid w:val="00C31A3E"/>
    <w:rsid w:val="00C40081"/>
    <w:rsid w:val="00C40CD2"/>
    <w:rsid w:val="00C434BF"/>
    <w:rsid w:val="00C43FD8"/>
    <w:rsid w:val="00C440E6"/>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0E58"/>
    <w:rsid w:val="00C82341"/>
    <w:rsid w:val="00C82437"/>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4BDB"/>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6E87"/>
    <w:rsid w:val="00DA71C9"/>
    <w:rsid w:val="00DB0014"/>
    <w:rsid w:val="00DB14BF"/>
    <w:rsid w:val="00DB3B81"/>
    <w:rsid w:val="00DB4315"/>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01CE"/>
    <w:rsid w:val="00E30217"/>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591"/>
    <w:rsid w:val="00E62AEC"/>
    <w:rsid w:val="00E65B43"/>
    <w:rsid w:val="00E65C14"/>
    <w:rsid w:val="00E677D5"/>
    <w:rsid w:val="00E67AAB"/>
    <w:rsid w:val="00E70A67"/>
    <w:rsid w:val="00E7378D"/>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678E"/>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10469"/>
    <w:rsid w:val="00F1199E"/>
    <w:rsid w:val="00F11E47"/>
    <w:rsid w:val="00F12635"/>
    <w:rsid w:val="00F136C7"/>
    <w:rsid w:val="00F136D7"/>
    <w:rsid w:val="00F1516F"/>
    <w:rsid w:val="00F1604D"/>
    <w:rsid w:val="00F17D39"/>
    <w:rsid w:val="00F222FE"/>
    <w:rsid w:val="00F25AB5"/>
    <w:rsid w:val="00F27204"/>
    <w:rsid w:val="00F279EC"/>
    <w:rsid w:val="00F303C4"/>
    <w:rsid w:val="00F31A7B"/>
    <w:rsid w:val="00F3347A"/>
    <w:rsid w:val="00F34A43"/>
    <w:rsid w:val="00F375C3"/>
    <w:rsid w:val="00F40023"/>
    <w:rsid w:val="00F40A2C"/>
    <w:rsid w:val="00F41743"/>
    <w:rsid w:val="00F4263E"/>
    <w:rsid w:val="00F440C3"/>
    <w:rsid w:val="00F44AE1"/>
    <w:rsid w:val="00F46FE0"/>
    <w:rsid w:val="00F51851"/>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0E3A"/>
    <w:rsid w:val="00F912D4"/>
    <w:rsid w:val="00F93D98"/>
    <w:rsid w:val="00F941A5"/>
    <w:rsid w:val="00F94A96"/>
    <w:rsid w:val="00F95DD8"/>
    <w:rsid w:val="00FA0527"/>
    <w:rsid w:val="00FA4430"/>
    <w:rsid w:val="00FA60BF"/>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D0DD4"/>
    <w:rsid w:val="00FD2B49"/>
    <w:rsid w:val="00FD5988"/>
    <w:rsid w:val="00FD6DA7"/>
    <w:rsid w:val="00FD6F15"/>
    <w:rsid w:val="00FE06D9"/>
    <w:rsid w:val="00FE10D4"/>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867B73B"/>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0F03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0F03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0F032E"/>
    <w:rPr>
      <w:rFonts w:ascii="Arial" w:eastAsia="Calibri"/>
      <w:sz w:val="26"/>
    </w:rPr>
  </w:style>
  <w:style w:type="table" w:customStyle="1" w:styleId="Tablaconcuadrcula128">
    <w:name w:val="Tabla con cuadrícula128"/>
    <w:basedOn w:val="Tablanormal"/>
    <w:next w:val="Tablaconcuadrcula"/>
    <w:uiPriority w:val="39"/>
    <w:rsid w:val="000F032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0F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0F032E"/>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unhideWhenUsed/>
    <w:rsid w:val="00AB1EC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1839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18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1839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7377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2432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A815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153848/Directorio_Credencial_Nacional__2016.pdf" TargetMode="External"/><Relationship Id="rId1" Type="http://schemas.openxmlformats.org/officeDocument/2006/relationships/hyperlink" Target="https://www.who.int/es/news-room/detail/21-09-2018-harmful-use-of-alcohol-kills-more-than-3-million-people-each-year--most-of-them-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E023-B86E-4E13-B204-36AB7417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193</Pages>
  <Words>42017</Words>
  <Characters>231096</Characters>
  <Application>Microsoft Office Word</Application>
  <DocSecurity>0</DocSecurity>
  <Lines>1925</Lines>
  <Paragraphs>545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272568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2019-12-02T19:48:00Z</cp:lastPrinted>
  <dcterms:created xsi:type="dcterms:W3CDTF">2019-12-10T15:24:00Z</dcterms:created>
  <dcterms:modified xsi:type="dcterms:W3CDTF">2019-12-10T15:52:00Z</dcterms:modified>
</cp:coreProperties>
</file>