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2F" w:rsidRPr="00127D2F" w:rsidRDefault="00254078" w:rsidP="00127D2F">
      <w:pPr>
        <w:widowControl w:val="0"/>
        <w:rPr>
          <w:rFonts w:eastAsia="Calibri" w:cs="Arial"/>
          <w:b/>
          <w:snapToGrid w:val="0"/>
          <w:sz w:val="26"/>
          <w:szCs w:val="26"/>
        </w:rPr>
      </w:pPr>
      <w:r>
        <w:rPr>
          <w:rFonts w:eastAsia="Calibri" w:cs="Arial"/>
          <w:b/>
          <w:snapToGrid w:val="0"/>
          <w:sz w:val="26"/>
          <w:szCs w:val="26"/>
        </w:rPr>
        <w:t xml:space="preserve">Dictámenes y Acuerdos correspondientes a la </w:t>
      </w:r>
      <w:r w:rsidR="00127D2F" w:rsidRPr="00127D2F">
        <w:rPr>
          <w:rFonts w:eastAsia="Calibri" w:cs="Arial"/>
          <w:b/>
          <w:snapToGrid w:val="0"/>
          <w:sz w:val="26"/>
          <w:szCs w:val="26"/>
        </w:rPr>
        <w:t>Cuarta Sesión del Segundo Período de la Diputación Permanente, correspondiente al Tercer Año de Ejercicio Constitucional de la Sexagésima Primera Legislatura.</w:t>
      </w:r>
    </w:p>
    <w:p w:rsidR="00127D2F" w:rsidRPr="00127D2F" w:rsidRDefault="00127D2F" w:rsidP="00127D2F">
      <w:pPr>
        <w:widowControl w:val="0"/>
        <w:ind w:firstLine="567"/>
        <w:rPr>
          <w:rFonts w:eastAsia="Calibri" w:cs="Arial"/>
          <w:b/>
          <w:snapToGrid w:val="0"/>
          <w:sz w:val="26"/>
          <w:szCs w:val="26"/>
        </w:rPr>
      </w:pPr>
    </w:p>
    <w:p w:rsidR="00127D2F" w:rsidRPr="00127D2F" w:rsidRDefault="00127D2F" w:rsidP="00127D2F">
      <w:pPr>
        <w:widowControl w:val="0"/>
        <w:jc w:val="center"/>
        <w:rPr>
          <w:rFonts w:eastAsia="Calibri" w:cs="Arial"/>
          <w:b/>
          <w:snapToGrid w:val="0"/>
          <w:sz w:val="26"/>
          <w:szCs w:val="26"/>
        </w:rPr>
      </w:pPr>
      <w:r w:rsidRPr="00127D2F">
        <w:rPr>
          <w:rFonts w:eastAsia="Calibri" w:cs="Arial"/>
          <w:b/>
          <w:snapToGrid w:val="0"/>
          <w:sz w:val="26"/>
          <w:szCs w:val="26"/>
        </w:rPr>
        <w:t>22 de julio del año 2020.</w:t>
      </w:r>
    </w:p>
    <w:p w:rsidR="00254078" w:rsidRDefault="00254078" w:rsidP="00254078">
      <w:pPr>
        <w:widowControl w:val="0"/>
        <w:rPr>
          <w:rFonts w:eastAsia="Calibri" w:cs="Arial"/>
          <w:sz w:val="26"/>
          <w:szCs w:val="26"/>
          <w:lang w:val="es-ES"/>
        </w:rPr>
      </w:pPr>
    </w:p>
    <w:p w:rsidR="00127D2F" w:rsidRPr="00127D2F" w:rsidRDefault="00127D2F" w:rsidP="00254078">
      <w:pPr>
        <w:widowControl w:val="0"/>
        <w:rPr>
          <w:rFonts w:eastAsia="Calibri" w:cs="Arial"/>
          <w:sz w:val="26"/>
          <w:szCs w:val="26"/>
          <w:lang w:val="es-ES"/>
        </w:rPr>
      </w:pPr>
      <w:r w:rsidRPr="00127D2F">
        <w:rPr>
          <w:rFonts w:eastAsia="Calibri" w:cs="Arial"/>
          <w:sz w:val="26"/>
          <w:szCs w:val="26"/>
          <w:lang w:val="es-ES"/>
        </w:rPr>
        <w:t>Lectura, discusión y, en su caso, aprobación de Dictámenes y Acuerdos en cartera:</w:t>
      </w:r>
    </w:p>
    <w:p w:rsidR="00127D2F" w:rsidRPr="00383F5E" w:rsidRDefault="00127D2F" w:rsidP="00383F5E">
      <w:pPr>
        <w:ind w:firstLine="567"/>
        <w:rPr>
          <w:rFonts w:eastAsia="Calibri" w:cs="Arial"/>
          <w:bCs/>
          <w:sz w:val="18"/>
          <w:szCs w:val="26"/>
        </w:rPr>
      </w:pPr>
    </w:p>
    <w:p w:rsidR="00127D2F" w:rsidRPr="00127D2F" w:rsidRDefault="00127D2F" w:rsidP="00127D2F">
      <w:pPr>
        <w:ind w:firstLine="567"/>
        <w:rPr>
          <w:rFonts w:eastAsia="Calibri" w:cs="Arial"/>
          <w:bCs/>
          <w:sz w:val="26"/>
          <w:szCs w:val="26"/>
        </w:rPr>
      </w:pPr>
      <w:r w:rsidRPr="00127D2F">
        <w:rPr>
          <w:rFonts w:eastAsia="Calibri" w:cs="Arial"/>
          <w:b/>
          <w:bCs/>
          <w:sz w:val="26"/>
          <w:szCs w:val="26"/>
        </w:rPr>
        <w:t>A.-</w:t>
      </w:r>
      <w:r w:rsidRPr="00127D2F">
        <w:rPr>
          <w:rFonts w:eastAsia="Calibri" w:cs="Arial"/>
          <w:bCs/>
          <w:sz w:val="26"/>
          <w:szCs w:val="26"/>
        </w:rPr>
        <w:t xml:space="preserve"> Dictamen</w:t>
      </w:r>
      <w:r w:rsidRPr="00127D2F">
        <w:rPr>
          <w:rFonts w:eastAsia="Calibri" w:cs="Arial"/>
          <w:b/>
          <w:bCs/>
          <w:sz w:val="26"/>
          <w:szCs w:val="26"/>
        </w:rPr>
        <w:t xml:space="preserve"> </w:t>
      </w:r>
      <w:r w:rsidRPr="00127D2F">
        <w:rPr>
          <w:rFonts w:eastAsia="Calibri" w:cs="Arial"/>
          <w:bCs/>
          <w:sz w:val="26"/>
          <w:szCs w:val="26"/>
        </w:rPr>
        <w:t xml:space="preserve">de la Comisión de Gobernación, Puntos Constitucionales y Justicia, con relación al oficio enviado por </w:t>
      </w:r>
      <w:r w:rsidRPr="00127D2F">
        <w:rPr>
          <w:rFonts w:eastAsia="Calibri" w:cs="Arial"/>
          <w:sz w:val="26"/>
          <w:szCs w:val="26"/>
        </w:rPr>
        <w:t>el C. Rodrigo Fuentes Ávila, Presidente del Comité Directivo Estatal del PRI Coahuila</w:t>
      </w:r>
      <w:r w:rsidRPr="00127D2F">
        <w:rPr>
          <w:rFonts w:eastAsia="Calibri" w:cs="Arial"/>
          <w:bCs/>
          <w:sz w:val="26"/>
          <w:szCs w:val="26"/>
        </w:rPr>
        <w:t xml:space="preserve">, mediante el cual insta se dé trámite correspondiente para que se realice la designación de quien habrá de sustituir a la C. </w:t>
      </w:r>
      <w:r w:rsidRPr="00127D2F">
        <w:rPr>
          <w:rFonts w:eastAsia="Calibri" w:cs="Arial"/>
          <w:sz w:val="26"/>
          <w:szCs w:val="26"/>
        </w:rPr>
        <w:t>María Bárbara Cepeda Boehringer</w:t>
      </w:r>
      <w:r w:rsidRPr="00127D2F">
        <w:rPr>
          <w:rFonts w:eastAsia="Calibri" w:cs="Arial"/>
          <w:bCs/>
          <w:sz w:val="26"/>
          <w:szCs w:val="26"/>
        </w:rPr>
        <w:t xml:space="preserve"> al cargo de Segunda Regidora del Ayuntamiento de Saltillo.</w:t>
      </w:r>
    </w:p>
    <w:p w:rsidR="00127D2F" w:rsidRPr="00383F5E" w:rsidRDefault="00127D2F" w:rsidP="00127D2F">
      <w:pPr>
        <w:ind w:firstLine="567"/>
        <w:rPr>
          <w:rFonts w:eastAsia="Calibri" w:cs="Arial"/>
          <w:bCs/>
          <w:sz w:val="18"/>
          <w:szCs w:val="26"/>
        </w:rPr>
      </w:pPr>
    </w:p>
    <w:p w:rsidR="00127D2F" w:rsidRPr="00127D2F" w:rsidRDefault="00A470FA" w:rsidP="00127D2F">
      <w:pPr>
        <w:shd w:val="clear" w:color="auto" w:fill="FFFFFF"/>
        <w:ind w:firstLine="567"/>
        <w:rPr>
          <w:rFonts w:eastAsia="Calibri" w:cs="Arial"/>
          <w:b/>
          <w:bCs/>
          <w:sz w:val="26"/>
          <w:szCs w:val="26"/>
        </w:rPr>
      </w:pPr>
      <w:r>
        <w:rPr>
          <w:rFonts w:eastAsia="Calibri" w:cs="Arial"/>
          <w:b/>
          <w:sz w:val="26"/>
          <w:szCs w:val="26"/>
        </w:rPr>
        <w:t>B</w:t>
      </w:r>
      <w:r w:rsidR="00127D2F" w:rsidRPr="00127D2F">
        <w:rPr>
          <w:rFonts w:eastAsia="Calibri" w:cs="Arial"/>
          <w:b/>
          <w:sz w:val="26"/>
          <w:szCs w:val="26"/>
        </w:rPr>
        <w:t>.-</w:t>
      </w:r>
      <w:r w:rsidR="00127D2F" w:rsidRPr="00127D2F">
        <w:rPr>
          <w:rFonts w:eastAsia="Calibri" w:cs="Arial"/>
          <w:sz w:val="26"/>
          <w:szCs w:val="26"/>
        </w:rPr>
        <w:t xml:space="preserve"> Acuerdo de la Comisión de Hacienda,</w:t>
      </w:r>
      <w:r w:rsidR="00127D2F" w:rsidRPr="00127D2F">
        <w:rPr>
          <w:rFonts w:eastAsia="Calibri" w:cs="Arial"/>
          <w:b/>
          <w:sz w:val="26"/>
          <w:szCs w:val="26"/>
        </w:rPr>
        <w:t xml:space="preserve"> </w:t>
      </w:r>
      <w:r w:rsidR="00127D2F" w:rsidRPr="00127D2F">
        <w:rPr>
          <w:rFonts w:eastAsia="Calibri" w:cs="Arial"/>
          <w:sz w:val="26"/>
          <w:szCs w:val="26"/>
        </w:rPr>
        <w:t xml:space="preserve">en relación a una Proposición con </w:t>
      </w:r>
      <w:r w:rsidR="00127D2F" w:rsidRPr="00127D2F">
        <w:rPr>
          <w:rFonts w:eastAsia="Calibri" w:cs="Arial"/>
          <w:bCs/>
          <w:sz w:val="26"/>
          <w:szCs w:val="26"/>
        </w:rPr>
        <w:t xml:space="preserve">Punto de Acuerdo </w:t>
      </w:r>
      <w:r w:rsidR="00127D2F" w:rsidRPr="00127D2F">
        <w:rPr>
          <w:rFonts w:eastAsia="Calibri" w:cs="Arial"/>
          <w:sz w:val="26"/>
          <w:szCs w:val="26"/>
        </w:rPr>
        <w:t>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101A5B" w:rsidRPr="00101A5B" w:rsidRDefault="00101A5B" w:rsidP="00254078">
      <w:pPr>
        <w:ind w:right="1"/>
        <w:rPr>
          <w:rFonts w:eastAsia="Times New Roman" w:cs="Arial"/>
          <w:snapToGrid w:val="0"/>
          <w:sz w:val="26"/>
          <w:szCs w:val="26"/>
          <w:lang w:eastAsia="es-ES"/>
        </w:rPr>
      </w:pPr>
    </w:p>
    <w:p w:rsidR="00433074" w:rsidRDefault="00433074">
      <w:r>
        <w:br w:type="page"/>
      </w:r>
    </w:p>
    <w:p w:rsidR="00C31A0B" w:rsidRPr="00C31A0B" w:rsidRDefault="00C31A0B" w:rsidP="00C31A0B">
      <w:pPr>
        <w:spacing w:line="360" w:lineRule="auto"/>
        <w:rPr>
          <w:rFonts w:eastAsia="Times New Roman" w:cs="Arial"/>
          <w:bCs/>
          <w:lang w:eastAsia="es-ES"/>
        </w:rPr>
      </w:pPr>
      <w:r w:rsidRPr="00C31A0B">
        <w:rPr>
          <w:rFonts w:eastAsia="Times New Roman" w:cs="Arial"/>
          <w:b/>
          <w:bCs/>
          <w:lang w:eastAsia="es-ES"/>
        </w:rPr>
        <w:lastRenderedPageBreak/>
        <w:t xml:space="preserve">Dictamen </w:t>
      </w:r>
      <w:r w:rsidRPr="00C31A0B">
        <w:rPr>
          <w:rFonts w:eastAsia="Times New Roman" w:cs="Arial"/>
          <w:bCs/>
          <w:lang w:eastAsia="es-ES"/>
        </w:rPr>
        <w:t xml:space="preserve">de la Comisión </w:t>
      </w:r>
      <w:bookmarkStart w:id="0" w:name="_GoBack"/>
      <w:bookmarkEnd w:id="0"/>
      <w:r w:rsidRPr="00C31A0B">
        <w:rPr>
          <w:rFonts w:eastAsia="Times New Roman" w:cs="Arial"/>
          <w:bCs/>
          <w:lang w:eastAsia="es-ES"/>
        </w:rPr>
        <w:t xml:space="preserve">de Gobernación, Puntos Constitucionales y Justicia, de la Sexagésima Primera Legislatura del Congreso del Estado Independiente, Libre y Soberano de Coahuila de Zaragoza, con relación al oficio enviado por </w:t>
      </w:r>
      <w:r w:rsidRPr="00C31A0B">
        <w:rPr>
          <w:rFonts w:eastAsia="Times New Roman" w:cs="Arial"/>
          <w:lang w:eastAsia="es-ES"/>
        </w:rPr>
        <w:t>el C. Rodrigo Fuentes Ávila, Presidente del Comité Directivo Estatal del PRI Coahuila</w:t>
      </w:r>
      <w:r w:rsidRPr="00C31A0B">
        <w:rPr>
          <w:rFonts w:eastAsia="Times New Roman" w:cs="Arial"/>
          <w:bCs/>
          <w:lang w:eastAsia="es-ES"/>
        </w:rPr>
        <w:t xml:space="preserve">, mediante el cual insta se dé trámite correspondiente para que se realice la designación de quien habrá de sustituir a la C. </w:t>
      </w:r>
      <w:r w:rsidRPr="00C31A0B">
        <w:rPr>
          <w:rFonts w:eastAsia="Times New Roman" w:cs="Arial"/>
          <w:lang w:eastAsia="es-ES"/>
        </w:rPr>
        <w:t>María Bárbara Cepeda Boehringer</w:t>
      </w:r>
      <w:r w:rsidRPr="00C31A0B">
        <w:rPr>
          <w:rFonts w:eastAsia="Times New Roman" w:cs="Arial"/>
          <w:bCs/>
          <w:lang w:eastAsia="es-ES"/>
        </w:rPr>
        <w:t xml:space="preserve"> al cargo de Segunda Regidora del Ayuntamiento de Saltillo; y</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spacing w:line="360" w:lineRule="auto"/>
        <w:jc w:val="center"/>
        <w:rPr>
          <w:rFonts w:eastAsia="Times New Roman" w:cs="Arial"/>
          <w:b/>
          <w:bCs/>
          <w:lang w:eastAsia="es-ES"/>
        </w:rPr>
      </w:pPr>
      <w:r w:rsidRPr="00C31A0B">
        <w:rPr>
          <w:rFonts w:eastAsia="Times New Roman" w:cs="Arial"/>
          <w:b/>
          <w:bCs/>
          <w:lang w:eastAsia="es-ES"/>
        </w:rPr>
        <w:t>R E S U L T A N D 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eastAsia="es-ES"/>
        </w:rPr>
      </w:pPr>
      <w:r w:rsidRPr="00C31A0B">
        <w:rPr>
          <w:rFonts w:eastAsia="Times New Roman" w:cs="Arial"/>
          <w:b/>
          <w:bCs/>
          <w:lang w:val="es-ES" w:eastAsia="es-ES"/>
        </w:rPr>
        <w:t xml:space="preserve">PRIMERO.- </w:t>
      </w:r>
      <w:r w:rsidRPr="00C31A0B">
        <w:rPr>
          <w:rFonts w:eastAsia="Times New Roman" w:cs="Arial"/>
          <w:lang w:val="es-ES" w:eastAsia="es-ES"/>
        </w:rPr>
        <w:t>Que en fecha 12 de marzo de 2020, se recibió en la</w:t>
      </w:r>
      <w:r w:rsidRPr="00C31A0B">
        <w:rPr>
          <w:rFonts w:eastAsia="Times New Roman" w:cs="Arial"/>
          <w:lang w:eastAsia="es-ES"/>
        </w:rPr>
        <w:t xml:space="preserve"> Oficialía</w:t>
      </w:r>
      <w:r w:rsidRPr="00C31A0B">
        <w:rPr>
          <w:rFonts w:eastAsia="Times New Roman" w:cs="Arial"/>
          <w:lang w:val="es-ES" w:eastAsia="es-ES"/>
        </w:rPr>
        <w:t xml:space="preserve"> Mayor de este Congreso, el </w:t>
      </w:r>
      <w:r w:rsidRPr="00C31A0B">
        <w:rPr>
          <w:rFonts w:eastAsia="Times New Roman" w:cs="Arial"/>
          <w:bCs/>
          <w:lang w:eastAsia="es-ES"/>
        </w:rPr>
        <w:t xml:space="preserve">oficio enviado por </w:t>
      </w:r>
      <w:r w:rsidRPr="00C31A0B">
        <w:rPr>
          <w:rFonts w:eastAsia="Times New Roman" w:cs="Arial"/>
          <w:lang w:eastAsia="es-ES"/>
        </w:rPr>
        <w:t>el C. Rodrigo Fuentes Ávila, Presidente del Comité Directivo Estatal del PRI Coahuila</w:t>
      </w:r>
      <w:r w:rsidRPr="00C31A0B">
        <w:rPr>
          <w:rFonts w:eastAsia="Times New Roman" w:cs="Arial"/>
          <w:bCs/>
          <w:lang w:eastAsia="es-ES"/>
        </w:rPr>
        <w:t xml:space="preserve">, mediante el cual insta se dé trámite correspondiente para que se realice la designación de quien habrá de sustituir a la C. </w:t>
      </w:r>
      <w:r w:rsidRPr="00C31A0B">
        <w:rPr>
          <w:rFonts w:eastAsia="Times New Roman" w:cs="Arial"/>
          <w:lang w:eastAsia="es-ES"/>
        </w:rPr>
        <w:t>María Bárbara Cepeda Boehringer</w:t>
      </w:r>
      <w:r w:rsidRPr="00C31A0B">
        <w:rPr>
          <w:rFonts w:eastAsia="Times New Roman" w:cs="Arial"/>
          <w:bCs/>
          <w:lang w:eastAsia="es-ES"/>
        </w:rPr>
        <w:t xml:space="preserve"> al cargo de Segunda Regidora del Ayuntamiento de Saltillo</w:t>
      </w:r>
      <w:r w:rsidRPr="00C31A0B">
        <w:rPr>
          <w:rFonts w:eastAsia="Times New Roman" w:cs="Arial"/>
          <w:lang w:eastAsia="es-ES"/>
        </w:rPr>
        <w:t>.</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SEGUNDO.- </w:t>
      </w:r>
      <w:r w:rsidRPr="00C31A0B">
        <w:rPr>
          <w:rFonts w:eastAsia="Times New Roman" w:cs="Arial"/>
          <w:lang w:val="es-ES" w:eastAsia="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keepNext/>
        <w:spacing w:line="360" w:lineRule="auto"/>
        <w:jc w:val="center"/>
        <w:outlineLvl w:val="0"/>
        <w:rPr>
          <w:rFonts w:eastAsia="Times New Roman" w:cs="Arial"/>
          <w:b/>
          <w:bCs/>
          <w:lang w:val="es-ES" w:eastAsia="es-ES"/>
        </w:rPr>
      </w:pPr>
      <w:r w:rsidRPr="00C31A0B">
        <w:rPr>
          <w:rFonts w:eastAsia="Times New Roman" w:cs="Arial"/>
          <w:b/>
          <w:bCs/>
          <w:lang w:val="es-ES" w:eastAsia="es-ES"/>
        </w:rPr>
        <w:t>C O N S I D E R A N D 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PRIMERO.- </w:t>
      </w:r>
      <w:r w:rsidRPr="00C31A0B">
        <w:rPr>
          <w:rFonts w:eastAsia="Times New Roman" w:cs="Arial"/>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lastRenderedPageBreak/>
        <w:t>SEGUNDO.-</w:t>
      </w:r>
      <w:r w:rsidRPr="00C31A0B">
        <w:rPr>
          <w:rFonts w:eastAsia="Times New Roman" w:cs="Arial"/>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TERCERO.- </w:t>
      </w:r>
      <w:r w:rsidRPr="00C31A0B">
        <w:rPr>
          <w:rFonts w:eastAsia="Times New Roman" w:cs="Arial"/>
          <w:lang w:val="es-ES" w:eastAsia="es-ES"/>
        </w:rPr>
        <w:t xml:space="preserve">Que conforme a la publicación mencionada, la </w:t>
      </w:r>
      <w:r w:rsidRPr="00C31A0B">
        <w:rPr>
          <w:rFonts w:eastAsia="Times New Roman" w:cs="Arial"/>
          <w:bCs/>
          <w:lang w:eastAsia="es-ES"/>
        </w:rPr>
        <w:t xml:space="preserve">C. </w:t>
      </w:r>
      <w:r w:rsidRPr="00C31A0B">
        <w:rPr>
          <w:rFonts w:eastAsia="Times New Roman" w:cs="Arial"/>
          <w:lang w:eastAsia="es-ES"/>
        </w:rPr>
        <w:t>María Bárbara Cepeda Boehringer</w:t>
      </w:r>
      <w:r w:rsidRPr="00C31A0B">
        <w:rPr>
          <w:rFonts w:eastAsia="Times New Roman" w:cs="Arial"/>
          <w:bCs/>
          <w:lang w:eastAsia="es-ES"/>
        </w:rPr>
        <w:t xml:space="preserve"> </w:t>
      </w:r>
      <w:r w:rsidRPr="00C31A0B">
        <w:rPr>
          <w:rFonts w:eastAsia="Times New Roman" w:cs="Arial"/>
          <w:lang w:val="es-ES" w:eastAsia="es-ES"/>
        </w:rPr>
        <w:t xml:space="preserve">fue electa para desempeñar el cargo de </w:t>
      </w:r>
      <w:r w:rsidRPr="00C31A0B">
        <w:rPr>
          <w:rFonts w:eastAsia="Times New Roman" w:cs="Arial"/>
          <w:lang w:eastAsia="es-ES"/>
        </w:rPr>
        <w:t>Segunda Regidora</w:t>
      </w:r>
      <w:r w:rsidRPr="00C31A0B">
        <w:rPr>
          <w:rFonts w:eastAsia="Times New Roman" w:cs="Arial"/>
          <w:lang w:val="es-ES" w:eastAsia="es-ES"/>
        </w:rPr>
        <w:t xml:space="preserve"> del R. Ayuntamiento de Saltillo, Coahuila de Zaragoza.</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t xml:space="preserve">CUARTO.- </w:t>
      </w:r>
      <w:r w:rsidRPr="00C31A0B">
        <w:rPr>
          <w:rFonts w:eastAsia="Times New Roman" w:cs="Arial"/>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val="es-ES" w:eastAsia="es-ES"/>
        </w:rPr>
      </w:pPr>
      <w:r w:rsidRPr="00C31A0B">
        <w:rPr>
          <w:rFonts w:eastAsia="Times New Roman" w:cs="Arial"/>
          <w:b/>
          <w:bCs/>
          <w:lang w:val="es-ES" w:eastAsia="es-ES"/>
        </w:rPr>
        <w:t xml:space="preserve">QUINTO.- </w:t>
      </w:r>
      <w:r w:rsidRPr="00C31A0B">
        <w:rPr>
          <w:rFonts w:eastAsia="Times New Roman" w:cs="Arial"/>
          <w:bCs/>
          <w:lang w:val="es-ES" w:eastAsia="es-ES"/>
        </w:rPr>
        <w:t xml:space="preserve">Que esta Comisión realizo el análisis del expediente formado con motivo del oficio enviado por </w:t>
      </w:r>
      <w:r w:rsidRPr="00C31A0B">
        <w:rPr>
          <w:rFonts w:eastAsia="Times New Roman" w:cs="Arial"/>
          <w:lang w:eastAsia="es-ES"/>
        </w:rPr>
        <w:t>el C. Rodrigo Fuentes Ávila, Presidente del Comité Directivo Estatal del PRI Coahuila</w:t>
      </w:r>
      <w:r w:rsidRPr="00C31A0B">
        <w:rPr>
          <w:rFonts w:eastAsia="Times New Roman" w:cs="Arial"/>
          <w:bCs/>
          <w:lang w:eastAsia="es-ES"/>
        </w:rPr>
        <w:t xml:space="preserve">, mediante el cual insta se dé trámite correspondiente para que se realice la designación de quien habrá de sustituir a la C. </w:t>
      </w:r>
      <w:r w:rsidRPr="00C31A0B">
        <w:rPr>
          <w:rFonts w:eastAsia="Times New Roman" w:cs="Arial"/>
          <w:lang w:eastAsia="es-ES"/>
        </w:rPr>
        <w:t>María Bárbara Cepeda Boehringer</w:t>
      </w:r>
      <w:r w:rsidRPr="00C31A0B">
        <w:rPr>
          <w:rFonts w:eastAsia="Times New Roman" w:cs="Arial"/>
          <w:bCs/>
          <w:lang w:eastAsia="es-ES"/>
        </w:rPr>
        <w:t xml:space="preserve"> al cargo de Segunda Regidora del Ayuntamiento de Saltillo.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val="es-ES" w:eastAsia="es-ES"/>
        </w:rPr>
      </w:pPr>
      <w:r w:rsidRPr="00C31A0B">
        <w:rPr>
          <w:rFonts w:eastAsia="Times New Roman" w:cs="Arial"/>
          <w:b/>
          <w:bCs/>
          <w:lang w:val="es-ES" w:eastAsia="es-ES"/>
        </w:rPr>
        <w:t xml:space="preserve">SEXTO.- </w:t>
      </w:r>
      <w:r w:rsidRPr="00C31A0B">
        <w:rPr>
          <w:rFonts w:eastAsia="Times New Roman" w:cs="Arial"/>
          <w:bCs/>
          <w:lang w:val="es-ES" w:eastAsia="es-ES"/>
        </w:rPr>
        <w:t xml:space="preserve">Que en fecha 14 de febrero del presente año, mediante Decreto Número 548, la Diputación Permanente del Congreso del Estado, otorgó una licencia mayor a quince días y por tiempo indefinido a la </w:t>
      </w:r>
      <w:r w:rsidRPr="00C31A0B">
        <w:rPr>
          <w:rFonts w:eastAsia="Times New Roman" w:cs="Arial"/>
          <w:bCs/>
          <w:lang w:eastAsia="es-ES"/>
        </w:rPr>
        <w:t xml:space="preserve">C. </w:t>
      </w:r>
      <w:r w:rsidRPr="00C31A0B">
        <w:rPr>
          <w:rFonts w:eastAsia="Times New Roman" w:cs="Arial"/>
          <w:lang w:eastAsia="es-ES"/>
        </w:rPr>
        <w:t>María Bárbara Cepeda Boehringer</w:t>
      </w:r>
      <w:r w:rsidRPr="00C31A0B">
        <w:rPr>
          <w:rFonts w:eastAsia="Times New Roman" w:cs="Arial"/>
          <w:bCs/>
          <w:lang w:eastAsia="es-ES"/>
        </w:rPr>
        <w:t>,</w:t>
      </w:r>
      <w:r w:rsidRPr="00C31A0B">
        <w:rPr>
          <w:rFonts w:eastAsia="Times New Roman" w:cs="Arial"/>
          <w:bCs/>
          <w:lang w:val="es-ES" w:eastAsia="es-ES"/>
        </w:rPr>
        <w:t xml:space="preserve"> al cargo de Segunda Regidora de Saltillo, Coahuila de Zaragoza, por lo que le corresponde a la Diputación Permanente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bCs/>
          <w:lang w:val="es-ES" w:eastAsia="es-ES"/>
        </w:rPr>
      </w:pPr>
      <w:r w:rsidRPr="00C31A0B">
        <w:rPr>
          <w:rFonts w:eastAsia="Times New Roman" w:cs="Arial"/>
          <w:b/>
          <w:bCs/>
          <w:lang w:val="es-ES" w:eastAsia="es-ES"/>
        </w:rPr>
        <w:lastRenderedPageBreak/>
        <w:t xml:space="preserve">SÉPTIMO.- </w:t>
      </w:r>
      <w:r w:rsidRPr="00C31A0B">
        <w:rPr>
          <w:rFonts w:eastAsia="Times New Roman" w:cs="Arial"/>
          <w:bCs/>
          <w:lang w:val="es-ES" w:eastAsia="es-ES"/>
        </w:rPr>
        <w:t>Que la designación de quien habrá de fungir como Segunda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C31A0B" w:rsidRPr="00C31A0B" w:rsidRDefault="00C31A0B" w:rsidP="00C31A0B">
      <w:pPr>
        <w:spacing w:line="360" w:lineRule="auto"/>
        <w:rPr>
          <w:rFonts w:eastAsia="Times New Roman" w:cs="Arial"/>
          <w:bCs/>
          <w:lang w:val="es-ES" w:eastAsia="es-ES"/>
        </w:rPr>
      </w:pPr>
    </w:p>
    <w:p w:rsidR="00C31A0B" w:rsidRPr="00C31A0B" w:rsidRDefault="00C31A0B" w:rsidP="00C31A0B">
      <w:pPr>
        <w:ind w:left="567" w:right="567"/>
        <w:jc w:val="center"/>
        <w:rPr>
          <w:rFonts w:eastAsia="Times New Roman" w:cs="Arial"/>
          <w:b/>
          <w:bCs/>
          <w:i/>
          <w:lang w:eastAsia="es-ES"/>
        </w:rPr>
      </w:pPr>
      <w:r w:rsidRPr="00C31A0B">
        <w:rPr>
          <w:rFonts w:eastAsia="Times New Roman" w:cs="Arial"/>
          <w:b/>
          <w:bCs/>
          <w:i/>
          <w:lang w:eastAsia="es-ES"/>
        </w:rPr>
        <w:t>CONSTITUCION POLITICA DEL ESTADO DE COAHUILA DE ZARAGOZA</w:t>
      </w:r>
    </w:p>
    <w:p w:rsidR="00C31A0B" w:rsidRPr="00C31A0B" w:rsidRDefault="00C31A0B" w:rsidP="00C31A0B">
      <w:pPr>
        <w:ind w:left="567" w:right="567"/>
        <w:jc w:val="left"/>
        <w:rPr>
          <w:rFonts w:eastAsia="Calibri" w:cs="Arial"/>
          <w:sz w:val="22"/>
          <w:szCs w:val="22"/>
        </w:rPr>
      </w:pPr>
    </w:p>
    <w:p w:rsidR="00C31A0B" w:rsidRPr="00C31A0B" w:rsidRDefault="00C31A0B" w:rsidP="00C31A0B">
      <w:pPr>
        <w:spacing w:line="360" w:lineRule="auto"/>
        <w:ind w:left="567" w:right="567"/>
        <w:rPr>
          <w:rFonts w:eastAsia="Times New Roman" w:cs="Arial"/>
          <w:bCs/>
          <w:i/>
          <w:lang w:val="es-ES_tradnl" w:eastAsia="es-ES"/>
        </w:rPr>
      </w:pPr>
      <w:r w:rsidRPr="00C31A0B">
        <w:rPr>
          <w:rFonts w:eastAsia="Times New Roman" w:cs="Arial"/>
          <w:bCs/>
          <w:i/>
          <w:lang w:val="es-ES_tradnl" w:eastAsia="es-ES"/>
        </w:rPr>
        <w:t>Artículo 158-U. Los Ayuntamientos tendrán las competencias, facultades y obligaciones siguientes:</w:t>
      </w:r>
    </w:p>
    <w:p w:rsidR="00C31A0B" w:rsidRPr="00C31A0B" w:rsidRDefault="00C31A0B" w:rsidP="00C31A0B">
      <w:pPr>
        <w:spacing w:line="360" w:lineRule="auto"/>
        <w:ind w:left="567" w:right="567"/>
        <w:rPr>
          <w:rFonts w:eastAsia="Times New Roman" w:cs="Arial"/>
          <w:bCs/>
          <w:i/>
          <w:lang w:val="es-ES_tradnl" w:eastAsia="es-ES"/>
        </w:rPr>
      </w:pPr>
    </w:p>
    <w:p w:rsidR="00C31A0B" w:rsidRPr="00C31A0B" w:rsidRDefault="00C31A0B" w:rsidP="00C31A0B">
      <w:pPr>
        <w:spacing w:line="360" w:lineRule="auto"/>
        <w:ind w:left="567" w:right="567"/>
        <w:rPr>
          <w:rFonts w:eastAsia="Times New Roman" w:cs="Arial"/>
          <w:bCs/>
          <w:i/>
          <w:lang w:val="es-ES_tradnl" w:eastAsia="es-ES"/>
        </w:rPr>
      </w:pPr>
      <w:r w:rsidRPr="00C31A0B">
        <w:rPr>
          <w:rFonts w:eastAsia="Times New Roman" w:cs="Arial"/>
          <w:bCs/>
          <w:i/>
          <w:lang w:val="es-ES_tradnl" w:eastAsia="es-ES"/>
        </w:rPr>
        <w:t xml:space="preserve">I. </w:t>
      </w:r>
      <w:r w:rsidRPr="00C31A0B">
        <w:rPr>
          <w:rFonts w:eastAsia="Times New Roman" w:cs="Arial"/>
          <w:bCs/>
          <w:i/>
          <w:lang w:val="es-ES_tradnl" w:eastAsia="es-ES"/>
        </w:rPr>
        <w:tab/>
        <w:t xml:space="preserve">En materia de gobierno y régimen interior: </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1.</w:t>
      </w:r>
      <w:r w:rsidRPr="00C31A0B">
        <w:rPr>
          <w:rFonts w:eastAsia="Times New Roman" w:cs="Arial"/>
          <w:bCs/>
          <w:i/>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2.</w:t>
      </w:r>
      <w:r w:rsidRPr="00C31A0B">
        <w:rPr>
          <w:rFonts w:eastAsia="Times New Roman" w:cs="Arial"/>
          <w:bCs/>
          <w:i/>
          <w:lang w:val="es-ES" w:eastAsia="es-ES"/>
        </w:rPr>
        <w:tab/>
        <w:t xml:space="preserve">Intervenir en el proceso legislativo constitucional u ordinario de conformidad con los artículos 59, 62 y 196 de esta Constitución. </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3.</w:t>
      </w:r>
      <w:r w:rsidRPr="00C31A0B">
        <w:rPr>
          <w:rFonts w:eastAsia="Times New Roman" w:cs="Arial"/>
          <w:bCs/>
          <w:i/>
          <w:lang w:val="es-ES" w:eastAsia="es-ES"/>
        </w:rPr>
        <w:tab/>
        <w:t>Promover ante la Suprema Corte de Justicia de la Nación las controversias constitucionales a que se refiere el artículo 105 de la Constitución Política de los Estados Unidos Mexicanos.</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4.</w:t>
      </w:r>
      <w:r w:rsidRPr="00C31A0B">
        <w:rPr>
          <w:rFonts w:eastAsia="Times New Roman" w:cs="Arial"/>
          <w:bCs/>
          <w:i/>
          <w:lang w:val="es-ES" w:eastAsia="es-ES"/>
        </w:rPr>
        <w:tab/>
        <w:t>Promover ante el Pleno del Tribunal Superior de Justicia las controversias constitucionales y acciones de inconstitucionalidad locales a que se refiere el artículo 158 de esta Constitución.</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5.</w:t>
      </w:r>
      <w:r w:rsidRPr="00C31A0B">
        <w:rPr>
          <w:rFonts w:eastAsia="Times New Roman" w:cs="Arial"/>
          <w:bCs/>
          <w:i/>
          <w:lang w:val="es-ES" w:eastAsia="es-ES"/>
        </w:rPr>
        <w:tab/>
        <w:t xml:space="preserve">Formular, aprobar, controlar y evaluar el Plan de Desarrollo Municipal, con arreglo a la ley. </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6.</w:t>
      </w:r>
      <w:r w:rsidRPr="00C31A0B">
        <w:rPr>
          <w:rFonts w:eastAsia="Times New Roman" w:cs="Arial"/>
          <w:bCs/>
          <w:i/>
          <w:lang w:val="es-ES" w:eastAsia="es-ES"/>
        </w:rPr>
        <w:tab/>
        <w:t>Nombrar entre los munícipes, comisiones permanentes y temporales, para la atención de los asuntos públicos, de conformidad con lo que establezca la ley de la materia y la reglamentación respectiva.</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7.</w:t>
      </w:r>
      <w:r w:rsidRPr="00C31A0B">
        <w:rPr>
          <w:rFonts w:eastAsia="Times New Roman" w:cs="Arial"/>
          <w:bCs/>
          <w:i/>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 xml:space="preserve">8. </w:t>
      </w:r>
      <w:r w:rsidRPr="00C31A0B">
        <w:rPr>
          <w:rFonts w:eastAsia="Times New Roman" w:cs="Arial"/>
          <w:bCs/>
          <w:i/>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9.</w:t>
      </w:r>
      <w:r w:rsidRPr="00C31A0B">
        <w:rPr>
          <w:rFonts w:eastAsia="Times New Roman" w:cs="Arial"/>
          <w:bCs/>
          <w:i/>
          <w:lang w:val="es-ES" w:eastAsia="es-ES"/>
        </w:rPr>
        <w:tab/>
        <w:t>Dictar, con el acuerdo de las dos terceras partes de los miembros de los Ayuntamientos, las resoluciones que afecten el patrimonio inmobiliario municipal, con arreglo a la ley.</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 xml:space="preserve">10. </w:t>
      </w:r>
      <w:r w:rsidRPr="00C31A0B">
        <w:rPr>
          <w:rFonts w:eastAsia="Times New Roman" w:cs="Arial"/>
          <w:bCs/>
          <w:i/>
          <w:lang w:val="es-ES" w:eastAsia="es-ES"/>
        </w:rPr>
        <w:tab/>
        <w:t>Aprobar, con el acuerdo de las dos terceras partes de los miembros de los Ayuntamientos, los actos o convenios que comprometan al Municipio por un plazo mayor al período del Ayuntamiento, con arreglo a la ley.</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line="360" w:lineRule="auto"/>
        <w:ind w:left="567" w:right="567"/>
        <w:rPr>
          <w:rFonts w:eastAsia="Times New Roman" w:cs="Arial"/>
          <w:bCs/>
          <w:i/>
          <w:lang w:val="es-ES" w:eastAsia="es-ES"/>
        </w:rPr>
      </w:pPr>
      <w:r w:rsidRPr="00C31A0B">
        <w:rPr>
          <w:rFonts w:eastAsia="Times New Roman" w:cs="Arial"/>
          <w:bCs/>
          <w:i/>
          <w:lang w:val="es-ES" w:eastAsia="es-ES"/>
        </w:rPr>
        <w:lastRenderedPageBreak/>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C31A0B" w:rsidRPr="00C31A0B" w:rsidRDefault="00C31A0B" w:rsidP="00C31A0B">
      <w:pPr>
        <w:spacing w:line="360" w:lineRule="auto"/>
        <w:ind w:left="567" w:right="567"/>
        <w:rPr>
          <w:rFonts w:eastAsia="Times New Roman" w:cs="Arial"/>
          <w:b/>
          <w:bCs/>
          <w:i/>
          <w:lang w:val="es-ES" w:eastAsia="es-ES"/>
        </w:rPr>
      </w:pPr>
      <w:r w:rsidRPr="00C31A0B">
        <w:rPr>
          <w:rFonts w:eastAsia="Times New Roman" w:cs="Arial"/>
          <w:b/>
          <w:bCs/>
          <w:i/>
          <w:lang w:val="es-ES" w:eastAsia="es-ES"/>
        </w:rPr>
        <w:t>…</w:t>
      </w:r>
    </w:p>
    <w:p w:rsidR="00C31A0B" w:rsidRPr="00C31A0B" w:rsidRDefault="00C31A0B" w:rsidP="00C31A0B">
      <w:pPr>
        <w:spacing w:line="360" w:lineRule="auto"/>
        <w:ind w:left="567" w:right="567"/>
        <w:rPr>
          <w:rFonts w:eastAsia="Times New Roman" w:cs="Arial"/>
          <w:b/>
          <w:bCs/>
          <w:i/>
          <w:lang w:eastAsia="es-ES"/>
        </w:rPr>
      </w:pPr>
    </w:p>
    <w:p w:rsidR="00C31A0B" w:rsidRPr="00C31A0B" w:rsidRDefault="00C31A0B" w:rsidP="00C31A0B">
      <w:pPr>
        <w:spacing w:line="360" w:lineRule="auto"/>
        <w:ind w:left="567" w:right="567"/>
        <w:rPr>
          <w:rFonts w:eastAsia="Times New Roman" w:cs="Arial"/>
          <w:b/>
          <w:bCs/>
          <w:i/>
          <w:lang w:eastAsia="es-ES"/>
        </w:rPr>
      </w:pPr>
      <w:r w:rsidRPr="00C31A0B">
        <w:rPr>
          <w:rFonts w:eastAsia="Times New Roman" w:cs="Arial"/>
          <w:b/>
          <w:bCs/>
          <w:i/>
          <w:lang w:eastAsia="es-ES"/>
        </w:rPr>
        <w:t>CÓDIGO ELECTORAL PARA EL ESTADO DE COAHUILA DE ZARAGOZA</w:t>
      </w:r>
    </w:p>
    <w:p w:rsidR="00C31A0B" w:rsidRPr="00C31A0B" w:rsidRDefault="00C31A0B" w:rsidP="00C31A0B">
      <w:pPr>
        <w:ind w:left="567" w:right="567"/>
        <w:jc w:val="left"/>
        <w:rPr>
          <w:rFonts w:eastAsia="Calibri" w:cs="Arial"/>
          <w:sz w:val="22"/>
          <w:szCs w:val="22"/>
        </w:rPr>
      </w:pPr>
    </w:p>
    <w:p w:rsidR="00C31A0B" w:rsidRPr="00C31A0B" w:rsidRDefault="00C31A0B" w:rsidP="00C31A0B">
      <w:pPr>
        <w:spacing w:line="360" w:lineRule="auto"/>
        <w:ind w:left="567" w:right="567"/>
        <w:rPr>
          <w:rFonts w:eastAsia="Times New Roman" w:cs="Arial"/>
          <w:b/>
          <w:i/>
          <w:lang w:eastAsia="es-ES"/>
        </w:rPr>
      </w:pPr>
      <w:r w:rsidRPr="00C31A0B">
        <w:rPr>
          <w:rFonts w:eastAsia="Times New Roman" w:cs="Arial"/>
          <w:b/>
          <w:i/>
          <w:lang w:eastAsia="es-ES"/>
        </w:rPr>
        <w:t>Artículo 21.</w:t>
      </w: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C31A0B" w:rsidRPr="00C31A0B" w:rsidRDefault="00C31A0B" w:rsidP="00C31A0B">
      <w:pPr>
        <w:jc w:val="left"/>
        <w:rPr>
          <w:rFonts w:ascii="Calibri" w:eastAsia="Calibri" w:hAnsi="Calibri" w:cs="Times New Roman"/>
          <w:sz w:val="22"/>
          <w:szCs w:val="22"/>
        </w:rPr>
      </w:pP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C31A0B" w:rsidRPr="00C31A0B" w:rsidRDefault="00C31A0B" w:rsidP="00C31A0B">
      <w:pPr>
        <w:ind w:right="567"/>
        <w:jc w:val="left"/>
        <w:rPr>
          <w:rFonts w:eastAsia="Calibri" w:cs="Arial"/>
          <w:sz w:val="22"/>
          <w:szCs w:val="22"/>
        </w:rPr>
      </w:pP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C31A0B" w:rsidRPr="00C31A0B" w:rsidRDefault="00C31A0B" w:rsidP="00C31A0B">
      <w:pPr>
        <w:ind w:left="567" w:right="567"/>
        <w:jc w:val="left"/>
        <w:rPr>
          <w:rFonts w:eastAsia="Calibri" w:cs="Arial"/>
          <w:sz w:val="22"/>
          <w:szCs w:val="22"/>
        </w:rPr>
      </w:pPr>
    </w:p>
    <w:p w:rsidR="00C31A0B" w:rsidRPr="00C31A0B" w:rsidRDefault="00C31A0B" w:rsidP="00C31A0B">
      <w:pPr>
        <w:numPr>
          <w:ilvl w:val="0"/>
          <w:numId w:val="17"/>
        </w:numPr>
        <w:spacing w:after="200" w:line="360" w:lineRule="auto"/>
        <w:ind w:left="567" w:right="567"/>
        <w:rPr>
          <w:rFonts w:eastAsia="Times New Roman" w:cs="Arial"/>
          <w:i/>
          <w:lang w:eastAsia="es-ES"/>
        </w:rPr>
      </w:pPr>
      <w:r w:rsidRPr="00C31A0B">
        <w:rPr>
          <w:rFonts w:eastAsia="Times New Roman" w:cs="Arial"/>
          <w:i/>
          <w:lang w:eastAsia="es-ES"/>
        </w:rPr>
        <w:t xml:space="preserve">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w:t>
      </w:r>
      <w:r w:rsidRPr="00C31A0B">
        <w:rPr>
          <w:rFonts w:eastAsia="Times New Roman" w:cs="Arial"/>
          <w:i/>
          <w:lang w:eastAsia="es-ES"/>
        </w:rPr>
        <w:lastRenderedPageBreak/>
        <w:t>lista respectiva, después de habérsele asignado los que le hubieren correspondido.</w:t>
      </w:r>
    </w:p>
    <w:p w:rsidR="00C31A0B" w:rsidRPr="00C31A0B" w:rsidRDefault="00C31A0B" w:rsidP="00C31A0B">
      <w:pPr>
        <w:ind w:left="567" w:right="567"/>
        <w:jc w:val="left"/>
        <w:rPr>
          <w:rFonts w:eastAsia="Calibri" w:cs="Arial"/>
          <w:sz w:val="22"/>
          <w:szCs w:val="22"/>
          <w:lang w:val="es-ES"/>
        </w:rPr>
      </w:pPr>
    </w:p>
    <w:p w:rsidR="00C31A0B" w:rsidRPr="00C31A0B" w:rsidRDefault="00C31A0B" w:rsidP="00C31A0B">
      <w:pPr>
        <w:spacing w:after="200" w:line="360" w:lineRule="auto"/>
        <w:ind w:left="567" w:right="567"/>
        <w:rPr>
          <w:rFonts w:eastAsia="Calibri" w:cs="Arial"/>
          <w:b/>
          <w:i/>
          <w:lang w:val="es-ES" w:eastAsia="es-ES"/>
        </w:rPr>
      </w:pPr>
      <w:r w:rsidRPr="00C31A0B">
        <w:rPr>
          <w:rFonts w:eastAsia="Calibri" w:cs="Arial"/>
          <w:b/>
          <w:bCs/>
          <w:i/>
          <w:lang w:val="es-ES" w:eastAsia="es-ES"/>
        </w:rPr>
        <w:t>CÓDIGO MUNICIPAL PARA EL ESTADO DE COAHUILA DE ZARAGOZA</w:t>
      </w:r>
    </w:p>
    <w:p w:rsidR="00C31A0B" w:rsidRPr="00C31A0B" w:rsidRDefault="00C31A0B" w:rsidP="00C31A0B">
      <w:pPr>
        <w:ind w:left="567" w:right="567"/>
        <w:rPr>
          <w:rFonts w:eastAsia="Calibri" w:cs="Arial"/>
          <w:sz w:val="22"/>
          <w:szCs w:val="22"/>
          <w:lang w:val="es-ES_tradnl"/>
        </w:rPr>
      </w:pPr>
    </w:p>
    <w:p w:rsidR="00C31A0B" w:rsidRPr="00C31A0B" w:rsidRDefault="00C31A0B" w:rsidP="00C31A0B">
      <w:pPr>
        <w:spacing w:after="200" w:line="360" w:lineRule="auto"/>
        <w:ind w:left="567" w:right="567"/>
        <w:rPr>
          <w:rFonts w:eastAsia="Calibri" w:cs="Arial"/>
          <w:i/>
          <w:lang w:val="es-ES_tradnl" w:eastAsia="es-ES"/>
        </w:rPr>
      </w:pPr>
      <w:r w:rsidRPr="00C31A0B">
        <w:rPr>
          <w:rFonts w:eastAsia="Calibri" w:cs="Arial"/>
          <w:b/>
          <w:bCs/>
          <w:i/>
          <w:lang w:val="es-ES_tradnl" w:eastAsia="es-ES"/>
        </w:rPr>
        <w:t>ARTÍCULO 58.</w:t>
      </w:r>
      <w:r w:rsidRPr="00C31A0B">
        <w:rPr>
          <w:rFonts w:eastAsia="Calibri" w:cs="Arial"/>
          <w:i/>
          <w:lang w:val="es-ES_tradnl" w:eastAsia="es-ES"/>
        </w:rPr>
        <w:t xml:space="preserve"> En caso de que no se presenten a rendir protesta el síndico y los regidores electos, el Congreso mandará llamar a quienes figuren </w:t>
      </w:r>
      <w:r w:rsidRPr="00C31A0B">
        <w:rPr>
          <w:rFonts w:eastAsia="Calibri" w:cs="Arial"/>
          <w:b/>
          <w:u w:val="single"/>
          <w:lang w:val="es-ES_tradnl" w:eastAsia="es-ES"/>
        </w:rPr>
        <w:t>en la lista de suplentes</w:t>
      </w:r>
      <w:r w:rsidRPr="00C31A0B">
        <w:rPr>
          <w:rFonts w:eastAsia="Calibri" w:cs="Arial"/>
          <w:i/>
          <w:lang w:val="es-ES_tradnl" w:eastAsia="es-ES"/>
        </w:rPr>
        <w:t xml:space="preserve">, y de entre  éstos designará a quienes deban de cubrir las vacantes. </w:t>
      </w:r>
    </w:p>
    <w:p w:rsidR="00C31A0B" w:rsidRPr="00C31A0B" w:rsidRDefault="00C31A0B" w:rsidP="00C31A0B">
      <w:pPr>
        <w:spacing w:after="200" w:line="360" w:lineRule="auto"/>
        <w:ind w:left="567" w:right="567"/>
        <w:rPr>
          <w:rFonts w:eastAsia="Calibri" w:cs="Arial"/>
          <w:i/>
          <w:lang w:val="es-ES_tradnl" w:eastAsia="es-ES"/>
        </w:rPr>
      </w:pPr>
      <w:r w:rsidRPr="00C31A0B">
        <w:rPr>
          <w:rFonts w:eastAsia="Calibri" w:cs="Arial"/>
          <w:i/>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C31A0B" w:rsidRPr="00C31A0B" w:rsidRDefault="00C31A0B" w:rsidP="00C31A0B">
      <w:pPr>
        <w:ind w:left="567" w:right="567"/>
        <w:rPr>
          <w:rFonts w:eastAsia="Calibri" w:cs="Arial"/>
          <w:sz w:val="22"/>
          <w:szCs w:val="22"/>
          <w:lang w:val="es-ES_tradnl"/>
        </w:rPr>
      </w:pPr>
    </w:p>
    <w:p w:rsidR="00C31A0B" w:rsidRPr="00C31A0B" w:rsidRDefault="00C31A0B" w:rsidP="00C31A0B">
      <w:pPr>
        <w:spacing w:after="200" w:line="360" w:lineRule="auto"/>
        <w:ind w:left="567" w:right="567"/>
        <w:rPr>
          <w:rFonts w:eastAsia="Calibri" w:cs="Arial"/>
          <w:i/>
          <w:lang w:val="es-ES_tradnl" w:eastAsia="es-ES"/>
        </w:rPr>
      </w:pPr>
      <w:r w:rsidRPr="00C31A0B">
        <w:rPr>
          <w:rFonts w:eastAsia="Calibri" w:cs="Arial"/>
          <w:b/>
          <w:bCs/>
          <w:i/>
          <w:lang w:val="es-ES_tradnl" w:eastAsia="es-ES"/>
        </w:rPr>
        <w:t>ARTÍCULO 59.</w:t>
      </w:r>
      <w:r w:rsidRPr="00C31A0B">
        <w:rPr>
          <w:rFonts w:eastAsia="Calibri" w:cs="Arial"/>
          <w:i/>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C31A0B" w:rsidRPr="00C31A0B" w:rsidRDefault="00C31A0B" w:rsidP="00C31A0B">
      <w:pPr>
        <w:jc w:val="left"/>
        <w:rPr>
          <w:rFonts w:ascii="Calibri" w:eastAsia="Calibri" w:hAnsi="Calibri" w:cs="Times New Roman"/>
          <w:sz w:val="22"/>
          <w:szCs w:val="22"/>
          <w:lang w:val="es-ES_tradnl"/>
        </w:rPr>
      </w:pPr>
    </w:p>
    <w:p w:rsidR="00C31A0B" w:rsidRPr="00C31A0B" w:rsidRDefault="00C31A0B" w:rsidP="00C31A0B">
      <w:pPr>
        <w:spacing w:after="200" w:line="360" w:lineRule="auto"/>
        <w:rPr>
          <w:rFonts w:eastAsia="Times New Roman" w:cs="Arial"/>
          <w:bCs/>
          <w:lang w:val="es-ES" w:eastAsia="es-ES"/>
        </w:rPr>
      </w:pPr>
      <w:r w:rsidRPr="00C31A0B">
        <w:rPr>
          <w:rFonts w:eastAsia="Times New Roman" w:cs="Arial"/>
          <w:b/>
          <w:bCs/>
          <w:lang w:val="es-ES" w:eastAsia="es-ES"/>
        </w:rPr>
        <w:t>OCTAVO.-</w:t>
      </w:r>
      <w:r w:rsidRPr="00C31A0B">
        <w:rPr>
          <w:rFonts w:eastAsia="Times New Roman" w:cs="Arial"/>
          <w:bCs/>
          <w:lang w:val="es-ES" w:eastAsia="es-ES"/>
        </w:rPr>
        <w:t xml:space="preserve"> Que teniendo a la vista la lista de suplentes, publicada en el Periódico Oficial del Estado en fecha 15 de enero de 2019, corresponde ocupar el cargo a la C. </w:t>
      </w:r>
      <w:r w:rsidR="004F0DC5" w:rsidRPr="004F0DC5">
        <w:rPr>
          <w:rFonts w:eastAsia="Times New Roman" w:cs="Arial"/>
          <w:bCs/>
          <w:lang w:val="es-ES" w:eastAsia="es-ES"/>
        </w:rPr>
        <w:t>Marcelina</w:t>
      </w:r>
      <w:r w:rsidRPr="00C31A0B">
        <w:rPr>
          <w:rFonts w:eastAsia="Times New Roman" w:cs="Arial"/>
          <w:bCs/>
          <w:lang w:val="es-ES" w:eastAsia="es-ES"/>
        </w:rPr>
        <w:t xml:space="preserve"> Rodarte Carrillo, en virtud del lugar que ocupa en el orden dentro de dicho listado.</w:t>
      </w:r>
    </w:p>
    <w:p w:rsidR="00C31A0B" w:rsidRPr="004F0DC5" w:rsidRDefault="00C31A0B" w:rsidP="004F0DC5">
      <w:pPr>
        <w:jc w:val="left"/>
        <w:rPr>
          <w:rFonts w:ascii="Calibri" w:eastAsia="Calibri" w:hAnsi="Calibri" w:cs="Times New Roman"/>
          <w:sz w:val="22"/>
          <w:szCs w:val="22"/>
          <w:lang w:val="es-ES_tradnl"/>
        </w:rPr>
      </w:pPr>
    </w:p>
    <w:p w:rsidR="00C31A0B" w:rsidRPr="00C31A0B" w:rsidRDefault="00C31A0B" w:rsidP="00C31A0B">
      <w:pPr>
        <w:spacing w:line="360" w:lineRule="auto"/>
        <w:rPr>
          <w:rFonts w:eastAsia="Times New Roman" w:cs="Arial"/>
          <w:lang w:val="es-ES" w:eastAsia="es-ES"/>
        </w:rPr>
      </w:pPr>
      <w:r w:rsidRPr="00C31A0B">
        <w:rPr>
          <w:rFonts w:eastAsia="Times New Roman" w:cs="Arial"/>
          <w:lang w:val="es-ES" w:eastAsia="es-ES"/>
        </w:rPr>
        <w:t>En virtud de lo anterior, esta Comisión somete a su consideración, discusión y, en su caso, aprobación, el siguiente:</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keepNext/>
        <w:spacing w:line="360" w:lineRule="auto"/>
        <w:jc w:val="center"/>
        <w:outlineLvl w:val="0"/>
        <w:rPr>
          <w:rFonts w:eastAsia="Times New Roman" w:cs="Arial"/>
          <w:b/>
          <w:bCs/>
          <w:lang w:val="es-ES" w:eastAsia="es-ES"/>
        </w:rPr>
      </w:pPr>
      <w:r w:rsidRPr="00C31A0B">
        <w:rPr>
          <w:rFonts w:eastAsia="Times New Roman" w:cs="Arial"/>
          <w:b/>
          <w:bCs/>
          <w:lang w:val="es-ES" w:eastAsia="es-ES"/>
        </w:rPr>
        <w:t>PROYECTO DE DECRETO</w:t>
      </w:r>
    </w:p>
    <w:p w:rsidR="00C31A0B" w:rsidRPr="00C31A0B" w:rsidRDefault="00C31A0B" w:rsidP="00C31A0B">
      <w:pPr>
        <w:jc w:val="left"/>
        <w:rPr>
          <w:rFonts w:eastAsia="Calibri" w:cs="Arial"/>
          <w:lang w:val="es-ES" w:eastAsia="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bCs/>
          <w:lang w:val="es-ES" w:eastAsia="es-ES"/>
        </w:rPr>
        <w:lastRenderedPageBreak/>
        <w:t xml:space="preserve">ARTÍCULO PRIMERO.- </w:t>
      </w:r>
      <w:r w:rsidRPr="00C31A0B">
        <w:rPr>
          <w:rFonts w:eastAsia="Times New Roman" w:cs="Arial"/>
          <w:lang w:val="es-ES" w:eastAsia="es-ES"/>
        </w:rPr>
        <w:t>Se designa a la C.</w:t>
      </w:r>
      <w:r w:rsidRPr="00C31A0B">
        <w:rPr>
          <w:rFonts w:eastAsia="Times New Roman" w:cs="Arial"/>
          <w:bCs/>
          <w:lang w:val="es-ES" w:eastAsia="es-ES"/>
        </w:rPr>
        <w:t xml:space="preserve"> </w:t>
      </w:r>
      <w:r w:rsidR="004F0DC5" w:rsidRPr="004F0DC5">
        <w:rPr>
          <w:rFonts w:eastAsia="Times New Roman" w:cs="Arial"/>
          <w:bCs/>
          <w:lang w:val="es-ES" w:eastAsia="es-ES"/>
        </w:rPr>
        <w:t>Marcelina</w:t>
      </w:r>
      <w:r w:rsidR="004F0DC5" w:rsidRPr="00C31A0B">
        <w:rPr>
          <w:rFonts w:eastAsia="Times New Roman" w:cs="Arial"/>
          <w:bCs/>
          <w:lang w:val="es-ES" w:eastAsia="es-ES"/>
        </w:rPr>
        <w:t xml:space="preserve"> </w:t>
      </w:r>
      <w:r w:rsidRPr="00C31A0B">
        <w:rPr>
          <w:rFonts w:eastAsia="Times New Roman" w:cs="Arial"/>
          <w:bCs/>
          <w:lang w:val="es-ES" w:eastAsia="es-ES"/>
        </w:rPr>
        <w:t>Rodarte Carrillo</w:t>
      </w:r>
      <w:r w:rsidRPr="00C31A0B">
        <w:rPr>
          <w:rFonts w:eastAsia="Times New Roman" w:cs="Arial"/>
          <w:lang w:val="es-ES" w:eastAsia="es-ES"/>
        </w:rPr>
        <w:t xml:space="preserve">, para desempeñar las funciones de </w:t>
      </w:r>
      <w:r w:rsidRPr="00C31A0B">
        <w:rPr>
          <w:rFonts w:eastAsia="Times New Roman" w:cs="Arial"/>
          <w:lang w:eastAsia="es-ES"/>
        </w:rPr>
        <w:t xml:space="preserve">Segunda Regidora </w:t>
      </w:r>
      <w:r w:rsidRPr="00C31A0B">
        <w:rPr>
          <w:rFonts w:eastAsia="Times New Roman" w:cs="Arial"/>
          <w:lang w:val="es-ES" w:eastAsia="es-ES"/>
        </w:rPr>
        <w:t xml:space="preserve">del R. Ayuntamiento de Saltillo, Coahuila de Zaragoza, en sustitución de la C. </w:t>
      </w:r>
      <w:r w:rsidRPr="00C31A0B">
        <w:rPr>
          <w:rFonts w:eastAsia="Times New Roman" w:cs="Arial"/>
          <w:lang w:eastAsia="es-ES"/>
        </w:rPr>
        <w:t>María Bárbara Cepeda Boehringer</w:t>
      </w:r>
      <w:r w:rsidRPr="00C31A0B">
        <w:rPr>
          <w:rFonts w:eastAsia="Times New Roman" w:cs="Arial"/>
          <w:lang w:val="es-ES" w:eastAsia="es-ES"/>
        </w:rPr>
        <w:t>, cargo que deberá desempeñar a partir de que rinda la protesta de ley, por el periodo de tiempo que dure la licencia otorgada.</w:t>
      </w:r>
    </w:p>
    <w:p w:rsidR="00C31A0B" w:rsidRPr="00C31A0B" w:rsidRDefault="00C31A0B" w:rsidP="00C31A0B">
      <w:pPr>
        <w:rPr>
          <w:rFonts w:eastAsia="Times New Roman" w:cs="Times New Roman"/>
          <w:sz w:val="20"/>
          <w:szCs w:val="20"/>
          <w:lang w:eastAsia="es-ES"/>
        </w:rPr>
      </w:pPr>
    </w:p>
    <w:p w:rsidR="00C31A0B" w:rsidRPr="00C31A0B" w:rsidRDefault="00C31A0B" w:rsidP="00C31A0B">
      <w:pPr>
        <w:rPr>
          <w:rFonts w:eastAsia="Times New Roman" w:cs="Times New Roman"/>
          <w:sz w:val="20"/>
          <w:szCs w:val="20"/>
          <w:lang w:eastAsia="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lang w:val="es-ES" w:eastAsia="es-ES"/>
        </w:rPr>
        <w:t>ARTÍCULO SEGUNDO.-</w:t>
      </w:r>
      <w:r w:rsidRPr="00C31A0B">
        <w:rPr>
          <w:rFonts w:eastAsia="Times New Roman" w:cs="Arial"/>
          <w:lang w:val="es-ES" w:eastAsia="es-ES"/>
        </w:rPr>
        <w:t xml:space="preserve"> Comuníquese en forma oficial al R. Ayuntamiento del Municipio de Saltillo, Coahuila de Zaragoza, la designación de la C.</w:t>
      </w:r>
      <w:r w:rsidRPr="00C31A0B">
        <w:rPr>
          <w:rFonts w:eastAsia="Times New Roman" w:cs="Arial"/>
          <w:bCs/>
          <w:lang w:val="es-ES" w:eastAsia="es-ES"/>
        </w:rPr>
        <w:t xml:space="preserve"> </w:t>
      </w:r>
      <w:r w:rsidR="004F0DC5" w:rsidRPr="004F0DC5">
        <w:rPr>
          <w:rFonts w:eastAsia="Times New Roman" w:cs="Arial"/>
          <w:bCs/>
          <w:lang w:val="es-ES" w:eastAsia="es-ES"/>
        </w:rPr>
        <w:t>Marcelina</w:t>
      </w:r>
      <w:r w:rsidR="004F0DC5" w:rsidRPr="00C31A0B">
        <w:rPr>
          <w:rFonts w:eastAsia="Times New Roman" w:cs="Arial"/>
          <w:bCs/>
          <w:lang w:val="es-ES" w:eastAsia="es-ES"/>
        </w:rPr>
        <w:t xml:space="preserve"> </w:t>
      </w:r>
      <w:r w:rsidRPr="00C31A0B">
        <w:rPr>
          <w:rFonts w:eastAsia="Times New Roman" w:cs="Arial"/>
          <w:bCs/>
          <w:lang w:val="es-ES" w:eastAsia="es-ES"/>
        </w:rPr>
        <w:t>Rodarte Carrillo, a efecto de que se le llame a rendir protesta y se incorpore a sus funciones como Segunda Regidora del Ayuntamiento referido</w:t>
      </w:r>
      <w:r w:rsidRPr="00C31A0B">
        <w:rPr>
          <w:rFonts w:eastAsia="Times New Roman" w:cs="Arial"/>
          <w:lang w:val="es-ES" w:eastAsia="es-ES"/>
        </w:rPr>
        <w:t>.</w:t>
      </w: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jc w:val="left"/>
        <w:rPr>
          <w:rFonts w:ascii="Calibri" w:eastAsia="Calibri" w:hAnsi="Calibri" w:cs="Times New Roman"/>
          <w:sz w:val="22"/>
          <w:szCs w:val="22"/>
          <w:lang w:val="es-ES"/>
        </w:rPr>
      </w:pPr>
    </w:p>
    <w:p w:rsidR="00C31A0B" w:rsidRPr="00C31A0B" w:rsidRDefault="00C31A0B" w:rsidP="00C31A0B">
      <w:pPr>
        <w:spacing w:line="360" w:lineRule="auto"/>
        <w:rPr>
          <w:rFonts w:eastAsia="Times New Roman" w:cs="Arial"/>
          <w:lang w:val="es-ES" w:eastAsia="es-ES"/>
        </w:rPr>
      </w:pPr>
      <w:r w:rsidRPr="00C31A0B">
        <w:rPr>
          <w:rFonts w:eastAsia="Times New Roman" w:cs="Arial"/>
          <w:b/>
          <w:lang w:val="es-ES" w:eastAsia="es-ES"/>
        </w:rPr>
        <w:t>ARTÍCULO TERCERO.-</w:t>
      </w:r>
      <w:r w:rsidRPr="00C31A0B">
        <w:rPr>
          <w:rFonts w:eastAsia="Times New Roman" w:cs="Arial"/>
          <w:lang w:val="es-ES" w:eastAsia="es-ES"/>
        </w:rPr>
        <w:t xml:space="preserve"> Comuníquese lo anterior al Ejecutivo del Estado, para los efectos procedentes.</w:t>
      </w:r>
    </w:p>
    <w:p w:rsidR="00C31A0B" w:rsidRPr="00C31A0B" w:rsidRDefault="00C31A0B" w:rsidP="00C31A0B">
      <w:pPr>
        <w:spacing w:line="360" w:lineRule="auto"/>
        <w:rPr>
          <w:rFonts w:eastAsia="Times New Roman" w:cs="Arial"/>
          <w:lang w:val="es-ES" w:eastAsia="es-ES"/>
        </w:rPr>
      </w:pPr>
    </w:p>
    <w:p w:rsidR="00C31A0B" w:rsidRPr="00C31A0B" w:rsidRDefault="00C31A0B" w:rsidP="00C31A0B">
      <w:pPr>
        <w:rPr>
          <w:rFonts w:eastAsia="Times New Roman" w:cs="Arial"/>
          <w:lang w:eastAsia="es-ES"/>
        </w:rPr>
      </w:pPr>
    </w:p>
    <w:p w:rsidR="00C31A0B" w:rsidRPr="00C31A0B" w:rsidRDefault="00C31A0B" w:rsidP="00C31A0B">
      <w:pPr>
        <w:keepNext/>
        <w:spacing w:line="360" w:lineRule="auto"/>
        <w:jc w:val="center"/>
        <w:outlineLvl w:val="0"/>
        <w:rPr>
          <w:rFonts w:eastAsia="Times New Roman" w:cs="Arial"/>
          <w:b/>
          <w:bCs/>
          <w:lang w:val="en-US" w:eastAsia="es-ES"/>
        </w:rPr>
      </w:pPr>
      <w:r w:rsidRPr="00C31A0B">
        <w:rPr>
          <w:rFonts w:eastAsia="Times New Roman" w:cs="Arial"/>
          <w:b/>
          <w:bCs/>
          <w:lang w:val="en-US" w:eastAsia="es-ES"/>
        </w:rPr>
        <w:t>T R A N S I T O R I O</w:t>
      </w:r>
    </w:p>
    <w:p w:rsidR="00C31A0B" w:rsidRPr="00C31A0B" w:rsidRDefault="00C31A0B" w:rsidP="00C31A0B">
      <w:pPr>
        <w:jc w:val="left"/>
        <w:rPr>
          <w:rFonts w:eastAsia="Times New Roman" w:cs="Arial"/>
          <w:lang w:val="en-US" w:eastAsia="es-ES"/>
        </w:rPr>
      </w:pPr>
    </w:p>
    <w:p w:rsidR="00C31A0B" w:rsidRPr="00C31A0B" w:rsidRDefault="00C31A0B" w:rsidP="00C31A0B">
      <w:pPr>
        <w:spacing w:line="360" w:lineRule="auto"/>
        <w:rPr>
          <w:rFonts w:eastAsia="Times New Roman" w:cs="Arial"/>
          <w:lang w:eastAsia="es-ES"/>
        </w:rPr>
      </w:pPr>
      <w:r w:rsidRPr="00C31A0B">
        <w:rPr>
          <w:rFonts w:eastAsia="Times New Roman" w:cs="Arial"/>
          <w:b/>
          <w:bCs/>
          <w:lang w:eastAsia="es-ES"/>
        </w:rPr>
        <w:t xml:space="preserve">ÚNICO. </w:t>
      </w:r>
      <w:r w:rsidRPr="00C31A0B">
        <w:rPr>
          <w:rFonts w:eastAsia="Times New Roman" w:cs="Arial"/>
          <w:lang w:eastAsia="es-ES"/>
        </w:rPr>
        <w:t>Publíquese el presente Decreto en el Periódico Oficial del Gobierno del Estado.</w:t>
      </w:r>
    </w:p>
    <w:p w:rsidR="00C31A0B" w:rsidRPr="00C31A0B" w:rsidRDefault="00C31A0B" w:rsidP="00C31A0B">
      <w:pPr>
        <w:spacing w:line="360" w:lineRule="auto"/>
        <w:rPr>
          <w:rFonts w:eastAsia="Times New Roman" w:cs="Arial"/>
          <w:lang w:eastAsia="es-ES"/>
        </w:rPr>
      </w:pPr>
    </w:p>
    <w:p w:rsidR="00C31A0B" w:rsidRPr="00C31A0B" w:rsidRDefault="00C31A0B" w:rsidP="00C31A0B">
      <w:pPr>
        <w:autoSpaceDE w:val="0"/>
        <w:autoSpaceDN w:val="0"/>
        <w:adjustRightInd w:val="0"/>
        <w:spacing w:line="360" w:lineRule="auto"/>
        <w:rPr>
          <w:rFonts w:eastAsia="Calibri" w:cs="Arial"/>
          <w:color w:val="000000"/>
        </w:rPr>
      </w:pPr>
      <w:r w:rsidRPr="00C31A0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C31A0B">
        <w:rPr>
          <w:rFonts w:eastAsia="Calibri" w:cs="Arial"/>
          <w:color w:val="000000"/>
          <w:lang w:val="es-ES"/>
        </w:rPr>
        <w:t>Jaime Bueno Zertuche</w:t>
      </w:r>
      <w:r w:rsidRPr="00C31A0B">
        <w:rPr>
          <w:rFonts w:eastAsia="Calibri" w:cs="Arial"/>
          <w:color w:val="000000"/>
        </w:rPr>
        <w:t xml:space="preserve">, (Coordinador), Dip. </w:t>
      </w:r>
      <w:r w:rsidRPr="00C31A0B">
        <w:rPr>
          <w:rFonts w:eastAsia="Calibri" w:cs="Arial"/>
          <w:color w:val="000000"/>
          <w:lang w:val="es-ES"/>
        </w:rPr>
        <w:t xml:space="preserve">Marcelo de Jesús Torres Cofiño </w:t>
      </w:r>
      <w:r w:rsidRPr="00C31A0B">
        <w:rPr>
          <w:rFonts w:eastAsia="Calibri" w:cs="Arial"/>
          <w:color w:val="000000"/>
        </w:rPr>
        <w:t xml:space="preserve">(Secretario), Dip. Lilia Isabel Gutiérrez Burciaga, </w:t>
      </w:r>
      <w:r w:rsidRPr="00C31A0B">
        <w:rPr>
          <w:rFonts w:eastAsia="Calibri" w:cs="Arial"/>
          <w:color w:val="000000"/>
          <w:lang w:val="es-ES"/>
        </w:rPr>
        <w:t>Dip. Gerardo Abraham Aguado Gómez, Dip. Emilio Alejandro de Hoyos Montemayor, Dip. José Benito Ramírez Rosas, Dip. Claudia Isela Ramírez Pineda y Dip. Edgar Gerardo Sánchez Garza</w:t>
      </w:r>
      <w:r w:rsidRPr="00C31A0B">
        <w:rPr>
          <w:rFonts w:eastAsia="Calibri" w:cs="Arial"/>
          <w:color w:val="000000"/>
        </w:rPr>
        <w:t>.</w:t>
      </w:r>
      <w:r w:rsidRPr="00C31A0B">
        <w:rPr>
          <w:rFonts w:eastAsia="Calibri" w:cs="Arial"/>
          <w:b/>
          <w:color w:val="000000"/>
        </w:rPr>
        <w:t xml:space="preserve"> </w:t>
      </w:r>
      <w:r w:rsidRPr="00C31A0B">
        <w:rPr>
          <w:rFonts w:eastAsia="Calibri" w:cs="Arial"/>
          <w:color w:val="000000"/>
        </w:rPr>
        <w:t>En la Ciudad de Saltillo, Coahuila de Zaragoza, a 21 de julio de 2020.</w:t>
      </w:r>
    </w:p>
    <w:p w:rsidR="00C31A0B" w:rsidRPr="00C31A0B" w:rsidRDefault="00C31A0B" w:rsidP="00C31A0B">
      <w:pPr>
        <w:autoSpaceDE w:val="0"/>
        <w:autoSpaceDN w:val="0"/>
        <w:adjustRightInd w:val="0"/>
        <w:spacing w:line="360" w:lineRule="auto"/>
        <w:rPr>
          <w:rFonts w:eastAsia="Calibri" w:cs="Arial"/>
          <w:color w:val="000000"/>
        </w:rPr>
      </w:pPr>
    </w:p>
    <w:p w:rsidR="00C31A0B" w:rsidRPr="00C31A0B" w:rsidRDefault="00C31A0B" w:rsidP="00C31A0B">
      <w:pPr>
        <w:jc w:val="center"/>
        <w:rPr>
          <w:rFonts w:eastAsia="Times New Roman" w:cs="Arial"/>
          <w:b/>
          <w:lang w:eastAsia="es-ES"/>
        </w:rPr>
      </w:pPr>
    </w:p>
    <w:p w:rsidR="00C31A0B" w:rsidRPr="00C31A0B" w:rsidRDefault="00C31A0B" w:rsidP="00C31A0B">
      <w:pPr>
        <w:jc w:val="center"/>
        <w:rPr>
          <w:rFonts w:eastAsia="Times New Roman" w:cs="Arial"/>
          <w:b/>
          <w:lang w:eastAsia="es-ES"/>
        </w:rPr>
      </w:pPr>
      <w:r w:rsidRPr="00C31A0B">
        <w:rPr>
          <w:rFonts w:eastAsia="Times New Roman" w:cs="Arial"/>
          <w:b/>
          <w:lang w:eastAsia="es-ES"/>
        </w:rPr>
        <w:lastRenderedPageBreak/>
        <w:t>COMISIÓN DE GOBERNACIÓN, PUNTOS CONSTITUCIONALES Y JUSTICIA</w:t>
      </w:r>
    </w:p>
    <w:p w:rsidR="00C31A0B" w:rsidRPr="00C31A0B" w:rsidRDefault="00C31A0B" w:rsidP="00C31A0B">
      <w:pPr>
        <w:jc w:val="left"/>
        <w:rPr>
          <w:rFonts w:ascii="Times New Roman" w:eastAsia="Times New Roman" w:hAnsi="Times New Roman" w:cs="Times New Roman"/>
          <w:b/>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C31A0B" w:rsidRPr="00C31A0B" w:rsidTr="000E2005">
        <w:trPr>
          <w:jc w:val="center"/>
        </w:trPr>
        <w:tc>
          <w:tcPr>
            <w:tcW w:w="3399" w:type="dxa"/>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NOMBRE Y FIRMA</w:t>
            </w:r>
          </w:p>
        </w:tc>
        <w:tc>
          <w:tcPr>
            <w:tcW w:w="0" w:type="auto"/>
            <w:gridSpan w:val="3"/>
            <w:shd w:val="clear" w:color="auto" w:fill="auto"/>
            <w:vAlign w:val="center"/>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rPr>
              <w:t>VOTO</w:t>
            </w:r>
          </w:p>
        </w:tc>
        <w:tc>
          <w:tcPr>
            <w:tcW w:w="0" w:type="auto"/>
            <w:gridSpan w:val="2"/>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RESERVA DE ARTÍCULOS</w:t>
            </w:r>
          </w:p>
        </w:tc>
      </w:tr>
      <w:tr w:rsidR="00C31A0B" w:rsidRPr="00C31A0B" w:rsidTr="000E2005">
        <w:trPr>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JAIME BUENO ZERTUCHE</w:t>
            </w:r>
          </w:p>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(COORDINADOR)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MARCELO DE JESÚS TORRES COFIÑO</w:t>
            </w:r>
          </w:p>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(SECRETARIO)</w:t>
            </w:r>
          </w:p>
          <w:p w:rsidR="00C31A0B" w:rsidRPr="00C31A0B" w:rsidRDefault="00C31A0B" w:rsidP="00C31A0B">
            <w:pPr>
              <w:jc w:val="left"/>
              <w:rPr>
                <w:rFonts w:ascii="Times New Roman" w:eastAsia="Calibri" w:hAnsi="Times New Roman" w:cs="Times New Roman"/>
              </w:rPr>
            </w:pP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LILIA ISABEL GUTIÉRREZ BURCIAGA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464"/>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DIP. GERARDO ABRAHAM AGUADO GÓMEZ</w:t>
            </w:r>
          </w:p>
          <w:p w:rsidR="00C31A0B" w:rsidRPr="00C31A0B" w:rsidRDefault="00C31A0B" w:rsidP="00C31A0B">
            <w:pPr>
              <w:ind w:right="-142"/>
              <w:jc w:val="center"/>
              <w:rPr>
                <w:rFonts w:ascii="Times New Roman" w:eastAsia="Calibri" w:hAnsi="Times New Roman" w:cs="Times New Roman"/>
                <w:b/>
                <w:lang w:eastAsia="es-ES"/>
              </w:rPr>
            </w:pPr>
          </w:p>
          <w:p w:rsidR="00C31A0B" w:rsidRPr="00C31A0B" w:rsidRDefault="00C31A0B" w:rsidP="00C31A0B">
            <w:pPr>
              <w:ind w:right="-142"/>
              <w:jc w:val="center"/>
              <w:rPr>
                <w:rFonts w:ascii="Times New Roman" w:eastAsia="Calibri" w:hAnsi="Times New Roman" w:cs="Times New Roman"/>
                <w:b/>
                <w:lang w:eastAsia="es-ES"/>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463"/>
          <w:jc w:val="center"/>
        </w:trPr>
        <w:tc>
          <w:tcPr>
            <w:tcW w:w="3399" w:type="dxa"/>
            <w:vMerge/>
            <w:shd w:val="clear" w:color="auto" w:fill="auto"/>
          </w:tcPr>
          <w:p w:rsidR="00C31A0B" w:rsidRPr="00C31A0B" w:rsidRDefault="00C31A0B" w:rsidP="00C31A0B">
            <w:pPr>
              <w:ind w:right="-142"/>
              <w:jc w:val="center"/>
              <w:rPr>
                <w:rFonts w:ascii="Times New Roman" w:eastAsia="Calibri" w:hAnsi="Times New Roman" w:cs="Times New Roman"/>
                <w:b/>
                <w:lang w:eastAsia="es-ES"/>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c>
          <w:tcPr>
            <w:tcW w:w="0" w:type="auto"/>
            <w:shd w:val="clear" w:color="auto" w:fill="auto"/>
          </w:tcPr>
          <w:p w:rsidR="00C31A0B" w:rsidRPr="00C31A0B" w:rsidRDefault="00C31A0B" w:rsidP="00C31A0B">
            <w:pPr>
              <w:jc w:val="center"/>
              <w:rPr>
                <w:rFonts w:ascii="Times New Roman" w:eastAsia="Calibri" w:hAnsi="Times New Roman" w:cs="Times New Roman"/>
                <w:b/>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EMILIO ALEJANDRO DE HOYOS MONTEMAYOR</w:t>
            </w:r>
            <w:r w:rsidRPr="00C31A0B">
              <w:rPr>
                <w:rFonts w:ascii="Times New Roman" w:eastAsia="Calibri" w:hAnsi="Times New Roman" w:cs="Times New Roman"/>
                <w:b/>
                <w:lang w:eastAsia="es-ES"/>
              </w:rPr>
              <w:t xml:space="preserve"> </w:t>
            </w:r>
          </w:p>
          <w:p w:rsidR="00C31A0B" w:rsidRPr="00C31A0B" w:rsidRDefault="00C31A0B" w:rsidP="00C31A0B">
            <w:pPr>
              <w:jc w:val="left"/>
              <w:rPr>
                <w:rFonts w:ascii="Times New Roman" w:eastAsia="Calibri" w:hAnsi="Times New Roman" w:cs="Times New Roman"/>
              </w:rPr>
            </w:pP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lang w:eastAsia="es-ES"/>
              </w:rPr>
              <w:lastRenderedPageBreak/>
              <w:t xml:space="preserve">DIP. </w:t>
            </w:r>
            <w:r w:rsidRPr="00C31A0B">
              <w:rPr>
                <w:rFonts w:ascii="Times New Roman" w:eastAsia="Calibri" w:hAnsi="Times New Roman" w:cs="Times New Roman"/>
                <w:b/>
                <w:lang w:val="es-ES" w:eastAsia="es-ES"/>
              </w:rPr>
              <w:t>JOSÉ BENITO RAMÍREZ ROSAS</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ind w:right="-142"/>
              <w:jc w:val="center"/>
              <w:rPr>
                <w:rFonts w:ascii="Times New Roman" w:eastAsia="Calibri" w:hAnsi="Times New Roman" w:cs="Times New Roman"/>
                <w:b/>
                <w:lang w:eastAsia="es-ES"/>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CLAUDIA ISELA RAMÍREZ PINEDA</w:t>
            </w:r>
          </w:p>
          <w:p w:rsidR="00C31A0B" w:rsidRPr="00C31A0B" w:rsidRDefault="00C31A0B" w:rsidP="00C31A0B">
            <w:pPr>
              <w:jc w:val="left"/>
              <w:rPr>
                <w:rFonts w:ascii="Times New Roman" w:eastAsia="Calibri" w:hAnsi="Times New Roman" w:cs="Times New Roman"/>
              </w:rPr>
            </w:pP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r w:rsidR="00C31A0B" w:rsidRPr="00C31A0B" w:rsidTr="000E2005">
        <w:trPr>
          <w:trHeight w:val="624"/>
          <w:jc w:val="center"/>
        </w:trPr>
        <w:tc>
          <w:tcPr>
            <w:tcW w:w="3399" w:type="dxa"/>
            <w:vMerge w:val="restart"/>
            <w:shd w:val="clear" w:color="auto" w:fill="auto"/>
          </w:tcPr>
          <w:p w:rsidR="00C31A0B" w:rsidRPr="00C31A0B" w:rsidRDefault="00C31A0B" w:rsidP="00C31A0B">
            <w:pPr>
              <w:jc w:val="center"/>
              <w:rPr>
                <w:rFonts w:ascii="Times New Roman" w:eastAsia="Calibri" w:hAnsi="Times New Roman" w:cs="Times New Roman"/>
              </w:rPr>
            </w:pPr>
            <w:r w:rsidRPr="00C31A0B">
              <w:rPr>
                <w:rFonts w:ascii="Times New Roman" w:eastAsia="Calibri" w:hAnsi="Times New Roman" w:cs="Times New Roman"/>
                <w:b/>
                <w:lang w:eastAsia="es-ES"/>
              </w:rPr>
              <w:t xml:space="preserve">DIP. </w:t>
            </w:r>
            <w:r w:rsidRPr="00C31A0B">
              <w:rPr>
                <w:rFonts w:ascii="Times New Roman" w:eastAsia="Calibri" w:hAnsi="Times New Roman" w:cs="Times New Roman"/>
                <w:b/>
                <w:lang w:val="es-ES" w:eastAsia="es-ES"/>
              </w:rPr>
              <w:t>EDGAR GERARDO SÁNCHEZ GARZA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 FAVOR</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EN CONTRA</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ABSTENCIÓN</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SI</w:t>
            </w:r>
          </w:p>
        </w:tc>
        <w:tc>
          <w:tcPr>
            <w:tcW w:w="0" w:type="auto"/>
            <w:shd w:val="clear" w:color="auto" w:fill="auto"/>
            <w:vAlign w:val="center"/>
          </w:tcPr>
          <w:p w:rsidR="00C31A0B" w:rsidRPr="00C31A0B" w:rsidRDefault="00C31A0B" w:rsidP="00C31A0B">
            <w:pPr>
              <w:jc w:val="center"/>
              <w:rPr>
                <w:rFonts w:ascii="Times New Roman" w:eastAsia="Calibri" w:hAnsi="Times New Roman" w:cs="Times New Roman"/>
                <w:b/>
              </w:rPr>
            </w:pPr>
            <w:r w:rsidRPr="00C31A0B">
              <w:rPr>
                <w:rFonts w:ascii="Times New Roman" w:eastAsia="Calibri" w:hAnsi="Times New Roman" w:cs="Times New Roman"/>
                <w:b/>
              </w:rPr>
              <w:t>CUALES</w:t>
            </w:r>
          </w:p>
        </w:tc>
      </w:tr>
      <w:tr w:rsidR="00C31A0B" w:rsidRPr="00C31A0B" w:rsidTr="000E2005">
        <w:trPr>
          <w:trHeight w:val="1417"/>
          <w:jc w:val="center"/>
        </w:trPr>
        <w:tc>
          <w:tcPr>
            <w:tcW w:w="3399" w:type="dxa"/>
            <w:vMerge/>
            <w:shd w:val="clear" w:color="auto" w:fill="auto"/>
          </w:tcPr>
          <w:p w:rsidR="00C31A0B" w:rsidRPr="00C31A0B" w:rsidRDefault="00C31A0B" w:rsidP="00C31A0B">
            <w:pPr>
              <w:jc w:val="center"/>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c>
          <w:tcPr>
            <w:tcW w:w="0" w:type="auto"/>
            <w:shd w:val="clear" w:color="auto" w:fill="auto"/>
          </w:tcPr>
          <w:p w:rsidR="00C31A0B" w:rsidRPr="00C31A0B" w:rsidRDefault="00C31A0B" w:rsidP="00C31A0B">
            <w:pPr>
              <w:jc w:val="left"/>
              <w:rPr>
                <w:rFonts w:ascii="Times New Roman" w:eastAsia="Calibri" w:hAnsi="Times New Roman" w:cs="Times New Roman"/>
              </w:rPr>
            </w:pPr>
          </w:p>
        </w:tc>
      </w:tr>
    </w:tbl>
    <w:p w:rsidR="00C31A0B" w:rsidRPr="00C31A0B" w:rsidRDefault="00C31A0B" w:rsidP="00C31A0B">
      <w:pPr>
        <w:autoSpaceDE w:val="0"/>
        <w:autoSpaceDN w:val="0"/>
        <w:adjustRightInd w:val="0"/>
        <w:spacing w:line="360" w:lineRule="auto"/>
        <w:rPr>
          <w:rFonts w:ascii="Times New Roman" w:eastAsia="Calibri" w:hAnsi="Times New Roman" w:cs="Times New Roman"/>
          <w:color w:val="000000"/>
          <w:lang w:val="es-ES"/>
        </w:rPr>
      </w:pPr>
    </w:p>
    <w:p w:rsidR="00C31A0B" w:rsidRPr="00C31A0B" w:rsidRDefault="00C31A0B" w:rsidP="00C31A0B">
      <w:pPr>
        <w:spacing w:after="200" w:line="276" w:lineRule="auto"/>
        <w:jc w:val="left"/>
        <w:rPr>
          <w:rFonts w:ascii="Calibri" w:eastAsia="Calibri" w:hAnsi="Calibri" w:cs="Times New Roman"/>
          <w:sz w:val="22"/>
          <w:szCs w:val="22"/>
        </w:rPr>
      </w:pPr>
    </w:p>
    <w:p w:rsidR="00C31A0B" w:rsidRDefault="00C31A0B">
      <w:pPr>
        <w:rPr>
          <w:rFonts w:eastAsia="Times New Roman" w:cs="Arial"/>
          <w:lang w:eastAsia="es-ES"/>
        </w:rPr>
      </w:pPr>
      <w:r>
        <w:rPr>
          <w:rFonts w:eastAsia="Times New Roman" w:cs="Arial"/>
          <w:lang w:eastAsia="es-ES"/>
        </w:rPr>
        <w:br w:type="page"/>
      </w:r>
    </w:p>
    <w:p w:rsidR="00C62242" w:rsidRPr="00C62242" w:rsidRDefault="00C62242" w:rsidP="00C62242">
      <w:pPr>
        <w:spacing w:line="276" w:lineRule="auto"/>
        <w:rPr>
          <w:rFonts w:eastAsia="Times New Roman" w:cs="Arial"/>
          <w:b/>
          <w:bCs/>
          <w:sz w:val="28"/>
          <w:szCs w:val="28"/>
          <w:lang w:eastAsia="es-ES"/>
        </w:rPr>
      </w:pPr>
      <w:r w:rsidRPr="00C62242">
        <w:rPr>
          <w:rFonts w:eastAsia="Times New Roman" w:cs="Arial"/>
          <w:b/>
          <w:lang w:eastAsia="es-ES"/>
        </w:rPr>
        <w:lastRenderedPageBreak/>
        <w:t xml:space="preserve">ACUERDO DE LA COMISIÓN DE HACIENDA </w:t>
      </w:r>
      <w:r w:rsidRPr="00C62242">
        <w:rPr>
          <w:rFonts w:eastAsia="Times New Roman" w:cs="Arial"/>
          <w:lang w:eastAsia="es-ES"/>
        </w:rPr>
        <w:t xml:space="preserve">en relación a una </w:t>
      </w:r>
      <w:r w:rsidRPr="00C62242">
        <w:rPr>
          <w:rFonts w:eastAsia="Times New Roman" w:cs="Arial"/>
          <w:bCs/>
          <w:lang w:eastAsia="es-ES"/>
        </w:rPr>
        <w:t xml:space="preserve">Punto de Acuerdo </w:t>
      </w:r>
      <w:r w:rsidRPr="00C62242">
        <w:rPr>
          <w:rFonts w:eastAsia="Times New Roman" w:cs="Arial"/>
          <w:lang w:eastAsia="es-ES"/>
        </w:rPr>
        <w:t>que presentan las Diputadas y Diputados integrantes del Grupo Parlamentario “Gral. Andrés S. Viesca” del Partido Revolucionario Institucional, por conducto de la Diputada Lilia Isabel Gutiérrez Burciaga, mediante el cual se exhorta al Titular de la Secretaría de Hacienda y Crédito Público del Gobierno Federal, Arturo Herrera Gutiérrez, para que la nueva Legislación Tributaria exente a las plataformas digitales de educación a distancia del Impuesto al Valor Agregado (IVA).</w:t>
      </w:r>
    </w:p>
    <w:p w:rsidR="00C62242" w:rsidRPr="00C62242" w:rsidRDefault="00C62242" w:rsidP="00C62242">
      <w:pPr>
        <w:spacing w:line="276" w:lineRule="auto"/>
        <w:rPr>
          <w:rFonts w:eastAsia="Times New Roman" w:cs="Arial"/>
          <w:b/>
          <w:bCs/>
          <w:sz w:val="25"/>
          <w:szCs w:val="25"/>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I.- El Punto de Acuerdo que se cita en el proemio, fue registrado en la Sesión de la Diputación Permanente, celebrada el 1 de julio de 2020.</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II.- En esa misma fecha, la propuesta fue turnada a esta Comisión de Hacienda.</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Revisado el contenido del escrito antes mencionado, esta Comisión de Hacienda determina realizar las siguientes:</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spacing w:line="276" w:lineRule="auto"/>
        <w:jc w:val="center"/>
        <w:rPr>
          <w:rFonts w:eastAsia="Times New Roman" w:cs="Arial"/>
          <w:b/>
          <w:lang w:eastAsia="es-ES"/>
        </w:rPr>
      </w:pPr>
      <w:r w:rsidRPr="00C62242">
        <w:rPr>
          <w:rFonts w:eastAsia="Times New Roman" w:cs="Arial"/>
          <w:b/>
          <w:lang w:eastAsia="es-ES"/>
        </w:rPr>
        <w:t>C O N S I D E R A C I O N E S</w:t>
      </w:r>
    </w:p>
    <w:p w:rsidR="00C62242" w:rsidRPr="00C62242" w:rsidRDefault="00C62242" w:rsidP="00C62242">
      <w:pPr>
        <w:widowControl w:val="0"/>
        <w:spacing w:line="276" w:lineRule="auto"/>
        <w:rPr>
          <w:rFonts w:eastAsia="Times New Roman" w:cs="Arial"/>
          <w:snapToGrid w:val="0"/>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b/>
          <w:snapToGrid w:val="0"/>
          <w:lang w:eastAsia="es-ES"/>
        </w:rPr>
        <w:t xml:space="preserve">PRIMERO. - </w:t>
      </w:r>
      <w:r w:rsidRPr="00C62242">
        <w:rPr>
          <w:rFonts w:eastAsia="Times New Roman" w:cs="Arial"/>
          <w:i/>
          <w:iCs/>
          <w:lang w:eastAsia="es-ES"/>
        </w:rPr>
        <w:t>“La educación es nuestro pasaporte para el futuro, porque el mañana pertenece a la gente que se prepara para el hoy"</w:t>
      </w:r>
      <w:r w:rsidRPr="00C62242">
        <w:rPr>
          <w:rFonts w:eastAsia="Times New Roman" w:cs="Arial"/>
          <w:lang w:eastAsia="es-ES"/>
        </w:rPr>
        <w:t xml:space="preserve">   - Malcolm X.</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 xml:space="preserve">Compañeras legisladoras, compañeros legisladores. Desde esta tribuna, hemos solicitado al Secretario de Hacienda y Crédito Público, que reflexione acerca de las graves consecuencias que implica recortar el presupuesto a la ciencia, a la educación y al medio ambiente, en un contexto como el que atraviesa nuestro país. </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Según la asociación ambiental Greenpeace, el proyecto del tren maya, una de las obras prioritarias del presidente López Obrador, provocará afectaciones medioambientales como pérdida de vegetación por el desmonte y el despalme; y la pérdida de productividad del suelo a causa, entre otras cosas, de la compactación que genera el tránsito de maquinaria durante la construcción y de las vibraciones que se producen con el tránsito de trenes</w:t>
      </w:r>
      <w:r w:rsidRPr="00C62242">
        <w:rPr>
          <w:rFonts w:eastAsia="Times New Roman" w:cs="Arial"/>
          <w:vertAlign w:val="superscript"/>
          <w:lang w:eastAsia="es-ES"/>
        </w:rPr>
        <w:footnoteReference w:id="1"/>
      </w:r>
      <w:r w:rsidRPr="00C62242">
        <w:rPr>
          <w:rFonts w:eastAsia="Times New Roman" w:cs="Arial"/>
          <w:lang w:eastAsia="es-ES"/>
        </w:rPr>
        <w:t>.</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lastRenderedPageBreak/>
        <w:t>Además, según esta misma organización, existe un riesgo de contaminación de ríos tanto superficiales como subterráneos a causa de sustancias vertidas por accidente o por un mal tratamiento de residuos, y pérdida o fragmentación de hábitats. Sumado a esto, la puesta en marcha del tren tendrá impacto en la forma en que viven distintas especies que habitan la zona, pues con las vías del tren se impondría una división de los corredores biológicos naturales de diversas especies</w:t>
      </w:r>
      <w:r w:rsidRPr="00C62242">
        <w:rPr>
          <w:rFonts w:eastAsia="Times New Roman" w:cs="Arial"/>
          <w:vertAlign w:val="superscript"/>
          <w:lang w:eastAsia="es-ES"/>
        </w:rPr>
        <w:footnoteReference w:id="2"/>
      </w:r>
      <w:r w:rsidRPr="00C62242">
        <w:rPr>
          <w:rFonts w:eastAsia="Times New Roman" w:cs="Arial"/>
          <w:lang w:eastAsia="es-ES"/>
        </w:rPr>
        <w:t>.</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El impacto negativo de esta obra es proporcional a su costo, que, por cierto, es financiado por recortes a la ciencia, a la educación y protección al medio ambiente. Según información de Data Cívica, con el dinero destinado a esta obra, se podrían financiar 6.59 Centros de Investigación y Docencia Económica (CIDE), centro que fue afectado por los recortes, dejando a miles de estudiantes a la deriva, pues dejó técnicamente inoperable ese organismo. Mientras tanto, con los recursos destinados a otro proyecto “prioritario” del Gobierno Federal, la refinería “Dos Bocas”, se podrían financiar 17 Centros de Investigación y de Estudios Avanzados (CINVESTAV) o 47.5 Comisiones de Áreas Naturales Protegidas (CONANP)</w:t>
      </w:r>
      <w:r w:rsidRPr="00C62242">
        <w:rPr>
          <w:rFonts w:eastAsia="Times New Roman" w:cs="Arial"/>
          <w:vertAlign w:val="superscript"/>
          <w:lang w:eastAsia="es-ES"/>
        </w:rPr>
        <w:footnoteReference w:id="3"/>
      </w:r>
      <w:r w:rsidRPr="00C62242">
        <w:rPr>
          <w:rFonts w:eastAsia="Times New Roman" w:cs="Arial"/>
          <w:lang w:eastAsia="es-ES"/>
        </w:rPr>
        <w:t>.</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b/>
          <w:snapToGrid w:val="0"/>
          <w:lang w:eastAsia="es-ES"/>
        </w:rPr>
        <w:t xml:space="preserve">SEGUNDO. - </w:t>
      </w:r>
      <w:r w:rsidRPr="00C62242">
        <w:rPr>
          <w:rFonts w:eastAsia="Times New Roman" w:cs="Arial"/>
          <w:lang w:eastAsia="es-ES"/>
        </w:rPr>
        <w:t>Con la nueva modificación a la ley de ingresos, ahora el Gobierno Federal podrá cobrar impuestos por usar diversas plataformas digitales, entre ellas, las enfocadas a la educación a distancia. No podemos permitir que, de nueva cuenta, el Gobierno Federal pase por encima del derecho a la educación pública y gratuita de nuestros niños, niñas y jóvenes.</w:t>
      </w:r>
    </w:p>
    <w:p w:rsidR="00C62242" w:rsidRPr="00C62242" w:rsidRDefault="00C62242" w:rsidP="00C62242">
      <w:pPr>
        <w:spacing w:line="276" w:lineRule="auto"/>
        <w:rPr>
          <w:rFonts w:eastAsia="Times New Roman" w:cs="Arial"/>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lang w:eastAsia="es-ES"/>
        </w:rPr>
        <w:t xml:space="preserve">La educación a distancia, por la que ahora pretende cobrar impuestos el Gobierno Federal, es una herramienta muy importante en estos momentos, en donde la educación y la tecnología van de la mano. Fue la educación a distancia, la que ayudó a disminuir el rezago educativo, consecuencia de la crisis por el COVID-19. </w:t>
      </w:r>
    </w:p>
    <w:p w:rsidR="00C62242" w:rsidRPr="00C62242" w:rsidRDefault="00C62242" w:rsidP="00C62242">
      <w:pPr>
        <w:spacing w:line="276" w:lineRule="auto"/>
        <w:rPr>
          <w:rFonts w:eastAsia="Times New Roman" w:cs="Arial"/>
          <w:shd w:val="clear" w:color="auto" w:fill="FFFFFF"/>
          <w:lang w:eastAsia="es-ES"/>
        </w:rPr>
      </w:pPr>
    </w:p>
    <w:p w:rsidR="00C62242" w:rsidRPr="00C62242" w:rsidRDefault="00C62242" w:rsidP="00C62242">
      <w:pPr>
        <w:spacing w:line="276" w:lineRule="auto"/>
        <w:rPr>
          <w:rFonts w:eastAsia="Times New Roman" w:cs="Arial"/>
          <w:lang w:eastAsia="es-ES"/>
        </w:rPr>
      </w:pPr>
      <w:r w:rsidRPr="00C62242">
        <w:rPr>
          <w:rFonts w:eastAsia="Times New Roman" w:cs="Arial"/>
          <w:b/>
          <w:snapToGrid w:val="0"/>
          <w:lang w:eastAsia="es-ES"/>
        </w:rPr>
        <w:t xml:space="preserve">TERCERO. - </w:t>
      </w:r>
      <w:r w:rsidRPr="00C62242">
        <w:rPr>
          <w:rFonts w:eastAsia="Times New Roman" w:cs="Arial"/>
          <w:lang w:eastAsia="es-ES"/>
        </w:rPr>
        <w:t xml:space="preserve">Invito a todas y todos ustedes, para que, como legisladores, representantes de los intereses de la gente, alcemos la voz y no permitamos que la educación deje de ser gratuita y accesible para las generaciones presentes y futuras de nuestro país. Es nuestro deber, proteger el acceso de las niñas, niños y jóvenes a una educación pública, gratuita y obligatoria. </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b/>
          <w:snapToGrid w:val="0"/>
          <w:lang w:eastAsia="es-ES"/>
        </w:rPr>
        <w:t xml:space="preserve">CUARTO. - </w:t>
      </w:r>
      <w:r w:rsidRPr="00C62242">
        <w:rPr>
          <w:rFonts w:eastAsia="Times New Roman" w:cs="Arial"/>
          <w:lang w:eastAsia="es-ES"/>
        </w:rPr>
        <w:t xml:space="preserve"> El punto de acuerdo se sustenta en lo siguiente:</w:t>
      </w:r>
    </w:p>
    <w:p w:rsidR="00C62242" w:rsidRPr="00C62242" w:rsidRDefault="00C62242" w:rsidP="00C62242">
      <w:pPr>
        <w:rPr>
          <w:rFonts w:eastAsia="Times New Roman" w:cs="Arial"/>
          <w:lang w:eastAsia="es-ES"/>
        </w:rPr>
      </w:pPr>
    </w:p>
    <w:p w:rsidR="00C62242" w:rsidRPr="00C62242" w:rsidRDefault="00C62242" w:rsidP="00C62242">
      <w:pPr>
        <w:ind w:left="284"/>
        <w:rPr>
          <w:rFonts w:eastAsia="Times New Roman" w:cs="Arial"/>
          <w:bCs/>
          <w:sz w:val="25"/>
          <w:szCs w:val="25"/>
          <w:lang w:eastAsia="es-ES"/>
        </w:rPr>
      </w:pPr>
      <w:r w:rsidRPr="00C62242">
        <w:rPr>
          <w:rFonts w:eastAsia="Times New Roman" w:cs="Arial"/>
          <w:b/>
          <w:sz w:val="25"/>
          <w:szCs w:val="25"/>
          <w:lang w:eastAsia="es-ES"/>
        </w:rPr>
        <w:t>ÚNICO. -</w:t>
      </w:r>
      <w:r w:rsidRPr="00C62242">
        <w:rPr>
          <w:rFonts w:eastAsia="Times New Roman" w:cs="Arial"/>
          <w:bCs/>
          <w:sz w:val="25"/>
          <w:szCs w:val="25"/>
          <w:lang w:eastAsia="es-ES"/>
        </w:rPr>
        <w:t xml:space="preserve"> </w:t>
      </w:r>
      <w:bookmarkStart w:id="1" w:name="_Hlk36797487"/>
      <w:r w:rsidRPr="00C62242">
        <w:rPr>
          <w:rFonts w:eastAsia="Times New Roman" w:cs="Arial"/>
          <w:bCs/>
          <w:sz w:val="25"/>
          <w:szCs w:val="25"/>
          <w:lang w:eastAsia="es-ES"/>
        </w:rPr>
        <w:t xml:space="preserve">Envíese </w:t>
      </w:r>
      <w:bookmarkEnd w:id="1"/>
      <w:r w:rsidRPr="00C62242">
        <w:rPr>
          <w:rFonts w:eastAsia="Times New Roman" w:cs="Arial"/>
          <w:lang w:eastAsia="es-ES"/>
        </w:rPr>
        <w:t>un exhorto al Titular de la Secretaría de Hacienda y Crédito Público del Gobierno Federal, Arturo Herrera Gutiérrez, para que la nueva Legislación Tributaria exente a las plataformas digitales de educación a distancia del Impuesto al Valor Agregado (IVA).</w:t>
      </w:r>
    </w:p>
    <w:p w:rsidR="00C62242" w:rsidRPr="00C62242" w:rsidRDefault="00C62242" w:rsidP="00C62242">
      <w:pPr>
        <w:widowControl w:val="0"/>
        <w:rPr>
          <w:rFonts w:eastAsia="Times New Roman" w:cs="Arial"/>
          <w:b/>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b/>
          <w:snapToGrid w:val="0"/>
          <w:lang w:eastAsia="es-ES"/>
        </w:rPr>
        <w:t xml:space="preserve">QUINTO.- </w:t>
      </w:r>
      <w:r w:rsidRPr="00C62242">
        <w:rPr>
          <w:rFonts w:eastAsia="Times New Roman" w:cs="Arial"/>
          <w:snapToGrid w:val="0"/>
          <w:lang w:eastAsia="es-ES"/>
        </w:rPr>
        <w:t xml:space="preserve">Esta Comisión de Hacienda, </w:t>
      </w:r>
      <w:r w:rsidRPr="00C62242">
        <w:rPr>
          <w:rFonts w:eastAsia="Times New Roman" w:cs="Arial"/>
          <w:lang w:eastAsia="es-ES"/>
        </w:rPr>
        <w:t xml:space="preserve">comprometida con la sociedad y el interés en que toda la población cuente con el acceso gratuito a la educación, cumpliendo así con lo estipulado en nuestra Carta Magna, consideramos que se debe exentar cualquier impuesto que se desee gravar, a cualquier plataforma o medio digital que contribuya a llevar a cabo la educación a distancia, las cuales por el panorama mundial actual, se utilizaron en el ciclo escolar 2019-2020 y tomando en cuenta algunos de los escenarios estadísticos, se podrían utilizar también durante el próximo ciclo escolar. </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C62242" w:rsidRPr="00C62242" w:rsidRDefault="00C62242" w:rsidP="00C62242">
      <w:pPr>
        <w:widowControl w:val="0"/>
        <w:rPr>
          <w:rFonts w:eastAsia="Times New Roman" w:cs="Arial"/>
          <w:snapToGrid w:val="0"/>
          <w:highlight w:val="yellow"/>
          <w:lang w:eastAsia="es-ES"/>
        </w:rPr>
      </w:pPr>
    </w:p>
    <w:p w:rsidR="00C62242" w:rsidRPr="00C62242" w:rsidRDefault="00C62242" w:rsidP="00C62242">
      <w:pPr>
        <w:jc w:val="center"/>
        <w:rPr>
          <w:rFonts w:eastAsia="Times New Roman" w:cs="Arial"/>
          <w:b/>
          <w:lang w:eastAsia="es-ES"/>
        </w:rPr>
      </w:pPr>
      <w:r w:rsidRPr="00C62242">
        <w:rPr>
          <w:rFonts w:eastAsia="Times New Roman" w:cs="Arial"/>
          <w:b/>
          <w:lang w:eastAsia="es-ES"/>
        </w:rPr>
        <w:t>A C U E R D O</w:t>
      </w:r>
    </w:p>
    <w:p w:rsidR="00C62242" w:rsidRPr="00C62242" w:rsidRDefault="00C62242" w:rsidP="00C62242">
      <w:pPr>
        <w:jc w:val="center"/>
        <w:rPr>
          <w:rFonts w:eastAsia="Times New Roman" w:cs="Arial"/>
          <w:b/>
          <w:lang w:eastAsia="es-ES"/>
        </w:rPr>
      </w:pPr>
    </w:p>
    <w:p w:rsidR="00C62242" w:rsidRPr="00C62242" w:rsidRDefault="00C62242" w:rsidP="00C62242">
      <w:pPr>
        <w:rPr>
          <w:rFonts w:eastAsia="Times New Roman" w:cs="Arial"/>
          <w:bCs/>
          <w:sz w:val="25"/>
          <w:szCs w:val="25"/>
          <w:lang w:eastAsia="es-ES"/>
        </w:rPr>
      </w:pPr>
      <w:r w:rsidRPr="00C62242">
        <w:rPr>
          <w:rFonts w:eastAsia="Times New Roman" w:cs="Arial"/>
          <w:b/>
          <w:sz w:val="25"/>
          <w:szCs w:val="25"/>
          <w:lang w:eastAsia="es-ES"/>
        </w:rPr>
        <w:t>PRIMERO. -</w:t>
      </w:r>
      <w:r w:rsidRPr="00C62242">
        <w:rPr>
          <w:rFonts w:eastAsia="Times New Roman" w:cs="Arial"/>
          <w:bCs/>
          <w:sz w:val="25"/>
          <w:szCs w:val="25"/>
          <w:lang w:eastAsia="es-ES"/>
        </w:rPr>
        <w:t xml:space="preserve"> Envíese </w:t>
      </w:r>
      <w:r w:rsidRPr="00C62242">
        <w:rPr>
          <w:rFonts w:eastAsia="Times New Roman" w:cs="Arial"/>
          <w:lang w:eastAsia="es-ES"/>
        </w:rPr>
        <w:t>un Exhorto al Titular de la Secretaría de Hacienda y Crédito Público del Gobierno Federal, Arturo Herrera Gutiérrez, para que la nueva Legislación Tributaria exente a las plataformas digitales de educación a distancia del Impuesto al Valor Agregado (IVA).</w:t>
      </w:r>
    </w:p>
    <w:p w:rsidR="00C62242" w:rsidRPr="00C62242" w:rsidRDefault="00C62242" w:rsidP="00C62242">
      <w:pPr>
        <w:rPr>
          <w:rFonts w:eastAsia="Times New Roman" w:cs="Arial"/>
          <w:snapToGrid w:val="0"/>
          <w:lang w:eastAsia="es-ES"/>
        </w:rPr>
      </w:pPr>
      <w:r w:rsidRPr="00C62242">
        <w:rPr>
          <w:rFonts w:eastAsia="Times New Roman" w:cs="Arial"/>
          <w:snapToGrid w:val="0"/>
          <w:lang w:eastAsia="es-ES"/>
        </w:rPr>
        <w:t>.</w:t>
      </w:r>
    </w:p>
    <w:p w:rsidR="00C62242" w:rsidRPr="00C62242" w:rsidRDefault="00C62242" w:rsidP="00C62242">
      <w:pPr>
        <w:widowControl w:val="0"/>
        <w:rPr>
          <w:rFonts w:eastAsia="Times New Roman" w:cs="Arial"/>
          <w:snapToGrid w:val="0"/>
          <w:lang w:eastAsia="es-ES"/>
        </w:rPr>
      </w:pPr>
      <w:r w:rsidRPr="00C62242">
        <w:rPr>
          <w:rFonts w:eastAsia="Times New Roman" w:cs="Arial"/>
          <w:b/>
          <w:snapToGrid w:val="0"/>
          <w:lang w:eastAsia="es-ES"/>
        </w:rPr>
        <w:t>SEGUNDO.-</w:t>
      </w:r>
      <w:r w:rsidRPr="00C62242">
        <w:rPr>
          <w:rFonts w:eastAsia="Times New Roman" w:cs="Arial"/>
          <w:snapToGrid w:val="0"/>
          <w:lang w:eastAsia="es-ES"/>
        </w:rPr>
        <w:t xml:space="preserve"> Comuníquese lo anterior al Titular del de la Secretaria de Hacienda y Crédito Publico del Gobierno Federal.</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b/>
          <w:snapToGrid w:val="0"/>
          <w:lang w:eastAsia="es-ES"/>
        </w:rPr>
        <w:t>TERCERO.-</w:t>
      </w:r>
      <w:r w:rsidRPr="00C62242">
        <w:rPr>
          <w:rFonts w:eastAsia="Times New Roman" w:cs="Arial"/>
          <w:snapToGrid w:val="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C62242" w:rsidRPr="00C62242" w:rsidRDefault="00C62242" w:rsidP="00C62242">
      <w:pPr>
        <w:rPr>
          <w:rFonts w:eastAsia="Times New Roman" w:cs="Arial"/>
          <w:snapToGrid w:val="0"/>
          <w:highlight w:val="yellow"/>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 xml:space="preserve">Así lo acuerdan las Diputadas y Diputados integrantes de la Comisión de Hacienda, de la Sexagésima Primera Legislatura del Congreso del Estado, Independiente, Libre y Soberano de Coahuila de Zaragoza, </w:t>
      </w:r>
      <w:r w:rsidRPr="00C62242">
        <w:rPr>
          <w:rFonts w:eastAsia="Times New Roman" w:cs="Arial"/>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C62242" w:rsidRPr="00C62242" w:rsidRDefault="00C62242" w:rsidP="00C62242">
      <w:pPr>
        <w:widowControl w:val="0"/>
        <w:rPr>
          <w:rFonts w:eastAsia="Times New Roman" w:cs="Arial"/>
          <w:snapToGrid w:val="0"/>
          <w:lang w:eastAsia="es-ES"/>
        </w:rPr>
      </w:pPr>
    </w:p>
    <w:p w:rsidR="00C62242" w:rsidRPr="00C62242" w:rsidRDefault="00C62242" w:rsidP="00C62242">
      <w:pPr>
        <w:widowControl w:val="0"/>
        <w:rPr>
          <w:rFonts w:eastAsia="Times New Roman" w:cs="Arial"/>
          <w:snapToGrid w:val="0"/>
          <w:lang w:eastAsia="es-ES"/>
        </w:rPr>
      </w:pPr>
      <w:r w:rsidRPr="00C62242">
        <w:rPr>
          <w:rFonts w:eastAsia="Times New Roman" w:cs="Arial"/>
          <w:snapToGrid w:val="0"/>
          <w:lang w:eastAsia="es-ES"/>
        </w:rPr>
        <w:t>Congreso del Estado de Coahuila, en la ciudad de Saltillo, Coahuila de Zaragoza, a 17 de julio de 2020.</w:t>
      </w:r>
    </w:p>
    <w:p w:rsidR="00C62242" w:rsidRPr="00C62242" w:rsidRDefault="00C62242" w:rsidP="00C62242">
      <w:pPr>
        <w:rPr>
          <w:rFonts w:eastAsia="Times New Roman" w:cs="Times New Roman"/>
          <w:sz w:val="20"/>
          <w:szCs w:val="20"/>
          <w:lang w:val="es-ES" w:eastAsia="es-ES"/>
        </w:rPr>
      </w:pPr>
    </w:p>
    <w:p w:rsidR="00C62242" w:rsidRPr="00C62242" w:rsidRDefault="00C62242" w:rsidP="00C62242">
      <w:pPr>
        <w:rPr>
          <w:rFonts w:eastAsia="Times New Roman" w:cs="Times New Roman"/>
          <w:sz w:val="20"/>
          <w:szCs w:val="20"/>
          <w:lang w:val="es-ES" w:eastAsia="es-ES"/>
        </w:rPr>
      </w:pPr>
    </w:p>
    <w:p w:rsidR="00C62242" w:rsidRPr="00C62242" w:rsidRDefault="00C62242" w:rsidP="00C62242">
      <w:pPr>
        <w:jc w:val="center"/>
        <w:rPr>
          <w:rFonts w:eastAsia="Times New Roman" w:cs="Arial"/>
          <w:b/>
          <w:sz w:val="22"/>
          <w:szCs w:val="22"/>
          <w:lang w:eastAsia="es-ES"/>
        </w:rPr>
      </w:pPr>
      <w:r w:rsidRPr="00C62242">
        <w:rPr>
          <w:rFonts w:eastAsia="Times New Roman" w:cs="Arial"/>
          <w:b/>
          <w:sz w:val="22"/>
          <w:szCs w:val="22"/>
          <w:lang w:eastAsia="es-ES"/>
        </w:rPr>
        <w:t>POR LA COMISIÓN DE HACIENDA DE LA LXI LEGISLATURA</w:t>
      </w: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sz w:val="22"/>
          <w:szCs w:val="22"/>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Dip. María Eugenia Cázares Martínez.</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r w:rsidRPr="00C62242">
        <w:rPr>
          <w:rFonts w:eastAsia="Times New Roman" w:cs="Arial"/>
          <w:lang w:eastAsia="es-ES"/>
        </w:rPr>
        <w:t>(Coordinadora)</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Dip. Verónica Boreque Martínez González.</w:t>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r w:rsidRPr="00C62242">
        <w:rPr>
          <w:rFonts w:eastAsia="Times New Roman" w:cs="Arial"/>
          <w:lang w:eastAsia="es-ES"/>
        </w:rPr>
        <w:t xml:space="preserve">(Secretaria) </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Dip. María Esperanza Chapa García.</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 xml:space="preserve">Dip. Edgar Gerardo Sánchez Garza. </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r w:rsidRPr="00C62242">
        <w:rPr>
          <w:rFonts w:eastAsia="Times New Roman" w:cs="Arial"/>
          <w:lang w:eastAsia="es-ES"/>
        </w:rPr>
        <w:tab/>
      </w:r>
    </w:p>
    <w:p w:rsidR="00C62242" w:rsidRPr="00C62242" w:rsidRDefault="00C62242" w:rsidP="00C62242">
      <w:pPr>
        <w:rPr>
          <w:rFonts w:eastAsia="Times New Roman" w:cs="Arial"/>
          <w:lang w:eastAsia="es-ES"/>
        </w:rPr>
      </w:pPr>
      <w:r w:rsidRPr="00C62242">
        <w:rPr>
          <w:rFonts w:eastAsia="Times New Roman" w:cs="Arial"/>
          <w:lang w:eastAsia="es-ES"/>
        </w:rPr>
        <w:tab/>
      </w:r>
    </w:p>
    <w:p w:rsidR="00C62242" w:rsidRPr="00C62242" w:rsidRDefault="00C62242" w:rsidP="00C62242">
      <w:pPr>
        <w:rPr>
          <w:rFonts w:eastAsia="Times New Roman" w:cs="Arial"/>
          <w:lang w:eastAsia="es-ES"/>
        </w:rPr>
      </w:pPr>
      <w:r w:rsidRPr="00C62242">
        <w:rPr>
          <w:rFonts w:eastAsia="Times New Roman" w:cs="Arial"/>
          <w:lang w:eastAsia="es-ES"/>
        </w:rPr>
        <w:tab/>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 xml:space="preserve">Dip. Gerardo Aguado Gómez. </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r w:rsidRPr="00C62242">
        <w:rPr>
          <w:rFonts w:eastAsia="Times New Roman" w:cs="Arial"/>
          <w:lang w:eastAsia="es-ES"/>
        </w:rPr>
        <w:t xml:space="preserve">Dip. Claudia Isela Ramírez Pineda. </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lang w:eastAsia="es-ES"/>
        </w:rPr>
      </w:pPr>
    </w:p>
    <w:p w:rsidR="00C62242" w:rsidRPr="00C62242" w:rsidRDefault="00C62242" w:rsidP="00C62242">
      <w:pPr>
        <w:rPr>
          <w:rFonts w:eastAsia="Times New Roman" w:cs="Arial"/>
          <w:b/>
          <w:lang w:eastAsia="es-ES"/>
        </w:rPr>
      </w:pPr>
      <w:r w:rsidRPr="00C62242">
        <w:rPr>
          <w:rFonts w:eastAsia="Times New Roman" w:cs="Arial"/>
          <w:lang w:eastAsia="es-ES"/>
        </w:rPr>
        <w:t>Dip. José Benito Ramírez Rosas.</w:t>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r>
      <w:r w:rsidRPr="00C62242">
        <w:rPr>
          <w:rFonts w:eastAsia="Times New Roman" w:cs="Arial"/>
          <w:lang w:eastAsia="es-ES"/>
        </w:rPr>
        <w:tab/>
        <w:t>__________________________</w:t>
      </w:r>
    </w:p>
    <w:p w:rsidR="00C62242" w:rsidRPr="00C62242" w:rsidRDefault="00C62242" w:rsidP="00C62242">
      <w:pPr>
        <w:rPr>
          <w:rFonts w:eastAsia="Times New Roman" w:cs="Times New Roman"/>
          <w:sz w:val="20"/>
          <w:szCs w:val="20"/>
          <w:lang w:eastAsia="es-ES"/>
        </w:rPr>
      </w:pPr>
    </w:p>
    <w:p w:rsidR="00C62242" w:rsidRDefault="00C62242"/>
    <w:sectPr w:rsidR="00C62242" w:rsidSect="002B083F">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F6" w:rsidRDefault="00CA25F6" w:rsidP="001F66F3">
      <w:r>
        <w:separator/>
      </w:r>
    </w:p>
  </w:endnote>
  <w:endnote w:type="continuationSeparator" w:id="0">
    <w:p w:rsidR="00CA25F6" w:rsidRDefault="00CA25F6"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8B" w:rsidRDefault="0094498B">
    <w:pPr>
      <w:pStyle w:val="Piedepgina"/>
      <w:jc w:val="right"/>
    </w:pPr>
  </w:p>
  <w:p w:rsidR="0094498B" w:rsidRDefault="009449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F6" w:rsidRDefault="00CA25F6" w:rsidP="001F66F3">
      <w:r>
        <w:separator/>
      </w:r>
    </w:p>
  </w:footnote>
  <w:footnote w:type="continuationSeparator" w:id="0">
    <w:p w:rsidR="00CA25F6" w:rsidRDefault="00CA25F6" w:rsidP="001F66F3">
      <w:r>
        <w:continuationSeparator/>
      </w:r>
    </w:p>
  </w:footnote>
  <w:footnote w:id="1">
    <w:p w:rsidR="00C62242" w:rsidRDefault="00C62242" w:rsidP="00C62242">
      <w:pPr>
        <w:pStyle w:val="Textonotapie"/>
      </w:pPr>
      <w:r>
        <w:rPr>
          <w:rStyle w:val="Refdenotaalpie"/>
        </w:rPr>
        <w:footnoteRef/>
      </w:r>
      <w:r>
        <w:t xml:space="preserve"> Greenpeace. Tren Maya ¿cómo afecta el medio ambiente y los derechos de las comunidades?. Consultado en: </w:t>
      </w:r>
      <w:hyperlink r:id="rId1" w:history="1">
        <w:r>
          <w:rPr>
            <w:rStyle w:val="Hipervnculo"/>
          </w:rPr>
          <w:t>https://www.greenpeace.org/mexico/blog/4419/tren-maya-como-afectara-el-medio-ambiente-y-los-derechos-de-las-comunidades/</w:t>
        </w:r>
      </w:hyperlink>
    </w:p>
  </w:footnote>
  <w:footnote w:id="2">
    <w:p w:rsidR="00C62242" w:rsidRDefault="00C62242" w:rsidP="00C62242">
      <w:pPr>
        <w:pStyle w:val="Textonotapie"/>
      </w:pPr>
      <w:r>
        <w:rPr>
          <w:rStyle w:val="Refdenotaalpie"/>
        </w:rPr>
        <w:footnoteRef/>
      </w:r>
      <w:r>
        <w:t xml:space="preserve"> Ibíd</w:t>
      </w:r>
    </w:p>
  </w:footnote>
  <w:footnote w:id="3">
    <w:p w:rsidR="00C62242" w:rsidRDefault="00C62242" w:rsidP="00C62242">
      <w:pPr>
        <w:pStyle w:val="Textonotapie"/>
      </w:pPr>
      <w:r>
        <w:rPr>
          <w:rStyle w:val="Refdenotaalpie"/>
        </w:rPr>
        <w:footnoteRef/>
      </w:r>
      <w:r>
        <w:t xml:space="preserve"> Datacívica. La costosa austeridad. Consultado en: </w:t>
      </w:r>
      <w:hyperlink r:id="rId2" w:history="1">
        <w:r>
          <w:rPr>
            <w:rStyle w:val="Hipervnculo"/>
          </w:rPr>
          <w:t>https://blogs.datacivica.org/la-costosa-austeridad</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4498B" w:rsidRPr="00295A17" w:rsidTr="00CC60C9">
      <w:trPr>
        <w:jc w:val="center"/>
      </w:trPr>
      <w:tc>
        <w:tcPr>
          <w:tcW w:w="1541" w:type="dxa"/>
        </w:tcPr>
        <w:p w:rsidR="0094498B" w:rsidRPr="00295A17" w:rsidRDefault="0094498B"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3E9BC289" wp14:editId="7882E951">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tc>
      <w:tc>
        <w:tcPr>
          <w:tcW w:w="7975" w:type="dxa"/>
        </w:tcPr>
        <w:p w:rsidR="0094498B" w:rsidRPr="00295A17" w:rsidRDefault="0094498B" w:rsidP="00295A17">
          <w:pPr>
            <w:jc w:val="center"/>
            <w:rPr>
              <w:rFonts w:eastAsia="Times New Roman" w:cs="Times New Roman"/>
              <w:b/>
              <w:bCs/>
              <w:sz w:val="22"/>
              <w:szCs w:val="20"/>
              <w:lang w:eastAsia="es-ES"/>
            </w:rPr>
          </w:pPr>
        </w:p>
        <w:p w:rsidR="0094498B" w:rsidRPr="00295A17" w:rsidRDefault="0094498B"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94498B" w:rsidRPr="00295A17" w:rsidRDefault="0094498B"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94498B" w:rsidRPr="00295A17" w:rsidRDefault="0094498B"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94498B" w:rsidRPr="00295A17" w:rsidRDefault="0094498B"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94498B" w:rsidRPr="00295A17" w:rsidRDefault="0094498B" w:rsidP="00295A17">
          <w:pPr>
            <w:jc w:val="center"/>
            <w:rPr>
              <w:rFonts w:eastAsia="Times New Roman" w:cs="Times New Roman"/>
              <w:b/>
              <w:bCs/>
              <w:sz w:val="12"/>
              <w:szCs w:val="20"/>
              <w:lang w:eastAsia="es-ES"/>
            </w:rPr>
          </w:pPr>
        </w:p>
      </w:tc>
      <w:tc>
        <w:tcPr>
          <w:tcW w:w="1541" w:type="dxa"/>
        </w:tcPr>
        <w:p w:rsidR="0094498B" w:rsidRPr="00295A17" w:rsidRDefault="0094498B"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513DC9AD" wp14:editId="4A6ED86D">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4498B" w:rsidRPr="00295A17" w:rsidRDefault="0094498B" w:rsidP="00295A17">
          <w:pPr>
            <w:jc w:val="center"/>
            <w:rPr>
              <w:rFonts w:eastAsia="Times New Roman" w:cs="Times New Roman"/>
              <w:b/>
              <w:bCs/>
              <w:sz w:val="12"/>
              <w:szCs w:val="20"/>
              <w:lang w:eastAsia="es-ES"/>
            </w:rPr>
          </w:pPr>
        </w:p>
        <w:p w:rsidR="0094498B" w:rsidRPr="00295A17" w:rsidRDefault="0094498B" w:rsidP="00295A17">
          <w:pPr>
            <w:jc w:val="center"/>
            <w:rPr>
              <w:rFonts w:eastAsia="Times New Roman" w:cs="Times New Roman"/>
              <w:b/>
              <w:bCs/>
              <w:sz w:val="12"/>
              <w:szCs w:val="20"/>
              <w:lang w:eastAsia="es-ES"/>
            </w:rPr>
          </w:pPr>
        </w:p>
      </w:tc>
    </w:tr>
  </w:tbl>
  <w:p w:rsidR="0094498B" w:rsidRDefault="009449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9"/>
    <w:multiLevelType w:val="hybridMultilevel"/>
    <w:tmpl w:val="B5203BDC"/>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E1DFD"/>
    <w:multiLevelType w:val="hybridMultilevel"/>
    <w:tmpl w:val="EF3446D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8F222CE"/>
    <w:multiLevelType w:val="hybridMultilevel"/>
    <w:tmpl w:val="EE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B2A70"/>
    <w:multiLevelType w:val="hybridMultilevel"/>
    <w:tmpl w:val="67BE85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6" w15:restartNumberingAfterBreak="0">
    <w:nsid w:val="6D8848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2"/>
  </w:num>
  <w:num w:numId="9">
    <w:abstractNumId w:val="5"/>
  </w:num>
  <w:num w:numId="10">
    <w:abstractNumId w:val="4"/>
  </w:num>
  <w:num w:numId="11">
    <w:abstractNumId w:val="6"/>
  </w:num>
  <w:num w:numId="12">
    <w:abstractNumId w:val="10"/>
  </w:num>
  <w:num w:numId="13">
    <w:abstractNumId w:val="7"/>
  </w:num>
  <w:num w:numId="14">
    <w:abstractNumId w:val="8"/>
  </w:num>
  <w:num w:numId="15">
    <w:abstractNumId w:val="18"/>
  </w:num>
  <w:num w:numId="16">
    <w:abstractNumId w:val="1"/>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1AC5"/>
    <w:rsid w:val="000152AF"/>
    <w:rsid w:val="00023D89"/>
    <w:rsid w:val="00037FE5"/>
    <w:rsid w:val="00045D36"/>
    <w:rsid w:val="00067D7F"/>
    <w:rsid w:val="00076973"/>
    <w:rsid w:val="000909AD"/>
    <w:rsid w:val="00091EC2"/>
    <w:rsid w:val="000A4E80"/>
    <w:rsid w:val="000A6F2F"/>
    <w:rsid w:val="000B72BF"/>
    <w:rsid w:val="000C1576"/>
    <w:rsid w:val="000C2F82"/>
    <w:rsid w:val="000C4C65"/>
    <w:rsid w:val="000C6154"/>
    <w:rsid w:val="000C7B24"/>
    <w:rsid w:val="000D2F68"/>
    <w:rsid w:val="000E5F42"/>
    <w:rsid w:val="00101A5B"/>
    <w:rsid w:val="00102F36"/>
    <w:rsid w:val="001054A3"/>
    <w:rsid w:val="00117AA5"/>
    <w:rsid w:val="001224E0"/>
    <w:rsid w:val="00127D2F"/>
    <w:rsid w:val="001306E6"/>
    <w:rsid w:val="00131329"/>
    <w:rsid w:val="001323F7"/>
    <w:rsid w:val="001413D5"/>
    <w:rsid w:val="001453F8"/>
    <w:rsid w:val="0015227A"/>
    <w:rsid w:val="00155178"/>
    <w:rsid w:val="00155E8A"/>
    <w:rsid w:val="00167A2C"/>
    <w:rsid w:val="001821F2"/>
    <w:rsid w:val="001B1B5C"/>
    <w:rsid w:val="001D716F"/>
    <w:rsid w:val="001E5204"/>
    <w:rsid w:val="001F606F"/>
    <w:rsid w:val="001F66F3"/>
    <w:rsid w:val="0020285D"/>
    <w:rsid w:val="00212FFF"/>
    <w:rsid w:val="00215E90"/>
    <w:rsid w:val="00232902"/>
    <w:rsid w:val="002400C1"/>
    <w:rsid w:val="00241190"/>
    <w:rsid w:val="002509F3"/>
    <w:rsid w:val="00254078"/>
    <w:rsid w:val="002706C9"/>
    <w:rsid w:val="00280537"/>
    <w:rsid w:val="00282802"/>
    <w:rsid w:val="00295386"/>
    <w:rsid w:val="00295A17"/>
    <w:rsid w:val="00296F2B"/>
    <w:rsid w:val="002A1ED9"/>
    <w:rsid w:val="002B083F"/>
    <w:rsid w:val="002B4717"/>
    <w:rsid w:val="002B775A"/>
    <w:rsid w:val="002C41E3"/>
    <w:rsid w:val="002C57C2"/>
    <w:rsid w:val="002D1E3E"/>
    <w:rsid w:val="002E0CBE"/>
    <w:rsid w:val="002E362E"/>
    <w:rsid w:val="002E5CFE"/>
    <w:rsid w:val="0033248B"/>
    <w:rsid w:val="00340149"/>
    <w:rsid w:val="003412C1"/>
    <w:rsid w:val="00341DFB"/>
    <w:rsid w:val="0034509D"/>
    <w:rsid w:val="003479B7"/>
    <w:rsid w:val="00367A49"/>
    <w:rsid w:val="00380267"/>
    <w:rsid w:val="00383F5E"/>
    <w:rsid w:val="00395D8E"/>
    <w:rsid w:val="00397042"/>
    <w:rsid w:val="003B0ED0"/>
    <w:rsid w:val="003C67AB"/>
    <w:rsid w:val="003D25D4"/>
    <w:rsid w:val="0041617C"/>
    <w:rsid w:val="00433074"/>
    <w:rsid w:val="004445A3"/>
    <w:rsid w:val="00453A8E"/>
    <w:rsid w:val="004970D3"/>
    <w:rsid w:val="004A70B8"/>
    <w:rsid w:val="004A76BA"/>
    <w:rsid w:val="004B0413"/>
    <w:rsid w:val="004E50DE"/>
    <w:rsid w:val="004F0DC5"/>
    <w:rsid w:val="004F3369"/>
    <w:rsid w:val="00504FA5"/>
    <w:rsid w:val="00507A0B"/>
    <w:rsid w:val="00515A23"/>
    <w:rsid w:val="0053045A"/>
    <w:rsid w:val="00535D49"/>
    <w:rsid w:val="00553F2B"/>
    <w:rsid w:val="005613DC"/>
    <w:rsid w:val="0056243C"/>
    <w:rsid w:val="005768F1"/>
    <w:rsid w:val="0058535F"/>
    <w:rsid w:val="0059217A"/>
    <w:rsid w:val="005A3379"/>
    <w:rsid w:val="005B546F"/>
    <w:rsid w:val="005C3C58"/>
    <w:rsid w:val="005C59D2"/>
    <w:rsid w:val="005E6498"/>
    <w:rsid w:val="005F422D"/>
    <w:rsid w:val="00607880"/>
    <w:rsid w:val="00611119"/>
    <w:rsid w:val="00617966"/>
    <w:rsid w:val="00631E8A"/>
    <w:rsid w:val="0063211C"/>
    <w:rsid w:val="00632FBF"/>
    <w:rsid w:val="00640ADC"/>
    <w:rsid w:val="00646F6F"/>
    <w:rsid w:val="00652A11"/>
    <w:rsid w:val="00652FAC"/>
    <w:rsid w:val="00653F02"/>
    <w:rsid w:val="0066497C"/>
    <w:rsid w:val="00677C21"/>
    <w:rsid w:val="00694E5E"/>
    <w:rsid w:val="00695032"/>
    <w:rsid w:val="006977CF"/>
    <w:rsid w:val="006A1C57"/>
    <w:rsid w:val="006A4846"/>
    <w:rsid w:val="006C0D8C"/>
    <w:rsid w:val="006D05AA"/>
    <w:rsid w:val="006E0FE9"/>
    <w:rsid w:val="006E1B1A"/>
    <w:rsid w:val="006E6535"/>
    <w:rsid w:val="00734574"/>
    <w:rsid w:val="00743604"/>
    <w:rsid w:val="0075006E"/>
    <w:rsid w:val="007553AD"/>
    <w:rsid w:val="0076084B"/>
    <w:rsid w:val="00760A3C"/>
    <w:rsid w:val="0076407C"/>
    <w:rsid w:val="00771FDB"/>
    <w:rsid w:val="00776EE2"/>
    <w:rsid w:val="00782BFB"/>
    <w:rsid w:val="007A7430"/>
    <w:rsid w:val="007D4AAC"/>
    <w:rsid w:val="007E3B70"/>
    <w:rsid w:val="007F0176"/>
    <w:rsid w:val="0081254D"/>
    <w:rsid w:val="00815445"/>
    <w:rsid w:val="008203AE"/>
    <w:rsid w:val="0082396F"/>
    <w:rsid w:val="00830352"/>
    <w:rsid w:val="0083172F"/>
    <w:rsid w:val="00832EB4"/>
    <w:rsid w:val="00833A9B"/>
    <w:rsid w:val="0083406F"/>
    <w:rsid w:val="00836D72"/>
    <w:rsid w:val="00837261"/>
    <w:rsid w:val="00840BD0"/>
    <w:rsid w:val="00847377"/>
    <w:rsid w:val="008545D0"/>
    <w:rsid w:val="00855457"/>
    <w:rsid w:val="00856EA3"/>
    <w:rsid w:val="00857E92"/>
    <w:rsid w:val="00862DCF"/>
    <w:rsid w:val="00881471"/>
    <w:rsid w:val="008B17C2"/>
    <w:rsid w:val="008B582F"/>
    <w:rsid w:val="008B590B"/>
    <w:rsid w:val="008C18D3"/>
    <w:rsid w:val="008D7DF6"/>
    <w:rsid w:val="008E5FFC"/>
    <w:rsid w:val="008F4670"/>
    <w:rsid w:val="008F4DA3"/>
    <w:rsid w:val="00926E6E"/>
    <w:rsid w:val="0094498B"/>
    <w:rsid w:val="0095129D"/>
    <w:rsid w:val="00956269"/>
    <w:rsid w:val="00957718"/>
    <w:rsid w:val="00972BAE"/>
    <w:rsid w:val="00974D3F"/>
    <w:rsid w:val="00991B81"/>
    <w:rsid w:val="009920BE"/>
    <w:rsid w:val="009928D5"/>
    <w:rsid w:val="00995EC3"/>
    <w:rsid w:val="009A798E"/>
    <w:rsid w:val="009B0795"/>
    <w:rsid w:val="009B17E7"/>
    <w:rsid w:val="009C0183"/>
    <w:rsid w:val="009C76ED"/>
    <w:rsid w:val="009D067F"/>
    <w:rsid w:val="009D1AAF"/>
    <w:rsid w:val="009D5A85"/>
    <w:rsid w:val="009E21A1"/>
    <w:rsid w:val="009E63B8"/>
    <w:rsid w:val="009F2551"/>
    <w:rsid w:val="00A04829"/>
    <w:rsid w:val="00A15D63"/>
    <w:rsid w:val="00A167D4"/>
    <w:rsid w:val="00A17557"/>
    <w:rsid w:val="00A222ED"/>
    <w:rsid w:val="00A37BC6"/>
    <w:rsid w:val="00A4652A"/>
    <w:rsid w:val="00A470FA"/>
    <w:rsid w:val="00A57F65"/>
    <w:rsid w:val="00A76AB9"/>
    <w:rsid w:val="00A96845"/>
    <w:rsid w:val="00AA704E"/>
    <w:rsid w:val="00AC34C9"/>
    <w:rsid w:val="00AD2667"/>
    <w:rsid w:val="00AD59A6"/>
    <w:rsid w:val="00AD6012"/>
    <w:rsid w:val="00AE292E"/>
    <w:rsid w:val="00AE408E"/>
    <w:rsid w:val="00AE7185"/>
    <w:rsid w:val="00AF34A3"/>
    <w:rsid w:val="00B10081"/>
    <w:rsid w:val="00B1416C"/>
    <w:rsid w:val="00B15598"/>
    <w:rsid w:val="00B21D6A"/>
    <w:rsid w:val="00B32DCC"/>
    <w:rsid w:val="00B4596F"/>
    <w:rsid w:val="00B45C84"/>
    <w:rsid w:val="00B61407"/>
    <w:rsid w:val="00B661ED"/>
    <w:rsid w:val="00B70C50"/>
    <w:rsid w:val="00B719BD"/>
    <w:rsid w:val="00B832EF"/>
    <w:rsid w:val="00B835EC"/>
    <w:rsid w:val="00B83A29"/>
    <w:rsid w:val="00B84B39"/>
    <w:rsid w:val="00B91283"/>
    <w:rsid w:val="00BA39D8"/>
    <w:rsid w:val="00BA44D3"/>
    <w:rsid w:val="00BA52ED"/>
    <w:rsid w:val="00BA6BC9"/>
    <w:rsid w:val="00BD626A"/>
    <w:rsid w:val="00C00DBB"/>
    <w:rsid w:val="00C02121"/>
    <w:rsid w:val="00C10E37"/>
    <w:rsid w:val="00C117DA"/>
    <w:rsid w:val="00C21575"/>
    <w:rsid w:val="00C27F4F"/>
    <w:rsid w:val="00C31A0B"/>
    <w:rsid w:val="00C521D0"/>
    <w:rsid w:val="00C52E33"/>
    <w:rsid w:val="00C5771B"/>
    <w:rsid w:val="00C62242"/>
    <w:rsid w:val="00C67E81"/>
    <w:rsid w:val="00C74438"/>
    <w:rsid w:val="00C75C70"/>
    <w:rsid w:val="00C76DEE"/>
    <w:rsid w:val="00C869C3"/>
    <w:rsid w:val="00CA10BC"/>
    <w:rsid w:val="00CA25F6"/>
    <w:rsid w:val="00CA5C9B"/>
    <w:rsid w:val="00CB7876"/>
    <w:rsid w:val="00CC60C9"/>
    <w:rsid w:val="00CD2E10"/>
    <w:rsid w:val="00CD35C6"/>
    <w:rsid w:val="00CD6964"/>
    <w:rsid w:val="00CE52CF"/>
    <w:rsid w:val="00CF2314"/>
    <w:rsid w:val="00CF4B88"/>
    <w:rsid w:val="00CF777F"/>
    <w:rsid w:val="00D0009E"/>
    <w:rsid w:val="00D0792F"/>
    <w:rsid w:val="00D12D42"/>
    <w:rsid w:val="00D21ABA"/>
    <w:rsid w:val="00D85A1B"/>
    <w:rsid w:val="00D906DC"/>
    <w:rsid w:val="00DA66CA"/>
    <w:rsid w:val="00DB23D1"/>
    <w:rsid w:val="00DB2D88"/>
    <w:rsid w:val="00DC024A"/>
    <w:rsid w:val="00DC254C"/>
    <w:rsid w:val="00DC3169"/>
    <w:rsid w:val="00DC782C"/>
    <w:rsid w:val="00E0161D"/>
    <w:rsid w:val="00E05852"/>
    <w:rsid w:val="00E05B7E"/>
    <w:rsid w:val="00E12D08"/>
    <w:rsid w:val="00E16803"/>
    <w:rsid w:val="00E33253"/>
    <w:rsid w:val="00E45571"/>
    <w:rsid w:val="00E50D0A"/>
    <w:rsid w:val="00E548F0"/>
    <w:rsid w:val="00E61F46"/>
    <w:rsid w:val="00E663FF"/>
    <w:rsid w:val="00E82023"/>
    <w:rsid w:val="00E83304"/>
    <w:rsid w:val="00E8728A"/>
    <w:rsid w:val="00E94E16"/>
    <w:rsid w:val="00EA2F21"/>
    <w:rsid w:val="00EA4001"/>
    <w:rsid w:val="00EA521E"/>
    <w:rsid w:val="00EB309A"/>
    <w:rsid w:val="00EC6D1C"/>
    <w:rsid w:val="00ED2B91"/>
    <w:rsid w:val="00EE535F"/>
    <w:rsid w:val="00F11550"/>
    <w:rsid w:val="00F12402"/>
    <w:rsid w:val="00F149FF"/>
    <w:rsid w:val="00F225A0"/>
    <w:rsid w:val="00F33E34"/>
    <w:rsid w:val="00F36F3E"/>
    <w:rsid w:val="00F41AE8"/>
    <w:rsid w:val="00F50787"/>
    <w:rsid w:val="00F7240B"/>
    <w:rsid w:val="00F73A73"/>
    <w:rsid w:val="00F81F02"/>
    <w:rsid w:val="00F937AE"/>
    <w:rsid w:val="00F97BB6"/>
    <w:rsid w:val="00FA4285"/>
    <w:rsid w:val="00FC359F"/>
    <w:rsid w:val="00FC4E9F"/>
    <w:rsid w:val="00FD0C13"/>
    <w:rsid w:val="00FE1EF5"/>
    <w:rsid w:val="00FE4D3B"/>
    <w:rsid w:val="00FE4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57305"/>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8545D0"/>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D626A"/>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9B0795"/>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6A1C5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E535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296F2B"/>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AD266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E6498"/>
    <w:rPr>
      <w:rFonts w:ascii="Arial" w:eastAsia="Calibri"/>
      <w:sz w:val="26"/>
    </w:rPr>
  </w:style>
  <w:style w:type="table" w:customStyle="1" w:styleId="Tablaconcuadrcula157">
    <w:name w:val="Tabla con cuadrícula157"/>
    <w:basedOn w:val="Tablanormal"/>
    <w:next w:val="Tablaconcuadrcula"/>
    <w:uiPriority w:val="39"/>
    <w:rsid w:val="00C6224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0909A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9C018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9C0183"/>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F73A73"/>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73A7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logs.datacivica.org/la-costosa-austeridad" TargetMode="External"/><Relationship Id="rId1" Type="http://schemas.openxmlformats.org/officeDocument/2006/relationships/hyperlink" Target="https://www.greenpeace.org/mexico/blog/4419/tren-maya-como-afectara-el-medio-ambiente-y-los-derechos-de-las-comunidade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614A-8562-4A0C-8CF0-20BABEED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3114</Words>
  <Characters>17132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Lumbreras</cp:lastModifiedBy>
  <cp:revision>7</cp:revision>
  <cp:lastPrinted>2020-07-21T17:25:00Z</cp:lastPrinted>
  <dcterms:created xsi:type="dcterms:W3CDTF">2020-08-10T02:00:00Z</dcterms:created>
  <dcterms:modified xsi:type="dcterms:W3CDTF">2020-08-10T02:20:00Z</dcterms:modified>
</cp:coreProperties>
</file>