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C8" w:rsidRPr="00805CC8" w:rsidRDefault="00FA526F" w:rsidP="00805CC8">
      <w:pPr>
        <w:widowControl w:val="0"/>
        <w:rPr>
          <w:rFonts w:eastAsia="Calibri" w:cs="Arial"/>
          <w:b/>
          <w:snapToGrid w:val="0"/>
          <w:sz w:val="26"/>
          <w:szCs w:val="26"/>
        </w:rPr>
      </w:pPr>
      <w:r>
        <w:rPr>
          <w:rFonts w:eastAsia="Calibri" w:cs="Arial"/>
          <w:b/>
          <w:snapToGrid w:val="0"/>
          <w:sz w:val="26"/>
          <w:szCs w:val="26"/>
        </w:rPr>
        <w:t xml:space="preserve">Dictámenes y Acuerdos correspondientes a la </w:t>
      </w:r>
      <w:r w:rsidR="00805CC8" w:rsidRPr="00805CC8">
        <w:rPr>
          <w:rFonts w:eastAsia="Calibri" w:cs="Arial"/>
          <w:b/>
          <w:snapToGrid w:val="0"/>
          <w:sz w:val="26"/>
          <w:szCs w:val="26"/>
        </w:rPr>
        <w:t>Sexta Sesión del Segundo Período de la Diputación Permanente, correspondiente al Tercer Año de Ejercicio Constitucional de la Sexagésima Primera Legislatura.</w:t>
      </w:r>
    </w:p>
    <w:p w:rsidR="00805CC8" w:rsidRPr="00805CC8" w:rsidRDefault="00805CC8" w:rsidP="00805CC8">
      <w:pPr>
        <w:widowControl w:val="0"/>
        <w:rPr>
          <w:rFonts w:eastAsia="Calibri" w:cs="Arial"/>
          <w:b/>
          <w:snapToGrid w:val="0"/>
          <w:sz w:val="26"/>
          <w:szCs w:val="26"/>
        </w:rPr>
      </w:pPr>
    </w:p>
    <w:p w:rsidR="00805CC8" w:rsidRPr="00805CC8" w:rsidRDefault="00805CC8" w:rsidP="00805CC8">
      <w:pPr>
        <w:widowControl w:val="0"/>
        <w:jc w:val="center"/>
        <w:rPr>
          <w:rFonts w:eastAsia="Calibri" w:cs="Arial"/>
          <w:b/>
          <w:snapToGrid w:val="0"/>
          <w:sz w:val="26"/>
          <w:szCs w:val="26"/>
        </w:rPr>
      </w:pPr>
      <w:r w:rsidRPr="00805CC8">
        <w:rPr>
          <w:rFonts w:eastAsia="Calibri" w:cs="Arial"/>
          <w:b/>
          <w:snapToGrid w:val="0"/>
          <w:sz w:val="26"/>
          <w:szCs w:val="26"/>
        </w:rPr>
        <w:t>19 de agosto del año 2020.</w:t>
      </w:r>
    </w:p>
    <w:p w:rsidR="00805CC8" w:rsidRPr="00805CC8" w:rsidRDefault="00805CC8" w:rsidP="00805CC8">
      <w:pPr>
        <w:widowControl w:val="0"/>
        <w:rPr>
          <w:rFonts w:eastAsia="Calibri" w:cs="Arial"/>
          <w:snapToGrid w:val="0"/>
          <w:sz w:val="26"/>
          <w:szCs w:val="26"/>
        </w:rPr>
      </w:pPr>
    </w:p>
    <w:p w:rsidR="00805CC8" w:rsidRPr="00805CC8" w:rsidRDefault="00805CC8" w:rsidP="00FA526F">
      <w:pPr>
        <w:widowControl w:val="0"/>
        <w:rPr>
          <w:rFonts w:eastAsia="Calibri" w:cs="Arial"/>
          <w:sz w:val="26"/>
          <w:szCs w:val="26"/>
          <w:lang w:val="es-ES"/>
        </w:rPr>
      </w:pPr>
      <w:r w:rsidRPr="00805CC8">
        <w:rPr>
          <w:rFonts w:eastAsia="Calibri" w:cs="Arial"/>
          <w:sz w:val="26"/>
          <w:szCs w:val="26"/>
          <w:lang w:val="es-ES"/>
        </w:rPr>
        <w:t>Lectura, discusión y, en su caso, aprobación de Dictámenes y Acuerdos en cartera:</w:t>
      </w:r>
    </w:p>
    <w:p w:rsidR="00805CC8" w:rsidRPr="00805CC8" w:rsidRDefault="00805CC8" w:rsidP="00805CC8">
      <w:pPr>
        <w:shd w:val="clear" w:color="auto" w:fill="FFFFFF"/>
        <w:rPr>
          <w:rFonts w:eastAsia="Calibri" w:cs="Arial"/>
          <w:b/>
          <w:sz w:val="26"/>
          <w:szCs w:val="26"/>
        </w:rPr>
      </w:pPr>
    </w:p>
    <w:p w:rsidR="00805CC8" w:rsidRPr="00805CC8" w:rsidRDefault="00805CC8" w:rsidP="00805CC8">
      <w:pPr>
        <w:ind w:firstLine="708"/>
        <w:rPr>
          <w:rFonts w:eastAsia="Arial" w:cs="Arial"/>
          <w:bCs/>
          <w:sz w:val="26"/>
          <w:szCs w:val="26"/>
          <w:lang w:eastAsia="es-MX"/>
        </w:rPr>
      </w:pPr>
      <w:r w:rsidRPr="00805CC8">
        <w:rPr>
          <w:rFonts w:eastAsia="Calibri" w:cs="Arial"/>
          <w:b/>
          <w:sz w:val="26"/>
          <w:szCs w:val="26"/>
        </w:rPr>
        <w:t xml:space="preserve">A.- </w:t>
      </w:r>
      <w:r w:rsidRPr="00805CC8">
        <w:rPr>
          <w:rFonts w:eastAsia="Calibri" w:cs="Arial"/>
          <w:sz w:val="26"/>
          <w:szCs w:val="26"/>
        </w:rPr>
        <w:t xml:space="preserve">Acuerdo de la Comisión de Hacienda, en relación a un </w:t>
      </w:r>
      <w:r w:rsidRPr="00805CC8">
        <w:rPr>
          <w:rFonts w:eastAsia="Calibri" w:cs="Arial"/>
          <w:bCs/>
          <w:sz w:val="26"/>
          <w:szCs w:val="26"/>
        </w:rPr>
        <w:t xml:space="preserve">Punto de Acuerdo </w:t>
      </w:r>
      <w:r w:rsidRPr="00805CC8">
        <w:rPr>
          <w:rFonts w:eastAsia="Calibri" w:cs="Arial"/>
          <w:sz w:val="26"/>
          <w:szCs w:val="26"/>
        </w:rPr>
        <w:t xml:space="preserve">que presenta el </w:t>
      </w:r>
      <w:r w:rsidRPr="00805CC8">
        <w:rPr>
          <w:rFonts w:eastAsia="Arial" w:cs="Arial"/>
          <w:bCs/>
          <w:sz w:val="26"/>
          <w:szCs w:val="26"/>
          <w:lang w:eastAsia="es-MX"/>
        </w:rPr>
        <w:t>Diputado Emilio Alejandro de Hoyos Montemayor conjuntamente con la Diputada Zulmma Verenice Guerrero Cázares del Grupo Parlamentario “Brígido Ramiro Moreno Hernández” del Partido Unidad Democrática de Coahuila “Por el que se exhorta respetuosamente 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w:t>
      </w:r>
    </w:p>
    <w:p w:rsidR="00805CC8" w:rsidRPr="00805CC8" w:rsidRDefault="00805CC8" w:rsidP="00805CC8">
      <w:pPr>
        <w:shd w:val="clear" w:color="auto" w:fill="FFFFFF"/>
        <w:rPr>
          <w:rFonts w:eastAsia="Calibri" w:cs="Arial"/>
          <w:b/>
          <w:sz w:val="26"/>
          <w:szCs w:val="26"/>
        </w:rPr>
      </w:pPr>
    </w:p>
    <w:p w:rsidR="00DF692B" w:rsidRDefault="00DF692B">
      <w:r>
        <w:br w:type="page"/>
      </w:r>
    </w:p>
    <w:p w:rsidR="00DF692B" w:rsidRPr="00DF692B" w:rsidRDefault="00DF692B" w:rsidP="00DF692B">
      <w:pPr>
        <w:spacing w:line="276" w:lineRule="auto"/>
        <w:rPr>
          <w:rFonts w:eastAsia="Arial" w:cs="Arial"/>
          <w:b/>
          <w:color w:val="000000"/>
          <w:sz w:val="25"/>
          <w:szCs w:val="25"/>
          <w:lang w:eastAsia="es-MX"/>
        </w:rPr>
      </w:pPr>
      <w:r w:rsidRPr="00DF692B">
        <w:rPr>
          <w:rFonts w:eastAsia="Times New Roman" w:cs="Arial"/>
          <w:b/>
          <w:lang w:eastAsia="es-ES"/>
        </w:rPr>
        <w:lastRenderedPageBreak/>
        <w:t xml:space="preserve">ACUERDO DE LA COMISIÓN DE HACIENDA </w:t>
      </w:r>
      <w:r w:rsidRPr="00DF692B">
        <w:rPr>
          <w:rFonts w:eastAsia="Times New Roman" w:cs="Arial"/>
          <w:lang w:eastAsia="es-ES"/>
        </w:rPr>
        <w:t xml:space="preserve">en relación a un </w:t>
      </w:r>
      <w:r w:rsidRPr="00DF692B">
        <w:rPr>
          <w:rFonts w:eastAsia="Times New Roman" w:cs="Arial"/>
          <w:bCs/>
          <w:lang w:eastAsia="es-ES"/>
        </w:rPr>
        <w:t xml:space="preserve">Punto de Acuerdo </w:t>
      </w:r>
      <w:r w:rsidRPr="00DF692B">
        <w:rPr>
          <w:rFonts w:eastAsia="Times New Roman" w:cs="Arial"/>
          <w:lang w:eastAsia="es-ES"/>
        </w:rPr>
        <w:t xml:space="preserve">que presenta el </w:t>
      </w:r>
      <w:r w:rsidRPr="00DF692B">
        <w:rPr>
          <w:rFonts w:eastAsia="Arial" w:cs="Arial"/>
          <w:bCs/>
          <w:lang w:eastAsia="es-MX"/>
        </w:rPr>
        <w:t xml:space="preserve">Diputado Emilio Alejandro de Hoyos Montemayor conjuntamente con la Diputada Zulmma Verenice Guerrero Cázares del Grupo Parlamentario “Brígido Ramiro Moreno Hernández” del Partido Unidad Democrática de Coahuila </w:t>
      </w:r>
      <w:r w:rsidRPr="00DF692B">
        <w:rPr>
          <w:rFonts w:eastAsia="Arial" w:cs="Arial"/>
          <w:bCs/>
          <w:color w:val="000000"/>
          <w:lang w:eastAsia="es-MX"/>
        </w:rPr>
        <w:t>por el que se exhorta respetuosamente 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w:t>
      </w: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r w:rsidRPr="00DF692B">
        <w:rPr>
          <w:rFonts w:eastAsia="Times New Roman" w:cs="Arial"/>
          <w:lang w:eastAsia="es-ES"/>
        </w:rPr>
        <w:t>I.- El Punto de Acuerdo que se cita en el proemio, fue registrado en la Sesión de la Diputación Permanente, celebrada el 15 de julio de 2020.</w:t>
      </w: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r w:rsidRPr="00DF692B">
        <w:rPr>
          <w:rFonts w:eastAsia="Times New Roman" w:cs="Arial"/>
          <w:lang w:eastAsia="es-ES"/>
        </w:rPr>
        <w:t>II.- En esa misma fecha, la propuesta fue turnada a esta Comisión de Hacienda.</w:t>
      </w:r>
    </w:p>
    <w:p w:rsidR="00DF692B" w:rsidRPr="00DF692B" w:rsidRDefault="00DF692B" w:rsidP="00DF692B">
      <w:pPr>
        <w:widowControl w:val="0"/>
        <w:rPr>
          <w:rFonts w:eastAsia="Times New Roman" w:cs="Arial"/>
          <w:snapToGrid w:val="0"/>
          <w:lang w:eastAsia="es-ES"/>
        </w:rPr>
      </w:pPr>
    </w:p>
    <w:p w:rsidR="00DF692B" w:rsidRPr="00DF692B" w:rsidRDefault="00DF692B" w:rsidP="00DF692B">
      <w:pPr>
        <w:widowControl w:val="0"/>
        <w:rPr>
          <w:rFonts w:eastAsia="Times New Roman" w:cs="Arial"/>
          <w:snapToGrid w:val="0"/>
          <w:lang w:eastAsia="es-ES"/>
        </w:rPr>
      </w:pPr>
      <w:r w:rsidRPr="00DF692B">
        <w:rPr>
          <w:rFonts w:eastAsia="Times New Roman" w:cs="Arial"/>
          <w:snapToGrid w:val="0"/>
          <w:lang w:eastAsia="es-ES"/>
        </w:rPr>
        <w:t>Revisado el contenido del escrito antes mencionado, esta Comisión de Hacienda determina realizar las siguientes:</w:t>
      </w:r>
    </w:p>
    <w:p w:rsidR="00DF692B" w:rsidRPr="00DF692B" w:rsidRDefault="00DF692B" w:rsidP="00DF692B">
      <w:pPr>
        <w:widowControl w:val="0"/>
        <w:rPr>
          <w:rFonts w:eastAsia="Times New Roman" w:cs="Arial"/>
          <w:snapToGrid w:val="0"/>
          <w:lang w:eastAsia="es-ES"/>
        </w:rPr>
      </w:pPr>
    </w:p>
    <w:p w:rsidR="00DF692B" w:rsidRPr="00DF692B" w:rsidRDefault="00DF692B" w:rsidP="00DF692B">
      <w:pPr>
        <w:spacing w:line="276" w:lineRule="auto"/>
        <w:jc w:val="center"/>
        <w:rPr>
          <w:rFonts w:eastAsia="Times New Roman" w:cs="Arial"/>
          <w:b/>
          <w:lang w:eastAsia="es-ES"/>
        </w:rPr>
      </w:pPr>
      <w:r w:rsidRPr="00DF692B">
        <w:rPr>
          <w:rFonts w:eastAsia="Times New Roman" w:cs="Arial"/>
          <w:b/>
          <w:lang w:eastAsia="es-ES"/>
        </w:rPr>
        <w:t>C O N S I D E R A C I O N E S</w:t>
      </w:r>
    </w:p>
    <w:p w:rsidR="00DF692B" w:rsidRPr="00DF692B" w:rsidRDefault="00DF692B" w:rsidP="00DF692B">
      <w:pPr>
        <w:widowControl w:val="0"/>
        <w:spacing w:line="276" w:lineRule="auto"/>
        <w:rPr>
          <w:rFonts w:eastAsia="Times New Roman" w:cs="Arial"/>
          <w:snapToGrid w:val="0"/>
          <w:lang w:eastAsia="es-ES"/>
        </w:rPr>
      </w:pPr>
    </w:p>
    <w:p w:rsidR="00DF692B" w:rsidRPr="00DF692B" w:rsidRDefault="00DF692B" w:rsidP="00DF692B">
      <w:pPr>
        <w:spacing w:line="276" w:lineRule="auto"/>
        <w:rPr>
          <w:rFonts w:eastAsia="Arial" w:cs="Arial"/>
          <w:bCs/>
          <w:lang w:eastAsia="es-MX"/>
        </w:rPr>
      </w:pPr>
      <w:r w:rsidRPr="00DF692B">
        <w:rPr>
          <w:rFonts w:eastAsia="Times New Roman" w:cs="Arial"/>
          <w:b/>
          <w:snapToGrid w:val="0"/>
          <w:lang w:eastAsia="es-ES"/>
        </w:rPr>
        <w:t xml:space="preserve">PRIMERO. - </w:t>
      </w:r>
      <w:r w:rsidRPr="00DF692B">
        <w:rPr>
          <w:rFonts w:eastAsia="Arial" w:cs="Arial"/>
          <w:bCs/>
          <w:lang w:eastAsia="es-MX"/>
        </w:rPr>
        <w:t>Internet ha revolucionado cada aspecto de nuestras vidas. No solo ha cambiado la manera en que se comparte la información, sino también en cómo llevamos a cabo nuestras actividades cotidianas y satisfacemos nuestras necesidades más básicas.</w:t>
      </w:r>
    </w:p>
    <w:p w:rsidR="00DF692B" w:rsidRPr="00DF692B" w:rsidRDefault="00DF692B" w:rsidP="00DF692B">
      <w:pPr>
        <w:spacing w:line="276" w:lineRule="auto"/>
        <w:rPr>
          <w:rFonts w:eastAsia="Arial" w:cs="Arial"/>
          <w:bCs/>
          <w:lang w:eastAsia="es-MX"/>
        </w:rPr>
      </w:pPr>
    </w:p>
    <w:p w:rsidR="00DF692B" w:rsidRPr="00DF692B" w:rsidRDefault="00DF692B" w:rsidP="00DF692B">
      <w:pPr>
        <w:spacing w:line="276" w:lineRule="auto"/>
        <w:rPr>
          <w:rFonts w:eastAsia="Arial" w:cs="Arial"/>
          <w:bCs/>
          <w:lang w:eastAsia="es-MX"/>
        </w:rPr>
      </w:pPr>
      <w:r w:rsidRPr="00DF692B">
        <w:rPr>
          <w:rFonts w:eastAsia="Arial" w:cs="Arial"/>
          <w:bCs/>
          <w:lang w:eastAsia="es-MX"/>
        </w:rPr>
        <w:t>El comercio electrónico es definido como la compra y venta de productos o servicios, exclusivamente a través de canales electrónicos. Existen tres ramas principales del comercio electrónico, la forma más conocida es la compra en línea, también conocida como negocio a consumidor (B2C). Aquí, los individuos pueden ordenar diversos productos y pagar por su compra en internet.</w:t>
      </w:r>
    </w:p>
    <w:p w:rsidR="00DF692B" w:rsidRPr="00DF692B" w:rsidRDefault="00DF692B" w:rsidP="00DF692B">
      <w:pPr>
        <w:spacing w:line="276" w:lineRule="auto"/>
        <w:rPr>
          <w:rFonts w:eastAsia="Arial" w:cs="Arial"/>
          <w:bCs/>
          <w:lang w:eastAsia="es-MX"/>
        </w:rPr>
      </w:pPr>
    </w:p>
    <w:p w:rsidR="00DF692B" w:rsidRPr="00DF692B" w:rsidRDefault="00DF692B" w:rsidP="00DF692B">
      <w:pPr>
        <w:spacing w:line="276" w:lineRule="auto"/>
        <w:rPr>
          <w:rFonts w:eastAsia="Arial" w:cs="Arial"/>
          <w:bCs/>
          <w:lang w:eastAsia="es-MX"/>
        </w:rPr>
      </w:pPr>
      <w:r w:rsidRPr="00DF692B">
        <w:rPr>
          <w:rFonts w:eastAsia="Arial" w:cs="Arial"/>
          <w:bCs/>
          <w:lang w:eastAsia="es-MX"/>
        </w:rPr>
        <w:t>Otra categoría de comercio electrónico es de negocio a negocio (B2B), en donde las empresas, como fabricantes, mayoristas o minoristas, pueden intercambiar productos y servicios. La tercera categoría de comercio electrónico involucra transacciones de consumidor a consumidor (C2C), por ejemplo, eBay, Amazon, Mercado libre, entre otros sitios similares. También ha sido establecido que el "comercio electrónico, entendido de manera amplia, es el intercambio de bienes y servicios o el intercambio de información comercial generada entre transmisiones de datos, vía redes de comunicación, como el internet."</w:t>
      </w:r>
    </w:p>
    <w:p w:rsidR="00DF692B" w:rsidRPr="00DF692B" w:rsidRDefault="00DF692B" w:rsidP="00DF692B">
      <w:pPr>
        <w:spacing w:line="276" w:lineRule="auto"/>
        <w:rPr>
          <w:rFonts w:eastAsia="Times New Roman" w:cs="Arial"/>
          <w:lang w:eastAsia="es-ES"/>
        </w:rPr>
      </w:pPr>
    </w:p>
    <w:p w:rsidR="00DF692B" w:rsidRPr="00DF692B" w:rsidRDefault="00DF692B" w:rsidP="00DF692B">
      <w:pPr>
        <w:spacing w:line="276" w:lineRule="auto"/>
        <w:rPr>
          <w:rFonts w:eastAsia="Arial" w:cs="Arial"/>
          <w:bCs/>
          <w:lang w:eastAsia="es-MX"/>
        </w:rPr>
      </w:pPr>
      <w:r w:rsidRPr="00DF692B">
        <w:rPr>
          <w:rFonts w:eastAsia="Times New Roman" w:cs="Arial"/>
          <w:b/>
          <w:snapToGrid w:val="0"/>
          <w:lang w:eastAsia="es-ES"/>
        </w:rPr>
        <w:t xml:space="preserve">SEGUNDO. - </w:t>
      </w:r>
      <w:r w:rsidRPr="00DF692B">
        <w:rPr>
          <w:rFonts w:eastAsia="Arial" w:cs="Arial"/>
          <w:bCs/>
          <w:lang w:eastAsia="es-MX"/>
        </w:rPr>
        <w:t xml:space="preserve">El crecimiento de la economía digital se ha acelerado en tiempos del COVID-19, lo que tiene importantes efectos impositivos. Es imperativo una buena definición de los hechos gravados que incluya las transacciones digitales y también métodos de recaudación eficaces y adaptados a la nueva economía; de lo contrario se seguirán gravando las actividades surgidas en la era analógica, mientras para las de la economía digital la base imponible se diluye. Existen dos grandes riesgos fiscales en el actual momento económico: 1) la inmaterialidad de las transacciones complica su seguimiento y control, y 2) la ubicación remota de los agentes económicos agrega otra complejidad. </w:t>
      </w:r>
    </w:p>
    <w:p w:rsidR="00DF692B" w:rsidRPr="00DF692B" w:rsidRDefault="00DF692B" w:rsidP="00DF692B">
      <w:pPr>
        <w:spacing w:line="276" w:lineRule="auto"/>
        <w:rPr>
          <w:rFonts w:eastAsia="Arial" w:cs="Arial"/>
          <w:bCs/>
          <w:lang w:eastAsia="es-MX"/>
        </w:rPr>
      </w:pPr>
    </w:p>
    <w:p w:rsidR="00DF692B" w:rsidRPr="00DF692B" w:rsidRDefault="00DF692B" w:rsidP="00DF692B">
      <w:pPr>
        <w:spacing w:line="276" w:lineRule="auto"/>
        <w:rPr>
          <w:rFonts w:eastAsia="Arial" w:cs="Arial"/>
          <w:bCs/>
          <w:lang w:eastAsia="es-MX"/>
        </w:rPr>
      </w:pPr>
      <w:r w:rsidRPr="00DF692B">
        <w:rPr>
          <w:rFonts w:eastAsia="Arial" w:cs="Arial"/>
          <w:bCs/>
          <w:lang w:eastAsia="es-MX"/>
        </w:rPr>
        <w:t>A finales del año pasado, el Senado de la República aprobó la iniciativa de gravar, con el 16% del IVA, a las plataformas de servicios y venta de productos digitales que operan en México. Dicha medida entro en vigor este primero de junio por lo que varios servicios se vieron aumentados en su precio.</w:t>
      </w:r>
    </w:p>
    <w:p w:rsidR="00DF692B" w:rsidRPr="00DF692B" w:rsidRDefault="00DF692B" w:rsidP="00DF692B">
      <w:pPr>
        <w:spacing w:line="276" w:lineRule="auto"/>
        <w:rPr>
          <w:rFonts w:eastAsia="Arial" w:cs="Arial"/>
          <w:bCs/>
          <w:lang w:eastAsia="es-MX"/>
        </w:rPr>
      </w:pPr>
    </w:p>
    <w:p w:rsidR="00DF692B" w:rsidRPr="00DF692B" w:rsidRDefault="00DF692B" w:rsidP="00DF692B">
      <w:pPr>
        <w:spacing w:line="276" w:lineRule="auto"/>
        <w:rPr>
          <w:rFonts w:eastAsia="Arial" w:cs="Arial"/>
          <w:bCs/>
          <w:lang w:eastAsia="es-MX"/>
        </w:rPr>
      </w:pPr>
      <w:r w:rsidRPr="00DF692B">
        <w:rPr>
          <w:rFonts w:eastAsia="Arial" w:cs="Arial"/>
          <w:bCs/>
          <w:lang w:eastAsia="es-MX"/>
        </w:rPr>
        <w:t>En este momento las personas físicas que realicen actividades empresariales por enajenación de bienes o prestación de servicios a través de plataformas digitales, están obligadas al pago de ISR.</w:t>
      </w:r>
    </w:p>
    <w:p w:rsidR="00DF692B" w:rsidRPr="00DF692B" w:rsidRDefault="00DF692B" w:rsidP="00DF692B">
      <w:pPr>
        <w:spacing w:line="276" w:lineRule="auto"/>
        <w:rPr>
          <w:rFonts w:eastAsia="Times New Roman" w:cs="Arial"/>
          <w:shd w:val="clear" w:color="auto" w:fill="FFFFFF"/>
          <w:lang w:eastAsia="es-ES"/>
        </w:rPr>
      </w:pPr>
    </w:p>
    <w:p w:rsidR="00DF692B" w:rsidRPr="00DF692B" w:rsidRDefault="00DF692B" w:rsidP="00DF692B">
      <w:pPr>
        <w:spacing w:line="276" w:lineRule="auto"/>
        <w:rPr>
          <w:rFonts w:eastAsia="Arial" w:cs="Arial"/>
          <w:bCs/>
          <w:lang w:eastAsia="es-MX"/>
        </w:rPr>
      </w:pPr>
      <w:r w:rsidRPr="00DF692B">
        <w:rPr>
          <w:rFonts w:eastAsia="Times New Roman" w:cs="Arial"/>
          <w:b/>
          <w:snapToGrid w:val="0"/>
          <w:lang w:eastAsia="es-ES"/>
        </w:rPr>
        <w:t xml:space="preserve">TERCERO. - </w:t>
      </w:r>
      <w:r w:rsidRPr="00DF692B">
        <w:rPr>
          <w:rFonts w:eastAsia="Arial" w:cs="Arial"/>
          <w:bCs/>
          <w:lang w:eastAsia="es-MX"/>
        </w:rPr>
        <w:t>Ahora bien, de todos es conocido que el día 1 de julio del presente año, entró en vigor también el Tratado de Libre Comercio para América del Norte, este tratado, en su artículo 19.3.1 (del capítulo 19) regula el comercio digital y dispone como obligación de las partes a no imponer aranceles, tarifas e impuestos a los productos digitales.</w:t>
      </w:r>
    </w:p>
    <w:p w:rsidR="00DF692B" w:rsidRPr="00DF692B" w:rsidRDefault="00DF692B" w:rsidP="00DF692B">
      <w:pPr>
        <w:spacing w:line="276" w:lineRule="auto"/>
        <w:rPr>
          <w:rFonts w:eastAsia="Arial" w:cs="Arial"/>
          <w:bCs/>
          <w:lang w:eastAsia="es-MX"/>
        </w:rPr>
      </w:pPr>
    </w:p>
    <w:p w:rsidR="00DF692B" w:rsidRPr="00DF692B" w:rsidRDefault="00DF692B" w:rsidP="00DF692B">
      <w:pPr>
        <w:spacing w:line="276" w:lineRule="auto"/>
        <w:rPr>
          <w:rFonts w:eastAsia="Arial" w:cs="Arial"/>
          <w:bCs/>
          <w:lang w:eastAsia="es-MX"/>
        </w:rPr>
      </w:pPr>
      <w:r w:rsidRPr="00DF692B">
        <w:rPr>
          <w:rFonts w:eastAsia="Arial" w:cs="Arial"/>
          <w:bCs/>
          <w:lang w:eastAsia="es-MX"/>
        </w:rPr>
        <w:t>En su capítulo 32, que regula disposiciones generales y excepciones, prohíbe que los estados parte graven con impuestos la renta y las ganancias de los productos digitales; además, en su artículo 7.8 que regula los envíos adquiridos vía comercio electrónico tiene un tope de 117 dólares (2 mil 700 pesos) del que todos los mexicanos estamos exentos.</w:t>
      </w:r>
    </w:p>
    <w:p w:rsidR="00DF692B" w:rsidRPr="00DF692B" w:rsidRDefault="00DF692B" w:rsidP="00DF692B">
      <w:pPr>
        <w:spacing w:line="276" w:lineRule="auto"/>
        <w:rPr>
          <w:rFonts w:eastAsia="Arial" w:cs="Arial"/>
          <w:bCs/>
          <w:lang w:eastAsia="es-MX"/>
        </w:rPr>
      </w:pPr>
    </w:p>
    <w:p w:rsidR="00DF692B" w:rsidRPr="00DF692B" w:rsidRDefault="00DF692B" w:rsidP="00DF692B">
      <w:pPr>
        <w:spacing w:line="276" w:lineRule="auto"/>
        <w:rPr>
          <w:rFonts w:eastAsia="Arial" w:cs="Arial"/>
          <w:bCs/>
          <w:lang w:eastAsia="es-MX"/>
        </w:rPr>
      </w:pPr>
      <w:r w:rsidRPr="00DF692B">
        <w:rPr>
          <w:rFonts w:eastAsia="Arial" w:cs="Arial"/>
          <w:bCs/>
          <w:lang w:eastAsia="es-MX"/>
        </w:rPr>
        <w:t xml:space="preserve">Es imperativo revisar la legislación de nuestro país que recientemente fue aprobada por el Senado, anteriormente mencionada y relacionada con los denominados “impuestos digitales”. Sabemos que la intención de dicha legislación tiene la finalidad de establecer un escenario más igualitario entre compañías nacionales y extranjeras, evitando una competencia desleal, pero una vez entrado en vigor el Tratado del que México es parte, habrá que “perfeccionar” el establecimiento de los gravámenes al comercio digital a fin </w:t>
      </w:r>
      <w:r w:rsidRPr="00DF692B">
        <w:rPr>
          <w:rFonts w:eastAsia="Arial" w:cs="Arial"/>
          <w:bCs/>
          <w:lang w:eastAsia="es-MX"/>
        </w:rPr>
        <w:lastRenderedPageBreak/>
        <w:t>de no caer en contradicciones comerciales que puedan afectar la buena relación que se ha generado con Estados Unidos y Canadá.</w:t>
      </w:r>
    </w:p>
    <w:p w:rsidR="00DF692B" w:rsidRPr="00DF692B" w:rsidRDefault="00DF692B" w:rsidP="00DF692B">
      <w:pPr>
        <w:spacing w:line="276" w:lineRule="auto"/>
        <w:rPr>
          <w:rFonts w:eastAsia="Times New Roman" w:cs="Arial"/>
          <w:lang w:eastAsia="es-ES"/>
        </w:rPr>
      </w:pPr>
    </w:p>
    <w:p w:rsidR="00DF692B" w:rsidRPr="00DF692B" w:rsidRDefault="00DF692B" w:rsidP="00DF692B">
      <w:pPr>
        <w:spacing w:line="276" w:lineRule="auto"/>
        <w:rPr>
          <w:rFonts w:eastAsia="Times New Roman" w:cs="Arial"/>
          <w:lang w:eastAsia="es-ES"/>
        </w:rPr>
      </w:pPr>
      <w:r w:rsidRPr="00DF692B">
        <w:rPr>
          <w:rFonts w:eastAsia="Times New Roman" w:cs="Arial"/>
          <w:b/>
          <w:snapToGrid w:val="0"/>
          <w:lang w:eastAsia="es-ES"/>
        </w:rPr>
        <w:t xml:space="preserve">CUARTO. - </w:t>
      </w:r>
      <w:r w:rsidRPr="00DF692B">
        <w:rPr>
          <w:rFonts w:eastAsia="Times New Roman" w:cs="Arial"/>
          <w:lang w:eastAsia="es-ES"/>
        </w:rPr>
        <w:t xml:space="preserve"> El punto de acuerdo se sustenta en lo siguiente:</w:t>
      </w:r>
    </w:p>
    <w:p w:rsidR="00DF692B" w:rsidRPr="00DF692B" w:rsidRDefault="00DF692B" w:rsidP="00DF692B">
      <w:pPr>
        <w:rPr>
          <w:rFonts w:eastAsia="Times New Roman" w:cs="Arial"/>
          <w:lang w:eastAsia="es-ES"/>
        </w:rPr>
      </w:pPr>
    </w:p>
    <w:p w:rsidR="00DF692B" w:rsidRPr="00DF692B" w:rsidRDefault="00DF692B" w:rsidP="00DF692B">
      <w:pPr>
        <w:ind w:left="284"/>
        <w:rPr>
          <w:rFonts w:eastAsia="Times New Roman" w:cs="Arial"/>
          <w:bCs/>
          <w:lang w:eastAsia="es-ES"/>
        </w:rPr>
      </w:pPr>
      <w:r w:rsidRPr="00DF692B">
        <w:rPr>
          <w:rFonts w:eastAsia="Times New Roman" w:cs="Arial"/>
          <w:b/>
          <w:lang w:eastAsia="es-ES"/>
        </w:rPr>
        <w:t>ÚNICO. -</w:t>
      </w:r>
      <w:r w:rsidRPr="00DF692B">
        <w:rPr>
          <w:rFonts w:eastAsia="Times New Roman" w:cs="Arial"/>
          <w:bCs/>
          <w:lang w:eastAsia="es-ES"/>
        </w:rPr>
        <w:t xml:space="preserve"> </w:t>
      </w:r>
      <w:r w:rsidRPr="00DF692B">
        <w:rPr>
          <w:rFonts w:eastAsia="Arial" w:cs="Arial"/>
          <w:lang w:eastAsia="es-MX"/>
        </w:rPr>
        <w:t>La Comisión Permanente de la Sexagésima Primera Legislatura exhorta respetuosamente al Ejecutivo Federal para que, a través de la Secretaria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w:t>
      </w:r>
    </w:p>
    <w:p w:rsidR="00DF692B" w:rsidRPr="00DF692B" w:rsidRDefault="00DF692B" w:rsidP="00DF692B">
      <w:pPr>
        <w:widowControl w:val="0"/>
        <w:rPr>
          <w:rFonts w:eastAsia="Times New Roman" w:cs="Arial"/>
          <w:b/>
          <w:snapToGrid w:val="0"/>
          <w:lang w:eastAsia="es-ES"/>
        </w:rPr>
      </w:pPr>
    </w:p>
    <w:p w:rsidR="00DF692B" w:rsidRPr="00DF692B" w:rsidRDefault="00DF692B" w:rsidP="00DF692B">
      <w:pPr>
        <w:widowControl w:val="0"/>
        <w:rPr>
          <w:rFonts w:eastAsia="Times New Roman" w:cs="Arial"/>
          <w:snapToGrid w:val="0"/>
          <w:lang w:eastAsia="es-ES"/>
        </w:rPr>
      </w:pPr>
      <w:r w:rsidRPr="00DF692B">
        <w:rPr>
          <w:rFonts w:eastAsia="Times New Roman" w:cs="Arial"/>
          <w:b/>
          <w:snapToGrid w:val="0"/>
          <w:lang w:eastAsia="es-ES"/>
        </w:rPr>
        <w:t xml:space="preserve">QUINTO. - </w:t>
      </w:r>
      <w:r w:rsidRPr="00DF692B">
        <w:rPr>
          <w:rFonts w:eastAsia="Times New Roman" w:cs="Arial"/>
          <w:snapToGrid w:val="0"/>
          <w:lang w:eastAsia="es-ES"/>
        </w:rPr>
        <w:t xml:space="preserve">Esta Comisión de Hacienda, </w:t>
      </w:r>
      <w:r w:rsidRPr="00DF692B">
        <w:rPr>
          <w:rFonts w:eastAsia="Times New Roman" w:cs="Arial"/>
          <w:lang w:eastAsia="es-ES"/>
        </w:rPr>
        <w:t>convencida de que debe de existir una correcta homologación, entre los diferentes niveles jerárquicos de nuestro amplio marco normativo, sobre todo en aquellos casos en que las disposiciones legales sean de reciente creación, evitando así caer en supuestos de conflicto, que puedan llegar a afectar tanto al ciudadano como al mismo Estado.</w:t>
      </w:r>
    </w:p>
    <w:p w:rsidR="00DF692B" w:rsidRPr="00DF692B" w:rsidRDefault="00DF692B" w:rsidP="00DF692B">
      <w:pPr>
        <w:widowControl w:val="0"/>
        <w:rPr>
          <w:rFonts w:eastAsia="Times New Roman" w:cs="Arial"/>
          <w:snapToGrid w:val="0"/>
          <w:lang w:eastAsia="es-ES"/>
        </w:rPr>
      </w:pPr>
    </w:p>
    <w:p w:rsidR="00DF692B" w:rsidRPr="00DF692B" w:rsidRDefault="00DF692B" w:rsidP="00DF692B">
      <w:pPr>
        <w:widowControl w:val="0"/>
        <w:rPr>
          <w:rFonts w:eastAsia="Times New Roman" w:cs="Arial"/>
          <w:snapToGrid w:val="0"/>
          <w:lang w:eastAsia="es-ES"/>
        </w:rPr>
      </w:pPr>
      <w:r w:rsidRPr="00DF692B">
        <w:rPr>
          <w:rFonts w:eastAsia="Times New Roman" w:cs="Arial"/>
          <w:snapToGrid w:val="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DF692B" w:rsidRPr="00DF692B" w:rsidRDefault="00DF692B" w:rsidP="00DF692B">
      <w:pPr>
        <w:widowControl w:val="0"/>
        <w:rPr>
          <w:rFonts w:eastAsia="Times New Roman" w:cs="Arial"/>
          <w:snapToGrid w:val="0"/>
          <w:highlight w:val="yellow"/>
          <w:lang w:eastAsia="es-ES"/>
        </w:rPr>
      </w:pPr>
    </w:p>
    <w:p w:rsidR="00DF692B" w:rsidRPr="00DF692B" w:rsidRDefault="00DF692B" w:rsidP="00DF692B">
      <w:pPr>
        <w:widowControl w:val="0"/>
        <w:rPr>
          <w:rFonts w:eastAsia="Times New Roman" w:cs="Arial"/>
          <w:snapToGrid w:val="0"/>
          <w:highlight w:val="yellow"/>
          <w:lang w:eastAsia="es-ES"/>
        </w:rPr>
      </w:pPr>
    </w:p>
    <w:p w:rsidR="00DF692B" w:rsidRPr="00DF692B" w:rsidRDefault="00DF692B" w:rsidP="00DF692B">
      <w:pPr>
        <w:jc w:val="center"/>
        <w:rPr>
          <w:rFonts w:eastAsia="Times New Roman" w:cs="Arial"/>
          <w:b/>
          <w:lang w:eastAsia="es-ES"/>
        </w:rPr>
      </w:pPr>
      <w:r w:rsidRPr="00DF692B">
        <w:rPr>
          <w:rFonts w:eastAsia="Times New Roman" w:cs="Arial"/>
          <w:b/>
          <w:lang w:eastAsia="es-ES"/>
        </w:rPr>
        <w:t>A C U E R D O</w:t>
      </w:r>
    </w:p>
    <w:p w:rsidR="00DF692B" w:rsidRPr="00DF692B" w:rsidRDefault="00DF692B" w:rsidP="00DF692B">
      <w:pPr>
        <w:jc w:val="center"/>
        <w:rPr>
          <w:rFonts w:eastAsia="Times New Roman" w:cs="Arial"/>
          <w:b/>
          <w:lang w:eastAsia="es-ES"/>
        </w:rPr>
      </w:pPr>
    </w:p>
    <w:p w:rsidR="00DF692B" w:rsidRPr="00DF692B" w:rsidRDefault="00DF692B" w:rsidP="00DF692B">
      <w:pPr>
        <w:jc w:val="center"/>
        <w:rPr>
          <w:rFonts w:eastAsia="Times New Roman" w:cs="Arial"/>
          <w:b/>
          <w:lang w:eastAsia="es-ES"/>
        </w:rPr>
      </w:pPr>
    </w:p>
    <w:p w:rsidR="00DF692B" w:rsidRPr="00DF692B" w:rsidRDefault="00DF692B" w:rsidP="00DF692B">
      <w:pPr>
        <w:rPr>
          <w:rFonts w:eastAsia="Times New Roman" w:cs="Arial"/>
          <w:bCs/>
          <w:sz w:val="25"/>
          <w:szCs w:val="25"/>
          <w:lang w:eastAsia="es-ES"/>
        </w:rPr>
      </w:pPr>
      <w:r w:rsidRPr="00DF692B">
        <w:rPr>
          <w:rFonts w:eastAsia="Times New Roman" w:cs="Arial"/>
          <w:b/>
          <w:sz w:val="25"/>
          <w:szCs w:val="25"/>
          <w:lang w:eastAsia="es-ES"/>
        </w:rPr>
        <w:t>PRIMERO. -</w:t>
      </w:r>
      <w:r w:rsidRPr="00DF692B">
        <w:rPr>
          <w:rFonts w:eastAsia="Times New Roman" w:cs="Arial"/>
          <w:bCs/>
          <w:sz w:val="25"/>
          <w:szCs w:val="25"/>
          <w:lang w:eastAsia="es-ES"/>
        </w:rPr>
        <w:t xml:space="preserve"> Envíese </w:t>
      </w:r>
      <w:r w:rsidRPr="00DF692B">
        <w:rPr>
          <w:rFonts w:eastAsia="Arial" w:cs="Arial"/>
          <w:bCs/>
          <w:color w:val="000000"/>
          <w:lang w:eastAsia="es-MX"/>
        </w:rPr>
        <w:t>respetuosamente</w:t>
      </w:r>
      <w:r w:rsidRPr="00DF692B">
        <w:rPr>
          <w:rFonts w:eastAsia="Times New Roman" w:cs="Arial"/>
          <w:lang w:eastAsia="es-ES"/>
        </w:rPr>
        <w:t xml:space="preserve"> un Exhorto </w:t>
      </w:r>
      <w:r w:rsidRPr="00DF692B">
        <w:rPr>
          <w:rFonts w:eastAsia="Arial" w:cs="Arial"/>
          <w:bCs/>
          <w:color w:val="000000"/>
          <w:lang w:eastAsia="es-MX"/>
        </w:rPr>
        <w:t>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w:t>
      </w:r>
    </w:p>
    <w:p w:rsidR="00DF692B" w:rsidRPr="00DF692B" w:rsidRDefault="00DF692B" w:rsidP="00DF692B">
      <w:pPr>
        <w:rPr>
          <w:rFonts w:eastAsia="Times New Roman" w:cs="Arial"/>
          <w:snapToGrid w:val="0"/>
          <w:lang w:eastAsia="es-ES"/>
        </w:rPr>
      </w:pPr>
    </w:p>
    <w:p w:rsidR="00DF692B" w:rsidRPr="00DF692B" w:rsidRDefault="00DF692B" w:rsidP="00DF692B">
      <w:pPr>
        <w:widowControl w:val="0"/>
        <w:rPr>
          <w:rFonts w:eastAsia="Times New Roman" w:cs="Arial"/>
          <w:snapToGrid w:val="0"/>
          <w:lang w:eastAsia="es-ES"/>
        </w:rPr>
      </w:pPr>
      <w:r w:rsidRPr="00DF692B">
        <w:rPr>
          <w:rFonts w:eastAsia="Times New Roman" w:cs="Arial"/>
          <w:b/>
          <w:snapToGrid w:val="0"/>
          <w:lang w:eastAsia="es-ES"/>
        </w:rPr>
        <w:t>SEGUNDO. -</w:t>
      </w:r>
      <w:r w:rsidRPr="00DF692B">
        <w:rPr>
          <w:rFonts w:eastAsia="Times New Roman" w:cs="Arial"/>
          <w:snapToGrid w:val="0"/>
          <w:lang w:eastAsia="es-ES"/>
        </w:rPr>
        <w:t xml:space="preserve"> Comuníquese lo anterior al Titular del Ejecutivo Federal.</w:t>
      </w:r>
    </w:p>
    <w:p w:rsidR="00DF692B" w:rsidRPr="00DF692B" w:rsidRDefault="00DF692B" w:rsidP="00DF692B">
      <w:pPr>
        <w:widowControl w:val="0"/>
        <w:rPr>
          <w:rFonts w:eastAsia="Times New Roman" w:cs="Arial"/>
          <w:snapToGrid w:val="0"/>
          <w:lang w:eastAsia="es-ES"/>
        </w:rPr>
      </w:pPr>
    </w:p>
    <w:p w:rsidR="00DF692B" w:rsidRPr="00DF692B" w:rsidRDefault="00DF692B" w:rsidP="00DF692B">
      <w:pPr>
        <w:widowControl w:val="0"/>
        <w:rPr>
          <w:rFonts w:eastAsia="Times New Roman" w:cs="Arial"/>
          <w:snapToGrid w:val="0"/>
          <w:lang w:eastAsia="es-ES"/>
        </w:rPr>
      </w:pPr>
      <w:r w:rsidRPr="00DF692B">
        <w:rPr>
          <w:rFonts w:eastAsia="Times New Roman" w:cs="Arial"/>
          <w:b/>
          <w:snapToGrid w:val="0"/>
          <w:lang w:eastAsia="es-ES"/>
        </w:rPr>
        <w:t>TERCERO. -</w:t>
      </w:r>
      <w:r w:rsidRPr="00DF692B">
        <w:rPr>
          <w:rFonts w:eastAsia="Times New Roman" w:cs="Arial"/>
          <w:snapToGrid w:val="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DF692B" w:rsidRPr="00DF692B" w:rsidRDefault="00DF692B" w:rsidP="00DF692B">
      <w:pPr>
        <w:rPr>
          <w:rFonts w:eastAsia="Times New Roman" w:cs="Arial"/>
          <w:snapToGrid w:val="0"/>
          <w:highlight w:val="yellow"/>
          <w:lang w:eastAsia="es-ES"/>
        </w:rPr>
      </w:pPr>
    </w:p>
    <w:p w:rsidR="00DF692B" w:rsidRPr="00DF692B" w:rsidRDefault="00DF692B" w:rsidP="00DF692B">
      <w:pPr>
        <w:rPr>
          <w:rFonts w:eastAsia="Times New Roman" w:cs="Arial"/>
          <w:snapToGrid w:val="0"/>
          <w:highlight w:val="yellow"/>
          <w:lang w:eastAsia="es-ES"/>
        </w:rPr>
      </w:pPr>
    </w:p>
    <w:p w:rsidR="00DF692B" w:rsidRPr="00DF692B" w:rsidRDefault="00DF692B" w:rsidP="00DF692B">
      <w:pPr>
        <w:widowControl w:val="0"/>
        <w:rPr>
          <w:rFonts w:eastAsia="Times New Roman" w:cs="Arial"/>
          <w:snapToGrid w:val="0"/>
          <w:lang w:eastAsia="es-ES"/>
        </w:rPr>
      </w:pPr>
      <w:r w:rsidRPr="00DF692B">
        <w:rPr>
          <w:rFonts w:eastAsia="Times New Roman" w:cs="Arial"/>
          <w:snapToGrid w:val="0"/>
          <w:lang w:eastAsia="es-ES"/>
        </w:rPr>
        <w:t xml:space="preserve">Así lo acuerdan las Diputadas y Diputados integrantes de la Comisión de Hacienda, de </w:t>
      </w:r>
      <w:r w:rsidRPr="00DF692B">
        <w:rPr>
          <w:rFonts w:eastAsia="Times New Roman" w:cs="Arial"/>
          <w:snapToGrid w:val="0"/>
          <w:lang w:eastAsia="es-ES"/>
        </w:rPr>
        <w:lastRenderedPageBreak/>
        <w:t xml:space="preserve">la Sexagésima Primera Legislatura del Congreso del Estado, Independiente, Libre y Soberano de Coahuila de Zaragoza, </w:t>
      </w:r>
      <w:r w:rsidRPr="00DF692B">
        <w:rPr>
          <w:rFonts w:eastAsia="Times New Roman" w:cs="Arial"/>
          <w:lang w:eastAsia="es-ES"/>
        </w:rPr>
        <w:t>Dip. María Eugenia Cázares Martínez (Coordinadora), Dip. Verónica Boreque Martínez González, Dip. María Esperanza Chapa García, Dip. Edgar Gerardo Sánchez Garza, Dip. Gerardo Aguado Gómez, Dip. Claudia Isela Ramírez Pineda y el Dip. José Benito Ramírez Rosas.</w:t>
      </w:r>
    </w:p>
    <w:p w:rsidR="00DF692B" w:rsidRPr="00DF692B" w:rsidRDefault="00DF692B" w:rsidP="00DF692B">
      <w:pPr>
        <w:widowControl w:val="0"/>
        <w:rPr>
          <w:rFonts w:eastAsia="Times New Roman" w:cs="Arial"/>
          <w:snapToGrid w:val="0"/>
          <w:lang w:eastAsia="es-ES"/>
        </w:rPr>
      </w:pPr>
    </w:p>
    <w:p w:rsidR="00DF692B" w:rsidRPr="00DF692B" w:rsidRDefault="00DF692B" w:rsidP="00DF692B">
      <w:pPr>
        <w:widowControl w:val="0"/>
        <w:rPr>
          <w:rFonts w:eastAsia="Times New Roman" w:cs="Arial"/>
          <w:snapToGrid w:val="0"/>
          <w:lang w:eastAsia="es-ES"/>
        </w:rPr>
      </w:pPr>
      <w:r w:rsidRPr="00DF692B">
        <w:rPr>
          <w:rFonts w:eastAsia="Times New Roman" w:cs="Arial"/>
          <w:snapToGrid w:val="0"/>
          <w:lang w:eastAsia="es-ES"/>
        </w:rPr>
        <w:t>Congreso del Estado de Coahuila, en la ciudad de Saltillo, Coahuila de Zaragoza, a 13 de agosto de 2020.</w:t>
      </w:r>
    </w:p>
    <w:p w:rsidR="00DF692B" w:rsidRPr="00DF692B" w:rsidRDefault="00DF692B" w:rsidP="00DF692B">
      <w:pPr>
        <w:widowControl w:val="0"/>
        <w:rPr>
          <w:rFonts w:eastAsia="Times New Roman" w:cs="Arial"/>
          <w:snapToGrid w:val="0"/>
          <w:lang w:eastAsia="es-ES"/>
        </w:rPr>
      </w:pPr>
    </w:p>
    <w:p w:rsidR="00DF692B" w:rsidRPr="00DF692B" w:rsidRDefault="00DF692B" w:rsidP="00DF692B">
      <w:pPr>
        <w:rPr>
          <w:rFonts w:eastAsia="Times New Roman" w:cs="Times New Roman"/>
          <w:sz w:val="20"/>
          <w:szCs w:val="20"/>
          <w:lang w:val="es-ES" w:eastAsia="es-ES"/>
        </w:rPr>
      </w:pPr>
    </w:p>
    <w:p w:rsidR="00DF692B" w:rsidRPr="00DF692B" w:rsidRDefault="00DF692B" w:rsidP="00DF692B">
      <w:pPr>
        <w:jc w:val="center"/>
        <w:rPr>
          <w:rFonts w:eastAsia="Times New Roman" w:cs="Arial"/>
          <w:b/>
          <w:sz w:val="22"/>
          <w:szCs w:val="22"/>
          <w:lang w:eastAsia="es-ES"/>
        </w:rPr>
      </w:pPr>
      <w:r w:rsidRPr="00DF692B">
        <w:rPr>
          <w:rFonts w:eastAsia="Times New Roman" w:cs="Arial"/>
          <w:b/>
          <w:sz w:val="22"/>
          <w:szCs w:val="22"/>
          <w:lang w:eastAsia="es-ES"/>
        </w:rPr>
        <w:t>POR LA COMISIÓN DE HACIENDA DE LA LXI LEGISLATURA</w:t>
      </w:r>
    </w:p>
    <w:p w:rsidR="00DF692B" w:rsidRPr="00DF692B" w:rsidRDefault="00DF692B" w:rsidP="00DF692B">
      <w:pPr>
        <w:rPr>
          <w:rFonts w:eastAsia="Times New Roman" w:cs="Arial"/>
          <w:sz w:val="22"/>
          <w:szCs w:val="22"/>
          <w:lang w:eastAsia="es-ES"/>
        </w:rPr>
      </w:pPr>
    </w:p>
    <w:p w:rsidR="00DF692B" w:rsidRPr="00DF692B" w:rsidRDefault="00DF692B" w:rsidP="00DF692B">
      <w:pPr>
        <w:rPr>
          <w:rFonts w:eastAsia="Times New Roman" w:cs="Arial"/>
          <w:sz w:val="22"/>
          <w:szCs w:val="22"/>
          <w:lang w:eastAsia="es-ES"/>
        </w:rPr>
      </w:pPr>
    </w:p>
    <w:p w:rsidR="00DF692B" w:rsidRPr="00DF692B" w:rsidRDefault="00DF692B" w:rsidP="00DF692B">
      <w:pPr>
        <w:rPr>
          <w:rFonts w:eastAsia="Times New Roman" w:cs="Arial"/>
          <w:sz w:val="22"/>
          <w:szCs w:val="22"/>
          <w:lang w:eastAsia="es-ES"/>
        </w:rPr>
      </w:pPr>
    </w:p>
    <w:p w:rsidR="00DF692B" w:rsidRPr="00DF692B" w:rsidRDefault="00DF692B" w:rsidP="00DF692B">
      <w:pPr>
        <w:rPr>
          <w:rFonts w:eastAsia="Times New Roman" w:cs="Arial"/>
          <w:lang w:eastAsia="es-ES"/>
        </w:rPr>
      </w:pPr>
      <w:r w:rsidRPr="00DF692B">
        <w:rPr>
          <w:rFonts w:eastAsia="Times New Roman" w:cs="Arial"/>
          <w:lang w:eastAsia="es-ES"/>
        </w:rPr>
        <w:t>Dip. María Eugenia Cázares Martínez.</w:t>
      </w:r>
      <w:r w:rsidRPr="00DF692B">
        <w:rPr>
          <w:rFonts w:eastAsia="Times New Roman" w:cs="Arial"/>
          <w:lang w:eastAsia="es-ES"/>
        </w:rPr>
        <w:tab/>
      </w:r>
      <w:r w:rsidRPr="00DF692B">
        <w:rPr>
          <w:rFonts w:eastAsia="Times New Roman" w:cs="Arial"/>
          <w:lang w:eastAsia="es-ES"/>
        </w:rPr>
        <w:tab/>
      </w:r>
      <w:r w:rsidRPr="00DF692B">
        <w:rPr>
          <w:rFonts w:eastAsia="Times New Roman" w:cs="Arial"/>
          <w:lang w:eastAsia="es-ES"/>
        </w:rPr>
        <w:tab/>
        <w:t>__________________________</w:t>
      </w:r>
    </w:p>
    <w:p w:rsidR="00DF692B" w:rsidRPr="00DF692B" w:rsidRDefault="00DF692B" w:rsidP="00DF692B">
      <w:pPr>
        <w:rPr>
          <w:rFonts w:eastAsia="Times New Roman" w:cs="Arial"/>
          <w:lang w:eastAsia="es-ES"/>
        </w:rPr>
      </w:pPr>
      <w:r w:rsidRPr="00DF692B">
        <w:rPr>
          <w:rFonts w:eastAsia="Times New Roman" w:cs="Arial"/>
          <w:lang w:eastAsia="es-ES"/>
        </w:rPr>
        <w:t>(Coordinadora)</w:t>
      </w: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r w:rsidRPr="00DF692B">
        <w:rPr>
          <w:rFonts w:eastAsia="Times New Roman" w:cs="Arial"/>
          <w:lang w:eastAsia="es-ES"/>
        </w:rPr>
        <w:t>Dip. Verónica Boreque Martínez González.</w:t>
      </w:r>
      <w:r w:rsidRPr="00DF692B">
        <w:rPr>
          <w:rFonts w:eastAsia="Times New Roman" w:cs="Arial"/>
          <w:lang w:eastAsia="es-ES"/>
        </w:rPr>
        <w:tab/>
      </w:r>
      <w:r w:rsidRPr="00DF692B">
        <w:rPr>
          <w:rFonts w:eastAsia="Times New Roman" w:cs="Arial"/>
          <w:lang w:eastAsia="es-ES"/>
        </w:rPr>
        <w:tab/>
        <w:t>__________________________</w:t>
      </w:r>
    </w:p>
    <w:p w:rsidR="00DF692B" w:rsidRPr="00DF692B" w:rsidRDefault="00DF692B" w:rsidP="00DF692B">
      <w:pPr>
        <w:rPr>
          <w:rFonts w:eastAsia="Times New Roman" w:cs="Arial"/>
          <w:lang w:eastAsia="es-ES"/>
        </w:rPr>
      </w:pPr>
      <w:r w:rsidRPr="00DF692B">
        <w:rPr>
          <w:rFonts w:eastAsia="Times New Roman" w:cs="Arial"/>
          <w:lang w:eastAsia="es-ES"/>
        </w:rPr>
        <w:t xml:space="preserve">(Secretaria) </w:t>
      </w: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r w:rsidRPr="00DF692B">
        <w:rPr>
          <w:rFonts w:eastAsia="Times New Roman" w:cs="Arial"/>
          <w:lang w:eastAsia="es-ES"/>
        </w:rPr>
        <w:t>Dip. María Esperanza Chapa García.</w:t>
      </w:r>
      <w:r w:rsidRPr="00DF692B">
        <w:rPr>
          <w:rFonts w:eastAsia="Times New Roman" w:cs="Arial"/>
          <w:lang w:eastAsia="es-ES"/>
        </w:rPr>
        <w:tab/>
      </w:r>
      <w:r w:rsidRPr="00DF692B">
        <w:rPr>
          <w:rFonts w:eastAsia="Times New Roman" w:cs="Arial"/>
          <w:lang w:eastAsia="es-ES"/>
        </w:rPr>
        <w:tab/>
      </w:r>
      <w:r w:rsidRPr="00DF692B">
        <w:rPr>
          <w:rFonts w:eastAsia="Times New Roman" w:cs="Arial"/>
          <w:lang w:eastAsia="es-ES"/>
        </w:rPr>
        <w:tab/>
        <w:t>__________________________</w:t>
      </w: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r w:rsidRPr="00DF692B">
        <w:rPr>
          <w:rFonts w:eastAsia="Times New Roman" w:cs="Arial"/>
          <w:lang w:eastAsia="es-ES"/>
        </w:rPr>
        <w:t xml:space="preserve">Dip. Edgar Gerardo Sánchez Garza. </w:t>
      </w:r>
      <w:r w:rsidRPr="00DF692B">
        <w:rPr>
          <w:rFonts w:eastAsia="Times New Roman" w:cs="Arial"/>
          <w:lang w:eastAsia="es-ES"/>
        </w:rPr>
        <w:tab/>
      </w:r>
      <w:r w:rsidRPr="00DF692B">
        <w:rPr>
          <w:rFonts w:eastAsia="Times New Roman" w:cs="Arial"/>
          <w:lang w:eastAsia="es-ES"/>
        </w:rPr>
        <w:tab/>
      </w:r>
      <w:r w:rsidRPr="00DF692B">
        <w:rPr>
          <w:rFonts w:eastAsia="Times New Roman" w:cs="Arial"/>
          <w:lang w:eastAsia="es-ES"/>
        </w:rPr>
        <w:tab/>
        <w:t>__________________________</w:t>
      </w:r>
    </w:p>
    <w:p w:rsidR="00DF692B" w:rsidRPr="00DF692B" w:rsidRDefault="00DF692B" w:rsidP="00DF692B">
      <w:pPr>
        <w:rPr>
          <w:rFonts w:eastAsia="Times New Roman" w:cs="Arial"/>
          <w:lang w:eastAsia="es-ES"/>
        </w:rPr>
      </w:pPr>
      <w:r w:rsidRPr="00DF692B">
        <w:rPr>
          <w:rFonts w:eastAsia="Times New Roman" w:cs="Arial"/>
          <w:lang w:eastAsia="es-ES"/>
        </w:rPr>
        <w:tab/>
      </w:r>
    </w:p>
    <w:p w:rsidR="00DF692B" w:rsidRPr="00DF692B" w:rsidRDefault="00DF692B" w:rsidP="00DF692B">
      <w:pPr>
        <w:rPr>
          <w:rFonts w:eastAsia="Times New Roman" w:cs="Arial"/>
          <w:lang w:eastAsia="es-ES"/>
        </w:rPr>
      </w:pPr>
      <w:r w:rsidRPr="00DF692B">
        <w:rPr>
          <w:rFonts w:eastAsia="Times New Roman" w:cs="Arial"/>
          <w:lang w:eastAsia="es-ES"/>
        </w:rPr>
        <w:tab/>
      </w:r>
      <w:bookmarkStart w:id="0" w:name="_GoBack"/>
      <w:bookmarkEnd w:id="0"/>
    </w:p>
    <w:p w:rsidR="00DF692B" w:rsidRPr="00DF692B" w:rsidRDefault="00DF692B" w:rsidP="00DF692B">
      <w:pPr>
        <w:rPr>
          <w:rFonts w:eastAsia="Times New Roman" w:cs="Arial"/>
          <w:lang w:eastAsia="es-ES"/>
        </w:rPr>
      </w:pPr>
      <w:r w:rsidRPr="00DF692B">
        <w:rPr>
          <w:rFonts w:eastAsia="Times New Roman" w:cs="Arial"/>
          <w:lang w:eastAsia="es-ES"/>
        </w:rPr>
        <w:t xml:space="preserve">Dip. Gerardo Aguado Gómez. </w:t>
      </w:r>
      <w:r w:rsidRPr="00DF692B">
        <w:rPr>
          <w:rFonts w:eastAsia="Times New Roman" w:cs="Arial"/>
          <w:lang w:eastAsia="es-ES"/>
        </w:rPr>
        <w:tab/>
      </w:r>
      <w:r w:rsidRPr="00DF692B">
        <w:rPr>
          <w:rFonts w:eastAsia="Times New Roman" w:cs="Arial"/>
          <w:lang w:eastAsia="es-ES"/>
        </w:rPr>
        <w:tab/>
      </w:r>
      <w:r w:rsidRPr="00DF692B">
        <w:rPr>
          <w:rFonts w:eastAsia="Times New Roman" w:cs="Arial"/>
          <w:lang w:eastAsia="es-ES"/>
        </w:rPr>
        <w:tab/>
      </w:r>
      <w:r w:rsidRPr="00DF692B">
        <w:rPr>
          <w:rFonts w:eastAsia="Times New Roman" w:cs="Arial"/>
          <w:lang w:eastAsia="es-ES"/>
        </w:rPr>
        <w:tab/>
        <w:t>__________________________</w:t>
      </w: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r w:rsidRPr="00DF692B">
        <w:rPr>
          <w:rFonts w:eastAsia="Times New Roman" w:cs="Arial"/>
          <w:lang w:eastAsia="es-ES"/>
        </w:rPr>
        <w:t xml:space="preserve">Dip. Claudia Isela Ramírez Pineda. </w:t>
      </w:r>
      <w:r w:rsidRPr="00DF692B">
        <w:rPr>
          <w:rFonts w:eastAsia="Times New Roman" w:cs="Arial"/>
          <w:lang w:eastAsia="es-ES"/>
        </w:rPr>
        <w:tab/>
      </w:r>
      <w:r w:rsidRPr="00DF692B">
        <w:rPr>
          <w:rFonts w:eastAsia="Times New Roman" w:cs="Arial"/>
          <w:lang w:eastAsia="es-ES"/>
        </w:rPr>
        <w:tab/>
      </w:r>
      <w:r w:rsidRPr="00DF692B">
        <w:rPr>
          <w:rFonts w:eastAsia="Times New Roman" w:cs="Arial"/>
          <w:lang w:eastAsia="es-ES"/>
        </w:rPr>
        <w:tab/>
        <w:t>__________________________</w:t>
      </w: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lang w:eastAsia="es-ES"/>
        </w:rPr>
      </w:pPr>
    </w:p>
    <w:p w:rsidR="00DF692B" w:rsidRPr="00DF692B" w:rsidRDefault="00DF692B" w:rsidP="00DF692B">
      <w:pPr>
        <w:rPr>
          <w:rFonts w:eastAsia="Times New Roman" w:cs="Arial"/>
          <w:b/>
          <w:lang w:eastAsia="es-ES"/>
        </w:rPr>
      </w:pPr>
      <w:r w:rsidRPr="00DF692B">
        <w:rPr>
          <w:rFonts w:eastAsia="Times New Roman" w:cs="Arial"/>
          <w:lang w:eastAsia="es-ES"/>
        </w:rPr>
        <w:t>Dip. José Benito Ramírez Rosas.</w:t>
      </w:r>
      <w:r w:rsidRPr="00DF692B">
        <w:rPr>
          <w:rFonts w:eastAsia="Times New Roman" w:cs="Arial"/>
          <w:lang w:eastAsia="es-ES"/>
        </w:rPr>
        <w:tab/>
      </w:r>
      <w:r w:rsidRPr="00DF692B">
        <w:rPr>
          <w:rFonts w:eastAsia="Times New Roman" w:cs="Arial"/>
          <w:lang w:eastAsia="es-ES"/>
        </w:rPr>
        <w:tab/>
      </w:r>
      <w:r w:rsidRPr="00DF692B">
        <w:rPr>
          <w:rFonts w:eastAsia="Times New Roman" w:cs="Arial"/>
          <w:lang w:eastAsia="es-ES"/>
        </w:rPr>
        <w:tab/>
      </w:r>
      <w:r w:rsidRPr="00DF692B">
        <w:rPr>
          <w:rFonts w:eastAsia="Times New Roman" w:cs="Arial"/>
          <w:lang w:eastAsia="es-ES"/>
        </w:rPr>
        <w:tab/>
        <w:t>__________________________</w:t>
      </w:r>
    </w:p>
    <w:p w:rsidR="00DF692B" w:rsidRPr="00DF692B" w:rsidRDefault="00DF692B" w:rsidP="00DF692B">
      <w:pPr>
        <w:rPr>
          <w:rFonts w:eastAsia="Times New Roman" w:cs="Times New Roman"/>
          <w:sz w:val="20"/>
          <w:szCs w:val="20"/>
          <w:lang w:eastAsia="es-ES"/>
        </w:rPr>
      </w:pPr>
    </w:p>
    <w:p w:rsidR="00DF692B" w:rsidRPr="00DF692B" w:rsidRDefault="00DF692B" w:rsidP="00DF692B">
      <w:pPr>
        <w:rPr>
          <w:rFonts w:eastAsia="Times New Roman" w:cs="Times New Roman"/>
          <w:sz w:val="20"/>
          <w:szCs w:val="20"/>
          <w:lang w:eastAsia="es-ES"/>
        </w:rPr>
      </w:pPr>
    </w:p>
    <w:p w:rsidR="00DF692B" w:rsidRDefault="00DF692B">
      <w:pPr>
        <w:rPr>
          <w:rFonts w:eastAsia="Times New Roman" w:cs="Arial"/>
          <w:b/>
          <w:sz w:val="18"/>
          <w:szCs w:val="18"/>
          <w:lang w:eastAsia="es-ES"/>
        </w:rPr>
      </w:pPr>
    </w:p>
    <w:sectPr w:rsidR="00DF692B" w:rsidSect="002B083F">
      <w:headerReference w:type="default" r:id="rId8"/>
      <w:footerReference w:type="default" r:id="rId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21" w:rsidRDefault="007A1721" w:rsidP="001F66F3">
      <w:r>
        <w:separator/>
      </w:r>
    </w:p>
  </w:endnote>
  <w:endnote w:type="continuationSeparator" w:id="0">
    <w:p w:rsidR="007A1721" w:rsidRDefault="007A1721"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C8" w:rsidRDefault="00805CC8">
    <w:pPr>
      <w:pStyle w:val="Piedepgina"/>
      <w:jc w:val="right"/>
    </w:pPr>
  </w:p>
  <w:p w:rsidR="00805CC8" w:rsidRDefault="00805C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21" w:rsidRDefault="007A1721" w:rsidP="001F66F3">
      <w:r>
        <w:separator/>
      </w:r>
    </w:p>
  </w:footnote>
  <w:footnote w:type="continuationSeparator" w:id="0">
    <w:p w:rsidR="007A1721" w:rsidRDefault="007A1721" w:rsidP="001F6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05CC8" w:rsidRPr="00295A17" w:rsidTr="00CC60C9">
      <w:trPr>
        <w:jc w:val="center"/>
      </w:trPr>
      <w:tc>
        <w:tcPr>
          <w:tcW w:w="1541" w:type="dxa"/>
        </w:tcPr>
        <w:p w:rsidR="00805CC8" w:rsidRPr="00295A17" w:rsidRDefault="00805CC8"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08A7CA90" wp14:editId="28129F4D">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tc>
      <w:tc>
        <w:tcPr>
          <w:tcW w:w="7975" w:type="dxa"/>
        </w:tcPr>
        <w:p w:rsidR="00805CC8" w:rsidRPr="00295A17" w:rsidRDefault="00805CC8" w:rsidP="00295A17">
          <w:pPr>
            <w:jc w:val="center"/>
            <w:rPr>
              <w:rFonts w:eastAsia="Times New Roman" w:cs="Times New Roman"/>
              <w:b/>
              <w:bCs/>
              <w:sz w:val="22"/>
              <w:szCs w:val="20"/>
              <w:lang w:eastAsia="es-ES"/>
            </w:rPr>
          </w:pPr>
        </w:p>
        <w:p w:rsidR="00805CC8" w:rsidRPr="00295A17" w:rsidRDefault="00805CC8"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805CC8" w:rsidRPr="00295A17" w:rsidRDefault="00805CC8"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805CC8" w:rsidRPr="00295A17" w:rsidRDefault="00805CC8"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805CC8" w:rsidRPr="00295A17" w:rsidRDefault="00805CC8"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805CC8" w:rsidRPr="00295A17" w:rsidRDefault="00805CC8" w:rsidP="00295A17">
          <w:pPr>
            <w:jc w:val="center"/>
            <w:rPr>
              <w:rFonts w:eastAsia="Times New Roman" w:cs="Times New Roman"/>
              <w:b/>
              <w:bCs/>
              <w:sz w:val="12"/>
              <w:szCs w:val="20"/>
              <w:lang w:eastAsia="es-ES"/>
            </w:rPr>
          </w:pPr>
        </w:p>
      </w:tc>
      <w:tc>
        <w:tcPr>
          <w:tcW w:w="1541" w:type="dxa"/>
        </w:tcPr>
        <w:p w:rsidR="00805CC8" w:rsidRPr="00295A17" w:rsidRDefault="00805CC8"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6D760E28" wp14:editId="650A15C8">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805CC8" w:rsidRPr="00295A17" w:rsidRDefault="00805CC8" w:rsidP="00295A17">
          <w:pPr>
            <w:jc w:val="center"/>
            <w:rPr>
              <w:rFonts w:eastAsia="Times New Roman" w:cs="Times New Roman"/>
              <w:b/>
              <w:bCs/>
              <w:sz w:val="12"/>
              <w:szCs w:val="20"/>
              <w:lang w:eastAsia="es-ES"/>
            </w:rPr>
          </w:pPr>
        </w:p>
        <w:p w:rsidR="00805CC8" w:rsidRPr="00295A17" w:rsidRDefault="00805CC8" w:rsidP="00295A17">
          <w:pPr>
            <w:jc w:val="center"/>
            <w:rPr>
              <w:rFonts w:eastAsia="Times New Roman" w:cs="Times New Roman"/>
              <w:b/>
              <w:bCs/>
              <w:sz w:val="12"/>
              <w:szCs w:val="20"/>
              <w:lang w:eastAsia="es-ES"/>
            </w:rPr>
          </w:pPr>
        </w:p>
      </w:tc>
    </w:tr>
  </w:tbl>
  <w:p w:rsidR="00805CC8" w:rsidRDefault="00805C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0000005"/>
    <w:multiLevelType w:val="hybridMultilevel"/>
    <w:tmpl w:val="C3BC8A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0000019"/>
    <w:multiLevelType w:val="hybridMultilevel"/>
    <w:tmpl w:val="B5203BDC"/>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0771651"/>
    <w:multiLevelType w:val="hybridMultilevel"/>
    <w:tmpl w:val="2F2AB9FA"/>
    <w:lvl w:ilvl="0" w:tplc="441447D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203CC8"/>
    <w:multiLevelType w:val="hybridMultilevel"/>
    <w:tmpl w:val="ECE81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63460A"/>
    <w:multiLevelType w:val="hybridMultilevel"/>
    <w:tmpl w:val="3E8CDE3E"/>
    <w:lvl w:ilvl="0" w:tplc="AFD610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3E1DFD"/>
    <w:multiLevelType w:val="hybridMultilevel"/>
    <w:tmpl w:val="EF3446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8F222CE"/>
    <w:multiLevelType w:val="hybridMultilevel"/>
    <w:tmpl w:val="EE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B2F80"/>
    <w:multiLevelType w:val="hybridMultilevel"/>
    <w:tmpl w:val="1FBCCD6E"/>
    <w:lvl w:ilvl="0" w:tplc="8752C74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B2A70"/>
    <w:multiLevelType w:val="hybridMultilevel"/>
    <w:tmpl w:val="67BE85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A6343AB"/>
    <w:multiLevelType w:val="hybridMultilevel"/>
    <w:tmpl w:val="1EE0D436"/>
    <w:lvl w:ilvl="0" w:tplc="FA52AF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30190C"/>
    <w:multiLevelType w:val="hybridMultilevel"/>
    <w:tmpl w:val="39168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5B4C01"/>
    <w:multiLevelType w:val="hybridMultilevel"/>
    <w:tmpl w:val="50CAEEF6"/>
    <w:lvl w:ilvl="0" w:tplc="D6C4B528">
      <w:start w:val="1"/>
      <w:numFmt w:val="decimal"/>
      <w:lvlText w:val="%1."/>
      <w:lvlJc w:val="left"/>
      <w:pPr>
        <w:ind w:left="783" w:hanging="360"/>
      </w:pPr>
      <w:rPr>
        <w:rFonts w:ascii="Arial" w:eastAsia="Calibri" w:hAnsi="Arial" w:cs="Arial"/>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885117D"/>
    <w:multiLevelType w:val="multilevel"/>
    <w:tmpl w:val="5B44A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DC46D7"/>
    <w:multiLevelType w:val="hybridMultilevel"/>
    <w:tmpl w:val="82823AB2"/>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7" w15:restartNumberingAfterBreak="0">
    <w:nsid w:val="6D8848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4"/>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4"/>
  </w:num>
  <w:num w:numId="9">
    <w:abstractNumId w:val="9"/>
  </w:num>
  <w:num w:numId="10">
    <w:abstractNumId w:val="8"/>
  </w:num>
  <w:num w:numId="11">
    <w:abstractNumId w:val="10"/>
  </w:num>
  <w:num w:numId="12">
    <w:abstractNumId w:val="15"/>
  </w:num>
  <w:num w:numId="13">
    <w:abstractNumId w:val="11"/>
  </w:num>
  <w:num w:numId="14">
    <w:abstractNumId w:val="12"/>
  </w:num>
  <w:num w:numId="15">
    <w:abstractNumId w:val="29"/>
  </w:num>
  <w:num w:numId="16">
    <w:abstractNumId w:val="3"/>
  </w:num>
  <w:num w:numId="17">
    <w:abstractNumId w:val="18"/>
  </w:num>
  <w:num w:numId="18">
    <w:abstractNumId w:val="27"/>
  </w:num>
  <w:num w:numId="19">
    <w:abstractNumId w:val="6"/>
  </w:num>
  <w:num w:numId="20">
    <w:abstractNumId w:val="25"/>
  </w:num>
  <w:num w:numId="21">
    <w:abstractNumId w:val="24"/>
  </w:num>
  <w:num w:numId="22">
    <w:abstractNumId w:val="22"/>
  </w:num>
  <w:num w:numId="23">
    <w:abstractNumId w:val="5"/>
  </w:num>
  <w:num w:numId="24">
    <w:abstractNumId w:val="16"/>
  </w:num>
  <w:num w:numId="25">
    <w:abstractNumId w:val="1"/>
  </w:num>
  <w:num w:numId="26">
    <w:abstractNumId w:val="2"/>
  </w:num>
  <w:num w:numId="27">
    <w:abstractNumId w:val="20"/>
  </w:num>
  <w:num w:numId="28">
    <w:abstractNumId w:val="13"/>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4463"/>
    <w:rsid w:val="00010B78"/>
    <w:rsid w:val="00011AC5"/>
    <w:rsid w:val="000136D0"/>
    <w:rsid w:val="000152AF"/>
    <w:rsid w:val="000231DC"/>
    <w:rsid w:val="00023D89"/>
    <w:rsid w:val="000341AC"/>
    <w:rsid w:val="00037FE5"/>
    <w:rsid w:val="00045D36"/>
    <w:rsid w:val="00067D7F"/>
    <w:rsid w:val="00076973"/>
    <w:rsid w:val="0008626A"/>
    <w:rsid w:val="000909AD"/>
    <w:rsid w:val="00091EC2"/>
    <w:rsid w:val="000A4E80"/>
    <w:rsid w:val="000A6F2F"/>
    <w:rsid w:val="000B72BF"/>
    <w:rsid w:val="000C1576"/>
    <w:rsid w:val="000C1A2A"/>
    <w:rsid w:val="000C2F82"/>
    <w:rsid w:val="000C4C65"/>
    <w:rsid w:val="000C6154"/>
    <w:rsid w:val="000C7B24"/>
    <w:rsid w:val="000D2F68"/>
    <w:rsid w:val="000D2FFE"/>
    <w:rsid w:val="000D39E7"/>
    <w:rsid w:val="000E5F42"/>
    <w:rsid w:val="00101A5B"/>
    <w:rsid w:val="00102F36"/>
    <w:rsid w:val="001054A3"/>
    <w:rsid w:val="00117AA5"/>
    <w:rsid w:val="001224E0"/>
    <w:rsid w:val="00123C5D"/>
    <w:rsid w:val="00126A23"/>
    <w:rsid w:val="00127D2F"/>
    <w:rsid w:val="001306E6"/>
    <w:rsid w:val="00131329"/>
    <w:rsid w:val="00131485"/>
    <w:rsid w:val="001323F7"/>
    <w:rsid w:val="001413D5"/>
    <w:rsid w:val="001453F8"/>
    <w:rsid w:val="0015227A"/>
    <w:rsid w:val="00155178"/>
    <w:rsid w:val="00155E8A"/>
    <w:rsid w:val="00167A2C"/>
    <w:rsid w:val="001821F2"/>
    <w:rsid w:val="001A559F"/>
    <w:rsid w:val="001B1B5C"/>
    <w:rsid w:val="001C3D91"/>
    <w:rsid w:val="001C76F9"/>
    <w:rsid w:val="001D03D7"/>
    <w:rsid w:val="001D4A63"/>
    <w:rsid w:val="001D716F"/>
    <w:rsid w:val="001E5204"/>
    <w:rsid w:val="001F606F"/>
    <w:rsid w:val="001F66F3"/>
    <w:rsid w:val="00201DED"/>
    <w:rsid w:val="0020285D"/>
    <w:rsid w:val="00207A5B"/>
    <w:rsid w:val="00212FFF"/>
    <w:rsid w:val="00215E90"/>
    <w:rsid w:val="002227E1"/>
    <w:rsid w:val="00232902"/>
    <w:rsid w:val="002400C1"/>
    <w:rsid w:val="00241190"/>
    <w:rsid w:val="00242EB2"/>
    <w:rsid w:val="002509F3"/>
    <w:rsid w:val="002538CA"/>
    <w:rsid w:val="002706C9"/>
    <w:rsid w:val="00280537"/>
    <w:rsid w:val="00282802"/>
    <w:rsid w:val="00291176"/>
    <w:rsid w:val="00295386"/>
    <w:rsid w:val="00295A17"/>
    <w:rsid w:val="00296F2B"/>
    <w:rsid w:val="002A1ED9"/>
    <w:rsid w:val="002B083F"/>
    <w:rsid w:val="002B4717"/>
    <w:rsid w:val="002B775A"/>
    <w:rsid w:val="002C41E3"/>
    <w:rsid w:val="002C57C2"/>
    <w:rsid w:val="002D1E3E"/>
    <w:rsid w:val="002E0CBE"/>
    <w:rsid w:val="002E15BC"/>
    <w:rsid w:val="002E362E"/>
    <w:rsid w:val="002E5CFE"/>
    <w:rsid w:val="002E7374"/>
    <w:rsid w:val="002F2FD9"/>
    <w:rsid w:val="00306A28"/>
    <w:rsid w:val="0033080D"/>
    <w:rsid w:val="0033248B"/>
    <w:rsid w:val="003371A0"/>
    <w:rsid w:val="00340149"/>
    <w:rsid w:val="003412C1"/>
    <w:rsid w:val="00341DFB"/>
    <w:rsid w:val="0034509D"/>
    <w:rsid w:val="003479B7"/>
    <w:rsid w:val="00367A49"/>
    <w:rsid w:val="00380267"/>
    <w:rsid w:val="00383F5E"/>
    <w:rsid w:val="00395D8E"/>
    <w:rsid w:val="00397042"/>
    <w:rsid w:val="003A1B6A"/>
    <w:rsid w:val="003B0ED0"/>
    <w:rsid w:val="003C67AB"/>
    <w:rsid w:val="003D25D4"/>
    <w:rsid w:val="0041617C"/>
    <w:rsid w:val="00417680"/>
    <w:rsid w:val="00433074"/>
    <w:rsid w:val="004445A3"/>
    <w:rsid w:val="00453A8E"/>
    <w:rsid w:val="004769F7"/>
    <w:rsid w:val="004970D3"/>
    <w:rsid w:val="004A4CE7"/>
    <w:rsid w:val="004A70B8"/>
    <w:rsid w:val="004A76BA"/>
    <w:rsid w:val="004B0413"/>
    <w:rsid w:val="004C68F0"/>
    <w:rsid w:val="004E118C"/>
    <w:rsid w:val="004E50DE"/>
    <w:rsid w:val="004F3369"/>
    <w:rsid w:val="00503AE2"/>
    <w:rsid w:val="00504FA5"/>
    <w:rsid w:val="00507A0B"/>
    <w:rsid w:val="00515A23"/>
    <w:rsid w:val="005265F4"/>
    <w:rsid w:val="0053045A"/>
    <w:rsid w:val="00535594"/>
    <w:rsid w:val="00535D49"/>
    <w:rsid w:val="00551F18"/>
    <w:rsid w:val="00553F2B"/>
    <w:rsid w:val="005613DC"/>
    <w:rsid w:val="0056243C"/>
    <w:rsid w:val="00566103"/>
    <w:rsid w:val="005768F1"/>
    <w:rsid w:val="0058535F"/>
    <w:rsid w:val="0059217A"/>
    <w:rsid w:val="005A3379"/>
    <w:rsid w:val="005B0C62"/>
    <w:rsid w:val="005B546F"/>
    <w:rsid w:val="005C3C58"/>
    <w:rsid w:val="005C59D2"/>
    <w:rsid w:val="005E5590"/>
    <w:rsid w:val="005E6498"/>
    <w:rsid w:val="005F422D"/>
    <w:rsid w:val="00602481"/>
    <w:rsid w:val="00607880"/>
    <w:rsid w:val="00611119"/>
    <w:rsid w:val="00617966"/>
    <w:rsid w:val="0062378E"/>
    <w:rsid w:val="00631E8A"/>
    <w:rsid w:val="0063211C"/>
    <w:rsid w:val="00632FBF"/>
    <w:rsid w:val="00640ADC"/>
    <w:rsid w:val="00646F6F"/>
    <w:rsid w:val="00652A11"/>
    <w:rsid w:val="00652FAC"/>
    <w:rsid w:val="00653F02"/>
    <w:rsid w:val="0066497C"/>
    <w:rsid w:val="00675A7C"/>
    <w:rsid w:val="00677C21"/>
    <w:rsid w:val="006800B0"/>
    <w:rsid w:val="00694E5E"/>
    <w:rsid w:val="00695032"/>
    <w:rsid w:val="006977CF"/>
    <w:rsid w:val="006A1C57"/>
    <w:rsid w:val="006A4846"/>
    <w:rsid w:val="006B57A9"/>
    <w:rsid w:val="006C0D8C"/>
    <w:rsid w:val="006D05AA"/>
    <w:rsid w:val="006D0874"/>
    <w:rsid w:val="006D4713"/>
    <w:rsid w:val="006E0FE9"/>
    <w:rsid w:val="006E1B1A"/>
    <w:rsid w:val="006E6535"/>
    <w:rsid w:val="006F1A27"/>
    <w:rsid w:val="007032EC"/>
    <w:rsid w:val="00722988"/>
    <w:rsid w:val="00731C79"/>
    <w:rsid w:val="00734574"/>
    <w:rsid w:val="007404BE"/>
    <w:rsid w:val="00743604"/>
    <w:rsid w:val="0075006E"/>
    <w:rsid w:val="007553AD"/>
    <w:rsid w:val="0076084B"/>
    <w:rsid w:val="00760A3C"/>
    <w:rsid w:val="0076407C"/>
    <w:rsid w:val="00771FDB"/>
    <w:rsid w:val="00776EE2"/>
    <w:rsid w:val="0077749B"/>
    <w:rsid w:val="0077783A"/>
    <w:rsid w:val="00782BFB"/>
    <w:rsid w:val="007A1721"/>
    <w:rsid w:val="007A40C9"/>
    <w:rsid w:val="007A7430"/>
    <w:rsid w:val="007B475E"/>
    <w:rsid w:val="007D4AAC"/>
    <w:rsid w:val="007E248B"/>
    <w:rsid w:val="007E3B70"/>
    <w:rsid w:val="007E4CE9"/>
    <w:rsid w:val="007E5192"/>
    <w:rsid w:val="007F0176"/>
    <w:rsid w:val="00805CC8"/>
    <w:rsid w:val="0081161F"/>
    <w:rsid w:val="0081254D"/>
    <w:rsid w:val="00815445"/>
    <w:rsid w:val="008203AE"/>
    <w:rsid w:val="0082396F"/>
    <w:rsid w:val="008275AB"/>
    <w:rsid w:val="00830352"/>
    <w:rsid w:val="0083172F"/>
    <w:rsid w:val="00832EB4"/>
    <w:rsid w:val="00833A9B"/>
    <w:rsid w:val="0083406F"/>
    <w:rsid w:val="00836D72"/>
    <w:rsid w:val="00837261"/>
    <w:rsid w:val="00840BD0"/>
    <w:rsid w:val="00847377"/>
    <w:rsid w:val="00853F22"/>
    <w:rsid w:val="008545D0"/>
    <w:rsid w:val="00855457"/>
    <w:rsid w:val="00856EA3"/>
    <w:rsid w:val="00857E92"/>
    <w:rsid w:val="00862DCF"/>
    <w:rsid w:val="00864C11"/>
    <w:rsid w:val="00873408"/>
    <w:rsid w:val="00881471"/>
    <w:rsid w:val="008938A1"/>
    <w:rsid w:val="008B17C2"/>
    <w:rsid w:val="008B44B7"/>
    <w:rsid w:val="008B52AD"/>
    <w:rsid w:val="008B582F"/>
    <w:rsid w:val="008B590B"/>
    <w:rsid w:val="008C18D3"/>
    <w:rsid w:val="008D7DF6"/>
    <w:rsid w:val="008E27EB"/>
    <w:rsid w:val="008E5FFC"/>
    <w:rsid w:val="008F4670"/>
    <w:rsid w:val="008F4DA3"/>
    <w:rsid w:val="00926E6E"/>
    <w:rsid w:val="00927097"/>
    <w:rsid w:val="00932D00"/>
    <w:rsid w:val="0094234F"/>
    <w:rsid w:val="0094498B"/>
    <w:rsid w:val="00947EE5"/>
    <w:rsid w:val="0095129D"/>
    <w:rsid w:val="00956269"/>
    <w:rsid w:val="00957718"/>
    <w:rsid w:val="00972BAE"/>
    <w:rsid w:val="00973CC4"/>
    <w:rsid w:val="00974D3F"/>
    <w:rsid w:val="00991B81"/>
    <w:rsid w:val="009920BE"/>
    <w:rsid w:val="009928D5"/>
    <w:rsid w:val="00995EC3"/>
    <w:rsid w:val="009A28C2"/>
    <w:rsid w:val="009A798E"/>
    <w:rsid w:val="009B0795"/>
    <w:rsid w:val="009B17E7"/>
    <w:rsid w:val="009C0183"/>
    <w:rsid w:val="009C76ED"/>
    <w:rsid w:val="009D067F"/>
    <w:rsid w:val="009D1AAF"/>
    <w:rsid w:val="009D5A85"/>
    <w:rsid w:val="009E21A1"/>
    <w:rsid w:val="009E63B8"/>
    <w:rsid w:val="009F1D87"/>
    <w:rsid w:val="009F2551"/>
    <w:rsid w:val="00A04829"/>
    <w:rsid w:val="00A15D63"/>
    <w:rsid w:val="00A167D4"/>
    <w:rsid w:val="00A17557"/>
    <w:rsid w:val="00A222ED"/>
    <w:rsid w:val="00A37BC6"/>
    <w:rsid w:val="00A4652A"/>
    <w:rsid w:val="00A470FA"/>
    <w:rsid w:val="00A54C86"/>
    <w:rsid w:val="00A56731"/>
    <w:rsid w:val="00A57F65"/>
    <w:rsid w:val="00A66B27"/>
    <w:rsid w:val="00A76AB9"/>
    <w:rsid w:val="00A8036A"/>
    <w:rsid w:val="00A869C1"/>
    <w:rsid w:val="00A96845"/>
    <w:rsid w:val="00AA704E"/>
    <w:rsid w:val="00AC34C9"/>
    <w:rsid w:val="00AD2667"/>
    <w:rsid w:val="00AD59A6"/>
    <w:rsid w:val="00AD6012"/>
    <w:rsid w:val="00AE292E"/>
    <w:rsid w:val="00AE408E"/>
    <w:rsid w:val="00AE7185"/>
    <w:rsid w:val="00AF34A3"/>
    <w:rsid w:val="00B10081"/>
    <w:rsid w:val="00B1416C"/>
    <w:rsid w:val="00B15598"/>
    <w:rsid w:val="00B21D6A"/>
    <w:rsid w:val="00B32DCC"/>
    <w:rsid w:val="00B4596F"/>
    <w:rsid w:val="00B45C84"/>
    <w:rsid w:val="00B61407"/>
    <w:rsid w:val="00B661ED"/>
    <w:rsid w:val="00B70C50"/>
    <w:rsid w:val="00B719BD"/>
    <w:rsid w:val="00B80F84"/>
    <w:rsid w:val="00B832EF"/>
    <w:rsid w:val="00B835EC"/>
    <w:rsid w:val="00B83A29"/>
    <w:rsid w:val="00B84B39"/>
    <w:rsid w:val="00B91283"/>
    <w:rsid w:val="00BA39D8"/>
    <w:rsid w:val="00BA44D3"/>
    <w:rsid w:val="00BA52ED"/>
    <w:rsid w:val="00BA6A39"/>
    <w:rsid w:val="00BA6BC9"/>
    <w:rsid w:val="00BC2853"/>
    <w:rsid w:val="00BD626A"/>
    <w:rsid w:val="00C00DBB"/>
    <w:rsid w:val="00C02121"/>
    <w:rsid w:val="00C053A0"/>
    <w:rsid w:val="00C07BA5"/>
    <w:rsid w:val="00C10E37"/>
    <w:rsid w:val="00C117DA"/>
    <w:rsid w:val="00C21575"/>
    <w:rsid w:val="00C27F4F"/>
    <w:rsid w:val="00C31A0B"/>
    <w:rsid w:val="00C40F12"/>
    <w:rsid w:val="00C51272"/>
    <w:rsid w:val="00C521D0"/>
    <w:rsid w:val="00C52E33"/>
    <w:rsid w:val="00C5771B"/>
    <w:rsid w:val="00C62242"/>
    <w:rsid w:val="00C67E81"/>
    <w:rsid w:val="00C7240A"/>
    <w:rsid w:val="00C74438"/>
    <w:rsid w:val="00C75C70"/>
    <w:rsid w:val="00C76DEE"/>
    <w:rsid w:val="00C869C3"/>
    <w:rsid w:val="00CA10BC"/>
    <w:rsid w:val="00CA5C9B"/>
    <w:rsid w:val="00CB7876"/>
    <w:rsid w:val="00CC60C9"/>
    <w:rsid w:val="00CD2E10"/>
    <w:rsid w:val="00CD35C6"/>
    <w:rsid w:val="00CE14A3"/>
    <w:rsid w:val="00CE52CF"/>
    <w:rsid w:val="00CF2314"/>
    <w:rsid w:val="00CF4B88"/>
    <w:rsid w:val="00CF6844"/>
    <w:rsid w:val="00CF777F"/>
    <w:rsid w:val="00D0009E"/>
    <w:rsid w:val="00D0792F"/>
    <w:rsid w:val="00D12D42"/>
    <w:rsid w:val="00D21ABA"/>
    <w:rsid w:val="00D4362C"/>
    <w:rsid w:val="00D4679D"/>
    <w:rsid w:val="00D81DCC"/>
    <w:rsid w:val="00D85A1B"/>
    <w:rsid w:val="00D906DC"/>
    <w:rsid w:val="00DA66CA"/>
    <w:rsid w:val="00DB2D88"/>
    <w:rsid w:val="00DC024A"/>
    <w:rsid w:val="00DC1539"/>
    <w:rsid w:val="00DC254C"/>
    <w:rsid w:val="00DC3169"/>
    <w:rsid w:val="00DC782C"/>
    <w:rsid w:val="00DD747E"/>
    <w:rsid w:val="00DF5488"/>
    <w:rsid w:val="00DF692B"/>
    <w:rsid w:val="00E0161D"/>
    <w:rsid w:val="00E02ECF"/>
    <w:rsid w:val="00E05852"/>
    <w:rsid w:val="00E05B7E"/>
    <w:rsid w:val="00E064DA"/>
    <w:rsid w:val="00E12D08"/>
    <w:rsid w:val="00E16803"/>
    <w:rsid w:val="00E328CD"/>
    <w:rsid w:val="00E33253"/>
    <w:rsid w:val="00E45571"/>
    <w:rsid w:val="00E50D0A"/>
    <w:rsid w:val="00E548F0"/>
    <w:rsid w:val="00E56050"/>
    <w:rsid w:val="00E567C4"/>
    <w:rsid w:val="00E61F46"/>
    <w:rsid w:val="00E663FF"/>
    <w:rsid w:val="00E72562"/>
    <w:rsid w:val="00E82023"/>
    <w:rsid w:val="00E83304"/>
    <w:rsid w:val="00E8728A"/>
    <w:rsid w:val="00E94E16"/>
    <w:rsid w:val="00EA1790"/>
    <w:rsid w:val="00EA2F21"/>
    <w:rsid w:val="00EA4001"/>
    <w:rsid w:val="00EA521E"/>
    <w:rsid w:val="00EB309A"/>
    <w:rsid w:val="00EC6D1C"/>
    <w:rsid w:val="00ED2B91"/>
    <w:rsid w:val="00EE535F"/>
    <w:rsid w:val="00F05EA6"/>
    <w:rsid w:val="00F11550"/>
    <w:rsid w:val="00F12402"/>
    <w:rsid w:val="00F149FF"/>
    <w:rsid w:val="00F225A0"/>
    <w:rsid w:val="00F3180C"/>
    <w:rsid w:val="00F33E34"/>
    <w:rsid w:val="00F36F3E"/>
    <w:rsid w:val="00F41AE8"/>
    <w:rsid w:val="00F41D39"/>
    <w:rsid w:val="00F50787"/>
    <w:rsid w:val="00F7240B"/>
    <w:rsid w:val="00F73A73"/>
    <w:rsid w:val="00F80800"/>
    <w:rsid w:val="00F81F02"/>
    <w:rsid w:val="00F937AE"/>
    <w:rsid w:val="00F97BB6"/>
    <w:rsid w:val="00F97C91"/>
    <w:rsid w:val="00FA4285"/>
    <w:rsid w:val="00FA526F"/>
    <w:rsid w:val="00FA7688"/>
    <w:rsid w:val="00FC2AB3"/>
    <w:rsid w:val="00FC359F"/>
    <w:rsid w:val="00FC4E9F"/>
    <w:rsid w:val="00FC7FB8"/>
    <w:rsid w:val="00FD0C13"/>
    <w:rsid w:val="00FE1EF5"/>
    <w:rsid w:val="00FE2402"/>
    <w:rsid w:val="00FE4D3B"/>
    <w:rsid w:val="00FE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D97F"/>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8545D0"/>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D626A"/>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9B0795"/>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6A1C5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E535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96F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AD26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E6498"/>
    <w:rPr>
      <w:rFonts w:ascii="Arial" w:eastAsia="Calibri"/>
      <w:sz w:val="26"/>
    </w:rPr>
  </w:style>
  <w:style w:type="table" w:customStyle="1" w:styleId="Tablaconcuadrcula157">
    <w:name w:val="Tabla con cuadrícula157"/>
    <w:basedOn w:val="Tablanormal"/>
    <w:next w:val="Tablaconcuadrcula"/>
    <w:uiPriority w:val="39"/>
    <w:rsid w:val="00C6224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0909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9C018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9C018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F73A7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E14A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CE14A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C7FB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94234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94234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6024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60248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126A2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F05E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EA6"/>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F548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F548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39"/>
    <w:rsid w:val="00DF692B"/>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F69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DF692B"/>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DF69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39"/>
    <w:rsid w:val="008B52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8B52A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39"/>
    <w:rsid w:val="008B52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8B52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010B7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010B7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010B7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010B7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010B7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010B7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7404B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7404B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B2AF-ACBD-4355-990A-32747AB4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1395</Words>
  <Characters>7675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3</cp:revision>
  <cp:lastPrinted>2020-08-17T18:45:00Z</cp:lastPrinted>
  <dcterms:created xsi:type="dcterms:W3CDTF">2020-08-21T15:58:00Z</dcterms:created>
  <dcterms:modified xsi:type="dcterms:W3CDTF">2020-08-21T16:00:00Z</dcterms:modified>
</cp:coreProperties>
</file>