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C2B" w:rsidRPr="00770C2B" w:rsidRDefault="00770C2B" w:rsidP="00770C2B">
      <w:pPr>
        <w:widowControl w:val="0"/>
        <w:rPr>
          <w:rFonts w:eastAsia="Calibri" w:cs="Arial"/>
          <w:b/>
          <w:sz w:val="26"/>
          <w:szCs w:val="26"/>
          <w:lang w:val="es-ES" w:eastAsia="en-US"/>
        </w:rPr>
      </w:pPr>
      <w:r w:rsidRPr="00770C2B">
        <w:rPr>
          <w:rFonts w:eastAsia="Calibri" w:cs="Arial"/>
          <w:b/>
          <w:sz w:val="26"/>
          <w:szCs w:val="26"/>
          <w:lang w:val="es-ES" w:eastAsia="en-US"/>
        </w:rPr>
        <w:t>Orden del Día de la Décima Segunda Sesión del Segundo Período Ordinario de Sesiones, del Tercer Año de Ejercicio Constitucional de la Sexagésima Primera Legislatura del Congreso del Estado Independiente, Libre y Soberano de Coahuila de Zaragoza.</w:t>
      </w:r>
    </w:p>
    <w:p w:rsidR="00770C2B" w:rsidRPr="00770C2B" w:rsidRDefault="00770C2B" w:rsidP="00770C2B">
      <w:pPr>
        <w:widowControl w:val="0"/>
        <w:rPr>
          <w:rFonts w:eastAsia="Calibri" w:cs="Arial"/>
          <w:sz w:val="26"/>
          <w:szCs w:val="26"/>
          <w:lang w:val="es-ES" w:eastAsia="en-US"/>
        </w:rPr>
      </w:pPr>
    </w:p>
    <w:p w:rsidR="00770C2B" w:rsidRPr="00770C2B" w:rsidRDefault="00770C2B" w:rsidP="00770C2B">
      <w:pPr>
        <w:widowControl w:val="0"/>
        <w:jc w:val="center"/>
        <w:rPr>
          <w:rFonts w:eastAsia="Calibri" w:cs="Arial"/>
          <w:b/>
          <w:sz w:val="26"/>
          <w:szCs w:val="26"/>
          <w:lang w:val="es-ES" w:eastAsia="en-US"/>
        </w:rPr>
      </w:pPr>
      <w:r w:rsidRPr="00770C2B">
        <w:rPr>
          <w:rFonts w:eastAsia="Calibri" w:cs="Arial"/>
          <w:b/>
          <w:sz w:val="26"/>
          <w:szCs w:val="26"/>
          <w:lang w:val="es-ES" w:eastAsia="en-US"/>
        </w:rPr>
        <w:t>18 de noviembre del año 2020.</w:t>
      </w:r>
    </w:p>
    <w:p w:rsidR="00770C2B" w:rsidRPr="00770C2B" w:rsidRDefault="00770C2B" w:rsidP="00770C2B">
      <w:pPr>
        <w:widowControl w:val="0"/>
        <w:rPr>
          <w:rFonts w:eastAsia="Calibri" w:cs="Arial"/>
          <w:b/>
          <w:sz w:val="26"/>
          <w:szCs w:val="26"/>
          <w:lang w:val="es-ES" w:eastAsia="en-US"/>
        </w:rPr>
      </w:pPr>
    </w:p>
    <w:p w:rsidR="00770C2B" w:rsidRPr="00770C2B" w:rsidRDefault="00770C2B" w:rsidP="00770C2B">
      <w:pPr>
        <w:widowControl w:val="0"/>
        <w:ind w:firstLine="709"/>
        <w:rPr>
          <w:rFonts w:eastAsia="Calibri" w:cs="Arial"/>
          <w:sz w:val="26"/>
          <w:szCs w:val="26"/>
          <w:lang w:val="es-ES" w:eastAsia="en-US"/>
        </w:rPr>
      </w:pPr>
      <w:r w:rsidRPr="00770C2B">
        <w:rPr>
          <w:rFonts w:eastAsia="Calibri" w:cs="Arial"/>
          <w:b/>
          <w:sz w:val="26"/>
          <w:szCs w:val="26"/>
          <w:lang w:val="es-ES" w:eastAsia="en-US"/>
        </w:rPr>
        <w:t>1.-</w:t>
      </w:r>
      <w:r w:rsidRPr="00770C2B">
        <w:rPr>
          <w:rFonts w:eastAsia="Calibri" w:cs="Arial"/>
          <w:sz w:val="26"/>
          <w:szCs w:val="26"/>
          <w:lang w:val="es-ES" w:eastAsia="en-US"/>
        </w:rPr>
        <w:t xml:space="preserve"> Lista de asistencia de las Diputadas y Diputados de la Sexagésima Primera Legislatura del Congreso del Estado.</w:t>
      </w:r>
    </w:p>
    <w:p w:rsidR="00770C2B" w:rsidRPr="00770C2B" w:rsidRDefault="00770C2B" w:rsidP="00770C2B">
      <w:pPr>
        <w:widowControl w:val="0"/>
        <w:rPr>
          <w:rFonts w:eastAsia="Calibri" w:cs="Arial"/>
          <w:sz w:val="26"/>
          <w:szCs w:val="26"/>
          <w:lang w:val="es-ES" w:eastAsia="en-US"/>
        </w:rPr>
      </w:pPr>
    </w:p>
    <w:p w:rsidR="00770C2B" w:rsidRPr="00770C2B" w:rsidRDefault="00770C2B" w:rsidP="00770C2B">
      <w:pPr>
        <w:widowControl w:val="0"/>
        <w:ind w:firstLine="709"/>
        <w:rPr>
          <w:rFonts w:eastAsia="Calibri" w:cs="Arial"/>
          <w:sz w:val="26"/>
          <w:szCs w:val="26"/>
          <w:lang w:val="es-ES" w:eastAsia="en-US"/>
        </w:rPr>
      </w:pPr>
      <w:r w:rsidRPr="00770C2B">
        <w:rPr>
          <w:rFonts w:eastAsia="Calibri" w:cs="Arial"/>
          <w:b/>
          <w:sz w:val="26"/>
          <w:szCs w:val="26"/>
          <w:lang w:val="es-ES" w:eastAsia="en-US"/>
        </w:rPr>
        <w:t>2.-</w:t>
      </w:r>
      <w:r w:rsidRPr="00770C2B">
        <w:rPr>
          <w:rFonts w:eastAsia="Calibri" w:cs="Arial"/>
          <w:sz w:val="26"/>
          <w:szCs w:val="26"/>
          <w:lang w:val="es-ES" w:eastAsia="en-US"/>
        </w:rPr>
        <w:t xml:space="preserve"> Declaratoria de apertura de la Sesión. </w:t>
      </w:r>
    </w:p>
    <w:p w:rsidR="00770C2B" w:rsidRPr="00770C2B" w:rsidRDefault="00770C2B" w:rsidP="00770C2B">
      <w:pPr>
        <w:widowControl w:val="0"/>
        <w:rPr>
          <w:rFonts w:eastAsia="Calibri" w:cs="Arial"/>
          <w:sz w:val="26"/>
          <w:szCs w:val="26"/>
          <w:lang w:val="es-ES" w:eastAsia="en-US"/>
        </w:rPr>
      </w:pPr>
    </w:p>
    <w:p w:rsidR="00770C2B" w:rsidRPr="00770C2B" w:rsidRDefault="00770C2B" w:rsidP="00770C2B">
      <w:pPr>
        <w:widowControl w:val="0"/>
        <w:rPr>
          <w:rFonts w:eastAsia="Calibri" w:cs="Arial"/>
          <w:sz w:val="26"/>
          <w:szCs w:val="26"/>
          <w:lang w:val="es-ES" w:eastAsia="en-US"/>
        </w:rPr>
      </w:pPr>
      <w:r w:rsidRPr="00770C2B">
        <w:rPr>
          <w:rFonts w:eastAsia="Calibri" w:cs="Arial"/>
          <w:sz w:val="26"/>
          <w:szCs w:val="26"/>
          <w:lang w:val="es-ES" w:eastAsia="en-US"/>
        </w:rPr>
        <w:t xml:space="preserve"> </w:t>
      </w:r>
      <w:r w:rsidRPr="00770C2B">
        <w:rPr>
          <w:rFonts w:eastAsia="Calibri" w:cs="Arial"/>
          <w:sz w:val="26"/>
          <w:szCs w:val="26"/>
          <w:lang w:val="es-ES" w:eastAsia="en-US"/>
        </w:rPr>
        <w:tab/>
      </w:r>
      <w:r w:rsidRPr="00770C2B">
        <w:rPr>
          <w:rFonts w:eastAsia="Calibri" w:cs="Arial"/>
          <w:b/>
          <w:sz w:val="26"/>
          <w:szCs w:val="26"/>
          <w:lang w:val="es-ES" w:eastAsia="en-US"/>
        </w:rPr>
        <w:t>3.-</w:t>
      </w:r>
      <w:r w:rsidRPr="00770C2B">
        <w:rPr>
          <w:rFonts w:eastAsia="Calibri" w:cs="Arial"/>
          <w:sz w:val="26"/>
          <w:szCs w:val="26"/>
          <w:lang w:val="es-ES" w:eastAsia="en-US"/>
        </w:rPr>
        <w:t xml:space="preserve"> Lectura, Discusión y, en su caso aprobación del Orden del Día propuesto para el desarrollo de la Sesión. </w:t>
      </w:r>
    </w:p>
    <w:p w:rsidR="00770C2B" w:rsidRPr="00770C2B" w:rsidRDefault="00770C2B" w:rsidP="00770C2B">
      <w:pPr>
        <w:widowControl w:val="0"/>
        <w:rPr>
          <w:rFonts w:eastAsia="Calibri" w:cs="Arial"/>
          <w:b/>
          <w:sz w:val="26"/>
          <w:szCs w:val="26"/>
          <w:lang w:val="es-ES" w:eastAsia="en-US"/>
        </w:rPr>
      </w:pPr>
    </w:p>
    <w:p w:rsidR="00770C2B" w:rsidRPr="00770C2B" w:rsidRDefault="00770C2B" w:rsidP="00770C2B">
      <w:pPr>
        <w:widowControl w:val="0"/>
        <w:ind w:firstLine="720"/>
        <w:rPr>
          <w:rFonts w:eastAsia="Calibri" w:cs="Arial"/>
          <w:sz w:val="26"/>
          <w:szCs w:val="26"/>
          <w:lang w:eastAsia="en-US"/>
        </w:rPr>
      </w:pPr>
      <w:r w:rsidRPr="00770C2B">
        <w:rPr>
          <w:rFonts w:eastAsia="Calibri" w:cs="Arial"/>
          <w:b/>
          <w:sz w:val="26"/>
          <w:szCs w:val="26"/>
          <w:lang w:eastAsia="en-US"/>
        </w:rPr>
        <w:t xml:space="preserve">4.- </w:t>
      </w:r>
      <w:r w:rsidRPr="00770C2B">
        <w:rPr>
          <w:rFonts w:eastAsia="Calibri" w:cs="Arial"/>
          <w:sz w:val="26"/>
          <w:szCs w:val="26"/>
          <w:lang w:eastAsia="en-US"/>
        </w:rPr>
        <w:t>Lectura, discusión y, en su caso, aprobación de la Minuta de la Sesión anterior.</w:t>
      </w:r>
    </w:p>
    <w:p w:rsidR="00770C2B" w:rsidRPr="00770C2B" w:rsidRDefault="00770C2B" w:rsidP="00770C2B">
      <w:pPr>
        <w:shd w:val="clear" w:color="auto" w:fill="FFFFFF"/>
        <w:rPr>
          <w:rFonts w:eastAsia="Calibri" w:cs="Arial"/>
          <w:b/>
          <w:sz w:val="26"/>
          <w:szCs w:val="26"/>
          <w:lang w:eastAsia="en-US"/>
        </w:rPr>
      </w:pPr>
    </w:p>
    <w:p w:rsidR="00770C2B" w:rsidRPr="00770C2B" w:rsidRDefault="00770C2B" w:rsidP="00770C2B">
      <w:pPr>
        <w:widowControl w:val="0"/>
        <w:ind w:firstLine="709"/>
        <w:rPr>
          <w:rFonts w:eastAsia="Calibri" w:cs="Arial"/>
          <w:sz w:val="26"/>
          <w:szCs w:val="26"/>
          <w:lang w:eastAsia="en-US"/>
        </w:rPr>
      </w:pPr>
      <w:r w:rsidRPr="00770C2B">
        <w:rPr>
          <w:rFonts w:eastAsia="Calibri" w:cs="Arial"/>
          <w:b/>
          <w:sz w:val="26"/>
          <w:szCs w:val="26"/>
          <w:lang w:eastAsia="en-US"/>
        </w:rPr>
        <w:t xml:space="preserve">5.- </w:t>
      </w:r>
      <w:r w:rsidRPr="00770C2B">
        <w:rPr>
          <w:rFonts w:eastAsia="Calibri" w:cs="Arial"/>
          <w:sz w:val="26"/>
          <w:szCs w:val="26"/>
          <w:lang w:eastAsia="en-US"/>
        </w:rPr>
        <w:t>Lectura del informe de correspondencia y documentación recibida por el Congreso del Estado.</w:t>
      </w:r>
    </w:p>
    <w:p w:rsidR="00770C2B" w:rsidRPr="00770C2B" w:rsidRDefault="00770C2B" w:rsidP="00770C2B">
      <w:pPr>
        <w:shd w:val="clear" w:color="auto" w:fill="FFFFFF"/>
        <w:rPr>
          <w:rFonts w:eastAsia="Calibri" w:cs="Arial"/>
          <w:b/>
          <w:sz w:val="26"/>
          <w:szCs w:val="26"/>
          <w:lang w:eastAsia="en-US"/>
        </w:rPr>
      </w:pPr>
    </w:p>
    <w:p w:rsidR="00770C2B" w:rsidRPr="00770C2B" w:rsidRDefault="00770C2B" w:rsidP="00770C2B">
      <w:pPr>
        <w:widowControl w:val="0"/>
        <w:ind w:firstLine="709"/>
        <w:rPr>
          <w:rFonts w:eastAsia="Calibri" w:cs="Arial"/>
          <w:sz w:val="26"/>
          <w:szCs w:val="26"/>
          <w:lang w:eastAsia="en-US"/>
        </w:rPr>
      </w:pPr>
      <w:r w:rsidRPr="00770C2B">
        <w:rPr>
          <w:rFonts w:eastAsia="Calibri" w:cs="Arial"/>
          <w:b/>
          <w:sz w:val="26"/>
          <w:szCs w:val="26"/>
          <w:lang w:eastAsia="en-US"/>
        </w:rPr>
        <w:t xml:space="preserve">6.- </w:t>
      </w:r>
      <w:r w:rsidRPr="00770C2B">
        <w:rPr>
          <w:rFonts w:eastAsia="Calibri" w:cs="Arial"/>
          <w:sz w:val="26"/>
          <w:szCs w:val="26"/>
          <w:lang w:eastAsia="en-US"/>
        </w:rPr>
        <w:t>Lectura del informe sobre el trámite realizado respecto a las Proposiciones con Puntos de Acuerdo que se presentaron en la sesión anterior.</w:t>
      </w:r>
    </w:p>
    <w:p w:rsidR="00770C2B" w:rsidRPr="00770C2B" w:rsidRDefault="00770C2B" w:rsidP="00770C2B">
      <w:pPr>
        <w:rPr>
          <w:rFonts w:eastAsia="Calibri" w:cs="Arial"/>
          <w:b/>
          <w:sz w:val="26"/>
          <w:szCs w:val="26"/>
          <w:lang w:eastAsia="en-US"/>
        </w:rPr>
      </w:pPr>
    </w:p>
    <w:p w:rsidR="00770C2B" w:rsidRPr="00770C2B" w:rsidRDefault="00770C2B" w:rsidP="00770C2B">
      <w:pPr>
        <w:spacing w:after="160" w:line="259" w:lineRule="auto"/>
        <w:ind w:firstLine="708"/>
        <w:rPr>
          <w:rFonts w:eastAsia="Calibri" w:cs="Arial"/>
          <w:sz w:val="26"/>
          <w:szCs w:val="26"/>
          <w:lang w:eastAsia="en-US"/>
        </w:rPr>
      </w:pPr>
      <w:r w:rsidRPr="00770C2B">
        <w:rPr>
          <w:rFonts w:eastAsia="Calibri" w:cs="Arial"/>
          <w:b/>
          <w:sz w:val="26"/>
          <w:szCs w:val="26"/>
          <w:lang w:eastAsia="en-US"/>
        </w:rPr>
        <w:t xml:space="preserve">7.- </w:t>
      </w:r>
      <w:r w:rsidRPr="00770C2B">
        <w:rPr>
          <w:rFonts w:eastAsia="Calibri" w:cs="Arial"/>
          <w:sz w:val="26"/>
          <w:szCs w:val="26"/>
          <w:lang w:eastAsia="en-US"/>
        </w:rPr>
        <w:t>Lectura de una</w:t>
      </w:r>
      <w:r w:rsidRPr="00770C2B">
        <w:rPr>
          <w:rFonts w:eastAsia="Calibri" w:cs="Arial"/>
          <w:b/>
          <w:sz w:val="26"/>
          <w:szCs w:val="26"/>
          <w:lang w:eastAsia="en-US"/>
        </w:rPr>
        <w:t xml:space="preserve"> </w:t>
      </w:r>
      <w:r w:rsidRPr="00770C2B">
        <w:rPr>
          <w:rFonts w:eastAsia="Calibri" w:cs="Arial"/>
          <w:sz w:val="26"/>
          <w:szCs w:val="26"/>
          <w:lang w:eastAsia="en-US"/>
        </w:rPr>
        <w:t xml:space="preserve">Iniciativa con Proyecto de Decreto por el que reforma la Constitución Política del Estado de Coahuila de Zaragoza, planteada por el Ingeniero Miguel Ángel Riquelme Solís, Gobernador Constitucional del Estado de Coahuila de Zaragoza. </w:t>
      </w:r>
    </w:p>
    <w:p w:rsidR="00770C2B" w:rsidRPr="00770C2B" w:rsidRDefault="00770C2B" w:rsidP="00770C2B">
      <w:pPr>
        <w:widowControl w:val="0"/>
        <w:ind w:firstLine="709"/>
        <w:rPr>
          <w:rFonts w:eastAsia="Calibri" w:cs="Arial"/>
          <w:sz w:val="26"/>
          <w:szCs w:val="26"/>
          <w:lang w:eastAsia="en-US"/>
        </w:rPr>
      </w:pPr>
      <w:r w:rsidRPr="00770C2B">
        <w:rPr>
          <w:rFonts w:eastAsia="Calibri" w:cs="Arial"/>
          <w:b/>
          <w:sz w:val="26"/>
          <w:szCs w:val="26"/>
          <w:lang w:eastAsia="en-US"/>
        </w:rPr>
        <w:t>8.-</w:t>
      </w:r>
      <w:r w:rsidRPr="00770C2B">
        <w:rPr>
          <w:rFonts w:eastAsia="Calibri" w:cs="Arial"/>
          <w:sz w:val="26"/>
          <w:szCs w:val="26"/>
          <w:lang w:eastAsia="en-US"/>
        </w:rPr>
        <w:t xml:space="preserve"> Lectura de Iniciativas de Reforma Constitucional:</w:t>
      </w:r>
    </w:p>
    <w:p w:rsidR="00770C2B" w:rsidRPr="00770C2B" w:rsidRDefault="00770C2B" w:rsidP="00770C2B">
      <w:pPr>
        <w:rPr>
          <w:rFonts w:eastAsia="Calibri" w:cs="Arial"/>
          <w:b/>
          <w:sz w:val="26"/>
          <w:szCs w:val="26"/>
          <w:lang w:eastAsia="en-US"/>
        </w:rPr>
      </w:pPr>
    </w:p>
    <w:p w:rsidR="00AC5DC4" w:rsidRPr="00AC5DC4" w:rsidRDefault="00770C2B" w:rsidP="00AC5DC4">
      <w:pPr>
        <w:ind w:firstLine="709"/>
        <w:rPr>
          <w:rFonts w:eastAsia="Calibri" w:cs="Arial"/>
          <w:sz w:val="26"/>
          <w:szCs w:val="26"/>
          <w:lang w:eastAsia="en-US"/>
        </w:rPr>
      </w:pPr>
      <w:r w:rsidRPr="00770C2B">
        <w:rPr>
          <w:rFonts w:eastAsia="Calibri" w:cs="Arial"/>
          <w:b/>
          <w:sz w:val="26"/>
          <w:szCs w:val="26"/>
          <w:lang w:eastAsia="en-US"/>
        </w:rPr>
        <w:t xml:space="preserve">A.- </w:t>
      </w:r>
      <w:r w:rsidRPr="00770C2B">
        <w:rPr>
          <w:rFonts w:eastAsia="Calibri" w:cs="Arial"/>
          <w:sz w:val="26"/>
          <w:szCs w:val="26"/>
          <w:lang w:eastAsia="en-US"/>
        </w:rPr>
        <w:t xml:space="preserve">Iniciativa con Proyecto de Decreto que presenta el Diputado Gerardo Abraham Aguado Gómez, conjuntamente con los Diputados del Grupo Parlamentario “Del Partido Acción Nacional”, por la que se modifica el contenido del segundo párrafo del artículo 194 de la Constitución Política del Estado de Coahuila de Zaragoza, </w:t>
      </w:r>
      <w:r w:rsidR="00AC5DC4" w:rsidRPr="00AC5DC4">
        <w:rPr>
          <w:rFonts w:eastAsia="Calibri" w:cs="Arial"/>
          <w:sz w:val="26"/>
          <w:szCs w:val="26"/>
          <w:lang w:eastAsia="en-US"/>
        </w:rPr>
        <w:t>con el objeto de eliminar la figura de Cartas de los Derechos Fundamentales debido a que carece de fundamento y justificación para formar parte del texto constitucional.</w:t>
      </w:r>
    </w:p>
    <w:p w:rsidR="00770C2B" w:rsidRPr="00770C2B" w:rsidRDefault="00770C2B" w:rsidP="00AC5DC4">
      <w:pPr>
        <w:widowControl w:val="0"/>
        <w:ind w:firstLine="709"/>
        <w:rPr>
          <w:rFonts w:eastAsia="Calibri" w:cs="Arial"/>
          <w:b/>
          <w:sz w:val="26"/>
          <w:szCs w:val="26"/>
          <w:lang w:val="es-ES_tradnl" w:eastAsia="en-US"/>
        </w:rPr>
      </w:pPr>
    </w:p>
    <w:p w:rsidR="00770C2B" w:rsidRPr="00770C2B" w:rsidRDefault="00770C2B" w:rsidP="00770C2B">
      <w:pPr>
        <w:rPr>
          <w:rFonts w:eastAsia="Calibri" w:cs="Arial"/>
          <w:b/>
          <w:sz w:val="26"/>
          <w:szCs w:val="26"/>
          <w:lang w:val="es-ES_tradnl" w:eastAsia="en-US"/>
        </w:rPr>
      </w:pPr>
    </w:p>
    <w:p w:rsidR="00770C2B" w:rsidRPr="00770C2B" w:rsidRDefault="00770C2B" w:rsidP="00770C2B">
      <w:pPr>
        <w:rPr>
          <w:rFonts w:eastAsia="Calibri" w:cs="Arial"/>
          <w:b/>
          <w:sz w:val="26"/>
          <w:szCs w:val="26"/>
          <w:lang w:val="es-ES_tradnl" w:eastAsia="en-US"/>
        </w:rPr>
      </w:pPr>
    </w:p>
    <w:p w:rsidR="00770C2B" w:rsidRPr="00770C2B" w:rsidRDefault="00770C2B" w:rsidP="00770C2B">
      <w:pPr>
        <w:widowControl w:val="0"/>
        <w:rPr>
          <w:rFonts w:eastAsia="Calibri" w:cs="Arial"/>
          <w:sz w:val="26"/>
          <w:szCs w:val="26"/>
          <w:lang w:val="es-ES" w:eastAsia="en-US"/>
        </w:rPr>
      </w:pPr>
      <w:r w:rsidRPr="00770C2B">
        <w:rPr>
          <w:rFonts w:eastAsia="Calibri" w:cs="Arial"/>
          <w:b/>
          <w:sz w:val="26"/>
          <w:szCs w:val="26"/>
          <w:lang w:eastAsia="en-US"/>
        </w:rPr>
        <w:tab/>
        <w:t xml:space="preserve">9.- </w:t>
      </w:r>
      <w:r w:rsidRPr="00770C2B">
        <w:rPr>
          <w:rFonts w:eastAsia="Calibri" w:cs="Arial"/>
          <w:sz w:val="26"/>
          <w:szCs w:val="26"/>
          <w:lang w:val="es-ES" w:eastAsia="en-US"/>
        </w:rPr>
        <w:t>Lectura de Iniciativas de Diputadas y Diputados:</w:t>
      </w:r>
    </w:p>
    <w:p w:rsidR="00770C2B" w:rsidRPr="00770C2B" w:rsidRDefault="00770C2B" w:rsidP="00770C2B">
      <w:pPr>
        <w:rPr>
          <w:rFonts w:eastAsia="Calibri" w:cs="Arial"/>
          <w:b/>
          <w:sz w:val="26"/>
          <w:szCs w:val="26"/>
          <w:lang w:val="es-ES" w:eastAsia="en-US"/>
        </w:rPr>
      </w:pPr>
    </w:p>
    <w:p w:rsidR="00770C2B" w:rsidRPr="00770C2B" w:rsidRDefault="00770C2B" w:rsidP="00770C2B">
      <w:pPr>
        <w:ind w:firstLine="709"/>
        <w:rPr>
          <w:rFonts w:eastAsia="Arial" w:cs="Arial"/>
          <w:bCs/>
          <w:sz w:val="26"/>
          <w:szCs w:val="26"/>
          <w:lang w:eastAsia="en-US"/>
        </w:rPr>
      </w:pPr>
      <w:r w:rsidRPr="00770C2B">
        <w:rPr>
          <w:rFonts w:eastAsia="Arial" w:cs="Arial"/>
          <w:b/>
          <w:bCs/>
          <w:sz w:val="26"/>
          <w:szCs w:val="26"/>
          <w:lang w:eastAsia="en-US"/>
        </w:rPr>
        <w:t>A.-</w:t>
      </w:r>
      <w:r w:rsidRPr="00770C2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770C2B">
        <w:rPr>
          <w:rFonts w:eastAsia="Arial" w:cs="Arial"/>
          <w:b/>
          <w:bCs/>
          <w:sz w:val="26"/>
          <w:szCs w:val="26"/>
          <w:lang w:eastAsia="en-US"/>
        </w:rPr>
        <w:t xml:space="preserve"> </w:t>
      </w:r>
      <w:r w:rsidRPr="00770C2B">
        <w:rPr>
          <w:rFonts w:eastAsia="Calibri" w:cs="Arial"/>
          <w:bCs/>
          <w:sz w:val="26"/>
          <w:szCs w:val="26"/>
          <w:lang w:eastAsia="en-US"/>
        </w:rPr>
        <w:t>por conducto del Diputa</w:t>
      </w:r>
      <w:r w:rsidRPr="00770C2B">
        <w:rPr>
          <w:rFonts w:eastAsia="Arial" w:cs="Arial"/>
          <w:bCs/>
          <w:sz w:val="26"/>
          <w:szCs w:val="26"/>
          <w:lang w:eastAsia="en-US"/>
        </w:rPr>
        <w:t>do Jesús Andrés Loya Cardona, por el que se adiciona la fracción v al artículo 59 de la Ley Estatal de Salud, con el objeto de impulsar mecanismos de medición de localidad en la atención de los servicios materno-perinatales en los centros de salud públicos y privados.</w:t>
      </w:r>
    </w:p>
    <w:p w:rsidR="00770C2B" w:rsidRPr="00770C2B" w:rsidRDefault="00770C2B" w:rsidP="00770C2B">
      <w:pPr>
        <w:ind w:firstLine="709"/>
        <w:rPr>
          <w:rFonts w:eastAsia="Arial" w:cs="Arial"/>
          <w:bCs/>
          <w:sz w:val="26"/>
          <w:szCs w:val="26"/>
          <w:lang w:eastAsia="en-US"/>
        </w:rPr>
      </w:pPr>
    </w:p>
    <w:p w:rsidR="00AC5DC4" w:rsidRPr="00AC5DC4" w:rsidRDefault="00770C2B" w:rsidP="00AC5DC4">
      <w:pPr>
        <w:ind w:firstLine="709"/>
        <w:rPr>
          <w:rFonts w:eastAsia="Calibri" w:cs="Arial"/>
          <w:sz w:val="26"/>
          <w:szCs w:val="26"/>
          <w:lang w:eastAsia="en-US"/>
        </w:rPr>
      </w:pPr>
      <w:r w:rsidRPr="00770C2B">
        <w:rPr>
          <w:rFonts w:eastAsia="Calibri" w:cs="Arial"/>
          <w:b/>
          <w:sz w:val="26"/>
          <w:szCs w:val="26"/>
          <w:lang w:eastAsia="en-US"/>
        </w:rPr>
        <w:t xml:space="preserve">B.- </w:t>
      </w:r>
      <w:r w:rsidRPr="00770C2B">
        <w:rPr>
          <w:rFonts w:eastAsia="Calibri" w:cs="Arial"/>
          <w:sz w:val="26"/>
          <w:szCs w:val="26"/>
          <w:lang w:eastAsia="en-US"/>
        </w:rPr>
        <w:t xml:space="preserve">Iniciativa con Proyecto de Decreto que presenta la Diputada Blanca Eppen Canales, conjuntamente con las Diputadas y los Diputados del Grupo Parlamentario “Del Partido Acción Nacional”, por la que se adicionan las fracciones X y XI al artículo 9 de la Ley de los Derechos de las Personas Adultas Mayores del Estado de Coahuila de Zaragoza, </w:t>
      </w:r>
      <w:r w:rsidR="00AC5DC4" w:rsidRPr="00AC5DC4">
        <w:rPr>
          <w:rFonts w:eastAsia="Calibri" w:cs="Arial"/>
          <w:sz w:val="26"/>
          <w:szCs w:val="26"/>
          <w:lang w:eastAsia="en-US"/>
        </w:rPr>
        <w:t xml:space="preserve">con el objeto de introducir los principios de Heterogeneidad y Calidad en el Trato, como parte de los principios que deben observarse en la aplicación de este ordenamiento. </w:t>
      </w:r>
    </w:p>
    <w:p w:rsidR="00770C2B" w:rsidRPr="00770C2B" w:rsidRDefault="00770C2B" w:rsidP="00770C2B">
      <w:pPr>
        <w:ind w:firstLine="709"/>
        <w:rPr>
          <w:rFonts w:eastAsia="Calibri" w:cs="Arial"/>
          <w:sz w:val="26"/>
          <w:szCs w:val="26"/>
          <w:lang w:eastAsia="en-US"/>
        </w:rPr>
      </w:pPr>
    </w:p>
    <w:p w:rsidR="00770C2B" w:rsidRPr="00770C2B" w:rsidRDefault="00770C2B" w:rsidP="00770C2B">
      <w:pPr>
        <w:rPr>
          <w:rFonts w:eastAsia="Calibri" w:cs="Arial"/>
          <w:bCs/>
          <w:sz w:val="26"/>
          <w:szCs w:val="26"/>
          <w:lang w:eastAsia="en-US"/>
        </w:rPr>
      </w:pPr>
      <w:r w:rsidRPr="00770C2B">
        <w:rPr>
          <w:rFonts w:eastAsia="Calibri" w:cs="Arial"/>
          <w:sz w:val="26"/>
          <w:szCs w:val="26"/>
          <w:lang w:eastAsia="en-US"/>
        </w:rPr>
        <w:tab/>
      </w:r>
      <w:r w:rsidRPr="00770C2B">
        <w:rPr>
          <w:rFonts w:eastAsia="Calibri" w:cs="Arial"/>
          <w:b/>
          <w:sz w:val="26"/>
          <w:szCs w:val="26"/>
          <w:lang w:eastAsia="en-US"/>
        </w:rPr>
        <w:t>C.-</w:t>
      </w:r>
      <w:r w:rsidRPr="00770C2B">
        <w:rPr>
          <w:rFonts w:eastAsia="Calibri" w:cs="Arial"/>
          <w:sz w:val="26"/>
          <w:szCs w:val="26"/>
          <w:lang w:eastAsia="en-US"/>
        </w:rPr>
        <w:t xml:space="preserve"> Iniciativa con proyecto de decreto planteada por</w:t>
      </w:r>
      <w:r w:rsidRPr="00770C2B">
        <w:rPr>
          <w:rFonts w:eastAsia="Calibri" w:cs="Arial"/>
          <w:bCs/>
          <w:sz w:val="26"/>
          <w:szCs w:val="26"/>
          <w:lang w:eastAsia="en-US"/>
        </w:rPr>
        <w:t xml:space="preserve"> del Diputado Emilio Alejandro de Hoyos Montemayor, conjuntamente con la Diputada Zulmma Verenice Guerrero Cázares del Grupo Parlamentario “Brígido Ramiro Moreno Hernández” del Partido Unidad Democrática de Coahuila, por la que se reforman y adicionan diversas disposiciones de la Ley Orgánica de la Fiscalía General del Estado de Coahuila de Zaragoza, sobre la incorporación de los principios de paridad de género en la función ministerial.</w:t>
      </w:r>
    </w:p>
    <w:p w:rsidR="00770C2B" w:rsidRPr="00770C2B" w:rsidRDefault="00770C2B" w:rsidP="00770C2B">
      <w:pPr>
        <w:rPr>
          <w:rFonts w:eastAsia="Calibri" w:cs="Arial"/>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D.-</w:t>
      </w:r>
      <w:r w:rsidRPr="00770C2B">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se adiciona un artículo 113 Bis de la Ley Estatal de Salud, en materia de protección al personal de salud frente al fallecimiento por enfermedades relacionadas con el COVID.19</w:t>
      </w:r>
      <w:r w:rsidR="006E5ADF">
        <w:rPr>
          <w:rFonts w:eastAsia="Calibri" w:cs="Arial"/>
          <w:sz w:val="26"/>
          <w:szCs w:val="26"/>
          <w:lang w:eastAsia="en-US"/>
        </w:rPr>
        <w:t>.</w:t>
      </w:r>
    </w:p>
    <w:p w:rsidR="00770C2B" w:rsidRPr="00770C2B" w:rsidRDefault="00770C2B" w:rsidP="00770C2B">
      <w:pPr>
        <w:rPr>
          <w:rFonts w:eastAsia="Calibri" w:cs="Arial"/>
          <w:b/>
          <w:sz w:val="26"/>
          <w:szCs w:val="26"/>
          <w:lang w:eastAsia="en-US"/>
        </w:rPr>
      </w:pPr>
    </w:p>
    <w:p w:rsidR="00770C2B" w:rsidRPr="00770C2B" w:rsidRDefault="00770C2B" w:rsidP="00770C2B">
      <w:pPr>
        <w:ind w:firstLine="708"/>
        <w:rPr>
          <w:rFonts w:eastAsia="Calibri" w:cs="Arial"/>
          <w:sz w:val="26"/>
          <w:szCs w:val="26"/>
          <w:lang w:eastAsia="en-US"/>
        </w:rPr>
      </w:pPr>
      <w:r w:rsidRPr="00770C2B">
        <w:rPr>
          <w:rFonts w:eastAsia="Calibri" w:cs="Arial"/>
          <w:b/>
          <w:bCs/>
          <w:sz w:val="26"/>
          <w:szCs w:val="26"/>
          <w:lang w:eastAsia="en-US"/>
        </w:rPr>
        <w:t>E.-</w:t>
      </w:r>
      <w:r w:rsidRPr="00770C2B">
        <w:rPr>
          <w:rFonts w:eastAsia="Calibri" w:cs="Arial"/>
          <w:bCs/>
          <w:sz w:val="26"/>
          <w:szCs w:val="26"/>
          <w:lang w:eastAsia="en-US"/>
        </w:rPr>
        <w:t xml:space="preserve"> Iniciativa con Proyecto de Decreto </w:t>
      </w:r>
      <w:r w:rsidRPr="00770C2B">
        <w:rPr>
          <w:rFonts w:eastAsia="Calibri" w:cs="Arial"/>
          <w:sz w:val="26"/>
          <w:szCs w:val="26"/>
          <w:lang w:eastAsia="en-US"/>
        </w:rPr>
        <w:t xml:space="preserve">que presenta el Diputado José Benito Ramírez Rosas, de la Fracción Parlamentaria “Venustiano Carranza Garza”, por el que se adicionan los numerales 9 y 10 al artículo 2, y se agregan un tercer y cuarto párrafos al artículo 4, de la Ley </w:t>
      </w:r>
      <w:bookmarkStart w:id="0" w:name="_Hlk56435717"/>
      <w:r w:rsidRPr="00770C2B">
        <w:rPr>
          <w:rFonts w:eastAsia="Calibri" w:cs="Arial"/>
          <w:sz w:val="26"/>
          <w:szCs w:val="26"/>
          <w:lang w:eastAsia="en-US"/>
        </w:rPr>
        <w:t>de Cardioprotección del Estado de Coahuila de Zaragoza</w:t>
      </w:r>
      <w:bookmarkEnd w:id="0"/>
      <w:r w:rsidRPr="00770C2B">
        <w:rPr>
          <w:rFonts w:eastAsia="Calibri" w:cs="Arial"/>
          <w:sz w:val="26"/>
          <w:szCs w:val="26"/>
          <w:lang w:eastAsia="en-US"/>
        </w:rPr>
        <w:t>, a fin de complementar la relación de definiciones contenidas en dicho ordenamiento, y precisar en torno a las personas autorizadas y las condiciones para el uso de desfibriladores automáticos externos.</w:t>
      </w:r>
    </w:p>
    <w:p w:rsidR="00770C2B" w:rsidRPr="00770C2B" w:rsidRDefault="00770C2B" w:rsidP="00770C2B">
      <w:pPr>
        <w:ind w:firstLine="708"/>
        <w:rPr>
          <w:rFonts w:eastAsia="Calibri" w:cs="Arial"/>
          <w:b/>
          <w:sz w:val="26"/>
          <w:szCs w:val="26"/>
          <w:lang w:eastAsia="en-US"/>
        </w:rPr>
      </w:pPr>
    </w:p>
    <w:p w:rsidR="00770C2B" w:rsidRPr="00770C2B" w:rsidRDefault="00770C2B" w:rsidP="00770C2B">
      <w:pPr>
        <w:ind w:firstLine="708"/>
        <w:rPr>
          <w:rFonts w:eastAsia="Arial" w:cs="Arial"/>
          <w:sz w:val="26"/>
          <w:szCs w:val="26"/>
          <w:lang w:eastAsia="es-MX"/>
        </w:rPr>
      </w:pPr>
      <w:r w:rsidRPr="00770C2B">
        <w:rPr>
          <w:rFonts w:eastAsia="Calibri" w:cs="Arial"/>
          <w:b/>
          <w:sz w:val="26"/>
          <w:szCs w:val="26"/>
          <w:lang w:eastAsia="en-US"/>
        </w:rPr>
        <w:t>F.-</w:t>
      </w:r>
      <w:r w:rsidRPr="00770C2B">
        <w:rPr>
          <w:rFonts w:eastAsia="Calibri" w:cs="Arial"/>
          <w:sz w:val="26"/>
          <w:szCs w:val="26"/>
          <w:lang w:eastAsia="en-US"/>
        </w:rPr>
        <w:t xml:space="preserve"> </w:t>
      </w:r>
      <w:r w:rsidRPr="00770C2B">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770C2B">
        <w:rPr>
          <w:rFonts w:eastAsia="Arial" w:cs="Arial"/>
          <w:sz w:val="26"/>
          <w:szCs w:val="26"/>
          <w:lang w:eastAsia="es-MX"/>
        </w:rPr>
        <w:t xml:space="preserve">del Diputado Jaime Bueno Zertuche, mediante la cual se reforman las fracciones V, VI, XI y XII, del artículo 27 de la Ley del Sistema Estatal para la garantía de los Derechos Humanos de Niños y Niñas del Estado de Coahuila de Zaragoza, con el objeto de que la Procuraduría para </w:t>
      </w:r>
      <w:r w:rsidR="00AC5DC4" w:rsidRPr="00770C2B">
        <w:rPr>
          <w:rFonts w:eastAsia="Arial" w:cs="Arial"/>
          <w:sz w:val="26"/>
          <w:szCs w:val="26"/>
          <w:lang w:eastAsia="es-MX"/>
        </w:rPr>
        <w:t>Niños</w:t>
      </w:r>
      <w:r w:rsidRPr="00770C2B">
        <w:rPr>
          <w:rFonts w:eastAsia="Arial" w:cs="Arial"/>
          <w:sz w:val="26"/>
          <w:szCs w:val="26"/>
          <w:lang w:eastAsia="es-MX"/>
        </w:rPr>
        <w:t xml:space="preserve">, </w:t>
      </w:r>
      <w:r w:rsidR="00AC5DC4" w:rsidRPr="00770C2B">
        <w:rPr>
          <w:rFonts w:eastAsia="Arial" w:cs="Arial"/>
          <w:sz w:val="26"/>
          <w:szCs w:val="26"/>
          <w:lang w:eastAsia="es-MX"/>
        </w:rPr>
        <w:t xml:space="preserve">Niñas </w:t>
      </w:r>
      <w:r w:rsidRPr="00770C2B">
        <w:rPr>
          <w:rFonts w:eastAsia="Arial" w:cs="Arial"/>
          <w:sz w:val="26"/>
          <w:szCs w:val="26"/>
          <w:lang w:eastAsia="es-MX"/>
        </w:rPr>
        <w:t xml:space="preserve">y la </w:t>
      </w:r>
      <w:r w:rsidR="00AC5DC4" w:rsidRPr="00770C2B">
        <w:rPr>
          <w:rFonts w:eastAsia="Arial" w:cs="Arial"/>
          <w:sz w:val="26"/>
          <w:szCs w:val="26"/>
          <w:lang w:eastAsia="es-MX"/>
        </w:rPr>
        <w:t>Familia</w:t>
      </w:r>
      <w:r w:rsidRPr="00770C2B">
        <w:rPr>
          <w:rFonts w:eastAsia="Arial" w:cs="Arial"/>
          <w:sz w:val="26"/>
          <w:szCs w:val="26"/>
          <w:lang w:eastAsia="es-MX"/>
        </w:rPr>
        <w:t>, coadyuve con la autoridad competente en las acciones necesarias para atender y proteger a las personas mayores de edad con alguna discapacidad cuando sean víctimas de violencia familiar.</w:t>
      </w:r>
    </w:p>
    <w:p w:rsidR="00770C2B" w:rsidRPr="00770C2B" w:rsidRDefault="00770C2B" w:rsidP="00770C2B">
      <w:pPr>
        <w:ind w:firstLine="709"/>
        <w:rPr>
          <w:rFonts w:eastAsia="Arial" w:cs="Arial"/>
          <w:sz w:val="26"/>
          <w:szCs w:val="26"/>
          <w:lang w:eastAsia="es-MX"/>
        </w:rPr>
      </w:pPr>
    </w:p>
    <w:p w:rsidR="005A1C6D" w:rsidRPr="005A1C6D" w:rsidRDefault="005A1C6D" w:rsidP="005A1C6D">
      <w:pPr>
        <w:ind w:firstLine="708"/>
        <w:rPr>
          <w:rFonts w:eastAsia="Calibri" w:cs="Arial"/>
          <w:sz w:val="26"/>
          <w:szCs w:val="26"/>
          <w:lang w:eastAsia="en-US"/>
        </w:rPr>
      </w:pPr>
      <w:r w:rsidRPr="005A1C6D">
        <w:rPr>
          <w:rFonts w:eastAsia="Calibri" w:cs="Arial"/>
          <w:b/>
          <w:sz w:val="26"/>
          <w:szCs w:val="26"/>
          <w:lang w:eastAsia="en-US"/>
        </w:rPr>
        <w:t xml:space="preserve">G.- </w:t>
      </w:r>
      <w:r w:rsidRPr="005A1C6D">
        <w:rPr>
          <w:rFonts w:eastAsia="Calibri" w:cs="Arial"/>
          <w:sz w:val="26"/>
          <w:szCs w:val="26"/>
          <w:lang w:eastAsia="en-US"/>
        </w:rPr>
        <w:t>Iniciativa con Proyecto de Decreto que presenta el Diputado Marcelo de Jesús Torres Cofiño, conjuntamente con las Diputadas y los Diputados del Grupo Parlamentario “Del Partido Acción Nacional”, por la que se propone reformar el párrafo quinto del artículo 39 de la Ley Orgánica del Congreso del Estado, para el efecto, de que en dicha disposición se contemple expresamente,  que para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w:t>
      </w:r>
    </w:p>
    <w:p w:rsidR="00770C2B" w:rsidRPr="00770C2B" w:rsidRDefault="00770C2B" w:rsidP="00770C2B">
      <w:pPr>
        <w:widowControl w:val="0"/>
        <w:ind w:firstLine="709"/>
        <w:rPr>
          <w:rFonts w:eastAsia="Calibri" w:cs="Arial"/>
          <w:sz w:val="26"/>
          <w:szCs w:val="26"/>
          <w:lang w:eastAsia="en-US"/>
        </w:rPr>
      </w:pPr>
    </w:p>
    <w:p w:rsidR="00770C2B" w:rsidRPr="00770C2B" w:rsidRDefault="00770C2B" w:rsidP="00770C2B">
      <w:pPr>
        <w:ind w:firstLine="708"/>
        <w:rPr>
          <w:rFonts w:eastAsia="Calibri" w:cs="Arial"/>
          <w:sz w:val="26"/>
          <w:szCs w:val="26"/>
          <w:lang w:eastAsia="en-US"/>
        </w:rPr>
      </w:pPr>
      <w:r w:rsidRPr="00770C2B">
        <w:rPr>
          <w:rFonts w:eastAsia="Calibri" w:cs="Arial"/>
          <w:b/>
          <w:sz w:val="26"/>
          <w:szCs w:val="26"/>
          <w:lang w:eastAsia="en-US"/>
        </w:rPr>
        <w:t>H.-</w:t>
      </w:r>
      <w:r w:rsidRPr="00770C2B">
        <w:rPr>
          <w:rFonts w:eastAsia="Calibri" w:cs="Arial"/>
          <w:sz w:val="26"/>
          <w:szCs w:val="26"/>
          <w:lang w:eastAsia="en-US"/>
        </w:rPr>
        <w:t xml:space="preserve"> Iniciativa con Proyecto de Decreto que presenta la Diputada Zulmma Verenice Guerrero Cázares, conjuntamente con </w:t>
      </w:r>
      <w:r w:rsidRPr="00770C2B">
        <w:rPr>
          <w:rFonts w:eastAsia="Calibri" w:cs="Arial"/>
          <w:bCs/>
          <w:sz w:val="26"/>
          <w:szCs w:val="26"/>
          <w:lang w:eastAsia="en-US"/>
        </w:rPr>
        <w:t xml:space="preserve">el Diputado </w:t>
      </w:r>
      <w:r w:rsidRPr="00770C2B">
        <w:rPr>
          <w:rFonts w:eastAsia="Calibri" w:cs="Arial"/>
          <w:sz w:val="26"/>
          <w:szCs w:val="26"/>
          <w:lang w:eastAsia="en-US"/>
        </w:rPr>
        <w:t>Emilio Alejandro de Hoyos Montemayor, del Grupo Parlamentario “Brígido Ramiro Moreno Hernández”, del Partido Unidad Democrática de Coahuila, que reforma diversas disposiciones de Ley para la Inclusión y Garantía de los Derechos de las Personas con la condición del Espectro Autista del Estado de Coahuila de Zaragoza,</w:t>
      </w:r>
      <w:r w:rsidRPr="00770C2B">
        <w:rPr>
          <w:rFonts w:eastAsia="Calibri" w:cs="Arial"/>
          <w:bCs/>
          <w:sz w:val="26"/>
          <w:szCs w:val="26"/>
          <w:lang w:eastAsia="en-US"/>
        </w:rPr>
        <w:t xml:space="preserve"> </w:t>
      </w:r>
      <w:r w:rsidRPr="00770C2B">
        <w:rPr>
          <w:rFonts w:eastAsia="Calibri" w:cs="Arial"/>
          <w:sz w:val="26"/>
          <w:szCs w:val="26"/>
          <w:lang w:eastAsia="en-US"/>
        </w:rPr>
        <w:t>para</w:t>
      </w:r>
      <w:bookmarkStart w:id="1" w:name="_Hlk50667810"/>
      <w:r w:rsidRPr="00770C2B">
        <w:rPr>
          <w:rFonts w:eastAsia="Calibri" w:cs="Arial"/>
          <w:sz w:val="26"/>
          <w:szCs w:val="26"/>
          <w:lang w:eastAsia="en-US"/>
        </w:rPr>
        <w:t xml:space="preserve"> </w:t>
      </w:r>
      <w:bookmarkEnd w:id="1"/>
      <w:r w:rsidRPr="00770C2B">
        <w:rPr>
          <w:rFonts w:eastAsia="Calibri" w:cs="Arial"/>
          <w:sz w:val="26"/>
          <w:szCs w:val="26"/>
          <w:lang w:eastAsia="en-US"/>
        </w:rPr>
        <w:t>introducir medidas dirigidas a mejorar el diagnóstico y evaluación de las personas con la condición del espectro autista en el ámbito educativo y familiar.</w:t>
      </w:r>
    </w:p>
    <w:p w:rsidR="00770C2B" w:rsidRPr="00770C2B" w:rsidRDefault="00770C2B" w:rsidP="00770C2B">
      <w:pPr>
        <w:ind w:firstLine="709"/>
        <w:rPr>
          <w:rFonts w:eastAsia="Calibri" w:cs="Arial"/>
          <w:b/>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I.-</w:t>
      </w:r>
      <w:r w:rsidRPr="00770C2B">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se adiciona un párrafo a la fracción II del artículo 125 de la Ley del Registro Civil para el Estado de Coahuila, en materia de reconocimiento del derecho a la identidad de género de las y los menores de edad.</w:t>
      </w:r>
    </w:p>
    <w:p w:rsidR="00770C2B" w:rsidRPr="00770C2B" w:rsidRDefault="00770C2B" w:rsidP="00770C2B">
      <w:pPr>
        <w:rPr>
          <w:rFonts w:eastAsia="Arial" w:cs="Arial"/>
          <w:sz w:val="26"/>
          <w:szCs w:val="26"/>
          <w:lang w:eastAsia="es-MX"/>
        </w:rPr>
      </w:pPr>
    </w:p>
    <w:p w:rsidR="00770C2B" w:rsidRPr="00770C2B" w:rsidRDefault="00770C2B" w:rsidP="00770C2B">
      <w:pPr>
        <w:rPr>
          <w:rFonts w:eastAsia="Arial" w:cs="Arial"/>
          <w:sz w:val="26"/>
          <w:szCs w:val="26"/>
          <w:lang w:eastAsia="es-MX"/>
        </w:rPr>
      </w:pPr>
    </w:p>
    <w:p w:rsidR="00770C2B" w:rsidRPr="00770C2B" w:rsidRDefault="00770C2B" w:rsidP="00770C2B">
      <w:pPr>
        <w:ind w:firstLine="708"/>
        <w:rPr>
          <w:rFonts w:eastAsia="Calibri" w:cs="Arial"/>
          <w:sz w:val="26"/>
          <w:szCs w:val="26"/>
          <w:lang w:eastAsia="en-US"/>
        </w:rPr>
      </w:pPr>
      <w:r w:rsidRPr="00770C2B">
        <w:rPr>
          <w:rFonts w:eastAsia="Calibri" w:cs="Arial"/>
          <w:b/>
          <w:bCs/>
          <w:sz w:val="26"/>
          <w:szCs w:val="26"/>
          <w:lang w:eastAsia="en-US"/>
        </w:rPr>
        <w:t>J.-</w:t>
      </w:r>
      <w:r w:rsidRPr="00770C2B">
        <w:rPr>
          <w:rFonts w:eastAsia="Calibri" w:cs="Arial"/>
          <w:bCs/>
          <w:sz w:val="26"/>
          <w:szCs w:val="26"/>
          <w:lang w:eastAsia="en-US"/>
        </w:rPr>
        <w:t xml:space="preserve"> Iniciativa con Proyecto de Decreto </w:t>
      </w:r>
      <w:r w:rsidRPr="00770C2B">
        <w:rPr>
          <w:rFonts w:eastAsia="Calibri" w:cs="Arial"/>
          <w:sz w:val="26"/>
          <w:szCs w:val="26"/>
          <w:lang w:eastAsia="en-US"/>
        </w:rPr>
        <w:t xml:space="preserve">que presenta el Diputado José Benito Ramírez Rosas, de la Fracción Parlamentaria “Venustiano Carranza Garza”, por el que </w:t>
      </w:r>
      <w:bookmarkStart w:id="2" w:name="_Hlk55776495"/>
      <w:r w:rsidRPr="00770C2B">
        <w:rPr>
          <w:rFonts w:eastAsia="Calibri" w:cs="Arial"/>
          <w:sz w:val="26"/>
          <w:szCs w:val="26"/>
          <w:lang w:eastAsia="en-US"/>
        </w:rPr>
        <w:t>se adiciona un segundo párrafo al artículo 1, y se agrega un vocablo con su respectiva definición a la serie de expresiones contenidas en el artículo 3, ambos de la Ley Apícola para el Estado de Coahuila de Zaragoza</w:t>
      </w:r>
      <w:bookmarkEnd w:id="2"/>
      <w:r w:rsidRPr="00770C2B">
        <w:rPr>
          <w:rFonts w:eastAsia="Calibri" w:cs="Arial"/>
          <w:sz w:val="26"/>
          <w:szCs w:val="26"/>
          <w:lang w:eastAsia="en-US"/>
        </w:rPr>
        <w:t>, a fin de brindar mayor protección a las abejas, preservar su hábitat y establecer la marca coahuilense para los productos apícolas de la entidad.</w:t>
      </w:r>
    </w:p>
    <w:p w:rsidR="00770C2B" w:rsidRPr="002444CD" w:rsidRDefault="00770C2B" w:rsidP="002444CD">
      <w:pPr>
        <w:ind w:firstLine="708"/>
        <w:rPr>
          <w:rFonts w:eastAsia="Calibri" w:cs="Arial"/>
          <w:b/>
          <w:bCs/>
          <w:sz w:val="26"/>
          <w:szCs w:val="26"/>
          <w:lang w:eastAsia="en-US"/>
        </w:rPr>
      </w:pPr>
    </w:p>
    <w:p w:rsidR="002444CD" w:rsidRPr="002444CD" w:rsidRDefault="00770C2B" w:rsidP="002444CD">
      <w:pPr>
        <w:ind w:firstLine="708"/>
        <w:rPr>
          <w:rFonts w:eastAsia="Calibri" w:cs="Arial"/>
          <w:bCs/>
          <w:sz w:val="26"/>
          <w:szCs w:val="26"/>
          <w:lang w:eastAsia="en-US"/>
        </w:rPr>
      </w:pPr>
      <w:r w:rsidRPr="002444CD">
        <w:rPr>
          <w:rFonts w:eastAsia="Calibri" w:cs="Arial"/>
          <w:b/>
          <w:bCs/>
          <w:sz w:val="26"/>
          <w:szCs w:val="26"/>
          <w:lang w:eastAsia="en-US"/>
        </w:rPr>
        <w:t xml:space="preserve">K.- </w:t>
      </w:r>
      <w:r w:rsidRPr="002444CD">
        <w:rPr>
          <w:rFonts w:eastAsia="Calibri" w:cs="Arial"/>
          <w:bCs/>
          <w:sz w:val="26"/>
          <w:szCs w:val="26"/>
          <w:lang w:eastAsia="en-US"/>
        </w:rPr>
        <w:t>Iniciativa con Proyecto de Decreto que presenta el Diputado Edgar Sánchez Garza, de la Fracción Parlamentaria “General Francisco L. Urquizo”, por el que reforman diversas disposiciones de la Ley de Ciencia, Desarrollo Tecnológico e Innovación para el</w:t>
      </w:r>
      <w:r w:rsidR="002444CD" w:rsidRPr="002444CD">
        <w:rPr>
          <w:rFonts w:eastAsia="Calibri" w:cs="Arial"/>
          <w:bCs/>
          <w:sz w:val="26"/>
          <w:szCs w:val="26"/>
          <w:lang w:eastAsia="en-US"/>
        </w:rPr>
        <w:t xml:space="preserve"> Estado de Coahuila de Zaragoza, </w:t>
      </w:r>
      <w:r w:rsidR="002444CD">
        <w:rPr>
          <w:rFonts w:eastAsia="Calibri" w:cs="Arial"/>
          <w:bCs/>
          <w:sz w:val="26"/>
          <w:szCs w:val="26"/>
          <w:lang w:eastAsia="en-US"/>
        </w:rPr>
        <w:t xml:space="preserve">a fin de que </w:t>
      </w:r>
      <w:r w:rsidR="002444CD" w:rsidRPr="002444CD">
        <w:rPr>
          <w:rFonts w:eastAsia="Calibri" w:cs="Arial"/>
          <w:bCs/>
          <w:sz w:val="26"/>
          <w:szCs w:val="26"/>
          <w:lang w:eastAsia="en-US"/>
        </w:rPr>
        <w:t>se destine dentro del proyecto del Presupuesto de Egresos del Estado un monto de 2% anual, el cual debe ser destinado a las actividades de investigación científica y desarrollo tecnológico.</w:t>
      </w:r>
    </w:p>
    <w:p w:rsidR="00770C2B" w:rsidRPr="00770C2B" w:rsidRDefault="00770C2B" w:rsidP="00770C2B">
      <w:pPr>
        <w:ind w:firstLine="709"/>
        <w:rPr>
          <w:rFonts w:eastAsia="Calibri" w:cs="Arial"/>
          <w:sz w:val="26"/>
          <w:szCs w:val="26"/>
          <w:lang w:eastAsia="en-US"/>
        </w:rPr>
      </w:pPr>
    </w:p>
    <w:p w:rsidR="00770C2B" w:rsidRPr="00770C2B" w:rsidRDefault="00770C2B" w:rsidP="00770C2B">
      <w:pPr>
        <w:ind w:firstLine="709"/>
        <w:rPr>
          <w:rFonts w:eastAsia="Arial" w:cs="Arial"/>
          <w:bCs/>
          <w:sz w:val="26"/>
          <w:szCs w:val="26"/>
          <w:lang w:eastAsia="en-US"/>
        </w:rPr>
      </w:pPr>
      <w:r w:rsidRPr="00770C2B">
        <w:rPr>
          <w:rFonts w:eastAsia="Arial" w:cs="Arial"/>
          <w:b/>
          <w:bCs/>
          <w:sz w:val="26"/>
          <w:szCs w:val="26"/>
          <w:lang w:eastAsia="en-US"/>
        </w:rPr>
        <w:t>L.-</w:t>
      </w:r>
      <w:r w:rsidRPr="00770C2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Diana Patricia González Soto, por el que se reforma y adicionan diversas disposiciones a la Ley de Acceso de las Mujeres a una Vida Libre de Violencia para el Estado de Coahuila, con el objeto de adicionar los diferentes tipos de maltratos dentro de la violencia en el ámbito familiar.</w:t>
      </w:r>
    </w:p>
    <w:p w:rsidR="00770C2B" w:rsidRPr="00770C2B" w:rsidRDefault="00770C2B" w:rsidP="00770C2B">
      <w:pPr>
        <w:rPr>
          <w:rFonts w:eastAsia="Arial" w:cs="Arial"/>
          <w:bCs/>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M.-</w:t>
      </w:r>
      <w:r w:rsidRPr="00770C2B">
        <w:rPr>
          <w:rFonts w:eastAsia="Calibri" w:cs="Arial"/>
          <w:sz w:val="26"/>
          <w:szCs w:val="26"/>
          <w:lang w:eastAsia="en-US"/>
        </w:rPr>
        <w:t xml:space="preserve"> Propuesta de Iniciativa con Proyecto de Decreto planteada por la Diputada Claudia Isela Ramírez Pineda, de la Fracción Parlamentaria “Elvia Carrillo Puerto”, del Partido de la Revolución Democrática, por la que se reforma el numeral 136 del artículo 513 de la Ley Federal del Trabajo, por la que se establece el SARS COV 2 (COVID-19) como enfermedad laboral y riesgo de trabajo.</w:t>
      </w:r>
    </w:p>
    <w:p w:rsidR="00770C2B" w:rsidRPr="00770C2B" w:rsidRDefault="00770C2B" w:rsidP="00770C2B">
      <w:pPr>
        <w:rPr>
          <w:rFonts w:eastAsia="Calibri" w:cs="Arial"/>
          <w:b/>
          <w:bCs/>
          <w:sz w:val="26"/>
          <w:szCs w:val="26"/>
          <w:lang w:eastAsia="en-US"/>
        </w:rPr>
      </w:pPr>
    </w:p>
    <w:p w:rsidR="00770C2B" w:rsidRPr="00770C2B" w:rsidRDefault="00770C2B" w:rsidP="00770C2B">
      <w:pPr>
        <w:ind w:firstLine="709"/>
        <w:rPr>
          <w:rFonts w:eastAsia="Arial" w:cs="Arial"/>
          <w:bCs/>
          <w:sz w:val="26"/>
          <w:szCs w:val="26"/>
          <w:lang w:eastAsia="en-US"/>
        </w:rPr>
      </w:pPr>
      <w:r w:rsidRPr="00770C2B">
        <w:rPr>
          <w:rFonts w:eastAsia="Arial" w:cs="Arial"/>
          <w:b/>
          <w:bCs/>
          <w:sz w:val="26"/>
          <w:szCs w:val="26"/>
          <w:lang w:eastAsia="en-US"/>
        </w:rPr>
        <w:t>N.-</w:t>
      </w:r>
      <w:r w:rsidRPr="00770C2B">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770C2B">
        <w:rPr>
          <w:rFonts w:eastAsia="Arial" w:cs="Arial"/>
          <w:b/>
          <w:bCs/>
          <w:sz w:val="26"/>
          <w:szCs w:val="26"/>
          <w:lang w:eastAsia="en-US"/>
        </w:rPr>
        <w:t xml:space="preserve"> </w:t>
      </w:r>
      <w:r w:rsidRPr="00770C2B">
        <w:rPr>
          <w:rFonts w:eastAsia="Calibri" w:cs="Arial"/>
          <w:bCs/>
          <w:sz w:val="26"/>
          <w:szCs w:val="26"/>
          <w:lang w:eastAsia="en-US"/>
        </w:rPr>
        <w:t>por conducto de la Diputa</w:t>
      </w:r>
      <w:r w:rsidRPr="00770C2B">
        <w:rPr>
          <w:rFonts w:eastAsia="Arial" w:cs="Arial"/>
          <w:bCs/>
          <w:sz w:val="26"/>
          <w:szCs w:val="26"/>
          <w:lang w:eastAsia="en-US"/>
        </w:rPr>
        <w:t>da Graciela Fernández Almaraz, por el que se reforma la fracción II del artículo 51 de la Ley de Acceso de las Mujeres a una Vida Libre de Violencia para el Estado de Coahuila, con el objeto de realizar informes semestrales dirigidos al consejo, en el cual comuniquen sobre las acciones llevadas a cabo en atención a víctimas de cualquier violencia.</w:t>
      </w:r>
    </w:p>
    <w:p w:rsidR="00770C2B" w:rsidRDefault="00770C2B" w:rsidP="00770C2B">
      <w:pPr>
        <w:rPr>
          <w:rFonts w:eastAsia="Calibri" w:cs="Arial"/>
          <w:b/>
          <w:bCs/>
          <w:sz w:val="26"/>
          <w:szCs w:val="26"/>
          <w:lang w:eastAsia="en-US"/>
        </w:rPr>
      </w:pPr>
    </w:p>
    <w:p w:rsidR="009476A4" w:rsidRPr="00F64DA4" w:rsidRDefault="00770C2B" w:rsidP="009476A4">
      <w:pPr>
        <w:ind w:firstLine="709"/>
        <w:rPr>
          <w:rFonts w:ascii="Arial Narrow" w:eastAsia="Calibri" w:hAnsi="Arial Narrow" w:cs="Arial"/>
          <w:sz w:val="22"/>
          <w:szCs w:val="22"/>
          <w:lang w:eastAsia="en-US"/>
        </w:rPr>
      </w:pPr>
      <w:r w:rsidRPr="00770C2B">
        <w:rPr>
          <w:rFonts w:eastAsia="Arial" w:cs="Arial"/>
          <w:b/>
          <w:bCs/>
          <w:sz w:val="26"/>
          <w:szCs w:val="26"/>
          <w:lang w:eastAsia="en-US"/>
        </w:rPr>
        <w:t>Ñ.-</w:t>
      </w:r>
      <w:r w:rsidRPr="00770C2B">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Diputada Verónica Boreque Martínez González, por la que se reforman y adicionan diversas disposiciones a la Ley para la Familia y del Registro Civil, ambas del Estado de Coahuila de Zaragoza, </w:t>
      </w:r>
      <w:r w:rsidR="009476A4" w:rsidRPr="009476A4">
        <w:rPr>
          <w:rFonts w:eastAsia="Arial" w:cs="Arial"/>
          <w:bCs/>
          <w:sz w:val="26"/>
          <w:szCs w:val="26"/>
          <w:lang w:eastAsia="en-US"/>
        </w:rPr>
        <w:t>en materia de protección a la vida y a los derechos prenatales.</w:t>
      </w:r>
    </w:p>
    <w:p w:rsidR="00770C2B" w:rsidRPr="00770C2B" w:rsidRDefault="00770C2B" w:rsidP="009476A4">
      <w:pPr>
        <w:ind w:firstLine="709"/>
        <w:rPr>
          <w:rFonts w:eastAsia="Calibri" w:cs="Arial"/>
          <w:b/>
          <w:sz w:val="26"/>
          <w:szCs w:val="26"/>
          <w:lang w:eastAsia="en-US"/>
        </w:rPr>
      </w:pPr>
    </w:p>
    <w:p w:rsidR="00770C2B" w:rsidRPr="00770C2B" w:rsidRDefault="00770C2B" w:rsidP="00770C2B">
      <w:pPr>
        <w:ind w:firstLine="708"/>
        <w:rPr>
          <w:rFonts w:eastAsia="Arial" w:cs="Arial"/>
          <w:sz w:val="26"/>
          <w:szCs w:val="26"/>
          <w:lang w:eastAsia="es-MX"/>
        </w:rPr>
      </w:pPr>
      <w:r w:rsidRPr="00770C2B">
        <w:rPr>
          <w:rFonts w:eastAsia="Calibri" w:cs="Arial"/>
          <w:b/>
          <w:sz w:val="26"/>
          <w:szCs w:val="26"/>
          <w:lang w:eastAsia="en-US"/>
        </w:rPr>
        <w:t>O.-</w:t>
      </w:r>
      <w:r w:rsidRPr="00770C2B">
        <w:rPr>
          <w:rFonts w:eastAsia="Calibri" w:cs="Arial"/>
          <w:sz w:val="26"/>
          <w:szCs w:val="26"/>
          <w:lang w:eastAsia="en-US"/>
        </w:rPr>
        <w:t xml:space="preserve"> </w:t>
      </w:r>
      <w:r w:rsidRPr="00770C2B">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770C2B">
        <w:rPr>
          <w:rFonts w:eastAsia="Arial" w:cs="Arial"/>
          <w:sz w:val="26"/>
          <w:szCs w:val="26"/>
          <w:lang w:eastAsia="es-MX"/>
        </w:rPr>
        <w:t xml:space="preserve">del Diputado Jaime Bueno Zertuche, </w:t>
      </w:r>
      <w:r w:rsidRPr="00770C2B">
        <w:rPr>
          <w:rFonts w:eastAsia="Arial" w:cs="Arial"/>
          <w:bCs/>
          <w:sz w:val="26"/>
          <w:szCs w:val="26"/>
          <w:lang w:eastAsia="en-US"/>
        </w:rPr>
        <w:t xml:space="preserve">mediante la cual se adicionan diversas disposiciones </w:t>
      </w:r>
      <w:r w:rsidRPr="00770C2B">
        <w:rPr>
          <w:rFonts w:eastAsia="Calibri" w:cs="Arial"/>
          <w:sz w:val="26"/>
          <w:szCs w:val="26"/>
          <w:lang w:eastAsia="en-US"/>
        </w:rPr>
        <w:t xml:space="preserve">a la </w:t>
      </w:r>
      <w:r w:rsidRPr="00770C2B">
        <w:rPr>
          <w:rFonts w:eastAsia="Calibri" w:cs="Arial"/>
          <w:bCs/>
          <w:sz w:val="26"/>
          <w:szCs w:val="26"/>
          <w:lang w:eastAsia="en-US"/>
        </w:rPr>
        <w:t>Ley Orgánica del Congreso del Estado Independiente, Libre y Soberano de Coahuila de Zaragoza</w:t>
      </w:r>
      <w:r w:rsidRPr="00770C2B">
        <w:rPr>
          <w:rFonts w:eastAsia="Calibri" w:cs="Arial"/>
          <w:sz w:val="26"/>
          <w:szCs w:val="26"/>
          <w:lang w:eastAsia="en-US"/>
        </w:rPr>
        <w:t xml:space="preserve">, con el objeto de establecer como comisión permanente a la Comisión de la Garantía de los Derechos de las Niñas, Niños y Adolescentes.   </w:t>
      </w:r>
    </w:p>
    <w:p w:rsidR="00770C2B" w:rsidRPr="00770C2B" w:rsidRDefault="00770C2B" w:rsidP="00770C2B">
      <w:pPr>
        <w:widowControl w:val="0"/>
        <w:rPr>
          <w:rFonts w:eastAsia="Calibri" w:cs="Arial"/>
          <w:b/>
          <w:sz w:val="26"/>
          <w:szCs w:val="26"/>
          <w:lang w:val="es-ES" w:eastAsia="en-US"/>
        </w:rPr>
      </w:pPr>
    </w:p>
    <w:p w:rsidR="00770C2B" w:rsidRPr="00770C2B" w:rsidRDefault="00770C2B" w:rsidP="00770C2B">
      <w:pPr>
        <w:ind w:firstLine="709"/>
        <w:rPr>
          <w:rFonts w:eastAsia="Arial" w:cs="Arial"/>
          <w:sz w:val="26"/>
          <w:szCs w:val="26"/>
          <w:lang w:eastAsia="es-MX"/>
        </w:rPr>
      </w:pPr>
      <w:r w:rsidRPr="00770C2B">
        <w:rPr>
          <w:rFonts w:eastAsia="Calibri" w:cs="Arial"/>
          <w:b/>
          <w:sz w:val="26"/>
          <w:szCs w:val="26"/>
          <w:lang w:val="es-ES" w:eastAsia="en-US"/>
        </w:rPr>
        <w:t>P</w:t>
      </w:r>
      <w:r w:rsidRPr="00770C2B">
        <w:rPr>
          <w:rFonts w:eastAsia="Calibri" w:cs="Arial"/>
          <w:b/>
          <w:sz w:val="26"/>
          <w:szCs w:val="26"/>
          <w:lang w:eastAsia="en-US"/>
        </w:rPr>
        <w:t>.-</w:t>
      </w:r>
      <w:r w:rsidRPr="00770C2B">
        <w:rPr>
          <w:rFonts w:eastAsia="Calibri" w:cs="Arial"/>
          <w:sz w:val="26"/>
          <w:szCs w:val="26"/>
          <w:lang w:eastAsia="en-US"/>
        </w:rPr>
        <w:t xml:space="preserve"> </w:t>
      </w:r>
      <w:r w:rsidRPr="00770C2B">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770C2B">
        <w:rPr>
          <w:rFonts w:eastAsia="Arial" w:cs="Arial"/>
          <w:sz w:val="26"/>
          <w:szCs w:val="26"/>
          <w:lang w:eastAsia="es-MX"/>
        </w:rPr>
        <w:t>del Diputado Jesús Andrés Loya Cardona, por el que se reforma el segundo párrafo del artículo 128 y el segundo párrafo del artículo 195 de la Ley Orgánica del Congreso del Estado de Coahuila  de Zaragoza, con el propósito de promover un régimen de colaboración entre las comisiones dictaminadoras y os organismos públicos autónomos.</w:t>
      </w:r>
    </w:p>
    <w:p w:rsidR="00770C2B" w:rsidRPr="00770C2B" w:rsidRDefault="00770C2B" w:rsidP="00770C2B">
      <w:pPr>
        <w:ind w:firstLine="709"/>
        <w:rPr>
          <w:rFonts w:eastAsia="Arial" w:cs="Arial"/>
          <w:sz w:val="26"/>
          <w:szCs w:val="26"/>
          <w:lang w:eastAsia="es-MX"/>
        </w:rPr>
      </w:pPr>
    </w:p>
    <w:p w:rsidR="00770C2B" w:rsidRPr="00770C2B" w:rsidRDefault="00770C2B" w:rsidP="00770C2B">
      <w:pPr>
        <w:widowControl w:val="0"/>
        <w:ind w:firstLine="708"/>
        <w:rPr>
          <w:rFonts w:eastAsia="Calibri" w:cs="Arial"/>
          <w:sz w:val="26"/>
          <w:szCs w:val="26"/>
          <w:lang w:eastAsia="en-US"/>
        </w:rPr>
      </w:pPr>
      <w:r w:rsidRPr="00770C2B">
        <w:rPr>
          <w:rFonts w:eastAsia="Calibri" w:cs="Arial"/>
          <w:b/>
          <w:sz w:val="26"/>
          <w:szCs w:val="26"/>
          <w:lang w:val="es-ES" w:eastAsia="en-US"/>
        </w:rPr>
        <w:t>10.-</w:t>
      </w:r>
      <w:r w:rsidRPr="00770C2B">
        <w:rPr>
          <w:rFonts w:eastAsia="Calibri" w:cs="Arial"/>
          <w:sz w:val="26"/>
          <w:szCs w:val="26"/>
          <w:lang w:val="es-ES" w:eastAsia="en-US"/>
        </w:rPr>
        <w:t xml:space="preserve"> Lectura, discusión y, en su caso, aprobación de Dictámenes y acuerdos en cartera:</w:t>
      </w:r>
      <w:r w:rsidRPr="00770C2B">
        <w:rPr>
          <w:rFonts w:eastAsia="Calibri" w:cs="Arial"/>
          <w:sz w:val="26"/>
          <w:szCs w:val="26"/>
          <w:lang w:eastAsia="en-US"/>
        </w:rPr>
        <w:t xml:space="preserve"> </w:t>
      </w:r>
    </w:p>
    <w:p w:rsidR="00770C2B" w:rsidRPr="00770C2B" w:rsidRDefault="00770C2B" w:rsidP="00770C2B">
      <w:pPr>
        <w:widowControl w:val="0"/>
        <w:rPr>
          <w:rFonts w:eastAsia="Calibri" w:cs="Arial"/>
          <w:sz w:val="26"/>
          <w:szCs w:val="26"/>
          <w:lang w:eastAsia="en-US"/>
        </w:rPr>
      </w:pPr>
    </w:p>
    <w:p w:rsidR="00770C2B" w:rsidRPr="00770C2B" w:rsidRDefault="00770C2B" w:rsidP="00770C2B">
      <w:pPr>
        <w:ind w:firstLine="708"/>
        <w:rPr>
          <w:rFonts w:eastAsia="Calibri" w:cs="Arial"/>
          <w:sz w:val="26"/>
          <w:szCs w:val="26"/>
          <w:lang w:val="es-419" w:eastAsia="en-US"/>
        </w:rPr>
      </w:pPr>
      <w:r w:rsidRPr="00770C2B">
        <w:rPr>
          <w:rFonts w:eastAsia="Calibri" w:cs="Arial"/>
          <w:b/>
          <w:bCs/>
          <w:sz w:val="26"/>
          <w:szCs w:val="26"/>
          <w:lang w:eastAsia="en-US"/>
        </w:rPr>
        <w:t>A.-</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 xml:space="preserve">de la Comisión de Finanzas, con relación a la Iniciativa de Decreto planteada por el Ejecutivo del Estado para que se autorice al Gobierno del Estado de Coahuila de Zaragoza, para desincorporar y </w:t>
      </w:r>
      <w:r w:rsidRPr="00770C2B">
        <w:rPr>
          <w:rFonts w:eastAsia="Calibri" w:cs="Arial"/>
          <w:sz w:val="26"/>
          <w:szCs w:val="26"/>
          <w:lang w:val="es-419" w:eastAsia="en-US"/>
        </w:rPr>
        <w:t>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val="es-419" w:eastAsia="en-US"/>
        </w:rPr>
        <w:t>B</w:t>
      </w:r>
      <w:r w:rsidRPr="00770C2B">
        <w:rPr>
          <w:rFonts w:eastAsia="Calibri" w:cs="Arial"/>
          <w:b/>
          <w:bCs/>
          <w:sz w:val="26"/>
          <w:szCs w:val="26"/>
          <w:lang w:eastAsia="en-US"/>
        </w:rPr>
        <w:t>.-</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xml:space="preserve">,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w:t>
      </w:r>
      <w:r w:rsidRPr="00770C2B">
        <w:rPr>
          <w:rFonts w:eastAsia="Calibri" w:cs="Arial"/>
          <w:sz w:val="26"/>
          <w:szCs w:val="26"/>
          <w:lang w:eastAsia="es-MX"/>
        </w:rPr>
        <w:lastRenderedPageBreak/>
        <w:t>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eastAsia="en-US"/>
        </w:rPr>
        <w:t>C.-</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xml:space="preserve">,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w:t>
      </w:r>
      <w:r w:rsidRPr="00770C2B">
        <w:rPr>
          <w:rFonts w:eastAsia="Calibri" w:cs="Arial"/>
          <w:sz w:val="26"/>
          <w:szCs w:val="26"/>
          <w:lang w:val="es-419" w:eastAsia="es-MX"/>
        </w:rPr>
        <w:t xml:space="preserve">lote 1 de la manzana 23 del </w:t>
      </w:r>
      <w:r w:rsidRPr="00770C2B">
        <w:rPr>
          <w:rFonts w:eastAsia="Calibri" w:cs="Arial"/>
          <w:sz w:val="26"/>
          <w:szCs w:val="26"/>
          <w:lang w:eastAsia="es-MX"/>
        </w:rPr>
        <w:t>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eastAsia="en-US"/>
        </w:rPr>
        <w:t>D.-</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con relación a una Iniciativa de Decreto enviada por el Presidente Municipal de Saltillo, Coahuila de Zaragoza, mediante el cual solicita la validación de un acuerdo aprobado por el Ayuntamiento, para enajenar a título gratuito,</w:t>
      </w:r>
      <w:r w:rsidRPr="00770C2B">
        <w:rPr>
          <w:rFonts w:eastAsia="Calibri" w:cs="Arial"/>
          <w:snapToGrid w:val="0"/>
          <w:sz w:val="26"/>
          <w:szCs w:val="26"/>
          <w:lang w:eastAsia="es-MX"/>
        </w:rPr>
        <w:t xml:space="preserve"> </w:t>
      </w:r>
      <w:r w:rsidRPr="00770C2B">
        <w:rPr>
          <w:rFonts w:eastAsia="Calibri" w:cs="Arial"/>
          <w:sz w:val="26"/>
          <w:szCs w:val="26"/>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n-US"/>
        </w:rPr>
      </w:pPr>
      <w:r w:rsidRPr="00770C2B">
        <w:rPr>
          <w:rFonts w:eastAsia="Calibri" w:cs="Arial"/>
          <w:b/>
          <w:bCs/>
          <w:sz w:val="26"/>
          <w:szCs w:val="26"/>
          <w:lang w:eastAsia="en-US"/>
        </w:rPr>
        <w:t>E.-</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 con relación a la Iniciativa de Decreto enviada por el Presidente Municipal de Torreón, Coahuila de Zaragoza, para que se autorice a desincorporar del dominio público municipal, una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770C2B" w:rsidRPr="00770C2B" w:rsidRDefault="00770C2B" w:rsidP="00770C2B">
      <w:pPr>
        <w:autoSpaceDE w:val="0"/>
        <w:autoSpaceDN w:val="0"/>
        <w:adjustRightInd w:val="0"/>
        <w:rPr>
          <w:rFonts w:eastAsia="Calibri" w:cs="Arial"/>
          <w:sz w:val="26"/>
          <w:szCs w:val="26"/>
          <w:lang w:eastAsia="en-US"/>
        </w:rPr>
      </w:pPr>
    </w:p>
    <w:p w:rsidR="00770C2B" w:rsidRPr="00770C2B" w:rsidRDefault="00770C2B" w:rsidP="00770C2B">
      <w:pPr>
        <w:shd w:val="clear" w:color="auto" w:fill="FFFFFF"/>
        <w:ind w:firstLine="709"/>
        <w:rPr>
          <w:rFonts w:eastAsia="Calibri" w:cs="Arial"/>
          <w:sz w:val="26"/>
          <w:szCs w:val="26"/>
          <w:lang w:eastAsia="en-US"/>
        </w:rPr>
      </w:pPr>
      <w:r w:rsidRPr="00770C2B">
        <w:rPr>
          <w:rFonts w:eastAsia="Calibri" w:cs="Arial"/>
          <w:b/>
          <w:sz w:val="26"/>
          <w:szCs w:val="26"/>
          <w:lang w:eastAsia="en-US"/>
        </w:rPr>
        <w:t>11.-</w:t>
      </w:r>
      <w:r w:rsidRPr="00770C2B">
        <w:rPr>
          <w:rFonts w:eastAsia="Calibri" w:cs="Arial"/>
          <w:sz w:val="26"/>
          <w:szCs w:val="26"/>
          <w:lang w:eastAsia="en-US"/>
        </w:rPr>
        <w:t xml:space="preserve"> Proposiciones de Grupos Parlamentarios, Fracción Parlamentaria y Diputadas y Diputados:</w:t>
      </w:r>
    </w:p>
    <w:p w:rsidR="00770C2B" w:rsidRPr="00770C2B" w:rsidRDefault="00770C2B" w:rsidP="00770C2B">
      <w:pPr>
        <w:ind w:firstLine="709"/>
        <w:rPr>
          <w:rFonts w:eastAsia="Calibri" w:cs="Arial"/>
          <w:sz w:val="26"/>
          <w:szCs w:val="26"/>
          <w:lang w:eastAsia="en-US"/>
        </w:rPr>
      </w:pPr>
    </w:p>
    <w:p w:rsidR="00770C2B" w:rsidRPr="00770C2B" w:rsidRDefault="00770C2B" w:rsidP="00770C2B">
      <w:pPr>
        <w:ind w:firstLine="709"/>
        <w:rPr>
          <w:rFonts w:eastAsia="Calibri" w:cs="Arial"/>
          <w:bCs/>
          <w:sz w:val="26"/>
          <w:szCs w:val="26"/>
          <w:lang w:eastAsia="en-US"/>
        </w:rPr>
      </w:pPr>
      <w:r w:rsidRPr="00770C2B">
        <w:rPr>
          <w:rFonts w:eastAsia="Calibri" w:cs="Arial"/>
          <w:b/>
          <w:sz w:val="26"/>
          <w:szCs w:val="26"/>
          <w:lang w:eastAsia="en-US"/>
        </w:rPr>
        <w:t>A.-</w:t>
      </w:r>
      <w:r w:rsidRPr="00770C2B">
        <w:rPr>
          <w:rFonts w:eastAsia="Calibri" w:cs="Arial"/>
          <w:sz w:val="26"/>
          <w:szCs w:val="26"/>
          <w:lang w:eastAsia="en-US"/>
        </w:rPr>
        <w:t xml:space="preserve"> Proposición con Punto de Acuerdo que presentan las Diputadas y Diputados integrantes del Grupo Parlamentario “Gral. Andrés S. Viesca”, del </w:t>
      </w:r>
      <w:r w:rsidRPr="00770C2B">
        <w:rPr>
          <w:rFonts w:eastAsia="Calibri" w:cs="Arial"/>
          <w:sz w:val="26"/>
          <w:szCs w:val="26"/>
          <w:lang w:eastAsia="en-US"/>
        </w:rPr>
        <w:lastRenderedPageBreak/>
        <w:t>Partido Revolucionario Institucional, por conducto de la Diputada Graciela Fernández Almaraz, “Mediante el cual se exhorta respetuosamente al Gobierno Federal, para que por conducto de su Secretaría de Agricultura y Desarrollo Rural, generen acciones y proyectos de manera urgente, en apoyo a los agricultores de Coahuila, a fin de aminorar los estragos ocasionados por la eliminación de los fideicomisos, que beneficiaban a nuestros campesinos agricultores</w:t>
      </w:r>
      <w:r w:rsidRPr="00770C2B">
        <w:rPr>
          <w:rFonts w:eastAsia="Calibri" w:cs="Arial"/>
          <w:bCs/>
          <w:sz w:val="26"/>
          <w:szCs w:val="26"/>
          <w:lang w:eastAsia="en-US"/>
        </w:rPr>
        <w:t>”.</w:t>
      </w:r>
    </w:p>
    <w:p w:rsidR="00770C2B" w:rsidRPr="00770C2B" w:rsidRDefault="00770C2B" w:rsidP="00770C2B">
      <w:pPr>
        <w:ind w:firstLine="709"/>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ind w:firstLine="709"/>
        <w:rPr>
          <w:rFonts w:eastAsia="Calibri" w:cs="Arial"/>
          <w:b/>
          <w:sz w:val="26"/>
          <w:szCs w:val="26"/>
          <w:lang w:eastAsia="en-US"/>
        </w:rPr>
      </w:pPr>
    </w:p>
    <w:p w:rsidR="00770C2B" w:rsidRPr="00770C2B" w:rsidRDefault="00770C2B" w:rsidP="00770C2B">
      <w:pPr>
        <w:ind w:firstLine="708"/>
        <w:rPr>
          <w:rFonts w:eastAsia="Calibri" w:cs="Arial"/>
          <w:sz w:val="26"/>
          <w:szCs w:val="26"/>
          <w:lang w:eastAsia="en-US"/>
        </w:rPr>
      </w:pPr>
      <w:r w:rsidRPr="00770C2B">
        <w:rPr>
          <w:rFonts w:eastAsia="Calibri" w:cs="Arial"/>
          <w:b/>
          <w:sz w:val="26"/>
          <w:szCs w:val="26"/>
          <w:lang w:eastAsia="en-US"/>
        </w:rPr>
        <w:t>B.-</w:t>
      </w:r>
      <w:r w:rsidRPr="00770C2B">
        <w:rPr>
          <w:rFonts w:eastAsia="Calibri" w:cs="Arial"/>
          <w:sz w:val="26"/>
          <w:szCs w:val="26"/>
          <w:lang w:eastAsia="en-US"/>
        </w:rPr>
        <w:t xml:space="preserve"> </w:t>
      </w:r>
      <w:r w:rsidRPr="00770C2B">
        <w:rPr>
          <w:rFonts w:eastAsia="Calibri" w:cs="Arial"/>
          <w:sz w:val="26"/>
          <w:szCs w:val="26"/>
          <w:shd w:val="clear" w:color="auto" w:fill="FFFFFF"/>
          <w:lang w:eastAsia="en-US"/>
        </w:rPr>
        <w:t>Proposición con Punto de Acuerdo que presenta la Diputada Gabriela Zapopan Garza Galván, conjuntamente con las y los Diputados integrantes del Grupo Parlamentario “Del Partido Acción Nacional”, “</w:t>
      </w:r>
      <w:r w:rsidRPr="00770C2B">
        <w:rPr>
          <w:rFonts w:eastAsia="Arial" w:cs="Arial"/>
          <w:sz w:val="26"/>
          <w:szCs w:val="26"/>
          <w:lang w:eastAsia="en-US"/>
        </w:rPr>
        <w:t>Con objeto de que este H. Congreso del Estado de Coahuila de Zaragoza, exhorte a la Cámara de Diputados, a las comisiones de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al Lic. Blas José Flores Dávila, Secretario de Finanzas del Estado de Coahuila, para  que en el mes de enero se realicen los ajustes y modificaciones a los montos  a asignar a las Entidades Federativas y municipios del país en 2021, en total apego a La Ley de Coordinación Fiscal, considerando los resultados del Censo Poblacional 2020 del INEGI en las fórmulas de distribución de recursos federales a entidades federativas y municipios en el país, que habrán de publicarse en enero del 2021, y preparar en su momento los ajustes y modificaciones a las ley de ingresos y presupuesto de egresos, según la variación que se dará por el factor de población</w:t>
      </w:r>
      <w:r w:rsidRPr="00770C2B">
        <w:rPr>
          <w:rFonts w:eastAsia="Calibri" w:cs="Arial"/>
          <w:sz w:val="26"/>
          <w:szCs w:val="26"/>
          <w:lang w:eastAsia="es-MX"/>
        </w:rPr>
        <w:t>”.</w:t>
      </w:r>
    </w:p>
    <w:p w:rsidR="00770C2B" w:rsidRPr="00770C2B" w:rsidRDefault="00770C2B" w:rsidP="00770C2B">
      <w:pPr>
        <w:rPr>
          <w:rFonts w:eastAsia="Calibri" w:cs="Arial"/>
          <w:b/>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C.-</w:t>
      </w:r>
      <w:r w:rsidRPr="00770C2B">
        <w:rPr>
          <w:rFonts w:eastAsia="Calibri" w:cs="Arial"/>
          <w:sz w:val="26"/>
          <w:szCs w:val="26"/>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el que exhorta al gobierno estatal y municipales a fortalecer estrategias para el consumo local en esta época decembrina”.</w:t>
      </w:r>
    </w:p>
    <w:p w:rsidR="00770C2B" w:rsidRPr="00770C2B" w:rsidRDefault="00770C2B" w:rsidP="00770C2B">
      <w:pPr>
        <w:ind w:firstLine="709"/>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ind w:firstLine="709"/>
        <w:jc w:val="right"/>
        <w:rPr>
          <w:rFonts w:eastAsia="Calibri" w:cs="Arial"/>
          <w:b/>
          <w:sz w:val="26"/>
          <w:szCs w:val="26"/>
          <w:lang w:eastAsia="en-US"/>
        </w:rPr>
      </w:pPr>
    </w:p>
    <w:p w:rsidR="00770C2B" w:rsidRPr="00770C2B" w:rsidRDefault="00770C2B" w:rsidP="00770C2B">
      <w:pPr>
        <w:pBdr>
          <w:top w:val="nil"/>
          <w:left w:val="nil"/>
          <w:bottom w:val="nil"/>
          <w:right w:val="nil"/>
          <w:between w:val="nil"/>
        </w:pBdr>
        <w:ind w:firstLine="708"/>
        <w:rPr>
          <w:rFonts w:eastAsia="Calibri" w:cs="Arial"/>
          <w:sz w:val="26"/>
          <w:szCs w:val="26"/>
          <w:lang w:eastAsia="en-US"/>
        </w:rPr>
      </w:pPr>
      <w:r w:rsidRPr="00770C2B">
        <w:rPr>
          <w:rFonts w:eastAsia="Calibri" w:cs="Arial"/>
          <w:b/>
          <w:bCs/>
          <w:sz w:val="26"/>
          <w:szCs w:val="26"/>
          <w:lang w:eastAsia="en-US"/>
        </w:rPr>
        <w:t>D.-</w:t>
      </w:r>
      <w:r w:rsidRPr="00770C2B">
        <w:rPr>
          <w:rFonts w:eastAsia="Calibri" w:cs="Arial"/>
          <w:bCs/>
          <w:sz w:val="26"/>
          <w:szCs w:val="26"/>
          <w:lang w:eastAsia="en-US"/>
        </w:rPr>
        <w:t xml:space="preserve"> Proposición con Punto de Acuerdo</w:t>
      </w:r>
      <w:r w:rsidRPr="00770C2B">
        <w:rPr>
          <w:rFonts w:eastAsia="Calibri" w:cs="Arial"/>
          <w:sz w:val="26"/>
          <w:szCs w:val="26"/>
          <w:lang w:eastAsia="en-US"/>
        </w:rPr>
        <w:t xml:space="preserve"> que presenta el Diputado José Benito Ramírez Rosas, “A fin de que </w:t>
      </w:r>
      <w:bookmarkStart w:id="3" w:name="_Hlk56447688"/>
      <w:r w:rsidRPr="00770C2B">
        <w:rPr>
          <w:rFonts w:eastAsia="Calibri" w:cs="Arial"/>
          <w:sz w:val="26"/>
          <w:szCs w:val="26"/>
          <w:lang w:eastAsia="en-US"/>
        </w:rPr>
        <w:t xml:space="preserve">esta Soberanía solicite respetuosamente al jefe del Ejecutivo Estatal, Ingeniero Miguel Ángel Riquelme Solís, considere la conveniencia de agilizar la implementación del Programa para el Rescate y Diversificación Económica de la Región Carbonífera, anunciado recientemente por su gobierno, proyecto mismo que el de la voz solicitó en abril de 2019; igualmente, </w:t>
      </w:r>
      <w:r w:rsidRPr="00770C2B">
        <w:rPr>
          <w:rFonts w:eastAsia="Calibri" w:cs="Arial"/>
          <w:sz w:val="26"/>
          <w:szCs w:val="26"/>
          <w:lang w:eastAsia="en-US"/>
        </w:rPr>
        <w:lastRenderedPageBreak/>
        <w:t>que este Poder Legislativo haga patente su reconocimiento al interés de la administración pública estatal de concretar dicha reactivación económica, la cual redundará en beneficio de innumerables familias coahuilenses</w:t>
      </w:r>
      <w:bookmarkEnd w:id="3"/>
      <w:r w:rsidRPr="00770C2B">
        <w:rPr>
          <w:rFonts w:eastAsia="Calibri" w:cs="Arial"/>
          <w:sz w:val="26"/>
          <w:szCs w:val="26"/>
          <w:lang w:eastAsia="en-US"/>
        </w:rPr>
        <w:t>”.</w:t>
      </w:r>
    </w:p>
    <w:p w:rsidR="00770C2B" w:rsidRPr="00770C2B" w:rsidRDefault="00770C2B" w:rsidP="00770C2B">
      <w:pPr>
        <w:ind w:firstLine="709"/>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rPr>
          <w:rFonts w:eastAsia="Calibri" w:cs="Arial"/>
          <w:b/>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 xml:space="preserve">E.- </w:t>
      </w:r>
      <w:r w:rsidRPr="00770C2B">
        <w:rPr>
          <w:rFonts w:eastAsia="Calibri" w:cs="Arial"/>
          <w:sz w:val="26"/>
          <w:szCs w:val="26"/>
          <w:lang w:eastAsia="en-US"/>
        </w:rPr>
        <w:t>Proposición con Punto de Acuerdo que presenta la Diputada Elisa Catalina Villalobos Hernández, del Partido Movimiento de Regeneración Nacional, “Para que el Pleno del Congreso del Estado, manifiesta su total respaldo al trascendental acuerdo del Instituto Nacional Electoral, mediante el cual se establecen los criterios generales para garantizar la paridad de género en la postulación de las candidaturas que el próximo año, contenderán para elegir a las personas titulares de los poderes ejecutivos en quince estados de la República, precisando que dichos criterios son un avance histórico en la conquista de la igualdad sustantiva de las mujeres en materia político-electoral”</w:t>
      </w:r>
    </w:p>
    <w:p w:rsidR="00770C2B" w:rsidRPr="00770C2B" w:rsidRDefault="0023359A" w:rsidP="0023359A">
      <w:pPr>
        <w:rPr>
          <w:rFonts w:eastAsia="Calibri" w:cs="Arial"/>
          <w:b/>
          <w:sz w:val="26"/>
          <w:szCs w:val="26"/>
          <w:lang w:eastAsia="en-US"/>
        </w:rPr>
      </w:pPr>
      <w:r>
        <w:rPr>
          <w:rFonts w:eastAsia="Calibri" w:cs="Arial"/>
          <w:b/>
          <w:sz w:val="26"/>
          <w:szCs w:val="26"/>
          <w:lang w:eastAsia="en-US"/>
        </w:rPr>
        <w:t>Retirado por la ponente</w:t>
      </w:r>
    </w:p>
    <w:p w:rsidR="00770C2B" w:rsidRPr="00770C2B" w:rsidRDefault="00770C2B" w:rsidP="00770C2B">
      <w:pPr>
        <w:rPr>
          <w:rFonts w:eastAsia="Calibri" w:cs="Arial"/>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F.-</w:t>
      </w:r>
      <w:r w:rsidRPr="00770C2B">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Graciela Fernández Almaraz, “Mediante el cual se exhorta a la Secretaría  de Hacienda y al Gobierno Federal, encabezado por el Licenciado Andrés Manuel López Obrador, a reconsiderar el recorte presupuestal en contra del sector de salud, derivadas de las medidas de austeridad emitidas por el Presidente de la República en el cual se ven perjudicados las y los ciudadanos mexicanos, vulnerando el derecho humano a la salud</w:t>
      </w:r>
      <w:r w:rsidRPr="00770C2B">
        <w:rPr>
          <w:rFonts w:eastAsia="Calibri" w:cs="Arial"/>
          <w:bCs/>
          <w:sz w:val="26"/>
          <w:szCs w:val="26"/>
          <w:lang w:eastAsia="en-US"/>
        </w:rPr>
        <w:t>”.</w:t>
      </w:r>
    </w:p>
    <w:p w:rsidR="00770C2B" w:rsidRPr="00770C2B" w:rsidRDefault="00770C2B" w:rsidP="00770C2B">
      <w:pPr>
        <w:ind w:firstLine="709"/>
        <w:jc w:val="right"/>
        <w:rPr>
          <w:rFonts w:eastAsia="Calibri" w:cs="Arial"/>
          <w:b/>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 xml:space="preserve">G.- </w:t>
      </w:r>
      <w:r w:rsidRPr="00770C2B">
        <w:rPr>
          <w:rFonts w:eastAsia="Calibri" w:cs="Arial"/>
          <w:sz w:val="26"/>
          <w:szCs w:val="26"/>
          <w:lang w:eastAsia="en-US"/>
        </w:rPr>
        <w:t>Proposición con Punto de Acuerdo planteada por el Diputado Fernando Izaguirre Valdés, conjuntamente con las y los Diputados integrantes del Grupo Parlamentario “Del Partido Acción Nacional”, “Por la que 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w:t>
      </w:r>
    </w:p>
    <w:p w:rsidR="00770C2B" w:rsidRPr="00770C2B" w:rsidRDefault="00770C2B" w:rsidP="00770C2B">
      <w:pPr>
        <w:ind w:firstLine="709"/>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rPr>
          <w:rFonts w:eastAsia="Calibri" w:cs="Arial"/>
          <w:sz w:val="26"/>
          <w:szCs w:val="26"/>
          <w:lang w:eastAsia="en-US"/>
        </w:rPr>
      </w:pPr>
    </w:p>
    <w:p w:rsidR="00770C2B" w:rsidRPr="00770C2B" w:rsidRDefault="00770C2B" w:rsidP="00770C2B">
      <w:pPr>
        <w:rPr>
          <w:rFonts w:eastAsia="Calibri" w:cs="Arial"/>
          <w:sz w:val="26"/>
          <w:szCs w:val="26"/>
          <w:lang w:eastAsia="en-US"/>
        </w:rPr>
      </w:pPr>
    </w:p>
    <w:p w:rsidR="00770C2B" w:rsidRPr="00770C2B" w:rsidRDefault="00770C2B" w:rsidP="00770C2B">
      <w:pPr>
        <w:rPr>
          <w:rFonts w:eastAsia="Calibri" w:cs="Arial"/>
          <w:sz w:val="26"/>
          <w:szCs w:val="26"/>
          <w:lang w:eastAsia="en-US"/>
        </w:rPr>
      </w:pPr>
    </w:p>
    <w:p w:rsidR="00770C2B" w:rsidRPr="00770C2B" w:rsidRDefault="00770C2B" w:rsidP="00770C2B">
      <w:pPr>
        <w:ind w:firstLine="709"/>
        <w:rPr>
          <w:rFonts w:eastAsia="Calibri" w:cs="Arial"/>
          <w:sz w:val="26"/>
          <w:szCs w:val="26"/>
          <w:lang w:val="es-ES" w:eastAsia="es-MX"/>
        </w:rPr>
      </w:pPr>
      <w:r w:rsidRPr="00770C2B">
        <w:rPr>
          <w:rFonts w:eastAsia="Calibri" w:cs="Arial"/>
          <w:b/>
          <w:bCs/>
          <w:sz w:val="26"/>
          <w:szCs w:val="26"/>
          <w:bdr w:val="nil"/>
          <w:lang w:val="es-ES_tradnl" w:eastAsia="es-MX"/>
        </w:rPr>
        <w:lastRenderedPageBreak/>
        <w:t xml:space="preserve">H.- </w:t>
      </w:r>
      <w:r w:rsidRPr="00770C2B">
        <w:rPr>
          <w:rFonts w:eastAsia="Calibri" w:cs="Arial"/>
          <w:bCs/>
          <w:sz w:val="26"/>
          <w:szCs w:val="26"/>
          <w:bdr w:val="nil"/>
          <w:lang w:val="es-ES_tradnl" w:eastAsia="es-MX"/>
        </w:rPr>
        <w:t xml:space="preserve">Proposición con Punto de Acuerdo planteada por el Diputado Juan Antonio García Villa, </w:t>
      </w:r>
      <w:r w:rsidRPr="00770C2B">
        <w:rPr>
          <w:rFonts w:eastAsia="Calibri" w:cs="Arial"/>
          <w:sz w:val="26"/>
          <w:szCs w:val="26"/>
          <w:shd w:val="clear" w:color="auto" w:fill="FFFFFF"/>
          <w:lang w:eastAsia="en-US"/>
        </w:rPr>
        <w:t>conjuntamente con las y los Diputados integrantes del Grupo Parlamentario “Del Partido Acción Nacional”,</w:t>
      </w:r>
      <w:r w:rsidRPr="00770C2B">
        <w:rPr>
          <w:rFonts w:eastAsia="Calibri" w:cs="Arial"/>
          <w:sz w:val="26"/>
          <w:szCs w:val="26"/>
          <w:lang w:eastAsia="es-MX"/>
        </w:rPr>
        <w:t xml:space="preserve"> “Mediante el cual propone a esta Asamblea Legislativa, solicite al Gobernador del Estado de Coahuila, haga llegar a este Congreso un informe preciso y detallado sobre las irregularidades encontradas por la Auditoría Superior de la Federación, con motivo de la auditoría practicada por esta y que aparecen consignadas en el informe individual de auditoría número 2019-A-04000-19-0649-2020, así como en su oportunidad copia de la respuesta que dé a aquella, en los términos establecidos por el párrafo tercero de la fracción II del artículo 79 de la Constitución General de la República”.</w:t>
      </w:r>
    </w:p>
    <w:p w:rsidR="00770C2B" w:rsidRPr="00770C2B" w:rsidRDefault="00770C2B" w:rsidP="00770C2B">
      <w:pPr>
        <w:widowControl w:val="0"/>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rPr>
          <w:rFonts w:eastAsia="Calibri" w:cs="Arial"/>
          <w:sz w:val="26"/>
          <w:szCs w:val="26"/>
          <w:lang w:eastAsia="en-US"/>
        </w:rPr>
      </w:pPr>
    </w:p>
    <w:p w:rsidR="00770C2B" w:rsidRPr="00770C2B" w:rsidRDefault="00770C2B" w:rsidP="00770C2B">
      <w:pPr>
        <w:ind w:firstLine="709"/>
        <w:rPr>
          <w:rFonts w:eastAsia="Calibri" w:cs="Arial"/>
          <w:sz w:val="26"/>
          <w:szCs w:val="26"/>
          <w:lang w:val="es-ES" w:eastAsia="es-MX"/>
        </w:rPr>
      </w:pPr>
      <w:r w:rsidRPr="00770C2B">
        <w:rPr>
          <w:rFonts w:eastAsia="Calibri" w:cs="Arial"/>
          <w:b/>
          <w:bCs/>
          <w:sz w:val="26"/>
          <w:szCs w:val="26"/>
          <w:bdr w:val="nil"/>
          <w:lang w:val="es-ES_tradnl" w:eastAsia="es-MX"/>
        </w:rPr>
        <w:t>I.-</w:t>
      </w:r>
      <w:r w:rsidRPr="00770C2B">
        <w:rPr>
          <w:rFonts w:eastAsia="Calibri" w:cs="Arial"/>
          <w:bCs/>
          <w:sz w:val="26"/>
          <w:szCs w:val="26"/>
          <w:bdr w:val="nil"/>
          <w:lang w:val="es-ES_tradnl" w:eastAsia="es-MX"/>
        </w:rPr>
        <w:t xml:space="preserve"> Proposición con Punto de Acuerdo planteada por el Diputado Fernando Izaguirre Valdés, </w:t>
      </w:r>
      <w:r w:rsidRPr="00770C2B">
        <w:rPr>
          <w:rFonts w:eastAsia="Calibri" w:cs="Arial"/>
          <w:sz w:val="26"/>
          <w:szCs w:val="26"/>
          <w:shd w:val="clear" w:color="auto" w:fill="FFFFFF"/>
          <w:lang w:eastAsia="en-US"/>
        </w:rPr>
        <w:t>conjuntamente con las y los Diputados integrantes del Grupo Parlamentario “Del Partido Acción Nacional”,</w:t>
      </w:r>
      <w:r w:rsidRPr="00770C2B">
        <w:rPr>
          <w:rFonts w:eastAsia="Calibri" w:cs="Arial"/>
          <w:sz w:val="26"/>
          <w:szCs w:val="26"/>
          <w:lang w:eastAsia="es-MX"/>
        </w:rPr>
        <w:t xml:space="preserve"> “Por la que se exhorta a la Secretaría de Medio Ambiente y Recursos Naturales, a través de la Comisión Nacional del Agua, a que, en el ámbito de sus atribuciones y basándose en la norma oficial mexicana NMX-AA-159-SCFI-2012, generen las acciones  pertinentes q</w:t>
      </w:r>
      <w:r w:rsidR="006618C9">
        <w:rPr>
          <w:rFonts w:eastAsia="Calibri" w:cs="Arial"/>
          <w:sz w:val="26"/>
          <w:szCs w:val="26"/>
          <w:lang w:eastAsia="es-MX"/>
        </w:rPr>
        <w:t>u</w:t>
      </w:r>
      <w:r w:rsidRPr="00770C2B">
        <w:rPr>
          <w:rFonts w:eastAsia="Calibri" w:cs="Arial"/>
          <w:sz w:val="26"/>
          <w:szCs w:val="26"/>
          <w:lang w:eastAsia="es-MX"/>
        </w:rPr>
        <w:t>e garanticen el régimen del caudal ecológico, las corrientes y los escurrimientos en el lecho seco del Río Nazas, que</w:t>
      </w:r>
      <w:r w:rsidR="002444CD">
        <w:rPr>
          <w:rFonts w:eastAsia="Calibri" w:cs="Arial"/>
          <w:sz w:val="26"/>
          <w:szCs w:val="26"/>
          <w:lang w:eastAsia="es-MX"/>
        </w:rPr>
        <w:t xml:space="preserve"> </w:t>
      </w:r>
      <w:r w:rsidRPr="00770C2B">
        <w:rPr>
          <w:rFonts w:eastAsia="Calibri" w:cs="Arial"/>
          <w:sz w:val="26"/>
          <w:szCs w:val="26"/>
          <w:lang w:eastAsia="es-MX"/>
        </w:rPr>
        <w:t>se encuentra en la Comarca Lagunera de Coahuila y Durango”.</w:t>
      </w:r>
    </w:p>
    <w:p w:rsidR="00770C2B" w:rsidRPr="00770C2B" w:rsidRDefault="00770C2B" w:rsidP="00770C2B">
      <w:pPr>
        <w:widowControl w:val="0"/>
        <w:jc w:val="right"/>
        <w:rPr>
          <w:rFonts w:eastAsia="Calibri" w:cs="Arial"/>
          <w:b/>
          <w:sz w:val="26"/>
          <w:szCs w:val="26"/>
          <w:lang w:eastAsia="en-US"/>
        </w:rPr>
      </w:pPr>
      <w:r w:rsidRPr="00770C2B">
        <w:rPr>
          <w:rFonts w:eastAsia="Calibri" w:cs="Arial"/>
          <w:b/>
          <w:sz w:val="26"/>
          <w:szCs w:val="26"/>
          <w:lang w:eastAsia="en-US"/>
        </w:rPr>
        <w:t>De urgente y Obvia Resolución</w:t>
      </w:r>
    </w:p>
    <w:p w:rsidR="00770C2B" w:rsidRPr="00770C2B" w:rsidRDefault="00770C2B" w:rsidP="00770C2B">
      <w:pPr>
        <w:rPr>
          <w:rFonts w:eastAsia="Calibri" w:cs="Arial"/>
          <w:sz w:val="26"/>
          <w:szCs w:val="26"/>
          <w:lang w:eastAsia="en-US"/>
        </w:rPr>
      </w:pPr>
    </w:p>
    <w:p w:rsidR="00770C2B" w:rsidRPr="00770C2B" w:rsidRDefault="00770C2B" w:rsidP="00770C2B">
      <w:pPr>
        <w:ind w:firstLine="708"/>
        <w:rPr>
          <w:rFonts w:eastAsia="Calibri" w:cs="Arial"/>
          <w:sz w:val="26"/>
          <w:szCs w:val="26"/>
          <w:lang w:val="es-ES" w:eastAsia="es-MX"/>
        </w:rPr>
      </w:pPr>
      <w:r w:rsidRPr="00770C2B">
        <w:rPr>
          <w:rFonts w:eastAsia="Calibri" w:cs="Arial"/>
          <w:b/>
          <w:bCs/>
          <w:sz w:val="26"/>
          <w:szCs w:val="26"/>
          <w:bdr w:val="nil"/>
          <w:lang w:val="es-ES_tradnl" w:eastAsia="es-MX"/>
        </w:rPr>
        <w:t>J.-</w:t>
      </w:r>
      <w:r w:rsidRPr="00770C2B">
        <w:rPr>
          <w:rFonts w:eastAsia="Calibri" w:cs="Arial"/>
          <w:bCs/>
          <w:sz w:val="26"/>
          <w:szCs w:val="26"/>
          <w:bdr w:val="nil"/>
          <w:lang w:val="es-ES_tradnl" w:eastAsia="es-MX"/>
        </w:rPr>
        <w:t xml:space="preserve"> Proposición con Punto de Acuerdo planteada por la Diputada María Eugenia Cázares Martínez , </w:t>
      </w:r>
      <w:r w:rsidRPr="00770C2B">
        <w:rPr>
          <w:rFonts w:eastAsia="Calibri" w:cs="Arial"/>
          <w:sz w:val="26"/>
          <w:szCs w:val="26"/>
          <w:shd w:val="clear" w:color="auto" w:fill="FFFFFF"/>
          <w:lang w:eastAsia="en-US"/>
        </w:rPr>
        <w:t>conjuntamente con las y los Diputados integrantes del Grupo Parlamentario “Del Partido Acción Nacional”,</w:t>
      </w:r>
      <w:r w:rsidRPr="00770C2B">
        <w:rPr>
          <w:rFonts w:eastAsia="Calibri" w:cs="Arial"/>
          <w:sz w:val="26"/>
          <w:szCs w:val="26"/>
          <w:lang w:eastAsia="es-MX"/>
        </w:rPr>
        <w:t xml:space="preserve"> “</w:t>
      </w:r>
      <w:r w:rsidRPr="00770C2B">
        <w:rPr>
          <w:rFonts w:eastAsia="Calibri" w:cs="Arial"/>
          <w:sz w:val="26"/>
          <w:szCs w:val="26"/>
          <w:lang w:val="es-ES" w:eastAsia="es-MX"/>
        </w:rPr>
        <w:t>Con objeto de que este H. Pleno solicite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w:t>
      </w:r>
      <w:r w:rsidRPr="00770C2B">
        <w:rPr>
          <w:rFonts w:eastAsia="Calibri" w:cs="Arial"/>
          <w:sz w:val="26"/>
          <w:szCs w:val="26"/>
          <w:bdr w:val="none" w:sz="0" w:space="0" w:color="auto" w:frame="1"/>
          <w:lang w:val="es-ES_tradnl" w:eastAsia="en-US"/>
        </w:rPr>
        <w:t>”.</w:t>
      </w:r>
    </w:p>
    <w:p w:rsidR="00770C2B" w:rsidRPr="00770C2B" w:rsidRDefault="00770C2B" w:rsidP="00770C2B">
      <w:pPr>
        <w:widowControl w:val="0"/>
        <w:jc w:val="right"/>
        <w:rPr>
          <w:rFonts w:eastAsia="Calibri" w:cs="Arial"/>
          <w:b/>
          <w:sz w:val="26"/>
          <w:szCs w:val="26"/>
          <w:lang w:eastAsia="en-US"/>
        </w:rPr>
      </w:pPr>
      <w:r w:rsidRPr="00770C2B">
        <w:rPr>
          <w:rFonts w:eastAsia="Calibri" w:cs="Arial"/>
          <w:b/>
          <w:sz w:val="26"/>
          <w:szCs w:val="26"/>
          <w:lang w:eastAsia="en-US"/>
        </w:rPr>
        <w:t>De urgente y Obvia Resolución</w:t>
      </w:r>
    </w:p>
    <w:p w:rsidR="002444CD" w:rsidRDefault="002444CD" w:rsidP="00770C2B">
      <w:pPr>
        <w:pBdr>
          <w:top w:val="nil"/>
          <w:left w:val="nil"/>
          <w:bottom w:val="nil"/>
          <w:right w:val="nil"/>
          <w:between w:val="nil"/>
        </w:pBdr>
        <w:ind w:firstLine="709"/>
        <w:rPr>
          <w:rFonts w:eastAsia="Calibri" w:cs="Arial"/>
          <w:b/>
          <w:sz w:val="26"/>
          <w:szCs w:val="26"/>
          <w:lang w:eastAsia="en-US"/>
        </w:rPr>
      </w:pPr>
    </w:p>
    <w:p w:rsidR="00770C2B" w:rsidRPr="00770C2B" w:rsidRDefault="00770C2B" w:rsidP="00770C2B">
      <w:pPr>
        <w:pBdr>
          <w:top w:val="nil"/>
          <w:left w:val="nil"/>
          <w:bottom w:val="nil"/>
          <w:right w:val="nil"/>
          <w:between w:val="nil"/>
        </w:pBdr>
        <w:ind w:firstLine="709"/>
        <w:rPr>
          <w:rFonts w:eastAsia="Arial" w:cs="Arial"/>
          <w:sz w:val="26"/>
          <w:szCs w:val="26"/>
          <w:lang w:eastAsia="en-US"/>
        </w:rPr>
      </w:pPr>
      <w:r w:rsidRPr="00770C2B">
        <w:rPr>
          <w:rFonts w:eastAsia="Calibri" w:cs="Arial"/>
          <w:b/>
          <w:sz w:val="26"/>
          <w:szCs w:val="26"/>
          <w:lang w:eastAsia="en-US"/>
        </w:rPr>
        <w:t xml:space="preserve">K.- </w:t>
      </w:r>
      <w:r w:rsidRPr="00770C2B">
        <w:rPr>
          <w:rFonts w:eastAsia="Calibri" w:cs="Arial"/>
          <w:sz w:val="26"/>
          <w:szCs w:val="26"/>
          <w:lang w:eastAsia="en-US"/>
        </w:rPr>
        <w:t>Proposición con Punto de Acuerdo que presenta el Diputado Emilio Alejandro de Hoyos Montemayor, conjuntamente la Diputada Zulmma Verenice Guerrero Cázares, del Grupo Parlamentario “Brígido Ramiro Moreno Hernández”, del Partido Unidad Democrática de Coahuila, “Por el que se exhorta respetuosamente a la Secretaría de Vivienda y Ordenamiento Territorial, a acercar e informar a los productores del Distrito 06 Palestina en Acuña y Jiménez, sobre los programas de regularización de predios”.</w:t>
      </w:r>
    </w:p>
    <w:p w:rsidR="00770C2B" w:rsidRPr="00770C2B" w:rsidRDefault="00770C2B" w:rsidP="00770C2B">
      <w:pPr>
        <w:rPr>
          <w:rFonts w:eastAsia="Calibri" w:cs="Arial"/>
          <w:sz w:val="26"/>
          <w:szCs w:val="26"/>
          <w:lang w:eastAsia="en-US"/>
        </w:rPr>
      </w:pPr>
    </w:p>
    <w:p w:rsidR="00770C2B" w:rsidRPr="00770C2B" w:rsidRDefault="00770C2B" w:rsidP="00770C2B">
      <w:pPr>
        <w:ind w:firstLine="709"/>
        <w:rPr>
          <w:rFonts w:eastAsia="Calibri" w:cs="Arial"/>
          <w:sz w:val="26"/>
          <w:szCs w:val="26"/>
          <w:lang w:eastAsia="en-US"/>
        </w:rPr>
      </w:pPr>
      <w:r w:rsidRPr="00770C2B">
        <w:rPr>
          <w:rFonts w:eastAsia="Calibri" w:cs="Arial"/>
          <w:b/>
          <w:sz w:val="26"/>
          <w:szCs w:val="26"/>
          <w:lang w:eastAsia="en-US"/>
        </w:rPr>
        <w:t xml:space="preserve">L.- </w:t>
      </w:r>
      <w:r w:rsidRPr="00770C2B">
        <w:rPr>
          <w:rFonts w:eastAsia="Calibri" w:cs="Arial"/>
          <w:sz w:val="26"/>
          <w:szCs w:val="26"/>
          <w:lang w:eastAsia="en-US"/>
        </w:rPr>
        <w:t>Proposición con Punto de Acuerdo que presenta la Diputada Claudia Isela Ramírez Pineda, de la Fracción Parlamentara “Elvia Carrillo Puerto”, del Partido de la Revolución Democrática, “A través de la que 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770C2B" w:rsidRPr="00770C2B" w:rsidRDefault="00770C2B" w:rsidP="00770C2B">
      <w:pPr>
        <w:rPr>
          <w:rFonts w:eastAsia="Calibri" w:cs="Arial"/>
          <w:sz w:val="26"/>
          <w:szCs w:val="26"/>
          <w:lang w:val="es-ES" w:eastAsia="en-US"/>
        </w:rPr>
      </w:pPr>
    </w:p>
    <w:p w:rsidR="00770C2B" w:rsidRPr="00770C2B" w:rsidRDefault="00770C2B" w:rsidP="00770C2B">
      <w:pPr>
        <w:widowControl w:val="0"/>
        <w:ind w:firstLine="709"/>
        <w:rPr>
          <w:rFonts w:eastAsia="Calibri" w:cs="Arial"/>
          <w:sz w:val="26"/>
          <w:szCs w:val="26"/>
          <w:lang w:eastAsia="en-US"/>
        </w:rPr>
      </w:pPr>
      <w:r w:rsidRPr="00770C2B">
        <w:rPr>
          <w:rFonts w:eastAsia="Calibri" w:cs="Arial"/>
          <w:b/>
          <w:sz w:val="26"/>
          <w:szCs w:val="26"/>
          <w:lang w:eastAsia="en-US"/>
        </w:rPr>
        <w:t>12.-</w:t>
      </w:r>
      <w:r w:rsidRPr="00770C2B">
        <w:rPr>
          <w:rFonts w:eastAsia="Calibri" w:cs="Arial"/>
          <w:sz w:val="26"/>
          <w:szCs w:val="26"/>
          <w:lang w:eastAsia="en-US"/>
        </w:rPr>
        <w:t xml:space="preserve"> Agenda Política:</w:t>
      </w:r>
    </w:p>
    <w:p w:rsidR="00770C2B" w:rsidRPr="00770C2B" w:rsidRDefault="00770C2B" w:rsidP="00770C2B">
      <w:pPr>
        <w:rPr>
          <w:rFonts w:eastAsia="Calibri" w:cs="Arial"/>
          <w:sz w:val="26"/>
          <w:szCs w:val="26"/>
          <w:lang w:eastAsia="en-US"/>
        </w:rPr>
      </w:pPr>
    </w:p>
    <w:p w:rsidR="00770C2B" w:rsidRPr="00770C2B" w:rsidRDefault="00770C2B" w:rsidP="00770C2B">
      <w:pPr>
        <w:ind w:firstLine="708"/>
        <w:rPr>
          <w:rFonts w:eastAsia="Calibri" w:cs="Arial"/>
          <w:sz w:val="26"/>
          <w:szCs w:val="26"/>
          <w:lang w:val="es-ES" w:eastAsia="es-MX"/>
        </w:rPr>
      </w:pPr>
      <w:r w:rsidRPr="00770C2B">
        <w:rPr>
          <w:rFonts w:eastAsia="Calibri" w:cs="Arial"/>
          <w:b/>
          <w:sz w:val="26"/>
          <w:szCs w:val="26"/>
          <w:lang w:val="es-ES" w:eastAsia="es-MX"/>
        </w:rPr>
        <w:t>A.-</w:t>
      </w:r>
      <w:r w:rsidRPr="00770C2B">
        <w:rPr>
          <w:rFonts w:eastAsia="Calibri" w:cs="Arial"/>
          <w:sz w:val="26"/>
          <w:szCs w:val="26"/>
          <w:lang w:val="es-ES" w:eastAsia="es-MX"/>
        </w:rPr>
        <w:t xml:space="preserve"> </w:t>
      </w:r>
      <w:r w:rsidRPr="00770C2B">
        <w:rPr>
          <w:rFonts w:eastAsia="Calibri" w:cs="Arial"/>
          <w:bCs/>
          <w:sz w:val="26"/>
          <w:szCs w:val="26"/>
          <w:bdr w:val="nil"/>
          <w:lang w:val="es-ES_tradnl" w:eastAsia="es-MX"/>
        </w:rPr>
        <w:t xml:space="preserve">Pronunciamiento que presenta el Diputado Juan Antonio García Villa, </w:t>
      </w:r>
      <w:r w:rsidRPr="00770C2B">
        <w:rPr>
          <w:rFonts w:eastAsia="Calibri" w:cs="Arial"/>
          <w:sz w:val="26"/>
          <w:szCs w:val="26"/>
          <w:shd w:val="clear" w:color="auto" w:fill="FFFFFF"/>
          <w:lang w:eastAsia="en-US"/>
        </w:rPr>
        <w:t xml:space="preserve">conjuntamente con las y los Diputados integrantes del Grupo Parlamentario “Del Partido Acción Nacional”, </w:t>
      </w:r>
      <w:r w:rsidRPr="00770C2B">
        <w:rPr>
          <w:rFonts w:eastAsia="Calibri" w:cs="Arial"/>
          <w:sz w:val="26"/>
          <w:szCs w:val="26"/>
          <w:lang w:val="es-ES" w:eastAsia="es-MX"/>
        </w:rPr>
        <w:t>“Esta LXI Legislatura de Coahuila pronto concluirá su término constitucional de tres años. Tal vez por ello, para algunos sea ya demasiado tarde hacer la presente reflexión. Pero no, no lo es. Porque el contenido de la misma trasciende el ciclo trianual de una legislatura. Con mayor razón ahora que está permitida la reelección consecutiva de diputados, lo cual supone personas más responsables y profesionales a quienes integran el Poder Legislativo”.</w:t>
      </w:r>
    </w:p>
    <w:p w:rsidR="00770C2B" w:rsidRPr="00770C2B" w:rsidRDefault="00770C2B" w:rsidP="00770C2B">
      <w:pPr>
        <w:rPr>
          <w:rFonts w:eastAsia="Calibri" w:cs="Arial"/>
          <w:sz w:val="26"/>
          <w:szCs w:val="26"/>
          <w:lang w:eastAsia="en-US"/>
        </w:rPr>
      </w:pPr>
    </w:p>
    <w:p w:rsidR="00770C2B" w:rsidRPr="00770C2B" w:rsidRDefault="00770C2B" w:rsidP="00770C2B">
      <w:pPr>
        <w:ind w:firstLine="708"/>
        <w:rPr>
          <w:rFonts w:eastAsia="Calibri" w:cs="Arial"/>
          <w:sz w:val="26"/>
          <w:szCs w:val="26"/>
          <w:lang w:eastAsia="en-US"/>
        </w:rPr>
      </w:pPr>
      <w:r w:rsidRPr="00770C2B">
        <w:rPr>
          <w:rFonts w:eastAsia="Calibri" w:cs="Arial"/>
          <w:b/>
          <w:noProof/>
          <w:sz w:val="26"/>
          <w:szCs w:val="26"/>
          <w:lang w:eastAsia="es-MX"/>
        </w:rPr>
        <w:drawing>
          <wp:anchor distT="0" distB="0" distL="114300" distR="114300" simplePos="0" relativeHeight="251663360" behindDoc="1" locked="0" layoutInCell="1" allowOverlap="1" wp14:anchorId="079EAFBA" wp14:editId="6DC8157C">
            <wp:simplePos x="0" y="0"/>
            <wp:positionH relativeFrom="column">
              <wp:posOffset>7387590</wp:posOffset>
            </wp:positionH>
            <wp:positionV relativeFrom="paragraph">
              <wp:posOffset>-157480</wp:posOffset>
            </wp:positionV>
            <wp:extent cx="885825" cy="533400"/>
            <wp:effectExtent l="0" t="0" r="9525" b="0"/>
            <wp:wrapNone/>
            <wp:docPr id="8" name="Imagen 8"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770C2B">
        <w:rPr>
          <w:rFonts w:eastAsia="Calibri" w:cs="Arial"/>
          <w:b/>
          <w:sz w:val="26"/>
          <w:szCs w:val="26"/>
          <w:lang w:eastAsia="en-US"/>
        </w:rPr>
        <w:t>B.-</w:t>
      </w:r>
      <w:r w:rsidRPr="00770C2B">
        <w:rPr>
          <w:rFonts w:eastAsia="Calibri" w:cs="Arial"/>
          <w:sz w:val="26"/>
          <w:szCs w:val="26"/>
          <w:lang w:eastAsia="en-US"/>
        </w:rPr>
        <w:t xml:space="preserve"> Pronunciamiento que presenta el Diputado Edgar Sánchez Garza, de la Fracción Parlamentaria “General Francisco L. Urquizo”, “Con relación al Día Mundial del Aire Puro”</w:t>
      </w:r>
      <w:r w:rsidRPr="00770C2B">
        <w:rPr>
          <w:rFonts w:eastAsia="Calibri" w:cs="Arial"/>
          <w:sz w:val="26"/>
          <w:szCs w:val="26"/>
          <w:shd w:val="clear" w:color="auto" w:fill="FFFFFF"/>
          <w:lang w:eastAsia="en-US"/>
        </w:rPr>
        <w:t>.</w:t>
      </w:r>
    </w:p>
    <w:p w:rsidR="00770C2B" w:rsidRPr="00770C2B" w:rsidRDefault="00770C2B" w:rsidP="00770C2B">
      <w:pPr>
        <w:rPr>
          <w:rFonts w:eastAsia="Calibri" w:cs="Arial"/>
          <w:sz w:val="26"/>
          <w:szCs w:val="26"/>
          <w:lang w:eastAsia="en-US"/>
        </w:rPr>
      </w:pPr>
    </w:p>
    <w:p w:rsidR="00770C2B" w:rsidRPr="00770C2B" w:rsidRDefault="00770C2B" w:rsidP="00770C2B">
      <w:pPr>
        <w:widowControl w:val="0"/>
        <w:ind w:firstLine="709"/>
        <w:rPr>
          <w:rFonts w:eastAsia="Calibri" w:cs="Arial"/>
          <w:sz w:val="26"/>
          <w:szCs w:val="26"/>
          <w:lang w:val="es-ES" w:eastAsia="en-US"/>
        </w:rPr>
      </w:pPr>
      <w:r w:rsidRPr="00770C2B">
        <w:rPr>
          <w:rFonts w:eastAsia="Calibri" w:cs="Arial"/>
          <w:b/>
          <w:sz w:val="26"/>
          <w:szCs w:val="26"/>
          <w:lang w:val="es-ES" w:eastAsia="en-US"/>
        </w:rPr>
        <w:t>13.-</w:t>
      </w:r>
      <w:r w:rsidRPr="00770C2B">
        <w:rPr>
          <w:rFonts w:eastAsia="Calibri" w:cs="Arial"/>
          <w:sz w:val="26"/>
          <w:szCs w:val="26"/>
          <w:lang w:val="es-ES" w:eastAsia="en-US"/>
        </w:rPr>
        <w:t xml:space="preserve"> Clausura de la Sesión y citatorio para la próxima Sesión.</w:t>
      </w:r>
    </w:p>
    <w:p w:rsidR="00770C2B" w:rsidRPr="00770C2B" w:rsidRDefault="00770C2B" w:rsidP="00770C2B">
      <w:pPr>
        <w:widowControl w:val="0"/>
        <w:rPr>
          <w:rFonts w:eastAsia="Calibri" w:cs="Arial"/>
          <w:sz w:val="26"/>
          <w:szCs w:val="26"/>
          <w:lang w:val="es-ES" w:eastAsia="en-US"/>
        </w:rPr>
      </w:pPr>
    </w:p>
    <w:p w:rsidR="006F570E" w:rsidRDefault="006F570E" w:rsidP="006F570E">
      <w:pPr>
        <w:widowControl w:val="0"/>
        <w:rPr>
          <w:rFonts w:eastAsia="Calibri" w:cs="Arial"/>
          <w:sz w:val="26"/>
          <w:szCs w:val="26"/>
          <w:lang w:val="es-ES" w:eastAsia="en-US"/>
        </w:rPr>
      </w:pPr>
    </w:p>
    <w:p w:rsidR="00E90BD6" w:rsidRDefault="00E90BD6">
      <w:pPr>
        <w:jc w:val="left"/>
        <w:rPr>
          <w:rFonts w:eastAsia="Calibri" w:cs="Arial"/>
          <w:sz w:val="26"/>
          <w:szCs w:val="26"/>
          <w:lang w:val="es-ES" w:eastAsia="en-US"/>
        </w:rPr>
      </w:pPr>
      <w:r>
        <w:rPr>
          <w:rFonts w:eastAsia="Calibri" w:cs="Arial"/>
          <w:sz w:val="26"/>
          <w:szCs w:val="26"/>
          <w:lang w:val="es-ES" w:eastAsia="en-US"/>
        </w:rPr>
        <w:br w:type="page"/>
      </w:r>
    </w:p>
    <w:p w:rsidR="00710B3D" w:rsidRPr="00710B3D" w:rsidRDefault="00710B3D" w:rsidP="00710B3D">
      <w:pPr>
        <w:rPr>
          <w:rFonts w:ascii="Tahoma" w:eastAsia="Calibri" w:hAnsi="Tahoma" w:cs="Tahoma"/>
          <w:b/>
          <w:sz w:val="16"/>
          <w:szCs w:val="16"/>
          <w:lang w:val="es-ES" w:eastAsia="en-US"/>
        </w:rPr>
      </w:pPr>
      <w:r w:rsidRPr="00710B3D">
        <w:rPr>
          <w:rFonts w:ascii="Tahoma" w:eastAsia="Calibri" w:hAnsi="Tahoma" w:cs="Tahoma"/>
          <w:b/>
          <w:sz w:val="16"/>
          <w:szCs w:val="16"/>
          <w:lang w:val="es-ES" w:eastAsia="en-US"/>
        </w:rPr>
        <w:lastRenderedPageBreak/>
        <w:t>MINUTA DE LA DÉCIMA PRIMERA SESIÓN DEL SEGUNDO PERIODO DE SESIONES DEL TERCER AÑO DE EJERCICIO CONSTITUCIONAL DE LA SEXAGÉSIMA PRIMERA LEGISLATURA DEL CONGRESO DEL ESTADO, INDEPENDIENTE, LIBRE Y SOBERANO DE COAHUILA DE ZARAGOZA.</w:t>
      </w:r>
    </w:p>
    <w:p w:rsidR="00710B3D" w:rsidRPr="00710B3D" w:rsidRDefault="00710B3D" w:rsidP="00710B3D">
      <w:pPr>
        <w:rPr>
          <w:rFonts w:ascii="Tahoma" w:eastAsia="Calibri" w:hAnsi="Tahoma" w:cs="Tahoma"/>
          <w:b/>
          <w:sz w:val="16"/>
          <w:szCs w:val="16"/>
          <w:lang w:val="es-ES" w:eastAsia="en-US"/>
        </w:rPr>
      </w:pPr>
    </w:p>
    <w:p w:rsidR="00710B3D" w:rsidRPr="00710B3D" w:rsidRDefault="00710B3D" w:rsidP="00710B3D">
      <w:pPr>
        <w:rPr>
          <w:rFonts w:ascii="Tahoma" w:hAnsi="Tahoma" w:cs="Tahoma"/>
          <w:sz w:val="16"/>
          <w:szCs w:val="16"/>
        </w:rPr>
      </w:pPr>
      <w:r w:rsidRPr="00710B3D">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24 MINUTOS, DEL DÍA 12 DE NOVIEMBRE DEL AÑO 2020, CON LA ASISTENCIA DE 23 DE LOS INTEGRANTES DE LA LEGISLATURA, MISMOS QUE MANIFESTARON SU ASISTENCIA EN FORMA VIRTUAL. </w:t>
      </w:r>
    </w:p>
    <w:p w:rsidR="00710B3D" w:rsidRPr="00710B3D" w:rsidRDefault="00710B3D" w:rsidP="00710B3D">
      <w:pPr>
        <w:rPr>
          <w:rFonts w:ascii="Tahoma" w:eastAsia="Calibri" w:hAnsi="Tahoma" w:cs="Tahoma"/>
          <w:sz w:val="16"/>
          <w:szCs w:val="16"/>
          <w:lang w:val="es-ES" w:eastAsia="en-US"/>
        </w:rPr>
      </w:pPr>
    </w:p>
    <w:p w:rsidR="00710B3D" w:rsidRPr="00710B3D" w:rsidRDefault="00710B3D" w:rsidP="00710B3D">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1.- </w:t>
      </w:r>
      <w:r w:rsidRPr="00710B3D">
        <w:rPr>
          <w:rFonts w:ascii="Tahoma" w:eastAsia="Arial" w:hAnsi="Tahoma" w:cs="Tahoma"/>
          <w:sz w:val="16"/>
          <w:szCs w:val="16"/>
          <w:lang w:eastAsia="es-MX"/>
        </w:rPr>
        <w:t>SE APROBÓ POR UNANIMIDAD DE VOTOS EL ORDEN DEL DÍA EN LOS TÉRMINOS QUE FUE PUBLICADA EN LA GACETA PARLAMENTARIA, DISPENSÁNDOSE SU LECTURA.</w:t>
      </w:r>
    </w:p>
    <w:p w:rsidR="00710B3D" w:rsidRPr="00710B3D" w:rsidRDefault="00710B3D" w:rsidP="00710B3D">
      <w:pPr>
        <w:widowControl w:val="0"/>
        <w:rPr>
          <w:rFonts w:ascii="Tahoma" w:eastAsia="Arial" w:hAnsi="Tahoma" w:cs="Tahoma"/>
          <w:b/>
          <w:sz w:val="16"/>
          <w:szCs w:val="16"/>
          <w:lang w:eastAsia="es-MX"/>
        </w:rPr>
      </w:pPr>
    </w:p>
    <w:p w:rsidR="00710B3D" w:rsidRPr="00710B3D" w:rsidRDefault="00710B3D" w:rsidP="00710B3D">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2.- </w:t>
      </w:r>
      <w:r w:rsidRPr="00710B3D">
        <w:rPr>
          <w:rFonts w:ascii="Tahoma" w:eastAsia="Arial" w:hAnsi="Tahoma" w:cs="Tahoma"/>
          <w:sz w:val="16"/>
          <w:szCs w:val="16"/>
          <w:lang w:eastAsia="es-MX"/>
        </w:rPr>
        <w:t>SE APROBÓ LA MINUTA DE LA SESIÓN ANTERIOR, DISPENSÁNDOSE SU LECTURA.</w:t>
      </w:r>
    </w:p>
    <w:p w:rsidR="00710B3D" w:rsidRPr="00710B3D" w:rsidRDefault="00710B3D" w:rsidP="00710B3D">
      <w:pPr>
        <w:shd w:val="clear" w:color="auto" w:fill="FFFFFF"/>
        <w:rPr>
          <w:rFonts w:ascii="Tahoma" w:eastAsia="Arial" w:hAnsi="Tahoma" w:cs="Tahoma"/>
          <w:b/>
          <w:sz w:val="16"/>
          <w:szCs w:val="16"/>
          <w:lang w:eastAsia="es-MX"/>
        </w:rPr>
      </w:pPr>
    </w:p>
    <w:p w:rsidR="00710B3D" w:rsidRPr="00710B3D" w:rsidRDefault="00710B3D" w:rsidP="00710B3D">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3.- </w:t>
      </w:r>
      <w:r w:rsidRPr="00710B3D">
        <w:rPr>
          <w:rFonts w:ascii="Tahoma" w:eastAsia="Arial" w:hAnsi="Tahoma" w:cs="Tahoma"/>
          <w:sz w:val="16"/>
          <w:szCs w:val="16"/>
          <w:lang w:eastAsia="es-MX"/>
        </w:rPr>
        <w:t>SE DIO LECTURA DEL INFORME DE CORRESPONDENCIA Y DOCUMENTACIÓN RECIBIDA POR EL CONGRESO DEL ESTADO.</w:t>
      </w:r>
    </w:p>
    <w:p w:rsidR="00710B3D" w:rsidRPr="00710B3D" w:rsidRDefault="00710B3D" w:rsidP="00710B3D">
      <w:pPr>
        <w:shd w:val="clear" w:color="auto" w:fill="FFFFFF"/>
        <w:rPr>
          <w:rFonts w:ascii="Tahoma" w:eastAsia="Arial" w:hAnsi="Tahoma" w:cs="Tahoma"/>
          <w:b/>
          <w:sz w:val="16"/>
          <w:szCs w:val="16"/>
          <w:lang w:eastAsia="es-MX"/>
        </w:rPr>
      </w:pPr>
    </w:p>
    <w:p w:rsidR="00710B3D" w:rsidRPr="00710B3D" w:rsidRDefault="00710B3D" w:rsidP="00710B3D">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4.- </w:t>
      </w:r>
      <w:r w:rsidRPr="00710B3D">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710B3D" w:rsidRPr="00710B3D" w:rsidRDefault="00710B3D" w:rsidP="00710B3D">
      <w:pPr>
        <w:widowControl w:val="0"/>
        <w:rPr>
          <w:rFonts w:ascii="Tahoma" w:eastAsia="Arial" w:hAnsi="Tahoma" w:cs="Tahoma"/>
          <w:sz w:val="16"/>
          <w:szCs w:val="16"/>
          <w:lang w:eastAsia="es-MX"/>
        </w:rPr>
      </w:pPr>
    </w:p>
    <w:p w:rsidR="00710B3D" w:rsidRPr="00710B3D" w:rsidRDefault="00710B3D" w:rsidP="00F072A7">
      <w:pPr>
        <w:rPr>
          <w:rFonts w:ascii="Tahoma" w:eastAsia="Calibri" w:hAnsi="Tahoma" w:cs="Tahoma"/>
          <w:sz w:val="16"/>
          <w:szCs w:val="16"/>
          <w:lang w:eastAsia="en-US"/>
        </w:rPr>
      </w:pPr>
      <w:r w:rsidRPr="00710B3D">
        <w:rPr>
          <w:rFonts w:ascii="Tahoma" w:eastAsia="Arial" w:hAnsi="Tahoma" w:cs="Tahoma"/>
          <w:b/>
          <w:sz w:val="16"/>
          <w:szCs w:val="16"/>
        </w:rPr>
        <w:t xml:space="preserve">5.- </w:t>
      </w:r>
      <w:r w:rsidRPr="00710B3D">
        <w:rPr>
          <w:rFonts w:ascii="Tahoma" w:eastAsia="Arial" w:hAnsi="Tahoma" w:cs="Tahoma"/>
          <w:sz w:val="16"/>
          <w:szCs w:val="16"/>
        </w:rPr>
        <w:t>LA PRESIDENCIA INFORMÓ QUE A SOLICITUD DE LAS DIPUTADAS Y DIPUTADOS QUE PRESENTARON INICIATIVAS Y QUE SE ENCUENTRAN CONSIGNADAS EN LOS PUNTOS DEL 7-A AL 7-N DEL ORDEN DEL DÍA PREVIAMENTE APROBADO, SE DISPENSE LA LECTURA DE LAS MISMAS, TOD</w:t>
      </w:r>
      <w:bookmarkStart w:id="4" w:name="_GoBack"/>
      <w:bookmarkEnd w:id="4"/>
      <w:r w:rsidRPr="00710B3D">
        <w:rPr>
          <w:rFonts w:ascii="Tahoma" w:eastAsia="Arial" w:hAnsi="Tahoma" w:cs="Tahoma"/>
          <w:sz w:val="16"/>
          <w:szCs w:val="16"/>
        </w:rPr>
        <w:t xml:space="preserve">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710B3D" w:rsidRPr="00710B3D" w:rsidRDefault="00710B3D" w:rsidP="00F072A7">
      <w:pPr>
        <w:rPr>
          <w:rFonts w:ascii="Tahoma" w:eastAsia="Arial" w:hAnsi="Tahoma" w:cs="Tahoma"/>
          <w:sz w:val="16"/>
          <w:szCs w:val="16"/>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Arial" w:hAnsi="Tahoma" w:cs="Tahoma"/>
          <w:bCs/>
          <w:sz w:val="16"/>
          <w:szCs w:val="16"/>
          <w:lang w:eastAsia="en-US"/>
        </w:rPr>
        <w:t xml:space="preserve">INICIATIVA CON PROYECTO DE DECRETO QUE PRESENTÓ </w:t>
      </w:r>
      <w:r w:rsidRPr="00710B3D">
        <w:rPr>
          <w:rFonts w:ascii="Tahoma" w:eastAsia="Calibri" w:hAnsi="Tahoma" w:cs="Tahoma"/>
          <w:bCs/>
          <w:sz w:val="16"/>
          <w:szCs w:val="16"/>
          <w:lang w:eastAsia="en-US"/>
        </w:rPr>
        <w:t>EL DIPUTA</w:t>
      </w:r>
      <w:r w:rsidRPr="00710B3D">
        <w:rPr>
          <w:rFonts w:ascii="Tahoma" w:eastAsia="Arial" w:hAnsi="Tahoma" w:cs="Tahoma"/>
          <w:bCs/>
          <w:sz w:val="16"/>
          <w:szCs w:val="16"/>
          <w:lang w:eastAsia="en-US"/>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 SE TURNÓ A LA COMISIÓN DE GOBERNACIÓN, PUNTOS CONSTITUCIONALES Y JUSTICIA.</w:t>
      </w:r>
    </w:p>
    <w:p w:rsidR="00710B3D" w:rsidRPr="00710B3D" w:rsidRDefault="00710B3D" w:rsidP="00F072A7">
      <w:pPr>
        <w:rPr>
          <w:rFonts w:ascii="Tahoma" w:eastAsia="Calibri" w:hAnsi="Tahoma" w:cs="Tahoma"/>
          <w:b/>
          <w:sz w:val="16"/>
          <w:szCs w:val="16"/>
          <w:lang w:eastAsia="en-US"/>
        </w:rPr>
      </w:pPr>
    </w:p>
    <w:p w:rsidR="00710B3D" w:rsidRPr="00710B3D" w:rsidRDefault="00710B3D" w:rsidP="00F072A7">
      <w:pPr>
        <w:numPr>
          <w:ilvl w:val="0"/>
          <w:numId w:val="27"/>
        </w:numPr>
        <w:spacing w:after="160" w:line="259" w:lineRule="auto"/>
        <w:contextualSpacing/>
        <w:rPr>
          <w:rFonts w:ascii="Tahoma" w:eastAsia="Calibri" w:hAnsi="Tahoma" w:cs="Tahoma"/>
          <w:sz w:val="16"/>
          <w:szCs w:val="16"/>
          <w:lang w:eastAsia="en-US"/>
        </w:rPr>
      </w:pPr>
      <w:r w:rsidRPr="00710B3D">
        <w:rPr>
          <w:rFonts w:ascii="Tahoma" w:eastAsia="Calibri" w:hAnsi="Tahoma" w:cs="Tahoma"/>
          <w:sz w:val="16"/>
          <w:szCs w:val="16"/>
          <w:lang w:eastAsia="en-US"/>
        </w:rPr>
        <w:t>INICIATIVA CON PROYECTO DE DECRETO QUE PRESENTÓ LA DIPUTADA BLANCA EPPEN CANALES,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SE TURNÓ A LA COMISIÓN DE IGUALDAD Y NO DISCRIMINACIÓN.</w:t>
      </w:r>
    </w:p>
    <w:p w:rsidR="00710B3D" w:rsidRPr="00710B3D" w:rsidRDefault="00710B3D" w:rsidP="00F072A7">
      <w:pPr>
        <w:ind w:firstLine="709"/>
        <w:rPr>
          <w:rFonts w:ascii="Tahoma" w:eastAsia="Calibri" w:hAnsi="Tahoma" w:cs="Tahoma"/>
          <w:sz w:val="16"/>
          <w:szCs w:val="16"/>
          <w:lang w:eastAsia="en-US"/>
        </w:rPr>
      </w:pPr>
    </w:p>
    <w:p w:rsidR="00710B3D" w:rsidRPr="00710B3D" w:rsidRDefault="00710B3D" w:rsidP="00F072A7">
      <w:pPr>
        <w:numPr>
          <w:ilvl w:val="0"/>
          <w:numId w:val="27"/>
        </w:numPr>
        <w:spacing w:after="160" w:line="259" w:lineRule="auto"/>
        <w:contextualSpacing/>
        <w:rPr>
          <w:rFonts w:ascii="Tahoma" w:eastAsia="Calibri" w:hAnsi="Tahoma" w:cs="Tahoma"/>
          <w:bCs/>
          <w:sz w:val="16"/>
          <w:szCs w:val="16"/>
          <w:lang w:eastAsia="en-US"/>
        </w:rPr>
      </w:pPr>
      <w:r w:rsidRPr="00710B3D">
        <w:rPr>
          <w:rFonts w:ascii="Tahoma" w:eastAsia="Calibri" w:hAnsi="Tahoma" w:cs="Tahoma"/>
          <w:sz w:val="16"/>
          <w:szCs w:val="16"/>
          <w:lang w:eastAsia="en-US"/>
        </w:rPr>
        <w:t>INICIATIVA CON PROYECTO DE DECRETO POR LA QUE SE REFORMA EL CUARTO PÁRRAFO Y SE ADICIONA UN SEXTO PÁRRAFO A LA FRACCIÓN XI DEL CUARTO PÁRRAFO DEL ARTÍCULO 102 DEL CÓDIGO MUNICIPAL PARA EL ESTADO DE COAHUILA DE ZARAGOZA</w:t>
      </w:r>
      <w:r w:rsidRPr="00710B3D">
        <w:rPr>
          <w:rFonts w:ascii="Tahoma" w:eastAsia="Calibri" w:hAnsi="Tahoma" w:cs="Tahoma"/>
          <w:bCs/>
          <w:sz w:val="16"/>
          <w:szCs w:val="16"/>
          <w:lang w:eastAsia="en-US"/>
        </w:rPr>
        <w:t xml:space="preserve">, QUE PRESENTÓ EL DIPUTADO EMILIO ALEJANDRO DE HOYOS MONTEMAYOR, EN RELACIÓN A LA PROMOCIÓN Y GARANTÍA DEL MEJORAMIENTO DE LA CALIDAD DE VIDA DE LAS MUJERES, IMPULSANDO LA REALIZACIÓN Y PROTECCIÓN DE SUS DERECHOS HUMANOS Y POTENCIANDO SU DESARROLLO INTEGRAL, SE TURNÓ </w:t>
      </w:r>
      <w:r w:rsidRPr="00710B3D">
        <w:rPr>
          <w:rFonts w:ascii="Tahoma" w:eastAsia="Arial" w:hAnsi="Tahoma" w:cs="Tahoma"/>
          <w:sz w:val="16"/>
          <w:szCs w:val="16"/>
          <w:lang w:eastAsia="en-US"/>
        </w:rPr>
        <w:t xml:space="preserve"> A LA COMISIÓN</w:t>
      </w:r>
      <w:r w:rsidRPr="00710B3D">
        <w:rPr>
          <w:rFonts w:ascii="Tahoma" w:eastAsiaTheme="minorHAnsi" w:hAnsi="Tahoma" w:cs="Tahoma"/>
          <w:color w:val="000000"/>
          <w:sz w:val="16"/>
          <w:szCs w:val="16"/>
          <w:lang w:eastAsia="en-US"/>
        </w:rPr>
        <w:t xml:space="preserve"> DE ASUNTOS MUNICIPALES Y ZONAS METROPOLITANAS. </w:t>
      </w:r>
    </w:p>
    <w:p w:rsidR="00710B3D" w:rsidRPr="00710B3D" w:rsidRDefault="00710B3D" w:rsidP="00F072A7">
      <w:pPr>
        <w:rPr>
          <w:rFonts w:ascii="Tahoma" w:eastAsia="Calibri"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Calibri" w:hAnsi="Tahoma" w:cs="Tahoma"/>
          <w:sz w:val="16"/>
          <w:szCs w:val="16"/>
          <w:lang w:eastAsia="en-US"/>
        </w:rPr>
        <w:t>PROPUESTA DE INICIATIVA CON PROYECTO DE DECRETO QUE PRESENTÓ LA DIPUTADA CLAUDIA ISELA RAMÍREZ PINEDA, POR LA QUE SE REFORMAN EL PRIMER PÁRRAFO DEL ARTÍCULO 4° DE LA CONSTITUCIÓN POLÍTICA DE LOS ESTADOS UNIDOS MEXICANOS, EN MATERIA DE DERECHO AL MATRIMONIO SIN DISCRIMINACIÓN,</w:t>
      </w:r>
      <w:r w:rsidRPr="00710B3D">
        <w:rPr>
          <w:rFonts w:ascii="Tahoma" w:eastAsia="Arial" w:hAnsi="Tahoma" w:cs="Tahoma"/>
          <w:bCs/>
          <w:sz w:val="16"/>
          <w:szCs w:val="16"/>
          <w:lang w:eastAsia="en-US"/>
        </w:rPr>
        <w:t xml:space="preserve"> SE TURNÓ A LA COMISIÓN DE GOBERNACIÓN, PUNTOS CONSTITUCIONALES Y JUSTICIA.</w:t>
      </w:r>
    </w:p>
    <w:p w:rsidR="00710B3D" w:rsidRPr="00710B3D" w:rsidRDefault="00710B3D" w:rsidP="00F072A7">
      <w:pPr>
        <w:ind w:firstLine="709"/>
        <w:rPr>
          <w:rFonts w:ascii="Tahoma" w:eastAsia="Calibri" w:hAnsi="Tahoma" w:cs="Tahoma"/>
          <w:sz w:val="16"/>
          <w:szCs w:val="16"/>
          <w:lang w:eastAsia="en-US"/>
        </w:rPr>
      </w:pPr>
    </w:p>
    <w:p w:rsidR="00710B3D" w:rsidRPr="00710B3D" w:rsidRDefault="00710B3D" w:rsidP="00F072A7">
      <w:pPr>
        <w:numPr>
          <w:ilvl w:val="0"/>
          <w:numId w:val="27"/>
        </w:numPr>
        <w:spacing w:after="160" w:line="259" w:lineRule="auto"/>
        <w:contextualSpacing/>
        <w:rPr>
          <w:rFonts w:ascii="Tahoma" w:eastAsia="Calibri" w:hAnsi="Tahoma" w:cs="Tahoma"/>
          <w:sz w:val="16"/>
          <w:szCs w:val="16"/>
          <w:lang w:eastAsia="en-US"/>
        </w:rPr>
      </w:pPr>
      <w:r w:rsidRPr="00710B3D">
        <w:rPr>
          <w:rFonts w:ascii="Tahoma" w:eastAsia="Calibri" w:hAnsi="Tahoma" w:cs="Tahoma"/>
          <w:bCs/>
          <w:sz w:val="16"/>
          <w:szCs w:val="16"/>
          <w:lang w:eastAsia="en-US"/>
        </w:rPr>
        <w:t xml:space="preserve">INICIATIVA CON PROYECTO DE DECRETO </w:t>
      </w:r>
      <w:r w:rsidRPr="00710B3D">
        <w:rPr>
          <w:rFonts w:ascii="Tahoma" w:eastAsia="Calibri" w:hAnsi="Tahoma" w:cs="Tahoma"/>
          <w:sz w:val="16"/>
          <w:szCs w:val="16"/>
          <w:lang w:eastAsia="en-US"/>
        </w:rPr>
        <w:t xml:space="preserve">QUE PRESENTÓ EL DIPUTADO JOSÉ BENITO RAMÍREZ ROSAS, POR EL QUE SE REFORMA EL ARTÍCULO 6º DE LA LEY DE PREVENCIÓN DEL SUICIDIO PARA EL ESTADO DE COAHUILA DE ZARAGOZA, </w:t>
      </w:r>
      <w:r w:rsidRPr="00710B3D">
        <w:rPr>
          <w:rFonts w:ascii="Tahoma" w:eastAsia="Calibri" w:hAnsi="Tahoma" w:cs="Tahoma"/>
          <w:sz w:val="16"/>
          <w:szCs w:val="16"/>
          <w:lang w:eastAsia="en-US"/>
        </w:rPr>
        <w:lastRenderedPageBreak/>
        <w:t xml:space="preserve">CON OBJETO DE ESTABLECER EL PROGRAMA ESTATAL DE PREVENCIÓN, ATENCIÓN Y POSVENCIÓN DEL SUICIDIO, SE TURNÓ </w:t>
      </w:r>
      <w:r w:rsidRPr="00710B3D">
        <w:rPr>
          <w:rFonts w:ascii="Tahoma" w:eastAsia="Arial" w:hAnsi="Tahoma" w:cs="Tahoma"/>
          <w:sz w:val="16"/>
          <w:szCs w:val="16"/>
          <w:lang w:eastAsia="en-US"/>
        </w:rPr>
        <w:t xml:space="preserve">A LA COMISIÓN DE </w:t>
      </w:r>
      <w:r w:rsidRPr="00710B3D">
        <w:rPr>
          <w:rFonts w:ascii="Tahoma" w:eastAsiaTheme="minorHAnsi" w:hAnsi="Tahoma" w:cs="Tahoma"/>
          <w:bCs/>
          <w:sz w:val="16"/>
          <w:szCs w:val="16"/>
          <w:lang w:eastAsia="en-US"/>
        </w:rPr>
        <w:t>SALUD, MEDIO AMBIENTE, RECURSOS NATURALES Y AGUA.</w:t>
      </w:r>
    </w:p>
    <w:p w:rsidR="00710B3D" w:rsidRPr="00710B3D" w:rsidRDefault="00710B3D" w:rsidP="00F072A7">
      <w:pPr>
        <w:ind w:firstLine="708"/>
        <w:rPr>
          <w:rFonts w:ascii="Tahoma" w:eastAsia="Calibri"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sz w:val="16"/>
          <w:szCs w:val="16"/>
          <w:lang w:eastAsia="es-MX"/>
        </w:rPr>
      </w:pPr>
      <w:r w:rsidRPr="00710B3D">
        <w:rPr>
          <w:rFonts w:ascii="Tahoma" w:eastAsia="Arial" w:hAnsi="Tahoma" w:cs="Tahoma"/>
          <w:bCs/>
          <w:sz w:val="16"/>
          <w:szCs w:val="16"/>
          <w:lang w:eastAsia="en-US"/>
        </w:rPr>
        <w:t xml:space="preserve">INICIATIVA CON PROYECTO DE DECRETO QUE PRESENTÓ </w:t>
      </w:r>
      <w:r w:rsidRPr="00710B3D">
        <w:rPr>
          <w:rFonts w:ascii="Tahoma" w:eastAsia="Arial" w:hAnsi="Tahoma" w:cs="Tahoma"/>
          <w:sz w:val="16"/>
          <w:szCs w:val="16"/>
          <w:lang w:eastAsia="es-MX"/>
        </w:rPr>
        <w:t xml:space="preserve">LA DIPUTADA DIANA PATRICIA GONZÁLEZ SOTO, POR LA QUE SE DEROGAN Y REFORMAN DIVERSAS DISPOSICIONES DE LA LEY ORGÁNICA DEL CONGRESO DEL ESTADO, Y DE LA LEY DE RESPONSABILIDADES DE LOS SERVIDORES PÚBLICOS ESTATALES Y MUNICIPALES DEL ESTADO DE COAHUILA, CON EL OBJETO DE ESTABLECER COMO COMISIÓN ESPECIAL A LA COMISIÓN INSTRUCTORA DE JUICIO POLÍTICO, SE TURNÓ </w:t>
      </w:r>
      <w:r w:rsidRPr="00710B3D">
        <w:rPr>
          <w:rFonts w:ascii="Tahoma" w:eastAsia="Arial" w:hAnsi="Tahoma" w:cs="Tahoma"/>
          <w:sz w:val="16"/>
          <w:szCs w:val="16"/>
          <w:lang w:eastAsia="en-US"/>
        </w:rPr>
        <w:t xml:space="preserve">A LAS COMISIONES UNIDAS DE </w:t>
      </w:r>
      <w:r w:rsidRPr="00710B3D">
        <w:rPr>
          <w:rFonts w:ascii="Tahoma" w:eastAsiaTheme="minorHAnsi" w:hAnsi="Tahoma" w:cs="Tahoma"/>
          <w:color w:val="000000"/>
          <w:sz w:val="16"/>
          <w:szCs w:val="16"/>
          <w:lang w:eastAsia="en-US"/>
        </w:rPr>
        <w:t>REGLAMENTOS Y PRÁCTICAS PARLAMENTARIAS</w:t>
      </w:r>
      <w:r w:rsidRPr="00710B3D">
        <w:rPr>
          <w:rFonts w:ascii="Tahoma" w:eastAsia="Arial" w:hAnsi="Tahoma" w:cs="Tahoma"/>
          <w:sz w:val="16"/>
          <w:szCs w:val="16"/>
          <w:lang w:eastAsia="en-US"/>
        </w:rPr>
        <w:t xml:space="preserve"> Y DE GOBERNACIÓN, PUNTOS CONSTITUCIONALES Y JUSTICIA.</w:t>
      </w:r>
    </w:p>
    <w:p w:rsidR="00710B3D" w:rsidRPr="00710B3D" w:rsidRDefault="00710B3D" w:rsidP="00F072A7">
      <w:pPr>
        <w:ind w:firstLine="709"/>
        <w:rPr>
          <w:rFonts w:ascii="Tahoma" w:eastAsia="Arial" w:hAnsi="Tahoma" w:cs="Tahoma"/>
          <w:sz w:val="16"/>
          <w:szCs w:val="16"/>
          <w:lang w:eastAsia="es-MX"/>
        </w:rPr>
      </w:pPr>
    </w:p>
    <w:p w:rsidR="00710B3D" w:rsidRPr="00710B3D" w:rsidRDefault="00710B3D" w:rsidP="00F072A7">
      <w:pPr>
        <w:ind w:firstLine="709"/>
        <w:rPr>
          <w:rFonts w:ascii="Tahoma" w:eastAsia="Arial" w:hAnsi="Tahoma" w:cs="Tahoma"/>
          <w:sz w:val="16"/>
          <w:szCs w:val="16"/>
          <w:lang w:eastAsia="es-MX"/>
        </w:rPr>
      </w:pPr>
    </w:p>
    <w:p w:rsidR="00710B3D" w:rsidRPr="00710B3D" w:rsidRDefault="00710B3D" w:rsidP="00F072A7">
      <w:pPr>
        <w:widowControl w:val="0"/>
        <w:numPr>
          <w:ilvl w:val="0"/>
          <w:numId w:val="27"/>
        </w:numPr>
        <w:spacing w:after="160" w:line="259" w:lineRule="auto"/>
        <w:contextualSpacing/>
        <w:rPr>
          <w:rFonts w:ascii="Tahoma" w:eastAsia="Calibri" w:hAnsi="Tahoma" w:cs="Tahoma"/>
          <w:sz w:val="16"/>
          <w:szCs w:val="16"/>
          <w:lang w:eastAsia="en-US"/>
        </w:rPr>
      </w:pPr>
      <w:r w:rsidRPr="00710B3D">
        <w:rPr>
          <w:rFonts w:ascii="Tahoma" w:eastAsia="Calibri" w:hAnsi="Tahoma" w:cs="Tahoma"/>
          <w:sz w:val="16"/>
          <w:szCs w:val="16"/>
          <w:lang w:eastAsia="en-US"/>
        </w:rPr>
        <w:t xml:space="preserve">INICIATIVA CON PROYECTO DE DECRETO QUE PRESENTÓ EL DIPUTADO MARCELO DE JESÚS TORRES COFIÑO, POR LA QUE SE PROPONE ADICIONAR UN ARTÍCULO 139 BIS, A LA LEY PARA LA FAMILIA DE COAHUILA DE ZARAGOZA, PARA EL EFECTO DE INCLUIR EN DICHO ORDENAMIENTO JURÍDICO, EL MATRIMONIO HETEROSEXUAL, COMO EL ACUERDO DE VOLUNTADES ENTRE UN HOMBRE Y UNA MUJER, PARA LA REALIZACIÓN DE UNA VIDA EN COMÚN Y PERMANENTE, EN DONDE AMBOS CONTRAYENTES SE PROCURARÁN RESPETO, SE GUARDARÁN FIDELIDAD, SE OTORGARÁN AYUDA MUTUA, </w:t>
      </w:r>
      <w:r w:rsidRPr="00710B3D">
        <w:rPr>
          <w:rFonts w:ascii="Tahoma" w:eastAsia="Arial" w:hAnsi="Tahoma" w:cs="Tahoma"/>
          <w:bCs/>
          <w:sz w:val="16"/>
          <w:szCs w:val="16"/>
          <w:lang w:eastAsia="en-US"/>
        </w:rPr>
        <w:t>SE TURNÓ</w:t>
      </w:r>
      <w:r w:rsidRPr="00710B3D">
        <w:rPr>
          <w:rFonts w:ascii="Tahoma" w:eastAsia="Arial" w:hAnsi="Tahoma" w:cs="Tahoma"/>
          <w:sz w:val="16"/>
          <w:szCs w:val="16"/>
          <w:lang w:eastAsia="en-US"/>
        </w:rPr>
        <w:t xml:space="preserve"> LAS COMISIONES UNIDAS DE GOBERNACIÓN, PUNTOS CONSTITUCIONALES Y JUSTICIA Y PARA LA IGUALDAD Y NO DISCRIMINACIÓN.</w:t>
      </w:r>
    </w:p>
    <w:p w:rsidR="00710B3D" w:rsidRPr="00710B3D" w:rsidRDefault="00710B3D" w:rsidP="00F072A7">
      <w:pPr>
        <w:widowControl w:val="0"/>
        <w:ind w:firstLine="709"/>
        <w:rPr>
          <w:rFonts w:ascii="Tahoma" w:eastAsia="Calibri" w:hAnsi="Tahoma" w:cs="Tahoma"/>
          <w:sz w:val="16"/>
          <w:szCs w:val="16"/>
          <w:lang w:eastAsia="en-US"/>
        </w:rPr>
      </w:pPr>
    </w:p>
    <w:p w:rsidR="00710B3D" w:rsidRPr="00710B3D" w:rsidRDefault="00710B3D" w:rsidP="00F072A7">
      <w:pPr>
        <w:numPr>
          <w:ilvl w:val="0"/>
          <w:numId w:val="27"/>
        </w:numPr>
        <w:spacing w:after="160" w:line="259" w:lineRule="auto"/>
        <w:contextualSpacing/>
        <w:rPr>
          <w:rFonts w:ascii="Tahoma" w:eastAsia="Calibri" w:hAnsi="Tahoma" w:cs="Tahoma"/>
          <w:sz w:val="16"/>
          <w:szCs w:val="16"/>
          <w:lang w:eastAsia="en-US"/>
        </w:rPr>
      </w:pPr>
      <w:r w:rsidRPr="00710B3D">
        <w:rPr>
          <w:rFonts w:ascii="Tahoma" w:eastAsia="Calibri" w:hAnsi="Tahoma" w:cs="Tahoma"/>
          <w:sz w:val="16"/>
          <w:szCs w:val="16"/>
          <w:lang w:eastAsia="en-US"/>
        </w:rPr>
        <w:t xml:space="preserve">INICIATIVA CON PROYECTO DE DECRETO QUE PRESENTÓ LA DIPUTADA ZULMMA VERENICE GUERRERO CÁZARES,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 SE TURNÓ </w:t>
      </w:r>
      <w:r w:rsidRPr="00710B3D">
        <w:rPr>
          <w:rFonts w:ascii="Tahoma" w:eastAsia="Arial" w:hAnsi="Tahoma" w:cs="Tahoma"/>
          <w:sz w:val="16"/>
          <w:szCs w:val="16"/>
          <w:lang w:eastAsia="en-US"/>
        </w:rPr>
        <w:t xml:space="preserve">LAS COMISIONES UNIDAS DE </w:t>
      </w:r>
      <w:r w:rsidRPr="00710B3D">
        <w:rPr>
          <w:rFonts w:ascii="Tahoma" w:eastAsiaTheme="minorHAnsi" w:hAnsi="Tahoma" w:cs="Tahoma"/>
          <w:color w:val="000000"/>
          <w:sz w:val="16"/>
          <w:szCs w:val="16"/>
          <w:lang w:eastAsia="en-US"/>
        </w:rPr>
        <w:t>DESARROLLO URBANO, INFRAESTRUCTURA, TRANSPORTE Y MOVILIDAD SUSTENTABLE, DE ATENCIÓN A GRUPOS EN SITUACIÓN DE VULNERABILIDAD Y PARA LA IGUALDAD Y NO DISCRIMINACIÓN.</w:t>
      </w:r>
    </w:p>
    <w:p w:rsidR="00710B3D" w:rsidRPr="00710B3D" w:rsidRDefault="00710B3D" w:rsidP="00F072A7">
      <w:pPr>
        <w:ind w:firstLine="709"/>
        <w:rPr>
          <w:rFonts w:ascii="Tahoma" w:eastAsia="Calibri" w:hAnsi="Tahoma" w:cs="Tahoma"/>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Arial" w:hAnsi="Tahoma" w:cs="Tahoma"/>
          <w:bCs/>
          <w:sz w:val="16"/>
          <w:szCs w:val="16"/>
          <w:lang w:eastAsia="en-US"/>
        </w:rPr>
        <w:t>INICIATIVA CON PROYECTO DE DECRETO QUE PRESENTÓ LA DIPUTADA VERÓNICA BOREQUE MARTÍNEZ GONZÁLEZ, POR LA QUE SE REFORMA EL ARTÍCULO 8 DE LA LEY DE MEDIOS ALTERNOS DE SOLUCIÓN DE CONTROVERSIAS PARA EL ESTADO DE COAHUILA DE ZARAGOZA, EN RELACIÓN A MEDIOS ALTERNOS DE SOLUCIÓN DE CONTROVERSIAS Y QUE DEBEN DE OBSERVARSE LOS MÁXIMOS BENEFICIOS Y CONSIDERACIONES, TANTO EN LA DECISIÓN DE INICIO COMO EN SU DESARROLLO, SE TURNÓ A LA COMISIÓN DE GOBERNACIÓN, PUNTOS CONSTITUCIONALES Y JUSTICIA.</w:t>
      </w:r>
    </w:p>
    <w:p w:rsidR="00710B3D" w:rsidRPr="00710B3D" w:rsidRDefault="00710B3D" w:rsidP="00F072A7">
      <w:pPr>
        <w:rPr>
          <w:rFonts w:ascii="Tahoma" w:eastAsia="Arial"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Calibri" w:hAnsi="Tahoma" w:cs="Tahoma"/>
          <w:sz w:val="16"/>
          <w:szCs w:val="16"/>
          <w:lang w:eastAsia="en-US"/>
        </w:rPr>
        <w:t xml:space="preserve">PROPUESTA DE </w:t>
      </w:r>
      <w:r w:rsidRPr="00710B3D">
        <w:rPr>
          <w:rFonts w:ascii="Tahoma" w:eastAsia="Arial" w:hAnsi="Tahoma" w:cs="Tahoma"/>
          <w:bCs/>
          <w:sz w:val="16"/>
          <w:szCs w:val="16"/>
          <w:lang w:eastAsia="en-US"/>
        </w:rPr>
        <w:t xml:space="preserve">INICIATIVA CON PROYECTO DE DECRETO QUE PRESENTÓ EL DIPUTADO JUAN CARLOS GUERRA LÓPEZ NEGRETE, POR LA QUE </w:t>
      </w:r>
      <w:bookmarkStart w:id="5" w:name="_Hlk8054746"/>
      <w:r w:rsidRPr="00710B3D">
        <w:rPr>
          <w:rFonts w:ascii="Tahoma" w:eastAsia="Arial" w:hAnsi="Tahoma" w:cs="Tahoma"/>
          <w:bCs/>
          <w:sz w:val="16"/>
          <w:szCs w:val="16"/>
          <w:lang w:eastAsia="en-US"/>
        </w:rPr>
        <w:t>SE</w:t>
      </w:r>
      <w:bookmarkEnd w:id="5"/>
      <w:r w:rsidRPr="00710B3D">
        <w:rPr>
          <w:rFonts w:ascii="Tahoma" w:eastAsia="Arial" w:hAnsi="Tahoma" w:cs="Tahoma"/>
          <w:bCs/>
          <w:sz w:val="16"/>
          <w:szCs w:val="16"/>
          <w:lang w:eastAsia="en-US"/>
        </w:rPr>
        <w:t xml:space="preserve"> MODIFICA EL INCISO F, DE LA FRACCIÓN I DEL ARTÍCULO 26, DE LA LEY FEDERAL DE ARMAS DE FUEGO Y EXPLOSIVOS, CON LA FINALIDAD DE ESTABLECER EL DERECHO DE TODOS LOS MEXICANOS A PORTAR ARMA DE FUEGO PARA SU PROTECCIÓN, SIN EL REQUISITO DE LA VALORACIÓN PREVIA DE LA SEDENA, SE TURNÓ A LA COMISIÓN DE GOBERNACIÓN, PUNTOS CONSTITUCIONALES Y JUSTICIA.</w:t>
      </w:r>
    </w:p>
    <w:p w:rsidR="00710B3D" w:rsidRPr="00710B3D" w:rsidRDefault="00710B3D" w:rsidP="00F072A7">
      <w:pPr>
        <w:ind w:firstLine="709"/>
        <w:rPr>
          <w:rFonts w:ascii="Tahoma" w:eastAsia="Arial"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Arial" w:hAnsi="Tahoma" w:cs="Tahoma"/>
          <w:bCs/>
          <w:sz w:val="16"/>
          <w:szCs w:val="16"/>
          <w:lang w:eastAsia="en-US"/>
        </w:rPr>
        <w:t xml:space="preserve">INICIATIVA CON PROYECTO DE DECRETO QUE PRESENTÓ </w:t>
      </w:r>
      <w:r w:rsidRPr="00710B3D">
        <w:rPr>
          <w:rFonts w:ascii="Tahoma" w:eastAsia="Calibri" w:hAnsi="Tahoma" w:cs="Tahoma"/>
          <w:bCs/>
          <w:sz w:val="16"/>
          <w:szCs w:val="16"/>
          <w:lang w:eastAsia="en-US"/>
        </w:rPr>
        <w:t>EL DIPUTA</w:t>
      </w:r>
      <w:r w:rsidRPr="00710B3D">
        <w:rPr>
          <w:rFonts w:ascii="Tahoma" w:eastAsia="Arial" w:hAnsi="Tahoma" w:cs="Tahoma"/>
          <w:bCs/>
          <w:sz w:val="16"/>
          <w:szCs w:val="16"/>
          <w:lang w:eastAsia="en-US"/>
        </w:rPr>
        <w:t>DO JESÚS ANDRÉS LOYA CARDONA, POR LA QUE SE REFORMA EL SEGUNDO PÁRRAFO DE LA FRACCIÓN I DEL ARTÍCULO 237 DEL CÓDIGO PENAL PARA EL ESTADO DE COAHUILA DE ZARAGOZA, CON RELACIÓN AL DELITO DE CORRUPCIÓN DE MENORES O DE INCAPACES POR INGESTIÓN DE BEBIDAS ALCOHÓLICAS, SE TURNÓ A LA COMISIÓN DE GOBERNACIÓN, PUNTOS CONSTITUCIONALES Y JUSTICIA.</w:t>
      </w:r>
    </w:p>
    <w:p w:rsidR="00710B3D" w:rsidRPr="00710B3D" w:rsidRDefault="00710B3D" w:rsidP="00F072A7">
      <w:pPr>
        <w:ind w:firstLine="709"/>
        <w:rPr>
          <w:rFonts w:ascii="Tahoma" w:eastAsia="Arial"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Theme="minorHAnsi" w:hAnsi="Tahoma" w:cs="Tahoma"/>
          <w:color w:val="000000"/>
          <w:sz w:val="16"/>
          <w:szCs w:val="16"/>
          <w:lang w:eastAsia="en-US"/>
        </w:rPr>
      </w:pPr>
      <w:r w:rsidRPr="00710B3D">
        <w:rPr>
          <w:rFonts w:ascii="Tahoma" w:eastAsia="Arial" w:hAnsi="Tahoma" w:cs="Tahoma"/>
          <w:bCs/>
          <w:sz w:val="16"/>
          <w:szCs w:val="16"/>
          <w:lang w:eastAsia="en-US"/>
        </w:rPr>
        <w:t xml:space="preserve">INICIATIVA CON PROYECTO DE DECRETO QUE PRESENTÓ EL DIPUTADO GERARDO ABRAHAM AGUADO GÓMEZ, POR LA QUE </w:t>
      </w:r>
      <w:bookmarkStart w:id="6" w:name="_Hlk49453586"/>
      <w:r w:rsidRPr="00710B3D">
        <w:rPr>
          <w:rFonts w:ascii="Tahoma" w:eastAsia="Arial" w:hAnsi="Tahoma" w:cs="Tahoma"/>
          <w:bCs/>
          <w:sz w:val="16"/>
          <w:szCs w:val="16"/>
          <w:lang w:eastAsia="en-US"/>
        </w:rPr>
        <w:t>SE ADICIONA UN TERCER PÁRRAFO A LA FRACCIÓN III DEL ARTÍCULO 239 DE LA LEY DE TRANSPORTE Y MOVILIDAD SUSTENTABLE PARA EL ESTADO DE COAHUILA DE ZARAGOZA</w:t>
      </w:r>
      <w:bookmarkEnd w:id="6"/>
      <w:r w:rsidRPr="00710B3D">
        <w:rPr>
          <w:rFonts w:ascii="Tahoma" w:eastAsia="Arial" w:hAnsi="Tahoma" w:cs="Tahoma"/>
          <w:bCs/>
          <w:sz w:val="16"/>
          <w:szCs w:val="16"/>
          <w:lang w:eastAsia="en-US"/>
        </w:rPr>
        <w:t xml:space="preserve">;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SE TURNÓ </w:t>
      </w:r>
      <w:r w:rsidRPr="00710B3D">
        <w:rPr>
          <w:rFonts w:ascii="Tahoma" w:eastAsia="Arial" w:hAnsi="Tahoma" w:cs="Tahoma"/>
          <w:sz w:val="16"/>
          <w:szCs w:val="16"/>
          <w:lang w:eastAsia="en-US"/>
        </w:rPr>
        <w:t xml:space="preserve">A LA COMISIÓN DE </w:t>
      </w:r>
      <w:r w:rsidRPr="00710B3D">
        <w:rPr>
          <w:rFonts w:ascii="Tahoma" w:eastAsiaTheme="minorHAnsi" w:hAnsi="Tahoma" w:cs="Tahoma"/>
          <w:color w:val="000000"/>
          <w:sz w:val="16"/>
          <w:szCs w:val="16"/>
          <w:lang w:eastAsia="en-US"/>
        </w:rPr>
        <w:t>DESARROLLO URBANO, INFRAESTRUCTURA, TRANSPORTE Y MOVILIDAD SUSTENTABLE.</w:t>
      </w:r>
    </w:p>
    <w:p w:rsidR="00710B3D" w:rsidRPr="00710B3D" w:rsidRDefault="00710B3D" w:rsidP="00F072A7">
      <w:pPr>
        <w:ind w:firstLine="709"/>
        <w:rPr>
          <w:rFonts w:ascii="Tahoma" w:eastAsia="Arial" w:hAnsi="Tahoma" w:cs="Tahoma"/>
          <w:bCs/>
          <w:sz w:val="16"/>
          <w:szCs w:val="16"/>
          <w:lang w:eastAsia="en-US"/>
        </w:rPr>
      </w:pPr>
    </w:p>
    <w:p w:rsidR="00710B3D" w:rsidRPr="00710B3D" w:rsidRDefault="00710B3D" w:rsidP="00F072A7">
      <w:pPr>
        <w:numPr>
          <w:ilvl w:val="0"/>
          <w:numId w:val="27"/>
        </w:numPr>
        <w:spacing w:after="160" w:line="259" w:lineRule="auto"/>
        <w:contextualSpacing/>
        <w:rPr>
          <w:rFonts w:ascii="Tahoma" w:eastAsia="Arial" w:hAnsi="Tahoma" w:cs="Tahoma"/>
          <w:bCs/>
          <w:sz w:val="16"/>
          <w:szCs w:val="16"/>
          <w:lang w:eastAsia="en-US"/>
        </w:rPr>
      </w:pPr>
      <w:r w:rsidRPr="00710B3D">
        <w:rPr>
          <w:rFonts w:ascii="Tahoma" w:eastAsia="Arial" w:hAnsi="Tahoma" w:cs="Tahoma"/>
          <w:bCs/>
          <w:sz w:val="16"/>
          <w:szCs w:val="16"/>
          <w:lang w:eastAsia="en-US"/>
        </w:rPr>
        <w:t>INICIATIVA CON PROYECTO DE DECRETO QUE PRESENTÓ LA DIPUTADA VERÓNICA BOREQUE MARTÍNEZ GONZÁLEZ, MEDIANTE LA CUAL SE CREA LA LEY DE MUSEOS Y GALERÍAS DEL ESTADO DE COAHUILA DE ZARAGOZA, SE TURNÓ A LA COMISIÓN DE GOBERNACIÓN, PUNTOS CONSTITUCIONALES Y JUSTICIA.</w:t>
      </w:r>
    </w:p>
    <w:p w:rsidR="00710B3D" w:rsidRPr="00710B3D" w:rsidRDefault="00710B3D" w:rsidP="00F072A7">
      <w:pPr>
        <w:ind w:firstLine="709"/>
        <w:rPr>
          <w:rFonts w:ascii="Tahoma" w:eastAsia="Calibri" w:hAnsi="Tahoma" w:cs="Tahoma"/>
          <w:sz w:val="16"/>
          <w:szCs w:val="16"/>
          <w:lang w:eastAsia="en-US"/>
        </w:rPr>
      </w:pPr>
    </w:p>
    <w:p w:rsidR="00710B3D" w:rsidRPr="00710B3D" w:rsidRDefault="00710B3D" w:rsidP="00F072A7">
      <w:pPr>
        <w:numPr>
          <w:ilvl w:val="0"/>
          <w:numId w:val="27"/>
        </w:numPr>
        <w:spacing w:after="160" w:line="259" w:lineRule="auto"/>
        <w:contextualSpacing/>
        <w:rPr>
          <w:rFonts w:ascii="Tahoma" w:eastAsia="Calibri" w:hAnsi="Tahoma" w:cs="Tahoma"/>
          <w:sz w:val="16"/>
          <w:szCs w:val="16"/>
          <w:lang w:eastAsia="en-US"/>
        </w:rPr>
      </w:pPr>
      <w:r w:rsidRPr="00710B3D">
        <w:rPr>
          <w:rFonts w:ascii="Tahoma" w:eastAsia="Calibri" w:hAnsi="Tahoma" w:cs="Tahoma"/>
          <w:sz w:val="16"/>
          <w:szCs w:val="16"/>
          <w:lang w:eastAsia="en-US"/>
        </w:rPr>
        <w:lastRenderedPageBreak/>
        <w:t>PROPUESTA DE INICIATIVA CON PROYECTO DE DECRETO QUE</w:t>
      </w:r>
      <w:r w:rsidRPr="00710B3D">
        <w:rPr>
          <w:rFonts w:ascii="Tahoma" w:eastAsia="Calibri" w:hAnsi="Tahoma" w:cs="Tahoma"/>
          <w:bCs/>
          <w:color w:val="000000"/>
          <w:sz w:val="16"/>
          <w:szCs w:val="16"/>
          <w:lang w:eastAsia="es-MX"/>
        </w:rPr>
        <w:t xml:space="preserve"> </w:t>
      </w:r>
      <w:r w:rsidRPr="00710B3D">
        <w:rPr>
          <w:rFonts w:ascii="Tahoma" w:eastAsia="Calibri" w:hAnsi="Tahoma" w:cs="Tahoma"/>
          <w:sz w:val="16"/>
          <w:szCs w:val="16"/>
          <w:lang w:eastAsia="en-US"/>
        </w:rPr>
        <w:t xml:space="preserve">PRESENTÓ EL DIPUTADO FERNANDO IZAGUIRRE VALDÉS, POR LA QUE SE AGREGAN Y MODIFICAN DIVERSAS DISPOSICIONES LEGALES A LA LEY DE AGUAS NACIONALES, CON LA FINALIDAD DE QUE LA COMISIÓN NACIONAL DE AGUA, GARANTICE EL CICLO HIDROLÓGICO QUE CONTRIBUYE CON LA RESTAURACIÓN Y CONSERVACIÓN DEL MEDIO AMBIENTE, SE TURNÓ </w:t>
      </w:r>
      <w:r w:rsidRPr="00710B3D">
        <w:rPr>
          <w:rFonts w:ascii="Tahoma" w:eastAsia="Arial" w:hAnsi="Tahoma" w:cs="Tahoma"/>
          <w:sz w:val="16"/>
          <w:szCs w:val="16"/>
          <w:lang w:eastAsia="en-US"/>
        </w:rPr>
        <w:t xml:space="preserve">A LA COMISIÓN DE </w:t>
      </w:r>
      <w:r w:rsidRPr="00710B3D">
        <w:rPr>
          <w:rFonts w:ascii="Tahoma" w:eastAsiaTheme="minorHAnsi" w:hAnsi="Tahoma" w:cs="Tahoma"/>
          <w:bCs/>
          <w:sz w:val="16"/>
          <w:szCs w:val="16"/>
          <w:lang w:eastAsia="en-US"/>
        </w:rPr>
        <w:t>SALUD, MEDIO AMBIENTE, RECURSOS NATURALES Y AGUA.</w:t>
      </w:r>
    </w:p>
    <w:p w:rsidR="00710B3D" w:rsidRPr="00710B3D" w:rsidRDefault="00710B3D" w:rsidP="00F072A7">
      <w:pPr>
        <w:ind w:firstLine="709"/>
        <w:rPr>
          <w:rFonts w:ascii="Tahoma" w:eastAsia="Calibri" w:hAnsi="Tahoma" w:cs="Tahoma"/>
          <w:sz w:val="16"/>
          <w:szCs w:val="16"/>
          <w:lang w:eastAsia="en-US"/>
        </w:rPr>
      </w:pPr>
    </w:p>
    <w:p w:rsidR="00710B3D" w:rsidRPr="00710B3D" w:rsidRDefault="00710B3D" w:rsidP="00F072A7">
      <w:pPr>
        <w:widowControl w:val="0"/>
        <w:rPr>
          <w:rFonts w:ascii="Tahoma" w:eastAsia="Calibri" w:hAnsi="Tahoma" w:cs="Tahoma"/>
          <w:color w:val="000000"/>
          <w:sz w:val="16"/>
          <w:szCs w:val="16"/>
        </w:rPr>
      </w:pPr>
      <w:r w:rsidRPr="00710B3D">
        <w:rPr>
          <w:rFonts w:ascii="Tahoma" w:eastAsia="Arial" w:hAnsi="Tahoma" w:cs="Tahoma"/>
          <w:b/>
          <w:bCs/>
          <w:sz w:val="16"/>
          <w:szCs w:val="16"/>
          <w:lang w:eastAsia="en-US"/>
        </w:rPr>
        <w:t xml:space="preserve">6.- </w:t>
      </w:r>
      <w:r w:rsidRPr="00710B3D">
        <w:rPr>
          <w:rFonts w:ascii="Tahoma" w:eastAsia="Arial" w:hAnsi="Tahoma" w:cs="Tahoma"/>
          <w:bCs/>
          <w:sz w:val="16"/>
          <w:szCs w:val="16"/>
          <w:lang w:eastAsia="en-US"/>
        </w:rPr>
        <w:t xml:space="preserve">SE APROBÓ POR UNANIMIDAD DE VOTOS, EN LO GENERAL, Y EN LO PARTICULAR, ASÍ COMO EN LOS TÉRMINOS QUE FUE LEÍDO, EL </w:t>
      </w:r>
      <w:r w:rsidRPr="00710B3D">
        <w:rPr>
          <w:rFonts w:ascii="Tahoma" w:eastAsia="Calibri" w:hAnsi="Tahoma" w:cs="Tahoma"/>
          <w:color w:val="000000"/>
          <w:sz w:val="16"/>
          <w:szCs w:val="16"/>
        </w:rPr>
        <w:t>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VERENICE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SUSCRIBIERON. EN ESTE DICTAMEN PIDIÓ LA PALABRA EL DIPUTADO JUAN ANTONIO GARCÍA VILLA PARA HACER ALGUNAS CONSIDERACIONES EN EL SENTIDO DE MEJORAR EL PROYECTO DE LEY, SUGIRIENDO A LA COMISIÓN DICTAMINADORA LAS TOME EN CUENTA TODA VEZ QUE SON ENTENDIBLES.</w:t>
      </w:r>
    </w:p>
    <w:p w:rsidR="00710B3D" w:rsidRPr="00710B3D" w:rsidRDefault="00710B3D" w:rsidP="00710B3D">
      <w:pPr>
        <w:rPr>
          <w:rFonts w:ascii="Tahoma" w:eastAsia="Calibri" w:hAnsi="Tahoma" w:cs="Tahoma"/>
          <w:b/>
          <w:color w:val="000000"/>
          <w:sz w:val="16"/>
          <w:szCs w:val="16"/>
        </w:rPr>
      </w:pPr>
    </w:p>
    <w:p w:rsidR="00710B3D" w:rsidRPr="00710B3D" w:rsidRDefault="00710B3D" w:rsidP="00710B3D">
      <w:pPr>
        <w:rPr>
          <w:rFonts w:ascii="Tahoma" w:hAnsi="Tahoma" w:cs="Tahoma"/>
          <w:sz w:val="16"/>
          <w:szCs w:val="16"/>
        </w:rPr>
      </w:pPr>
      <w:r w:rsidRPr="00710B3D">
        <w:rPr>
          <w:rFonts w:ascii="Tahoma" w:eastAsia="Calibri" w:hAnsi="Tahoma" w:cs="Tahoma"/>
          <w:b/>
          <w:color w:val="000000"/>
          <w:sz w:val="16"/>
          <w:szCs w:val="16"/>
        </w:rPr>
        <w:t xml:space="preserve">7.- </w:t>
      </w:r>
      <w:r w:rsidRPr="00710B3D">
        <w:rPr>
          <w:rFonts w:ascii="Tahoma" w:eastAsia="Calibri" w:hAnsi="Tahoma" w:cs="Tahoma"/>
          <w:color w:val="000000"/>
          <w:sz w:val="16"/>
          <w:szCs w:val="16"/>
        </w:rPr>
        <w:t>SE APROBÓ POR MAYORÍA DE VOTOS</w:t>
      </w:r>
      <w:r w:rsidRPr="00710B3D">
        <w:rPr>
          <w:rFonts w:ascii="Tahoma" w:eastAsia="Arial" w:hAnsi="Tahoma" w:cs="Tahoma"/>
          <w:bCs/>
          <w:sz w:val="16"/>
          <w:szCs w:val="16"/>
          <w:lang w:eastAsia="en-US"/>
        </w:rPr>
        <w:t xml:space="preserve"> EN LO GENERAL, Y EN LO PARTICULAR, ASÍ COMO EN LOS TÉRMINOS QUE FUE LEÍDO, EL </w:t>
      </w:r>
      <w:r w:rsidRPr="00710B3D">
        <w:rPr>
          <w:rFonts w:ascii="Tahoma" w:eastAsia="Calibri" w:hAnsi="Tahoma" w:cs="Tahoma"/>
          <w:color w:val="000000"/>
          <w:sz w:val="16"/>
          <w:szCs w:val="16"/>
        </w:rPr>
        <w:t xml:space="preserve">DICTAMEN DE LA COMISIÓN DE GOBERNACIÓN, PUNTOS CONSTITUCIONALES Y JUSTICIA, RELATIVO A LA </w:t>
      </w:r>
      <w:r w:rsidRPr="00710B3D">
        <w:rPr>
          <w:rFonts w:ascii="Tahoma" w:hAnsi="Tahoma" w:cs="Tahoma"/>
          <w:color w:val="000000"/>
          <w:sz w:val="16"/>
          <w:szCs w:val="16"/>
        </w:rPr>
        <w:t xml:space="preserve">INICIATIVA DE DECRETO POR EL QUE SE CREA LA LEY ORGÁNICA DE LA </w:t>
      </w:r>
      <w:r w:rsidRPr="00710B3D">
        <w:rPr>
          <w:rFonts w:ascii="Tahoma" w:hAnsi="Tahoma" w:cs="Tahoma"/>
          <w:sz w:val="16"/>
          <w:szCs w:val="16"/>
        </w:rPr>
        <w:t>SECRETARÍA DE SEGURIDAD PÚBLICA DEL ESTADO DE COAHUILA DE ZARAGOZA, PRESENTADA POR EL ING. MIGUEL ÁNGEL RIQUELME SOLÍS, GOBERNADOR CONSTITUCIONAL DEL ESTADO DE COAHUILA DE ZARAGOZA. EN ESTE DICTAMEN SOLICITÓ LA PALABRA EL DIPUTADO JUAN ANTONIO GARCÍA VILLA PARA ADVERTIR QUE LA LEY ORGÁNICA DEL CONGRESO DEL ESTADO, NO DISPENSA LA LECTURA DEL ARTICULADO DE LA LEY QUE SE CREA, MISMA QUE PUDIERA SER MOTIVO DE IMPUGNACIONES.</w:t>
      </w:r>
    </w:p>
    <w:p w:rsidR="00710B3D" w:rsidRPr="00710B3D" w:rsidRDefault="00710B3D" w:rsidP="00710B3D">
      <w:pPr>
        <w:rPr>
          <w:rFonts w:ascii="Tahoma" w:hAnsi="Tahoma" w:cs="Tahoma"/>
          <w:b/>
          <w:sz w:val="16"/>
          <w:szCs w:val="16"/>
        </w:rPr>
      </w:pPr>
    </w:p>
    <w:p w:rsidR="00710B3D" w:rsidRPr="00710B3D" w:rsidRDefault="00710B3D" w:rsidP="00710B3D">
      <w:pPr>
        <w:rPr>
          <w:rFonts w:ascii="Tahoma" w:eastAsia="Calibri" w:hAnsi="Tahoma" w:cs="Tahoma"/>
          <w:b/>
          <w:caps/>
          <w:sz w:val="16"/>
          <w:szCs w:val="16"/>
          <w:lang w:val="es-ES" w:eastAsia="es-MX"/>
        </w:rPr>
      </w:pPr>
      <w:r w:rsidRPr="00710B3D">
        <w:rPr>
          <w:rFonts w:ascii="Tahoma" w:eastAsia="Arial" w:hAnsi="Tahoma" w:cs="Tahoma"/>
          <w:b/>
          <w:bCs/>
          <w:sz w:val="16"/>
          <w:szCs w:val="16"/>
          <w:lang w:eastAsia="en-US"/>
        </w:rPr>
        <w:t xml:space="preserve">8.- </w:t>
      </w:r>
      <w:r w:rsidRPr="00710B3D">
        <w:rPr>
          <w:rFonts w:ascii="Tahoma" w:eastAsia="Arial" w:hAnsi="Tahoma" w:cs="Tahoma"/>
          <w:bCs/>
          <w:sz w:val="16"/>
          <w:szCs w:val="16"/>
          <w:lang w:eastAsia="en-US"/>
        </w:rPr>
        <w:t xml:space="preserve">SE APROBÓ POR UNANIMIDAD DE VOTOS, EN LO GENERAL, Y EN LO PARTICULAR, ASÍ COMO EN LOS TÉRMINOS QUE FUE LEÍDO, EL </w:t>
      </w:r>
      <w:r w:rsidRPr="00710B3D">
        <w:rPr>
          <w:rFonts w:ascii="Tahoma" w:eastAsia="Calibri" w:hAnsi="Tahoma" w:cs="Tahoma"/>
          <w:color w:val="000000"/>
          <w:sz w:val="16"/>
          <w:szCs w:val="16"/>
        </w:rPr>
        <w:t xml:space="preserve">DICTAMEN DE LA COMISIÓN DE GOBERNACIÓN, PUNTOS CONSTITUCIONALES Y JUSTICIA, RELATIVO </w:t>
      </w:r>
      <w:r w:rsidRPr="00710B3D">
        <w:rPr>
          <w:rFonts w:ascii="Tahoma" w:eastAsia="Calibri" w:hAnsi="Tahoma" w:cs="Tahoma"/>
          <w:sz w:val="16"/>
          <w:szCs w:val="16"/>
          <w:lang w:val="es-ES" w:eastAsia="es-MX"/>
        </w:rPr>
        <w:t xml:space="preserve">DICTAMEN DE LA COMISIÓN DE SEGURIDAD PÚBLICA, RELATIVO A LA </w:t>
      </w:r>
      <w:r w:rsidRPr="00710B3D">
        <w:rPr>
          <w:rFonts w:ascii="Tahoma" w:eastAsia="Calibri" w:hAnsi="Tahoma" w:cs="Tahoma"/>
          <w:bCs/>
          <w:sz w:val="16"/>
          <w:szCs w:val="16"/>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Pr="00710B3D">
        <w:rPr>
          <w:rFonts w:ascii="Tahoma" w:eastAsia="Calibri" w:hAnsi="Tahoma" w:cs="Tahoma"/>
          <w:sz w:val="16"/>
          <w:szCs w:val="16"/>
          <w:lang w:val="es-ES" w:eastAsia="es-MX"/>
        </w:rPr>
        <w:t>.</w:t>
      </w:r>
    </w:p>
    <w:p w:rsidR="00710B3D" w:rsidRPr="00710B3D" w:rsidRDefault="00710B3D" w:rsidP="00710B3D">
      <w:pPr>
        <w:rPr>
          <w:rFonts w:ascii="Tahoma" w:hAnsi="Tahoma" w:cs="Tahoma"/>
          <w:b/>
          <w:sz w:val="16"/>
          <w:szCs w:val="16"/>
        </w:rPr>
      </w:pPr>
    </w:p>
    <w:p w:rsidR="00710B3D" w:rsidRPr="00710B3D" w:rsidRDefault="00710B3D" w:rsidP="00710B3D">
      <w:pPr>
        <w:rPr>
          <w:rFonts w:ascii="Tahoma" w:eastAsia="Calibri" w:hAnsi="Tahoma" w:cs="Tahoma"/>
          <w:sz w:val="16"/>
          <w:szCs w:val="16"/>
        </w:rPr>
      </w:pPr>
      <w:r w:rsidRPr="00710B3D">
        <w:rPr>
          <w:rFonts w:ascii="Tahoma" w:eastAsia="Calibri" w:hAnsi="Tahoma" w:cs="Tahoma"/>
          <w:b/>
          <w:color w:val="000000"/>
          <w:sz w:val="16"/>
          <w:szCs w:val="16"/>
        </w:rPr>
        <w:t xml:space="preserve">9.- </w:t>
      </w:r>
      <w:r w:rsidRPr="00710B3D">
        <w:rPr>
          <w:rFonts w:ascii="Tahoma" w:eastAsia="Calibri" w:hAnsi="Tahoma" w:cs="Tahoma"/>
          <w:color w:val="000000"/>
          <w:sz w:val="16"/>
          <w:szCs w:val="16"/>
        </w:rPr>
        <w:t>SE APROBÓ POR MAYORÍA DE VOTOS</w:t>
      </w:r>
      <w:r w:rsidRPr="00710B3D">
        <w:rPr>
          <w:rFonts w:ascii="Tahoma" w:eastAsia="Arial" w:hAnsi="Tahoma" w:cs="Tahoma"/>
          <w:bCs/>
          <w:sz w:val="16"/>
          <w:szCs w:val="16"/>
          <w:lang w:eastAsia="en-US"/>
        </w:rPr>
        <w:t xml:space="preserve"> EN LO GENERAL, Y EN LO PARTICULAR, ASÍ COMO EN LOS TÉRMINOS QUE FUE LEÍDO, EL </w:t>
      </w:r>
      <w:r w:rsidRPr="00710B3D">
        <w:rPr>
          <w:rFonts w:ascii="Tahoma" w:eastAsia="Calibri" w:hAnsi="Tahoma" w:cs="Tahoma"/>
          <w:sz w:val="16"/>
          <w:szCs w:val="16"/>
        </w:rPr>
        <w:t>DICTAMEN DE LA COMISIÓN DE GOBERNACIÓN, PUNTOS CONSTITUCIONALES Y JUSTICIA, RELATIVO A LA 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SUSCRIBIERON. EN ESTE DICTAMEN PIDO LA PALABRA EL DIPUTADO JUAN ANTONIO GARCÍA VILLA, PARA HACER UNA PROPUESTA DE MOCIÓN SUSPENSIVA ARGUMENTANDO, QUE NO HAY UN DESLINDE CLARO EN ESTA LEY, EN ALGUNAS DE LAS NORMAS INVADEN MATERIA QUE ESTÁ RESERVADA AL GOBIERNO FEDERAL, SUGIRIENDO QUE LA COMISIÓN ABUNDE EN EL ANÁLISIS DE ESTA INICIATIVA, ASIMISMO, SE RESERVÓ EL ARTÍCULO PRIMERO DE DICHA INICIATIVA DE LEY. ACTO SEGUIDO EL PRESIDENTE DE LA MESA DIRECTIVA PUSO A VOTACIÓN DE LAS Y LOS DIPUTADOS DICHA MOCIÓN SUSPENSIVA, RECHAZÁNDOSE POR MAYORÍA DE VOTOS, INMEDIATAMENTE DESPUÉS, EL PRESIDENTE PUSO A CONSIDERACIÓN DEL PLENO EL ARTÍCULO PRIMERO DE LA LEY, QUE SE RESERVÓ SIN PRESENTAR SU ESCRITO DE MODIFICACIÓN EL DIPUTADO GARCÍA VILLA, RECHAZÁNDOSE POR MAYORÍA DE VOTOS.</w:t>
      </w:r>
    </w:p>
    <w:p w:rsidR="00710B3D" w:rsidRPr="00710B3D" w:rsidRDefault="00710B3D" w:rsidP="00710B3D">
      <w:pPr>
        <w:ind w:firstLine="708"/>
        <w:rPr>
          <w:rFonts w:ascii="Tahoma" w:eastAsia="Calibri" w:hAnsi="Tahoma" w:cs="Tahoma"/>
          <w:sz w:val="16"/>
          <w:szCs w:val="16"/>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10.- </w:t>
      </w:r>
      <w:r w:rsidRPr="00710B3D">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w:t>
      </w:r>
    </w:p>
    <w:p w:rsidR="00710B3D" w:rsidRPr="00710B3D" w:rsidRDefault="00710B3D" w:rsidP="00710B3D">
      <w:pPr>
        <w:ind w:firstLine="709"/>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11.- </w:t>
      </w:r>
      <w:r w:rsidRPr="00710B3D">
        <w:rPr>
          <w:rFonts w:ascii="Tahoma" w:eastAsia="Calibri" w:hAnsi="Tahoma" w:cs="Tahoma"/>
          <w:sz w:val="16"/>
          <w:szCs w:val="16"/>
          <w:lang w:eastAsia="en-US"/>
        </w:rPr>
        <w:t xml:space="preserve">SE APROBÓ POR UNANIMIDAD DE VOTOS, Y EN LOS TÉRMINOS QUE FUE LEÍDO, EL DICTAMEN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w:t>
      </w:r>
      <w:r w:rsidRPr="00710B3D">
        <w:rPr>
          <w:rFonts w:ascii="Tahoma" w:eastAsia="Calibri" w:hAnsi="Tahoma" w:cs="Tahoma"/>
          <w:sz w:val="16"/>
          <w:szCs w:val="16"/>
          <w:lang w:eastAsia="en-US"/>
        </w:rPr>
        <w:lastRenderedPageBreak/>
        <w:t>PARLAMENTARIO “DEL PARTIDO ACCIÓN NACIONAL”, CONJUNTAMENTE CON LAS DEMÁS DIPUTADAS Y DIPUTADOS QUE LA SUSCRIBEN. EN ESTE DICTAMEN SOLICITÓ LA PALABRA LA DIPUTADA BLANCA EPPEN CANALES PARA QUE ESTE DICTAMEN SE ENVIARA AL SENADO DE LA REPÚBLICA, NO TAN SOLO A LA CÁMARA DE DIPUTADOS.</w:t>
      </w:r>
    </w:p>
    <w:p w:rsidR="00710B3D" w:rsidRPr="00710B3D" w:rsidRDefault="00710B3D" w:rsidP="00710B3D">
      <w:pPr>
        <w:ind w:firstLine="709"/>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12.- </w:t>
      </w:r>
      <w:r w:rsidRPr="00710B3D">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p>
    <w:p w:rsidR="00710B3D" w:rsidRPr="00710B3D" w:rsidRDefault="00710B3D" w:rsidP="00710B3D">
      <w:pPr>
        <w:ind w:firstLine="709"/>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13.- </w:t>
      </w:r>
      <w:r w:rsidRPr="00710B3D">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710B3D" w:rsidRPr="00710B3D" w:rsidRDefault="00710B3D" w:rsidP="00710B3D">
      <w:pPr>
        <w:ind w:firstLine="709"/>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Arial" w:hAnsi="Tahoma" w:cs="Tahoma"/>
          <w:b/>
          <w:sz w:val="16"/>
          <w:szCs w:val="16"/>
          <w:lang w:eastAsia="es-MX"/>
        </w:rPr>
        <w:t xml:space="preserve">14.- </w:t>
      </w:r>
      <w:r w:rsidRPr="00710B3D">
        <w:rPr>
          <w:rFonts w:ascii="Tahoma" w:eastAsia="Calibri" w:hAnsi="Tahoma" w:cs="Tahoma"/>
          <w:sz w:val="16"/>
          <w:szCs w:val="16"/>
          <w:lang w:eastAsia="en-US"/>
        </w:rPr>
        <w:t>SE APROBÓ POR MAYORÍA DE VOTOS, Y EN LOS TÉRMINOS QUE FUE LEÍDO, EL 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710B3D" w:rsidRPr="00710B3D" w:rsidRDefault="00710B3D" w:rsidP="00710B3D">
      <w:pPr>
        <w:ind w:firstLine="709"/>
        <w:rPr>
          <w:rFonts w:ascii="Tahoma" w:eastAsia="Calibri" w:hAnsi="Tahoma" w:cs="Tahoma"/>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15.- </w:t>
      </w:r>
      <w:r w:rsidRPr="00710B3D">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p>
    <w:p w:rsidR="00710B3D" w:rsidRPr="00710B3D" w:rsidRDefault="00710B3D" w:rsidP="00710B3D">
      <w:pPr>
        <w:rPr>
          <w:rFonts w:ascii="Tahoma" w:eastAsia="Calibri" w:hAnsi="Tahoma" w:cs="Tahoma"/>
          <w:sz w:val="16"/>
          <w:szCs w:val="16"/>
          <w:lang w:eastAsia="en-US"/>
        </w:rPr>
      </w:pPr>
    </w:p>
    <w:p w:rsidR="00710B3D" w:rsidRPr="00710B3D" w:rsidRDefault="00710B3D" w:rsidP="00710B3D">
      <w:pPr>
        <w:rPr>
          <w:rFonts w:ascii="Tahoma" w:eastAsia="Calibri" w:hAnsi="Tahoma" w:cs="Tahoma"/>
          <w:b/>
          <w:sz w:val="16"/>
          <w:szCs w:val="16"/>
          <w:lang w:eastAsia="en-US"/>
        </w:rPr>
      </w:pPr>
      <w:r w:rsidRPr="00710B3D">
        <w:rPr>
          <w:rFonts w:ascii="Tahoma" w:eastAsia="Calibri" w:hAnsi="Tahoma" w:cs="Tahoma"/>
          <w:b/>
          <w:sz w:val="16"/>
          <w:szCs w:val="16"/>
          <w:lang w:eastAsia="en-US"/>
        </w:rPr>
        <w:t>SE CONOCIÓ Y RESOLVIÓ SOBRE LAS SIGUIENTES PROPOSICIONES CON PUNTO DE ACUERDO:</w:t>
      </w:r>
    </w:p>
    <w:p w:rsidR="00710B3D" w:rsidRPr="00710B3D" w:rsidRDefault="00710B3D" w:rsidP="00710B3D">
      <w:pPr>
        <w:rPr>
          <w:rFonts w:ascii="Tahoma" w:eastAsia="Calibri" w:hAnsi="Tahoma" w:cs="Tahoma"/>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16.- </w:t>
      </w:r>
      <w:r w:rsidRPr="00710B3D">
        <w:rPr>
          <w:rFonts w:ascii="Tahoma" w:eastAsia="Calibri" w:hAnsi="Tahoma" w:cs="Tahoma"/>
          <w:sz w:val="16"/>
          <w:szCs w:val="16"/>
          <w:lang w:eastAsia="en-US"/>
        </w:rPr>
        <w:t>SE APROBÓ POR UNANIMIDAD DE VOTOS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710B3D">
        <w:rPr>
          <w:rFonts w:ascii="Tahoma" w:eastAsia="Calibri" w:hAnsi="Tahoma" w:cs="Tahoma"/>
          <w:bCs/>
          <w:sz w:val="16"/>
          <w:szCs w:val="16"/>
          <w:lang w:eastAsia="en-US"/>
        </w:rPr>
        <w:t xml:space="preserve">”, QUE PRESENTÓ LA </w:t>
      </w:r>
      <w:r w:rsidRPr="00710B3D">
        <w:rPr>
          <w:rFonts w:ascii="Tahoma" w:eastAsia="Calibri" w:hAnsi="Tahoma" w:cs="Tahoma"/>
          <w:sz w:val="16"/>
          <w:szCs w:val="16"/>
          <w:lang w:eastAsia="en-US"/>
        </w:rPr>
        <w:t>DIPUTADA JOSEFINA GARZA BARRERA.</w:t>
      </w:r>
    </w:p>
    <w:p w:rsidR="00710B3D" w:rsidRPr="00710B3D" w:rsidRDefault="00710B3D" w:rsidP="00710B3D">
      <w:pPr>
        <w:rPr>
          <w:rFonts w:ascii="Tahoma" w:eastAsia="Calibri" w:hAnsi="Tahoma" w:cs="Tahoma"/>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17.- </w:t>
      </w:r>
      <w:r w:rsidRPr="00710B3D">
        <w:rPr>
          <w:rFonts w:ascii="Tahoma" w:eastAsia="Calibri" w:hAnsi="Tahoma" w:cs="Tahoma"/>
          <w:sz w:val="16"/>
          <w:szCs w:val="16"/>
          <w:lang w:eastAsia="en-US"/>
        </w:rPr>
        <w:t xml:space="preserve">EN VIRTUD, DE QUE NO FUE PRESENTADA COMO DE URGENTE Y OBVIA RESOLUCIÓN </w:t>
      </w:r>
      <w:r w:rsidRPr="00710B3D">
        <w:rPr>
          <w:rFonts w:ascii="Tahoma" w:eastAsia="Calibri" w:hAnsi="Tahoma" w:cs="Tahoma"/>
          <w:sz w:val="16"/>
          <w:szCs w:val="16"/>
          <w:shd w:val="clear" w:color="auto" w:fill="FFFFFF"/>
          <w:lang w:eastAsia="en-US"/>
        </w:rPr>
        <w:t>“</w:t>
      </w:r>
      <w:r w:rsidRPr="00710B3D">
        <w:rPr>
          <w:rFonts w:ascii="Tahoma" w:eastAsia="Calibri" w:hAnsi="Tahoma" w:cs="Tahoma"/>
          <w:sz w:val="16"/>
          <w:szCs w:val="16"/>
          <w:lang w:eastAsia="en-US"/>
        </w:rPr>
        <w:t>SOLICITAR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710B3D">
        <w:rPr>
          <w:rFonts w:ascii="Tahoma" w:eastAsia="Calibri" w:hAnsi="Tahoma" w:cs="Tahoma"/>
          <w:sz w:val="16"/>
          <w:szCs w:val="16"/>
          <w:lang w:eastAsia="es-MX"/>
        </w:rPr>
        <w:t xml:space="preserve">”, QUE PRESENTÓ EL </w:t>
      </w:r>
      <w:r w:rsidRPr="00710B3D">
        <w:rPr>
          <w:rFonts w:ascii="Tahoma" w:eastAsia="Calibri" w:hAnsi="Tahoma" w:cs="Tahoma"/>
          <w:sz w:val="16"/>
          <w:szCs w:val="16"/>
          <w:shd w:val="clear" w:color="auto" w:fill="FFFFFF"/>
          <w:lang w:eastAsia="en-US"/>
        </w:rPr>
        <w:t>DIPUTADO GERARDO ABRAHAM AGUADO GÓMEZ, POR LO QUE LA PRESIDENCIA LA TURNÓ PARA LOS EFECTOS PROCEDENTES A LA COMISIÓN DE HACIENDA.</w:t>
      </w:r>
    </w:p>
    <w:p w:rsidR="00710B3D" w:rsidRPr="00710B3D" w:rsidRDefault="00710B3D" w:rsidP="00710B3D">
      <w:pPr>
        <w:rPr>
          <w:rFonts w:ascii="Tahoma" w:eastAsia="Calibri" w:hAnsi="Tahoma" w:cs="Tahoma"/>
          <w:sz w:val="16"/>
          <w:szCs w:val="16"/>
          <w:lang w:eastAsia="en-US"/>
        </w:rPr>
      </w:pPr>
    </w:p>
    <w:p w:rsidR="00710B3D" w:rsidRPr="00710B3D" w:rsidRDefault="00710B3D" w:rsidP="00710B3D">
      <w:pPr>
        <w:rPr>
          <w:rFonts w:ascii="Tahoma" w:eastAsia="Calibri" w:hAnsi="Tahoma" w:cs="Tahoma"/>
          <w:b/>
          <w:sz w:val="16"/>
          <w:szCs w:val="16"/>
          <w:lang w:eastAsia="en-US"/>
        </w:rPr>
      </w:pPr>
    </w:p>
    <w:p w:rsidR="00710B3D" w:rsidRPr="00710B3D" w:rsidRDefault="00710B3D" w:rsidP="00710B3D">
      <w:pPr>
        <w:pBdr>
          <w:top w:val="nil"/>
          <w:left w:val="nil"/>
          <w:bottom w:val="nil"/>
          <w:right w:val="nil"/>
          <w:between w:val="nil"/>
        </w:pBdr>
        <w:rPr>
          <w:rFonts w:ascii="Tahoma" w:eastAsia="Calibri" w:hAnsi="Tahoma" w:cs="Tahoma"/>
          <w:b/>
          <w:sz w:val="16"/>
          <w:szCs w:val="16"/>
          <w:lang w:eastAsia="en-US"/>
        </w:rPr>
      </w:pPr>
      <w:r w:rsidRPr="00710B3D">
        <w:rPr>
          <w:rFonts w:ascii="Tahoma" w:eastAsia="Calibri" w:hAnsi="Tahoma" w:cs="Tahoma"/>
          <w:b/>
          <w:sz w:val="16"/>
          <w:szCs w:val="16"/>
          <w:lang w:eastAsia="en-US"/>
        </w:rPr>
        <w:t xml:space="preserve">18.- </w:t>
      </w:r>
      <w:r w:rsidRPr="00710B3D">
        <w:rPr>
          <w:rFonts w:ascii="Tahoma" w:eastAsia="Calibri" w:hAnsi="Tahoma" w:cs="Tahoma"/>
          <w:sz w:val="16"/>
          <w:szCs w:val="16"/>
          <w:lang w:eastAsia="en-US"/>
        </w:rPr>
        <w:t>EN VIRTUD, DE QUE NO FUE PRESENTADA COMO DE URGENTE Y OBVIA RESOLUCIÓN “</w:t>
      </w:r>
      <w:r w:rsidRPr="00710B3D">
        <w:rPr>
          <w:rFonts w:ascii="Tahoma" w:eastAsia="Arial" w:hAnsi="Tahoma" w:cs="Tahoma"/>
          <w:sz w:val="16"/>
          <w:szCs w:val="16"/>
          <w:lang w:eastAsia="en-US"/>
        </w:rPr>
        <w:t>EXHORTAR A LA FISCALÍA GENERAL DEL ESTADO, A INTEGRAR CON DILIGENCIA LAS CARPETAS DE INVESTIGACIÓN CORRESPONDIENTES DERIVADAS DE LOS HECHOS VIOLENTOS CONTRA MUJERES EN ACUÑA, PARA QUE LOS AGRESORES SEAN PROCESADOS Y CONDENADOS</w:t>
      </w:r>
      <w:r w:rsidRPr="00710B3D">
        <w:rPr>
          <w:rFonts w:ascii="Tahoma" w:eastAsia="Arial" w:hAnsi="Tahoma" w:cs="Tahoma"/>
          <w:b/>
          <w:sz w:val="16"/>
          <w:szCs w:val="16"/>
          <w:lang w:eastAsia="en-US"/>
        </w:rPr>
        <w:t xml:space="preserve"> </w:t>
      </w:r>
      <w:r w:rsidRPr="00710B3D">
        <w:rPr>
          <w:rFonts w:ascii="Tahoma" w:eastAsia="Arial" w:hAnsi="Tahoma" w:cs="Tahoma"/>
          <w:sz w:val="16"/>
          <w:szCs w:val="16"/>
          <w:lang w:eastAsia="en-US"/>
        </w:rPr>
        <w:t>CON TODO EL PESO DE LA LEY</w:t>
      </w:r>
      <w:r w:rsidRPr="00710B3D">
        <w:rPr>
          <w:rFonts w:ascii="Tahoma" w:eastAsia="Calibri" w:hAnsi="Tahoma" w:cs="Tahoma"/>
          <w:color w:val="000000"/>
          <w:sz w:val="16"/>
          <w:szCs w:val="16"/>
          <w:lang w:eastAsia="en-US"/>
        </w:rPr>
        <w:t xml:space="preserve">”, QUE PRESENTÓ EL </w:t>
      </w:r>
      <w:r w:rsidRPr="00710B3D">
        <w:rPr>
          <w:rFonts w:ascii="Tahoma" w:eastAsia="Calibri" w:hAnsi="Tahoma" w:cs="Tahoma"/>
          <w:sz w:val="16"/>
          <w:szCs w:val="16"/>
          <w:lang w:eastAsia="en-US"/>
        </w:rPr>
        <w:t>DIPUTADO EMILIO ALEJANDRO DE HOYOS MONTEMAYOR, POR LO QUE LA PRESIDENCIA LA TURNÓ PARA LOS EFECTOS PROCEDENTES A LA COMISIÓN DE SEGURIDAD PÚBLICA.</w:t>
      </w:r>
    </w:p>
    <w:p w:rsidR="00710B3D" w:rsidRPr="00710B3D" w:rsidRDefault="00710B3D" w:rsidP="00710B3D">
      <w:pPr>
        <w:pBdr>
          <w:top w:val="nil"/>
          <w:left w:val="nil"/>
          <w:bottom w:val="nil"/>
          <w:right w:val="nil"/>
          <w:between w:val="nil"/>
        </w:pBdr>
        <w:rPr>
          <w:rFonts w:ascii="Tahoma" w:eastAsia="Calibri" w:hAnsi="Tahoma" w:cs="Tahoma"/>
          <w:b/>
          <w:sz w:val="16"/>
          <w:szCs w:val="16"/>
          <w:lang w:eastAsia="en-US"/>
        </w:rPr>
      </w:pPr>
    </w:p>
    <w:p w:rsidR="00710B3D" w:rsidRPr="00710B3D" w:rsidRDefault="00710B3D" w:rsidP="00710B3D">
      <w:pPr>
        <w:pBdr>
          <w:top w:val="nil"/>
          <w:left w:val="nil"/>
          <w:bottom w:val="nil"/>
          <w:right w:val="nil"/>
          <w:between w:val="nil"/>
        </w:pBdr>
        <w:rPr>
          <w:rFonts w:ascii="Tahoma" w:eastAsia="Calibri" w:hAnsi="Tahoma" w:cs="Tahoma"/>
          <w:b/>
          <w:sz w:val="16"/>
          <w:szCs w:val="16"/>
          <w:lang w:eastAsia="en-US"/>
        </w:rPr>
      </w:pPr>
      <w:r w:rsidRPr="00710B3D">
        <w:rPr>
          <w:rFonts w:ascii="Tahoma" w:eastAsia="Calibri" w:hAnsi="Tahoma" w:cs="Tahoma"/>
          <w:b/>
          <w:sz w:val="16"/>
          <w:szCs w:val="16"/>
          <w:lang w:eastAsia="en-US"/>
        </w:rPr>
        <w:t xml:space="preserve">19.- </w:t>
      </w:r>
      <w:r w:rsidRPr="00710B3D">
        <w:rPr>
          <w:rFonts w:ascii="Tahoma" w:eastAsia="Calibri" w:hAnsi="Tahoma" w:cs="Tahoma"/>
          <w:sz w:val="16"/>
          <w:szCs w:val="16"/>
          <w:lang w:eastAsia="en-US"/>
        </w:rPr>
        <w:t xml:space="preserve">EN VIRTUD, DE QUE NO FUE PRESENTADA COMO DE URGENTE Y OBVIA RESOLUCIÓN “EXHORTAR 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w:t>
      </w:r>
      <w:r w:rsidRPr="00710B3D">
        <w:rPr>
          <w:rFonts w:ascii="Tahoma" w:eastAsia="Calibri" w:hAnsi="Tahoma" w:cs="Tahoma"/>
          <w:sz w:val="16"/>
          <w:szCs w:val="16"/>
          <w:lang w:eastAsia="en-US"/>
        </w:rPr>
        <w:lastRenderedPageBreak/>
        <w:t>PREVENCIÓN Y ATENCIÓN</w:t>
      </w:r>
      <w:r w:rsidRPr="00710B3D">
        <w:rPr>
          <w:rFonts w:ascii="Tahoma" w:eastAsia="Calibri" w:hAnsi="Tahoma" w:cs="Tahoma"/>
          <w:bCs/>
          <w:sz w:val="16"/>
          <w:szCs w:val="16"/>
          <w:lang w:eastAsia="en-US"/>
        </w:rPr>
        <w:t xml:space="preserve">”, QUE PRESENTÓ LA </w:t>
      </w:r>
      <w:r w:rsidRPr="00710B3D">
        <w:rPr>
          <w:rFonts w:ascii="Tahoma" w:eastAsia="Calibri" w:hAnsi="Tahoma" w:cs="Tahoma"/>
          <w:sz w:val="16"/>
          <w:szCs w:val="16"/>
          <w:lang w:eastAsia="en-US"/>
        </w:rPr>
        <w:t>DIPUTADA MARÍA ESPERANZA CHAPA GARCÍA, POR LO QUE LA PRESIDENCIA LA TURNÓ PARA LOS EFECTOS PROCEDENTES A LA COMISIÓN DE TRABAJO Y PREVISIÓN SOCIAL.</w:t>
      </w:r>
    </w:p>
    <w:p w:rsidR="00710B3D" w:rsidRPr="00710B3D" w:rsidRDefault="00710B3D" w:rsidP="00710B3D">
      <w:pPr>
        <w:pBdr>
          <w:top w:val="nil"/>
          <w:left w:val="nil"/>
          <w:bottom w:val="nil"/>
          <w:right w:val="nil"/>
          <w:between w:val="nil"/>
        </w:pBdr>
        <w:rPr>
          <w:rFonts w:ascii="Tahoma" w:eastAsia="Calibri" w:hAnsi="Tahoma" w:cs="Tahoma"/>
          <w:b/>
          <w:sz w:val="16"/>
          <w:szCs w:val="16"/>
          <w:lang w:eastAsia="en-US"/>
        </w:rPr>
      </w:pPr>
    </w:p>
    <w:p w:rsidR="00710B3D" w:rsidRPr="00710B3D" w:rsidRDefault="00710B3D" w:rsidP="00710B3D">
      <w:pPr>
        <w:pBdr>
          <w:top w:val="nil"/>
          <w:left w:val="nil"/>
          <w:bottom w:val="nil"/>
          <w:right w:val="nil"/>
          <w:between w:val="nil"/>
        </w:pBdr>
        <w:rPr>
          <w:rFonts w:ascii="Tahoma" w:eastAsia="Calibri" w:hAnsi="Tahoma" w:cs="Tahoma"/>
          <w:bCs/>
          <w:sz w:val="16"/>
          <w:szCs w:val="16"/>
          <w:lang w:eastAsia="en-US"/>
        </w:rPr>
      </w:pPr>
      <w:r w:rsidRPr="00710B3D">
        <w:rPr>
          <w:rFonts w:ascii="Tahoma" w:eastAsia="Calibri" w:hAnsi="Tahoma" w:cs="Tahoma"/>
          <w:b/>
          <w:sz w:val="16"/>
          <w:szCs w:val="16"/>
          <w:lang w:eastAsia="en-US"/>
        </w:rPr>
        <w:t xml:space="preserve">20.- </w:t>
      </w:r>
      <w:r w:rsidRPr="00710B3D">
        <w:rPr>
          <w:rFonts w:ascii="Tahoma" w:eastAsia="Calibri" w:hAnsi="Tahoma" w:cs="Tahoma"/>
          <w:sz w:val="16"/>
          <w:szCs w:val="16"/>
          <w:lang w:eastAsia="en-US"/>
        </w:rPr>
        <w:t>EN VIRTUD, DE QUE NO FUE PRESENTADA COMO DE URGENTE Y OBVIA RESOLUCIÓN “EXHORTAR A LA COMISIÓN DE DERECHOS HUMANOS DEL ESTADO, PARA DIFUNDIR A TRAVÉS DE MANUALES E INFORMACIÓN ACCESIBLE A LA POBLACIÓN, SOBRE LAS AUTORIDADES A LAS CUALES ACUDIR EN CASO DE VIOLACIÓN A LOS DERECHOS HUMANOS DE LAS PERSONAS CON DISCAPACIDAD</w:t>
      </w:r>
      <w:r w:rsidRPr="00710B3D">
        <w:rPr>
          <w:rFonts w:ascii="Tahoma" w:eastAsia="Calibri" w:hAnsi="Tahoma" w:cs="Tahoma"/>
          <w:bCs/>
          <w:sz w:val="16"/>
          <w:szCs w:val="16"/>
          <w:lang w:eastAsia="en-US"/>
        </w:rPr>
        <w:t xml:space="preserve">”, QUE PRESENTÓ EL </w:t>
      </w:r>
      <w:r w:rsidRPr="00710B3D">
        <w:rPr>
          <w:rFonts w:ascii="Tahoma" w:eastAsia="Calibri" w:hAnsi="Tahoma" w:cs="Tahoma"/>
          <w:sz w:val="16"/>
          <w:szCs w:val="16"/>
          <w:lang w:eastAsia="en-US"/>
        </w:rPr>
        <w:t>DIPUTADO JAIME BUENO ZERTUCHE, POR LO QUE LA PRESIDENCIA LA TURNÓ PARA LOS EFECTOS PROCEDENTES A LA COMISIÓN PARA LA DEFENSA DE LOS DERECHOS HUMANOS.</w:t>
      </w:r>
    </w:p>
    <w:p w:rsidR="00710B3D" w:rsidRPr="00710B3D" w:rsidRDefault="00710B3D" w:rsidP="00710B3D">
      <w:pPr>
        <w:pBdr>
          <w:top w:val="nil"/>
          <w:left w:val="nil"/>
          <w:bottom w:val="nil"/>
          <w:right w:val="nil"/>
          <w:between w:val="nil"/>
        </w:pBdr>
        <w:rPr>
          <w:rFonts w:ascii="Tahoma" w:eastAsia="Calibri" w:hAnsi="Tahoma" w:cs="Tahoma"/>
          <w:b/>
          <w:sz w:val="16"/>
          <w:szCs w:val="16"/>
          <w:lang w:eastAsia="en-US"/>
        </w:rPr>
      </w:pPr>
    </w:p>
    <w:p w:rsidR="00710B3D" w:rsidRPr="00710B3D" w:rsidRDefault="00710B3D" w:rsidP="00710B3D">
      <w:pPr>
        <w:pBdr>
          <w:top w:val="nil"/>
          <w:left w:val="nil"/>
          <w:bottom w:val="nil"/>
          <w:right w:val="nil"/>
          <w:between w:val="nil"/>
        </w:pBdr>
        <w:rPr>
          <w:rFonts w:ascii="Tahoma" w:eastAsia="Calibri" w:hAnsi="Tahoma" w:cs="Tahoma"/>
          <w:sz w:val="16"/>
          <w:szCs w:val="16"/>
          <w:lang w:eastAsia="en-US"/>
        </w:rPr>
      </w:pPr>
      <w:r w:rsidRPr="00710B3D">
        <w:rPr>
          <w:rFonts w:ascii="Tahoma" w:eastAsia="Calibri" w:hAnsi="Tahoma" w:cs="Tahoma"/>
          <w:b/>
          <w:sz w:val="16"/>
          <w:szCs w:val="16"/>
          <w:lang w:eastAsia="en-US"/>
        </w:rPr>
        <w:t xml:space="preserve">21.- </w:t>
      </w:r>
      <w:r w:rsidRPr="00710B3D">
        <w:rPr>
          <w:rFonts w:ascii="Tahoma" w:eastAsia="Calibri" w:hAnsi="Tahoma" w:cs="Tahoma"/>
          <w:sz w:val="16"/>
          <w:szCs w:val="16"/>
          <w:lang w:eastAsia="en-US"/>
        </w:rPr>
        <w:t>SE APROBÓ POR UNANIMIDAD DE VOTOS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w:t>
      </w:r>
      <w:r w:rsidRPr="00710B3D">
        <w:rPr>
          <w:rFonts w:ascii="Tahoma" w:eastAsia="Calibri" w:hAnsi="Tahoma" w:cs="Tahoma"/>
          <w:bCs/>
          <w:sz w:val="16"/>
          <w:szCs w:val="16"/>
          <w:lang w:eastAsia="en-US"/>
        </w:rPr>
        <w:t xml:space="preserve">”, QUE PRESENTÓ EL </w:t>
      </w:r>
      <w:r w:rsidRPr="00710B3D">
        <w:rPr>
          <w:rFonts w:ascii="Tahoma" w:eastAsia="Calibri" w:hAnsi="Tahoma" w:cs="Tahoma"/>
          <w:sz w:val="16"/>
          <w:szCs w:val="16"/>
          <w:lang w:eastAsia="en-US"/>
        </w:rPr>
        <w:t>DIPUTADO JESÚS BERINO GRANADOS.</w:t>
      </w: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sz w:val="16"/>
          <w:szCs w:val="16"/>
          <w:lang w:eastAsia="en-US"/>
        </w:rPr>
        <w:t xml:space="preserve"> </w:t>
      </w:r>
    </w:p>
    <w:p w:rsidR="00710B3D" w:rsidRPr="00710B3D" w:rsidRDefault="00710B3D" w:rsidP="00710B3D">
      <w:pPr>
        <w:rPr>
          <w:rFonts w:ascii="Tahoma" w:eastAsia="Calibri" w:hAnsi="Tahoma" w:cs="Tahoma"/>
          <w:bCs/>
          <w:sz w:val="16"/>
          <w:szCs w:val="16"/>
          <w:lang w:eastAsia="en-US"/>
        </w:rPr>
      </w:pPr>
      <w:r w:rsidRPr="00710B3D">
        <w:rPr>
          <w:rFonts w:ascii="Tahoma" w:eastAsia="Calibri" w:hAnsi="Tahoma" w:cs="Tahoma"/>
          <w:b/>
          <w:sz w:val="16"/>
          <w:szCs w:val="16"/>
          <w:lang w:eastAsia="en-US"/>
        </w:rPr>
        <w:t xml:space="preserve">22.- </w:t>
      </w:r>
      <w:r w:rsidRPr="00710B3D">
        <w:rPr>
          <w:rFonts w:ascii="Tahoma" w:eastAsia="Calibri" w:hAnsi="Tahoma" w:cs="Tahoma"/>
          <w:sz w:val="16"/>
          <w:szCs w:val="16"/>
          <w:lang w:eastAsia="en-US"/>
        </w:rPr>
        <w:t>EN VIRTUD, DE QUE NO FUE PRESENTADA COMO DE URGENTE Y OBVIA RESOLUCIÓN “EXHORTAR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r w:rsidRPr="00710B3D">
        <w:rPr>
          <w:rFonts w:ascii="Tahoma" w:eastAsia="Calibri" w:hAnsi="Tahoma" w:cs="Tahoma"/>
          <w:color w:val="000000"/>
          <w:sz w:val="16"/>
          <w:szCs w:val="16"/>
          <w:lang w:eastAsia="en-US"/>
        </w:rPr>
        <w:t xml:space="preserve">”, QUE PRESENTÓ EL </w:t>
      </w:r>
      <w:r w:rsidRPr="00710B3D">
        <w:rPr>
          <w:rFonts w:ascii="Tahoma" w:eastAsia="Calibri" w:hAnsi="Tahoma" w:cs="Tahoma"/>
          <w:sz w:val="16"/>
          <w:szCs w:val="16"/>
          <w:lang w:eastAsia="en-US"/>
        </w:rPr>
        <w:t>DIPUTADO EMILIO ALEJANDRO DE HOYOS MONTEMAYOR, POR LO QUE LA PRESIDENCIA LA TURNÓ PARA LOS EFECTOS PROCEDENTES A LA COMISIÓN DE SALUD, MEDIO AMBIENTE, RECURSOS NATURALES Y AGUA.</w:t>
      </w:r>
    </w:p>
    <w:p w:rsidR="00710B3D" w:rsidRPr="00710B3D" w:rsidRDefault="00710B3D" w:rsidP="00710B3D">
      <w:pPr>
        <w:ind w:firstLine="709"/>
        <w:jc w:val="center"/>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23.- </w:t>
      </w:r>
      <w:r w:rsidRPr="00710B3D">
        <w:rPr>
          <w:rFonts w:ascii="Tahoma" w:eastAsia="Calibri" w:hAnsi="Tahoma" w:cs="Tahoma"/>
          <w:sz w:val="16"/>
          <w:szCs w:val="16"/>
          <w:lang w:eastAsia="en-US"/>
        </w:rPr>
        <w:t>EN VIRTUD, DE QUE NO FUE PRESENTADA COMO DE URGENTE Y OBVIA RESOLUCIÓN “EXHORTAR A LAS AUTORIDADES ESTATALES DE COAHUILA Y DURANGO, INFORMEN SOBRE LAS MEDIDAS QUE TOMARÁN ANTE LA SUSPENSIÓN DE TRANSPORTE EN LA ZONA PERIFÉRICA</w:t>
      </w:r>
      <w:r w:rsidRPr="00710B3D">
        <w:rPr>
          <w:rFonts w:ascii="Tahoma" w:eastAsia="Calibri" w:hAnsi="Tahoma" w:cs="Tahoma"/>
          <w:color w:val="000000"/>
          <w:sz w:val="16"/>
          <w:szCs w:val="16"/>
          <w:lang w:eastAsia="en-US"/>
        </w:rPr>
        <w:t>”, QUE PRESENTÓ LA DIPUTADA</w:t>
      </w:r>
      <w:r w:rsidRPr="00710B3D">
        <w:rPr>
          <w:rFonts w:ascii="Tahoma" w:eastAsia="Calibri" w:hAnsi="Tahoma" w:cs="Tahoma"/>
          <w:sz w:val="16"/>
          <w:szCs w:val="16"/>
          <w:lang w:eastAsia="en-US"/>
        </w:rPr>
        <w:t xml:space="preserve"> ZULMMA VERENICE GUERRERO CÁZARES, POR LO QUE LA PRESIDENCIA LA TURNÓ PARA LOS EFECTOS PROCEDENTES A LA COMISIÓN DE DESARROLLO URBANO, INFRAESTRUCTURA, TRANSPORTE Y MOVILIDAD SUSTENTABLE.</w:t>
      </w:r>
    </w:p>
    <w:p w:rsidR="00710B3D" w:rsidRPr="00710B3D" w:rsidRDefault="00710B3D" w:rsidP="00710B3D">
      <w:pPr>
        <w:rPr>
          <w:rFonts w:ascii="Tahoma" w:eastAsia="Calibri" w:hAnsi="Tahoma" w:cs="Tahoma"/>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24.- </w:t>
      </w:r>
      <w:r w:rsidRPr="00710B3D">
        <w:rPr>
          <w:rFonts w:ascii="Tahoma" w:eastAsia="Calibri" w:hAnsi="Tahoma" w:cs="Tahoma"/>
          <w:sz w:val="16"/>
          <w:szCs w:val="16"/>
          <w:lang w:eastAsia="en-US"/>
        </w:rPr>
        <w:t>EN VIRTUD, DE QUE NO FUE PRESENTADA COMO DE URGENTE Y OBVIA RESOLUCIÓN “EL INMINENTE AUMENTO DE LOS PRODUCTOS DE LA CANASTA BÁSICA, DERIVADO DE LOS CASI NUEVE MESES QUE HA DURADO EL CONFINAMIENTO SANITARIO PRODUCTO DE LA PANDEMIA DENOMINADA COVID-19”, QUE PRESENTÓ EL DIPUTADO EDGAR SÁNCHEZ GARZA, POR LO QUE LA PRESIDENCIA LA TURNÓ PARA LOS EFECTOS PROCEDENTES A LA COMISIÓN DE DESARROLLO ECONÓMICO, COMPETITIVIDAD Y TURISMO.</w:t>
      </w:r>
    </w:p>
    <w:p w:rsidR="00710B3D" w:rsidRPr="00710B3D" w:rsidRDefault="00710B3D" w:rsidP="00710B3D">
      <w:pPr>
        <w:widowControl w:val="0"/>
        <w:rPr>
          <w:rFonts w:ascii="Tahoma" w:eastAsia="Calibri" w:hAnsi="Tahoma" w:cs="Tahoma"/>
          <w:sz w:val="16"/>
          <w:szCs w:val="16"/>
          <w:lang w:eastAsia="en-US"/>
        </w:rPr>
      </w:pPr>
    </w:p>
    <w:p w:rsidR="00710B3D" w:rsidRPr="00710B3D" w:rsidRDefault="00710B3D" w:rsidP="00710B3D">
      <w:pPr>
        <w:widowControl w:val="0"/>
        <w:rPr>
          <w:rFonts w:ascii="Tahoma" w:eastAsia="Calibri" w:hAnsi="Tahoma" w:cs="Tahoma"/>
          <w:b/>
          <w:sz w:val="16"/>
          <w:szCs w:val="16"/>
          <w:lang w:eastAsia="en-US"/>
        </w:rPr>
      </w:pPr>
      <w:r w:rsidRPr="00710B3D">
        <w:rPr>
          <w:rFonts w:ascii="Tahoma" w:eastAsia="Calibri" w:hAnsi="Tahoma" w:cs="Tahoma"/>
          <w:b/>
          <w:sz w:val="16"/>
          <w:szCs w:val="16"/>
          <w:lang w:eastAsia="en-US"/>
        </w:rPr>
        <w:t>AGENDA POLÍTICA:</w:t>
      </w:r>
    </w:p>
    <w:p w:rsidR="00710B3D" w:rsidRPr="00710B3D" w:rsidRDefault="00710B3D" w:rsidP="00710B3D">
      <w:pPr>
        <w:rPr>
          <w:rFonts w:ascii="Tahoma" w:eastAsia="Calibri" w:hAnsi="Tahoma" w:cs="Tahoma"/>
          <w:b/>
          <w:sz w:val="16"/>
          <w:szCs w:val="16"/>
          <w:lang w:eastAsia="en-US"/>
        </w:rPr>
      </w:pPr>
    </w:p>
    <w:p w:rsidR="00710B3D" w:rsidRPr="00710B3D" w:rsidRDefault="00710B3D" w:rsidP="00710B3D">
      <w:pPr>
        <w:rPr>
          <w:rFonts w:ascii="Tahoma" w:eastAsia="Calibri" w:hAnsi="Tahoma" w:cs="Tahoma"/>
          <w:bCs/>
          <w:sz w:val="16"/>
          <w:szCs w:val="16"/>
          <w:lang w:eastAsia="en-US"/>
        </w:rPr>
      </w:pPr>
      <w:r w:rsidRPr="00710B3D">
        <w:rPr>
          <w:rFonts w:ascii="Tahoma" w:eastAsia="Calibri" w:hAnsi="Tahoma" w:cs="Tahoma"/>
          <w:b/>
          <w:sz w:val="16"/>
          <w:szCs w:val="16"/>
          <w:lang w:eastAsia="en-US"/>
        </w:rPr>
        <w:t xml:space="preserve">25.- </w:t>
      </w:r>
      <w:r w:rsidRPr="00710B3D">
        <w:rPr>
          <w:rFonts w:ascii="Tahoma" w:eastAsia="Calibri" w:hAnsi="Tahoma" w:cs="Tahoma"/>
          <w:sz w:val="16"/>
          <w:szCs w:val="16"/>
          <w:lang w:eastAsia="en-US"/>
        </w:rPr>
        <w:t>SE DIO LECTURA A UN PRONUNCIAMIENTO QUE PRESENTÓ LA DIPUTADA DIANA PATRICIA GONZÁLEZ SOTO “</w:t>
      </w:r>
      <w:bookmarkStart w:id="7" w:name="_Hlk39431501"/>
      <w:r w:rsidRPr="00710B3D">
        <w:rPr>
          <w:rFonts w:ascii="Tahoma" w:eastAsia="Calibri" w:hAnsi="Tahoma" w:cs="Tahoma"/>
          <w:sz w:val="16"/>
          <w:szCs w:val="16"/>
          <w:lang w:eastAsia="en-US"/>
        </w:rPr>
        <w:t xml:space="preserve">PARA DESTACAR </w:t>
      </w:r>
      <w:r w:rsidRPr="00710B3D">
        <w:rPr>
          <w:rFonts w:ascii="Tahoma" w:eastAsia="Calibri" w:hAnsi="Tahoma" w:cs="Tahoma"/>
          <w:bCs/>
          <w:color w:val="000000"/>
          <w:sz w:val="16"/>
          <w:szCs w:val="16"/>
          <w:lang w:eastAsia="en-US"/>
        </w:rPr>
        <w:t>LA IMPORTANCIA DE LAS UNIDADES PARA LA IGUALDAD DE GÉNERO EN LOS CONGRESOS LOCALES</w:t>
      </w:r>
      <w:bookmarkEnd w:id="7"/>
      <w:r w:rsidRPr="00710B3D">
        <w:rPr>
          <w:rFonts w:ascii="Tahoma" w:eastAsia="Calibri" w:hAnsi="Tahoma" w:cs="Tahoma"/>
          <w:sz w:val="16"/>
          <w:szCs w:val="16"/>
          <w:lang w:eastAsia="en-US"/>
        </w:rPr>
        <w:t>”</w:t>
      </w:r>
      <w:r w:rsidRPr="00710B3D">
        <w:rPr>
          <w:rFonts w:ascii="Tahoma" w:eastAsia="Calibri" w:hAnsi="Tahoma" w:cs="Tahoma"/>
          <w:bCs/>
          <w:sz w:val="16"/>
          <w:szCs w:val="16"/>
          <w:lang w:eastAsia="en-US"/>
        </w:rPr>
        <w:t>.</w:t>
      </w:r>
    </w:p>
    <w:p w:rsidR="00710B3D" w:rsidRPr="00710B3D" w:rsidRDefault="00710B3D" w:rsidP="00710B3D">
      <w:pPr>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shd w:val="clear" w:color="auto" w:fill="FFFFFF"/>
          <w:lang w:eastAsia="en-US"/>
        </w:rPr>
      </w:pPr>
      <w:r w:rsidRPr="00710B3D">
        <w:rPr>
          <w:rFonts w:ascii="Tahoma" w:eastAsia="Calibri" w:hAnsi="Tahoma" w:cs="Tahoma"/>
          <w:b/>
          <w:sz w:val="16"/>
          <w:szCs w:val="16"/>
          <w:lang w:eastAsia="en-US"/>
        </w:rPr>
        <w:t xml:space="preserve">26.- </w:t>
      </w:r>
      <w:r w:rsidRPr="00710B3D">
        <w:rPr>
          <w:rFonts w:ascii="Tahoma" w:eastAsia="Calibri" w:hAnsi="Tahoma" w:cs="Tahoma"/>
          <w:sz w:val="16"/>
          <w:szCs w:val="16"/>
          <w:lang w:eastAsia="en-US"/>
        </w:rPr>
        <w:t>QUEDO ÍNTEGRAMENTE INSCRITO EN EL DIARIO DE LOS DEBATES DE ESTA SESIÓN EL PRONUNCIAMIENTO QUE PRESENTÓ</w:t>
      </w:r>
      <w:r w:rsidRPr="00710B3D">
        <w:rPr>
          <w:rFonts w:ascii="Tahoma" w:eastAsia="Calibri" w:hAnsi="Tahoma" w:cs="Tahoma"/>
          <w:b/>
          <w:sz w:val="16"/>
          <w:szCs w:val="16"/>
          <w:lang w:eastAsia="en-US"/>
        </w:rPr>
        <w:t xml:space="preserve"> </w:t>
      </w:r>
      <w:r w:rsidRPr="00710B3D">
        <w:rPr>
          <w:rFonts w:ascii="Tahoma" w:eastAsia="Calibri" w:hAnsi="Tahoma" w:cs="Tahoma"/>
          <w:sz w:val="16"/>
          <w:szCs w:val="16"/>
          <w:lang w:eastAsia="en-US"/>
        </w:rPr>
        <w:t>EL DIPUTADO EDGAR SÁNCHEZ GARZA “CON RELACIÓN AL DÍA INTERNACIONAL P</w:t>
      </w:r>
      <w:r w:rsidRPr="00710B3D">
        <w:rPr>
          <w:rFonts w:ascii="Tahoma" w:eastAsia="Calibri" w:hAnsi="Tahoma" w:cs="Tahoma"/>
          <w:sz w:val="16"/>
          <w:szCs w:val="16"/>
          <w:shd w:val="clear" w:color="auto" w:fill="FFFFFF"/>
          <w:lang w:eastAsia="en-US"/>
        </w:rPr>
        <w:t>ARA LA PREVENCIÓN DE LA EXPLOTACIÓN DEL MEDIO AMBIENTE EN LA GUERRA Y LOS CONFLICTOS ARMADOS”.</w:t>
      </w:r>
    </w:p>
    <w:p w:rsidR="00710B3D" w:rsidRPr="00710B3D" w:rsidRDefault="00710B3D" w:rsidP="00710B3D">
      <w:pPr>
        <w:rPr>
          <w:rFonts w:ascii="Tahoma" w:eastAsia="Calibri" w:hAnsi="Tahoma" w:cs="Tahoma"/>
          <w:b/>
          <w:sz w:val="16"/>
          <w:szCs w:val="16"/>
          <w:lang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b/>
          <w:sz w:val="16"/>
          <w:szCs w:val="16"/>
          <w:lang w:eastAsia="en-US"/>
        </w:rPr>
        <w:t xml:space="preserve">27.- </w:t>
      </w:r>
      <w:r w:rsidRPr="00710B3D">
        <w:rPr>
          <w:rFonts w:ascii="Tahoma" w:eastAsia="Calibri" w:hAnsi="Tahoma" w:cs="Tahoma"/>
          <w:sz w:val="16"/>
          <w:szCs w:val="16"/>
          <w:lang w:eastAsia="en-US"/>
        </w:rPr>
        <w:t>QUEDO ÍNTEGRAMENTE INSCRITO EN EL DIARIO DE LOS DEBATES DE ESTA SESIÓN EL PRONUNCIAMIENTO QUE PRESENTARON LAS DIPUTADAS Y DIPUTADOS INTEGRANTES DEL GRUPO PARLAMENTARIO “GRAL. ANDRÉS S. VIESCA”, DEL PARTIDO REVOLUCIONARIO INSTITUCIONAL. “</w:t>
      </w:r>
      <w:r w:rsidRPr="00710B3D">
        <w:rPr>
          <w:rFonts w:ascii="Tahoma" w:eastAsia="Arial" w:hAnsi="Tahoma" w:cs="Tahoma"/>
          <w:bCs/>
          <w:sz w:val="16"/>
          <w:szCs w:val="16"/>
          <w:lang w:eastAsia="en-US"/>
        </w:rPr>
        <w:t>MEDIANTE EL CUAL HACEMOS UN RECONOCIMIENTO A LOS 38 MUNICIPIOS DE NUESTRO ESTADO, PORQUE DE NUEVA CUENTA REPORTARON LA MAYOR TRANSPARENCIA PRESUPUESTAL, SEGÚN EL INSTITUTO MEXICANO PARA LA COMPETITIVIDAD, A.C. (IMCO)</w:t>
      </w:r>
      <w:r w:rsidRPr="00710B3D">
        <w:rPr>
          <w:rFonts w:ascii="Tahoma" w:eastAsia="Calibri" w:hAnsi="Tahoma" w:cs="Tahoma"/>
          <w:sz w:val="16"/>
          <w:szCs w:val="16"/>
          <w:lang w:eastAsia="en-US"/>
        </w:rPr>
        <w:t>”</w:t>
      </w:r>
      <w:r w:rsidRPr="00710B3D">
        <w:rPr>
          <w:rFonts w:ascii="Tahoma" w:eastAsia="Calibri" w:hAnsi="Tahoma" w:cs="Tahoma"/>
          <w:bCs/>
          <w:sz w:val="16"/>
          <w:szCs w:val="16"/>
          <w:lang w:eastAsia="en-US"/>
        </w:rPr>
        <w:t>.</w:t>
      </w:r>
    </w:p>
    <w:p w:rsidR="00710B3D" w:rsidRPr="00710B3D" w:rsidRDefault="00710B3D" w:rsidP="00710B3D">
      <w:pPr>
        <w:rPr>
          <w:rFonts w:ascii="Tahoma" w:eastAsia="Calibri" w:hAnsi="Tahoma" w:cs="Tahoma"/>
          <w:b/>
          <w:sz w:val="16"/>
          <w:szCs w:val="16"/>
          <w:lang w:eastAsia="en-US"/>
        </w:rPr>
      </w:pPr>
    </w:p>
    <w:p w:rsidR="00710B3D" w:rsidRDefault="00710B3D" w:rsidP="00710B3D">
      <w:pPr>
        <w:rPr>
          <w:rFonts w:ascii="Tahoma" w:eastAsia="Calibri" w:hAnsi="Tahoma" w:cs="Tahoma"/>
          <w:sz w:val="16"/>
          <w:szCs w:val="16"/>
          <w:lang w:val="es-ES" w:eastAsia="en-US"/>
        </w:rPr>
      </w:pPr>
      <w:r w:rsidRPr="00710B3D">
        <w:rPr>
          <w:rFonts w:ascii="Tahoma" w:eastAsia="Calibri" w:hAnsi="Tahoma" w:cs="Tahoma"/>
          <w:sz w:val="16"/>
          <w:szCs w:val="16"/>
          <w:lang w:val="es-ES" w:eastAsia="en-US"/>
        </w:rPr>
        <w:t>EN BREVES MOMENTOS SE INCORPORARON A LOS TRABAJOS DE LA SESIÓN EN LÍNEA LOS LEGISLADORES QUE NO PASARON LISTA AL INICIO DE LA SESIÓN, ASISTIENDO LA TOTALIDAD DE LA LEGISLATURA.</w:t>
      </w:r>
    </w:p>
    <w:p w:rsidR="00710B3D" w:rsidRPr="00710B3D" w:rsidRDefault="00710B3D" w:rsidP="00710B3D">
      <w:pPr>
        <w:rPr>
          <w:rFonts w:ascii="Tahoma" w:eastAsia="Calibri" w:hAnsi="Tahoma" w:cs="Tahoma"/>
          <w:sz w:val="16"/>
          <w:szCs w:val="16"/>
          <w:lang w:val="es-ES" w:eastAsia="en-US"/>
        </w:rPr>
      </w:pPr>
    </w:p>
    <w:p w:rsidR="00710B3D" w:rsidRPr="00710B3D" w:rsidRDefault="00710B3D" w:rsidP="00710B3D">
      <w:pPr>
        <w:rPr>
          <w:rFonts w:ascii="Tahoma" w:eastAsia="Calibri" w:hAnsi="Tahoma" w:cs="Tahoma"/>
          <w:sz w:val="16"/>
          <w:szCs w:val="16"/>
          <w:lang w:eastAsia="en-US"/>
        </w:rPr>
      </w:pPr>
      <w:r w:rsidRPr="00710B3D">
        <w:rPr>
          <w:rFonts w:ascii="Tahoma" w:eastAsia="Calibri" w:hAnsi="Tahoma" w:cs="Tahoma"/>
          <w:sz w:val="16"/>
          <w:szCs w:val="16"/>
          <w:lang w:eastAsia="en-US"/>
        </w:rPr>
        <w:t>SIN OTRO ASUNTO QUE TRATAR LA PRESIDENCIA DIO POR CONCLUIDA LA SESIÓN SIENDO LAS 15 HORAS, CON 05 MINUTOS, DEL MISMO DÍA, CITANDO A LA DÉCIMA SEGUNDA SESIÓN A LAS 10:00 HRAS, DEL 18 DE NOVIEMBRE DEL AÑO 2020.</w:t>
      </w:r>
    </w:p>
    <w:p w:rsidR="00710B3D" w:rsidRPr="00710B3D" w:rsidRDefault="00710B3D" w:rsidP="00710B3D">
      <w:pPr>
        <w:rPr>
          <w:rFonts w:ascii="Tahoma" w:eastAsia="Calibri" w:hAnsi="Tahoma" w:cs="Tahoma"/>
          <w:b/>
          <w:sz w:val="16"/>
          <w:szCs w:val="16"/>
          <w:lang w:val="es-ES" w:eastAsia="en-US"/>
        </w:rPr>
      </w:pPr>
    </w:p>
    <w:p w:rsidR="00710B3D" w:rsidRPr="00710B3D" w:rsidRDefault="00710B3D" w:rsidP="00710B3D">
      <w:pPr>
        <w:jc w:val="center"/>
        <w:rPr>
          <w:rFonts w:ascii="Tahoma" w:eastAsia="Calibri" w:hAnsi="Tahoma" w:cs="Tahoma"/>
          <w:b/>
          <w:sz w:val="16"/>
          <w:szCs w:val="16"/>
          <w:lang w:val="es-ES" w:eastAsia="en-US"/>
        </w:rPr>
      </w:pPr>
      <w:r w:rsidRPr="00710B3D">
        <w:rPr>
          <w:rFonts w:ascii="Tahoma" w:eastAsia="Calibri" w:hAnsi="Tahoma" w:cs="Tahoma"/>
          <w:b/>
          <w:sz w:val="16"/>
          <w:szCs w:val="16"/>
          <w:lang w:val="es-ES" w:eastAsia="en-US"/>
        </w:rPr>
        <w:t>DIP. MARCELO DE JESÚS TORRES COFIÑO.</w:t>
      </w:r>
    </w:p>
    <w:p w:rsidR="00710B3D" w:rsidRPr="00710B3D" w:rsidRDefault="00710B3D" w:rsidP="00710B3D">
      <w:pPr>
        <w:jc w:val="center"/>
        <w:rPr>
          <w:rFonts w:ascii="Tahoma" w:eastAsia="Calibri" w:hAnsi="Tahoma" w:cs="Tahoma"/>
          <w:b/>
          <w:sz w:val="16"/>
          <w:szCs w:val="16"/>
          <w:lang w:val="es-ES" w:eastAsia="en-US"/>
        </w:rPr>
      </w:pPr>
      <w:r w:rsidRPr="00710B3D">
        <w:rPr>
          <w:rFonts w:ascii="Tahoma" w:eastAsia="Calibri" w:hAnsi="Tahoma" w:cs="Tahoma"/>
          <w:b/>
          <w:sz w:val="16"/>
          <w:szCs w:val="16"/>
          <w:lang w:val="es-ES" w:eastAsia="en-US"/>
        </w:rPr>
        <w:t>PRESIDENTE DE LA MESA DIRECTIVA.</w:t>
      </w:r>
    </w:p>
    <w:p w:rsidR="00710B3D" w:rsidRPr="00710B3D" w:rsidRDefault="00710B3D" w:rsidP="00710B3D">
      <w:pPr>
        <w:jc w:val="center"/>
        <w:rPr>
          <w:rFonts w:ascii="Tahoma" w:eastAsia="Calibri" w:hAnsi="Tahoma" w:cs="Tahoma"/>
          <w:b/>
          <w:sz w:val="16"/>
          <w:szCs w:val="16"/>
          <w:lang w:val="es-ES" w:eastAsia="en-US"/>
        </w:rPr>
      </w:pPr>
    </w:p>
    <w:p w:rsidR="00710B3D" w:rsidRPr="00710B3D" w:rsidRDefault="00710B3D" w:rsidP="00710B3D">
      <w:pPr>
        <w:jc w:val="center"/>
        <w:rPr>
          <w:rFonts w:ascii="Tahoma" w:eastAsia="Calibri" w:hAnsi="Tahoma" w:cs="Tahoma"/>
          <w:b/>
          <w:sz w:val="16"/>
          <w:szCs w:val="16"/>
          <w:lang w:val="es-ES" w:eastAsia="en-US"/>
        </w:rPr>
      </w:pPr>
    </w:p>
    <w:p w:rsidR="00710B3D" w:rsidRPr="00710B3D" w:rsidRDefault="00710B3D" w:rsidP="00710B3D">
      <w:pPr>
        <w:jc w:val="center"/>
        <w:rPr>
          <w:rFonts w:ascii="Tahoma" w:eastAsia="Calibri" w:hAnsi="Tahoma" w:cs="Tahoma"/>
          <w:b/>
          <w:sz w:val="16"/>
          <w:szCs w:val="16"/>
          <w:lang w:val="es-ES" w:eastAsia="en-US"/>
        </w:rPr>
      </w:pPr>
    </w:p>
    <w:p w:rsidR="00710B3D" w:rsidRPr="00710B3D" w:rsidRDefault="00710B3D" w:rsidP="00710B3D">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10B3D" w:rsidRPr="00710B3D" w:rsidTr="00503DC0">
        <w:trPr>
          <w:trHeight w:val="894"/>
          <w:jc w:val="center"/>
        </w:trPr>
        <w:tc>
          <w:tcPr>
            <w:tcW w:w="5053" w:type="dxa"/>
            <w:tcBorders>
              <w:top w:val="nil"/>
              <w:left w:val="nil"/>
              <w:bottom w:val="nil"/>
              <w:right w:val="nil"/>
            </w:tcBorders>
          </w:tcPr>
          <w:p w:rsidR="00710B3D" w:rsidRPr="00710B3D" w:rsidRDefault="00710B3D" w:rsidP="00710B3D">
            <w:pPr>
              <w:jc w:val="center"/>
              <w:rPr>
                <w:rFonts w:ascii="Tahoma" w:eastAsia="Calibri" w:hAnsi="Tahoma" w:cs="Tahoma"/>
                <w:b/>
                <w:sz w:val="16"/>
                <w:szCs w:val="16"/>
                <w:lang w:val="es-ES" w:eastAsia="en-US"/>
              </w:rPr>
            </w:pPr>
          </w:p>
          <w:p w:rsidR="00710B3D" w:rsidRPr="00710B3D" w:rsidRDefault="00710B3D" w:rsidP="00710B3D">
            <w:pPr>
              <w:jc w:val="center"/>
              <w:rPr>
                <w:rFonts w:ascii="Tahoma" w:eastAsia="Calibri" w:hAnsi="Tahoma" w:cs="Tahoma"/>
                <w:b/>
                <w:sz w:val="16"/>
                <w:szCs w:val="16"/>
                <w:lang w:val="es-ES" w:eastAsia="en-US"/>
              </w:rPr>
            </w:pPr>
          </w:p>
          <w:p w:rsidR="00710B3D" w:rsidRPr="00710B3D" w:rsidRDefault="00710B3D" w:rsidP="00710B3D">
            <w:pPr>
              <w:jc w:val="center"/>
              <w:rPr>
                <w:rFonts w:ascii="Tahoma" w:eastAsia="Arial" w:hAnsi="Tahoma" w:cs="Tahoma"/>
                <w:b/>
                <w:sz w:val="16"/>
                <w:szCs w:val="16"/>
                <w:lang w:eastAsia="en-US"/>
              </w:rPr>
            </w:pPr>
            <w:r w:rsidRPr="00710B3D">
              <w:rPr>
                <w:rFonts w:ascii="Tahoma" w:eastAsia="Calibri" w:hAnsi="Tahoma" w:cs="Tahoma"/>
                <w:b/>
                <w:sz w:val="16"/>
                <w:szCs w:val="16"/>
                <w:lang w:val="es-ES" w:eastAsia="en-US"/>
              </w:rPr>
              <w:t xml:space="preserve">DIP. </w:t>
            </w:r>
            <w:r w:rsidRPr="00710B3D">
              <w:rPr>
                <w:rFonts w:ascii="Tahoma" w:hAnsi="Tahoma" w:cs="Tahoma"/>
                <w:b/>
                <w:sz w:val="16"/>
                <w:szCs w:val="16"/>
                <w:lang w:val="es-ES"/>
              </w:rPr>
              <w:t>JOSEFINA GARZA BARRERA</w:t>
            </w:r>
            <w:r w:rsidRPr="00710B3D">
              <w:rPr>
                <w:rFonts w:ascii="Tahoma" w:eastAsia="Calibri" w:hAnsi="Tahoma" w:cs="Tahoma"/>
                <w:b/>
                <w:sz w:val="16"/>
                <w:szCs w:val="16"/>
                <w:lang w:val="es-ES" w:eastAsia="en-US"/>
              </w:rPr>
              <w:t>.</w:t>
            </w:r>
          </w:p>
          <w:p w:rsidR="00710B3D" w:rsidRPr="00710B3D" w:rsidRDefault="00710B3D" w:rsidP="00710B3D">
            <w:pPr>
              <w:jc w:val="center"/>
              <w:rPr>
                <w:rFonts w:ascii="Tahoma" w:eastAsia="Arial" w:hAnsi="Tahoma" w:cs="Tahoma"/>
                <w:b/>
                <w:sz w:val="16"/>
                <w:szCs w:val="16"/>
                <w:lang w:eastAsia="en-US"/>
              </w:rPr>
            </w:pPr>
            <w:r w:rsidRPr="00710B3D">
              <w:rPr>
                <w:rFonts w:ascii="Tahoma" w:eastAsia="Arial" w:hAnsi="Tahoma" w:cs="Tahoma"/>
                <w:b/>
                <w:sz w:val="16"/>
                <w:szCs w:val="16"/>
                <w:lang w:eastAsia="en-US"/>
              </w:rPr>
              <w:t>SECRETARIA</w:t>
            </w:r>
          </w:p>
        </w:tc>
        <w:tc>
          <w:tcPr>
            <w:tcW w:w="5053" w:type="dxa"/>
            <w:tcBorders>
              <w:top w:val="nil"/>
              <w:left w:val="nil"/>
              <w:bottom w:val="nil"/>
              <w:right w:val="nil"/>
            </w:tcBorders>
          </w:tcPr>
          <w:p w:rsidR="00710B3D" w:rsidRPr="00710B3D" w:rsidRDefault="00710B3D" w:rsidP="00710B3D">
            <w:pPr>
              <w:jc w:val="center"/>
              <w:rPr>
                <w:rFonts w:ascii="Tahoma" w:eastAsia="Calibri" w:hAnsi="Tahoma" w:cs="Tahoma"/>
                <w:b/>
                <w:sz w:val="16"/>
                <w:szCs w:val="16"/>
                <w:lang w:eastAsia="en-US"/>
              </w:rPr>
            </w:pPr>
          </w:p>
          <w:p w:rsidR="00710B3D" w:rsidRPr="00710B3D" w:rsidRDefault="00710B3D" w:rsidP="00710B3D">
            <w:pPr>
              <w:jc w:val="center"/>
              <w:rPr>
                <w:rFonts w:ascii="Tahoma" w:eastAsia="Calibri" w:hAnsi="Tahoma" w:cs="Tahoma"/>
                <w:b/>
                <w:sz w:val="16"/>
                <w:szCs w:val="16"/>
                <w:lang w:eastAsia="en-US"/>
              </w:rPr>
            </w:pPr>
          </w:p>
          <w:p w:rsidR="00710B3D" w:rsidRPr="00710B3D" w:rsidRDefault="00710B3D" w:rsidP="00710B3D">
            <w:pPr>
              <w:jc w:val="center"/>
              <w:rPr>
                <w:rFonts w:ascii="Tahoma" w:eastAsia="Arial" w:hAnsi="Tahoma" w:cs="Tahoma"/>
                <w:b/>
                <w:sz w:val="16"/>
                <w:szCs w:val="16"/>
                <w:lang w:eastAsia="en-US"/>
              </w:rPr>
            </w:pPr>
            <w:r w:rsidRPr="00710B3D">
              <w:rPr>
                <w:rFonts w:ascii="Tahoma" w:eastAsia="Calibri" w:hAnsi="Tahoma" w:cs="Tahoma"/>
                <w:b/>
                <w:sz w:val="16"/>
                <w:szCs w:val="16"/>
                <w:lang w:val="es-ES" w:eastAsia="en-US"/>
              </w:rPr>
              <w:t>DIP. BLANCA EPPEN CANALES</w:t>
            </w:r>
            <w:r w:rsidRPr="00710B3D">
              <w:rPr>
                <w:rFonts w:ascii="Tahoma" w:eastAsia="Arial" w:hAnsi="Tahoma" w:cs="Tahoma"/>
                <w:b/>
                <w:sz w:val="16"/>
                <w:szCs w:val="16"/>
                <w:lang w:eastAsia="en-US"/>
              </w:rPr>
              <w:t>.</w:t>
            </w:r>
          </w:p>
          <w:p w:rsidR="00710B3D" w:rsidRPr="00710B3D" w:rsidRDefault="00710B3D" w:rsidP="00710B3D">
            <w:pPr>
              <w:jc w:val="center"/>
              <w:rPr>
                <w:rFonts w:ascii="Tahoma" w:eastAsia="Arial" w:hAnsi="Tahoma" w:cs="Tahoma"/>
                <w:b/>
                <w:sz w:val="16"/>
                <w:szCs w:val="16"/>
                <w:lang w:eastAsia="en-US"/>
              </w:rPr>
            </w:pPr>
            <w:r w:rsidRPr="00710B3D">
              <w:rPr>
                <w:rFonts w:ascii="Tahoma" w:eastAsia="Arial" w:hAnsi="Tahoma" w:cs="Tahoma"/>
                <w:b/>
                <w:sz w:val="16"/>
                <w:szCs w:val="16"/>
                <w:lang w:eastAsia="en-US"/>
              </w:rPr>
              <w:t>SECRETARIA</w:t>
            </w:r>
          </w:p>
        </w:tc>
      </w:tr>
    </w:tbl>
    <w:p w:rsidR="00710B3D" w:rsidRPr="00710B3D" w:rsidRDefault="00710B3D" w:rsidP="00710B3D">
      <w:pPr>
        <w:jc w:val="center"/>
        <w:rPr>
          <w:rFonts w:ascii="Tahoma" w:hAnsi="Tahoma" w:cs="Tahoma"/>
          <w:sz w:val="16"/>
          <w:szCs w:val="16"/>
        </w:rPr>
      </w:pPr>
    </w:p>
    <w:p w:rsidR="00710B3D" w:rsidRDefault="00710B3D">
      <w:pPr>
        <w:jc w:val="left"/>
        <w:rPr>
          <w:rFonts w:eastAsia="Calibri" w:cs="Arial"/>
          <w:b/>
          <w:snapToGrid w:val="0"/>
          <w:sz w:val="24"/>
          <w:szCs w:val="24"/>
          <w:lang w:eastAsia="en-US"/>
        </w:rPr>
      </w:pPr>
      <w:r>
        <w:rPr>
          <w:rFonts w:eastAsia="Calibri" w:cs="Arial"/>
          <w:b/>
          <w:snapToGrid w:val="0"/>
          <w:sz w:val="24"/>
          <w:szCs w:val="24"/>
          <w:lang w:eastAsia="en-US"/>
        </w:rPr>
        <w:br w:type="page"/>
      </w:r>
    </w:p>
    <w:p w:rsidR="00716200" w:rsidRDefault="00716200" w:rsidP="00E90BD6">
      <w:pPr>
        <w:widowControl w:val="0"/>
        <w:tabs>
          <w:tab w:val="left" w:pos="9072"/>
        </w:tabs>
        <w:jc w:val="center"/>
        <w:rPr>
          <w:rFonts w:eastAsia="Calibri" w:cs="Arial"/>
          <w:b/>
          <w:snapToGrid w:val="0"/>
          <w:sz w:val="24"/>
          <w:szCs w:val="24"/>
          <w:lang w:eastAsia="en-US"/>
        </w:rPr>
      </w:pPr>
    </w:p>
    <w:p w:rsidR="00E90BD6" w:rsidRPr="00E90BD6" w:rsidRDefault="00E90BD6" w:rsidP="00E90BD6">
      <w:pPr>
        <w:widowControl w:val="0"/>
        <w:tabs>
          <w:tab w:val="left" w:pos="9072"/>
        </w:tabs>
        <w:jc w:val="center"/>
        <w:rPr>
          <w:rFonts w:eastAsia="Calibri" w:cs="Arial"/>
          <w:b/>
          <w:snapToGrid w:val="0"/>
          <w:sz w:val="24"/>
          <w:szCs w:val="24"/>
          <w:lang w:eastAsia="en-US"/>
        </w:rPr>
      </w:pPr>
      <w:r w:rsidRPr="00E90BD6">
        <w:rPr>
          <w:rFonts w:eastAsia="Calibri" w:cs="Arial"/>
          <w:b/>
          <w:snapToGrid w:val="0"/>
          <w:sz w:val="24"/>
          <w:szCs w:val="24"/>
          <w:lang w:eastAsia="en-US"/>
        </w:rPr>
        <w:t>INFORME DE CORRESPONDENCIA Y DOCUMENTACIÓN</w:t>
      </w:r>
    </w:p>
    <w:p w:rsidR="00E90BD6" w:rsidRPr="00E90BD6" w:rsidRDefault="00E90BD6" w:rsidP="00E90BD6">
      <w:pPr>
        <w:widowControl w:val="0"/>
        <w:jc w:val="center"/>
        <w:rPr>
          <w:rFonts w:eastAsia="Calibri" w:cs="Arial"/>
          <w:b/>
          <w:snapToGrid w:val="0"/>
          <w:sz w:val="24"/>
          <w:szCs w:val="24"/>
          <w:lang w:eastAsia="en-US"/>
        </w:rPr>
      </w:pPr>
      <w:r w:rsidRPr="00E90BD6">
        <w:rPr>
          <w:rFonts w:eastAsia="Calibri" w:cs="Arial"/>
          <w:b/>
          <w:snapToGrid w:val="0"/>
          <w:sz w:val="24"/>
          <w:szCs w:val="24"/>
          <w:lang w:eastAsia="en-US"/>
        </w:rPr>
        <w:t>RECIBIDA POR EL CONGRESO DEL ESTADO</w:t>
      </w:r>
    </w:p>
    <w:p w:rsidR="00E90BD6" w:rsidRPr="00E90BD6" w:rsidRDefault="00E90BD6" w:rsidP="00E90BD6">
      <w:pPr>
        <w:autoSpaceDE w:val="0"/>
        <w:autoSpaceDN w:val="0"/>
        <w:adjustRightInd w:val="0"/>
        <w:jc w:val="center"/>
        <w:rPr>
          <w:rFonts w:eastAsia="Calibri" w:cs="Arial"/>
          <w:b/>
          <w:sz w:val="24"/>
          <w:szCs w:val="24"/>
          <w:lang w:eastAsia="en-US"/>
        </w:rPr>
      </w:pPr>
      <w:r w:rsidRPr="00E90BD6">
        <w:rPr>
          <w:rFonts w:eastAsia="Calibri" w:cs="Arial"/>
          <w:b/>
          <w:sz w:val="24"/>
          <w:szCs w:val="24"/>
          <w:lang w:eastAsia="en-US"/>
        </w:rPr>
        <w:t>18 DE NOVIEMBRE DE 2020</w:t>
      </w:r>
    </w:p>
    <w:p w:rsidR="00E90BD6" w:rsidRPr="00E90BD6" w:rsidRDefault="00E90BD6" w:rsidP="00E90BD6">
      <w:pPr>
        <w:autoSpaceDE w:val="0"/>
        <w:autoSpaceDN w:val="0"/>
        <w:adjustRightInd w:val="0"/>
        <w:rPr>
          <w:rFonts w:eastAsia="Calibri" w:cs="Arial"/>
          <w:b/>
          <w:sz w:val="24"/>
          <w:szCs w:val="24"/>
          <w:lang w:eastAsia="en-US"/>
        </w:rPr>
      </w:pPr>
    </w:p>
    <w:p w:rsidR="00E90BD6" w:rsidRPr="00E90BD6" w:rsidRDefault="00E90BD6" w:rsidP="00E90BD6">
      <w:pPr>
        <w:rPr>
          <w:rFonts w:cs="Arial"/>
          <w:sz w:val="24"/>
          <w:szCs w:val="24"/>
          <w:lang w:val="es-ES"/>
        </w:rPr>
      </w:pPr>
      <w:r w:rsidRPr="00E90BD6">
        <w:rPr>
          <w:rFonts w:cs="Arial"/>
          <w:b/>
          <w:snapToGrid w:val="0"/>
          <w:sz w:val="24"/>
          <w:szCs w:val="24"/>
          <w:lang w:val="es-ES"/>
        </w:rPr>
        <w:t xml:space="preserve">1.- </w:t>
      </w:r>
      <w:r w:rsidRPr="00E90BD6">
        <w:rPr>
          <w:rFonts w:eastAsia="Calibri" w:cs="Arial"/>
          <w:sz w:val="24"/>
          <w:szCs w:val="24"/>
          <w:lang w:eastAsia="en-US"/>
        </w:rPr>
        <w:t>OFICIO DEL DESPACHO NARVÁEZ CONSULTORES, S.C., MEDIANTE EL CUAL ENVÍAN LOS DICTÁMENES DEL INFORME DE AVANCE DE GESTIÓN FINANCIERA CORRESPONDIENTES AL PRIMERO Y SEGUNDO TRIMESTRES DE 2020, DEL INSTITUTO ELECTORAL DE COAHUILA.</w:t>
      </w:r>
    </w:p>
    <w:p w:rsidR="00E90BD6" w:rsidRPr="00E90BD6" w:rsidRDefault="00E90BD6" w:rsidP="00E90BD6">
      <w:pPr>
        <w:widowControl w:val="0"/>
        <w:rPr>
          <w:rFonts w:eastAsia="Calibri" w:cs="Arial"/>
          <w:b/>
          <w:snapToGrid w:val="0"/>
          <w:sz w:val="24"/>
          <w:szCs w:val="24"/>
          <w:lang w:eastAsia="en-US"/>
        </w:rPr>
      </w:pPr>
    </w:p>
    <w:p w:rsidR="00E90BD6" w:rsidRPr="00E90BD6" w:rsidRDefault="00E90BD6" w:rsidP="00E90BD6">
      <w:pPr>
        <w:widowControl w:val="0"/>
        <w:rPr>
          <w:rFonts w:eastAsia="Calibri" w:cs="Arial"/>
          <w:b/>
          <w:snapToGrid w:val="0"/>
          <w:sz w:val="24"/>
          <w:szCs w:val="24"/>
          <w:lang w:eastAsia="en-US"/>
        </w:rPr>
      </w:pPr>
      <w:r w:rsidRPr="00E90BD6">
        <w:rPr>
          <w:rFonts w:eastAsia="Calibri" w:cs="Arial"/>
          <w:b/>
          <w:sz w:val="24"/>
          <w:szCs w:val="24"/>
          <w:lang w:eastAsia="en-US"/>
        </w:rPr>
        <w:t xml:space="preserve">TÚRNESE A LA COMISIÓN </w:t>
      </w:r>
      <w:r w:rsidRPr="00E90BD6">
        <w:rPr>
          <w:rFonts w:eastAsia="Tahoma-Bold" w:cs="Arial"/>
          <w:b/>
          <w:bCs/>
          <w:sz w:val="24"/>
          <w:szCs w:val="24"/>
          <w:lang w:eastAsia="en-US"/>
        </w:rPr>
        <w:t>DE AUDITORIA GUBERNAMENTAL Y CUENTA PÚBLICA</w:t>
      </w:r>
    </w:p>
    <w:p w:rsidR="00E90BD6" w:rsidRPr="00E90BD6" w:rsidRDefault="00E90BD6" w:rsidP="00E90BD6">
      <w:pPr>
        <w:widowControl w:val="0"/>
        <w:rPr>
          <w:rFonts w:eastAsia="Calibri" w:cs="Arial"/>
          <w:b/>
          <w:snapToGrid w:val="0"/>
          <w:sz w:val="24"/>
          <w:szCs w:val="24"/>
          <w:lang w:eastAsia="en-US"/>
        </w:rPr>
      </w:pPr>
    </w:p>
    <w:p w:rsidR="00E90BD6" w:rsidRPr="00E90BD6" w:rsidRDefault="00E90BD6" w:rsidP="00E90BD6">
      <w:pPr>
        <w:widowControl w:val="0"/>
        <w:contextualSpacing/>
        <w:rPr>
          <w:rFonts w:eastAsia="Calibri" w:cs="Arial"/>
          <w:snapToGrid w:val="0"/>
          <w:sz w:val="24"/>
          <w:szCs w:val="24"/>
          <w:lang w:eastAsia="es-MX"/>
        </w:rPr>
      </w:pPr>
      <w:r w:rsidRPr="00E90BD6">
        <w:rPr>
          <w:rFonts w:eastAsia="Calibri" w:cs="Arial"/>
          <w:b/>
          <w:snapToGrid w:val="0"/>
          <w:sz w:val="24"/>
          <w:szCs w:val="24"/>
          <w:lang w:eastAsia="en-US"/>
        </w:rPr>
        <w:t>2.-</w:t>
      </w:r>
      <w:r w:rsidRPr="00E90BD6">
        <w:rPr>
          <w:rFonts w:eastAsia="Calibri" w:cs="Arial"/>
          <w:snapToGrid w:val="0"/>
          <w:sz w:val="24"/>
          <w:szCs w:val="24"/>
          <w:lang w:eastAsia="en-US"/>
        </w:rPr>
        <w:t xml:space="preserve"> ESCRITO DEL C.P. AGUSTÍN HUMBERTO VALDES AGUIRRE, MEDIANTE EL CUAL REALIZA UNA PETICIÓN A ESTE CONGRESO PARA QUE INTERVENGA ANTE LA DIRECCIÓN DE PENSIONES DE LOS TRABAJADORES DE LA EDUCACIÓN DEL ESTADO DE COAHUILA, PARA QUE LAS LEYES RELACIONADAS CON LOS TRABAJADORES ACTIVOS Y PENSIONADOS QUE PERTENECEN A LA DICHA DIRECCIÓN </w:t>
      </w:r>
      <w:r w:rsidRPr="00E90BD6">
        <w:rPr>
          <w:rFonts w:eastAsia="Calibri" w:cs="Arial"/>
          <w:snapToGrid w:val="0"/>
          <w:sz w:val="24"/>
          <w:szCs w:val="24"/>
          <w:lang w:eastAsia="es-MX"/>
        </w:rPr>
        <w:t>QUE FUERON APROBADAS POR LEGISLATURAS ANTERIORES SEAN RECONOCIDAS E INTERPRETADAS CORRECTAMENTE.</w:t>
      </w:r>
    </w:p>
    <w:p w:rsidR="00E90BD6" w:rsidRPr="00E90BD6" w:rsidRDefault="00E90BD6" w:rsidP="00E90BD6">
      <w:pPr>
        <w:widowControl w:val="0"/>
        <w:contextualSpacing/>
        <w:rPr>
          <w:rFonts w:eastAsia="Calibri" w:cs="Arial"/>
          <w:snapToGrid w:val="0"/>
          <w:sz w:val="24"/>
          <w:szCs w:val="24"/>
          <w:lang w:eastAsia="es-MX"/>
        </w:rPr>
      </w:pPr>
    </w:p>
    <w:p w:rsidR="00E90BD6" w:rsidRPr="00E90BD6" w:rsidRDefault="00E90BD6" w:rsidP="00E90BD6">
      <w:pPr>
        <w:autoSpaceDE w:val="0"/>
        <w:autoSpaceDN w:val="0"/>
        <w:adjustRightInd w:val="0"/>
        <w:rPr>
          <w:rFonts w:cs="Arial"/>
          <w:b/>
          <w:color w:val="000000"/>
          <w:sz w:val="24"/>
          <w:szCs w:val="24"/>
          <w:lang w:eastAsia="en-US"/>
        </w:rPr>
      </w:pPr>
      <w:r w:rsidRPr="00E90BD6">
        <w:rPr>
          <w:rFonts w:eastAsia="Tahoma-Bold" w:cs="Arial"/>
          <w:b/>
          <w:bCs/>
          <w:sz w:val="24"/>
          <w:szCs w:val="24"/>
          <w:lang w:eastAsia="en-US"/>
        </w:rPr>
        <w:t xml:space="preserve">TÚRNESE A LAS COMISIONES UNIDAS DE GOBERNACIÓN, PUNTOS CONSTITUCIONALES Y JUSTICIA Y DE EDUCACIÓN, </w:t>
      </w:r>
      <w:r w:rsidRPr="00E90BD6">
        <w:rPr>
          <w:rFonts w:eastAsia="Calibri" w:cs="Arial"/>
          <w:b/>
          <w:color w:val="000000"/>
          <w:sz w:val="24"/>
          <w:szCs w:val="24"/>
          <w:lang w:eastAsia="en-US"/>
        </w:rPr>
        <w:t>CULTURA, FAMILIAS, DESARROLLO HUMANO Y ACTIVIDADES CÍVICAS</w:t>
      </w:r>
    </w:p>
    <w:p w:rsidR="00E90BD6" w:rsidRPr="00E90BD6" w:rsidRDefault="00E90BD6" w:rsidP="00E90BD6">
      <w:pPr>
        <w:widowControl w:val="0"/>
        <w:contextualSpacing/>
        <w:rPr>
          <w:rFonts w:eastAsia="Tahoma-Bold" w:cs="Arial"/>
          <w:b/>
          <w:bCs/>
          <w:sz w:val="24"/>
          <w:szCs w:val="24"/>
          <w:lang w:eastAsia="en-US"/>
        </w:rPr>
      </w:pPr>
    </w:p>
    <w:p w:rsidR="00E90BD6" w:rsidRPr="00E90BD6" w:rsidRDefault="00E90BD6" w:rsidP="00E90BD6">
      <w:pPr>
        <w:autoSpaceDE w:val="0"/>
        <w:autoSpaceDN w:val="0"/>
        <w:adjustRightInd w:val="0"/>
        <w:rPr>
          <w:rFonts w:eastAsia="Calibri" w:cs="Arial"/>
          <w:sz w:val="24"/>
          <w:szCs w:val="24"/>
          <w:lang w:eastAsia="en-US"/>
        </w:rPr>
      </w:pPr>
      <w:r w:rsidRPr="00E90BD6">
        <w:rPr>
          <w:rFonts w:eastAsia="Calibri" w:cs="Arial"/>
          <w:b/>
          <w:sz w:val="24"/>
          <w:szCs w:val="24"/>
          <w:lang w:eastAsia="en-US"/>
        </w:rPr>
        <w:t xml:space="preserve">3.- </w:t>
      </w:r>
      <w:r w:rsidRPr="00E90BD6">
        <w:rPr>
          <w:rFonts w:eastAsia="Calibri" w:cs="Arial"/>
          <w:sz w:val="24"/>
          <w:szCs w:val="24"/>
          <w:lang w:eastAsia="en-US"/>
        </w:rPr>
        <w:t xml:space="preserve">ESCRITOS SUSCRITOS POR EL DELEGADO ESPECIAL EN LA SECCIÓN 5 DEL SNTE Y EL REPRESENTANTE DEL COMITÉ EJECUTIVO NACIONAL DE LA MISMA, MEDIANTE LOS CUALES SOLICITAN A ESTE CONGRESO QUE EN EL PRESUPUESTO PARA EL EJERCICIO FISCAL 2021 SE INCLUYAN LOS RECURSOS PARA CUBRIR NECESIDADES DEL SECTOR EDUCATIVO. </w:t>
      </w:r>
    </w:p>
    <w:p w:rsidR="00E90BD6" w:rsidRPr="002777BB" w:rsidRDefault="00E90BD6" w:rsidP="00E90BD6">
      <w:pPr>
        <w:autoSpaceDE w:val="0"/>
        <w:autoSpaceDN w:val="0"/>
        <w:adjustRightInd w:val="0"/>
        <w:rPr>
          <w:rFonts w:eastAsia="Calibri" w:cs="Arial"/>
          <w:b/>
          <w:sz w:val="24"/>
          <w:szCs w:val="24"/>
          <w:lang w:eastAsia="en-US"/>
        </w:rPr>
      </w:pPr>
    </w:p>
    <w:p w:rsidR="00E90BD6" w:rsidRPr="002777BB" w:rsidRDefault="00E90BD6" w:rsidP="00E90BD6">
      <w:pPr>
        <w:autoSpaceDE w:val="0"/>
        <w:autoSpaceDN w:val="0"/>
        <w:adjustRightInd w:val="0"/>
        <w:jc w:val="right"/>
        <w:rPr>
          <w:rFonts w:eastAsia="Calibri" w:cs="Arial"/>
          <w:b/>
          <w:sz w:val="24"/>
          <w:szCs w:val="24"/>
          <w:lang w:eastAsia="en-US"/>
        </w:rPr>
      </w:pPr>
      <w:r w:rsidRPr="002777BB">
        <w:rPr>
          <w:rFonts w:eastAsia="Tahoma-Bold" w:cs="Arial"/>
          <w:b/>
          <w:bCs/>
          <w:sz w:val="24"/>
          <w:szCs w:val="24"/>
          <w:lang w:eastAsia="en-US"/>
        </w:rPr>
        <w:t>TÚRNENSE A LA COMISIÓN DE PRESUPUESTO</w:t>
      </w:r>
    </w:p>
    <w:p w:rsidR="00E90BD6" w:rsidRPr="002777BB" w:rsidRDefault="00E90BD6" w:rsidP="00E90BD6">
      <w:pPr>
        <w:autoSpaceDE w:val="0"/>
        <w:autoSpaceDN w:val="0"/>
        <w:adjustRightInd w:val="0"/>
        <w:rPr>
          <w:rFonts w:eastAsia="Calibri" w:cs="Arial"/>
          <w:b/>
          <w:sz w:val="24"/>
          <w:szCs w:val="24"/>
          <w:lang w:eastAsia="en-US"/>
        </w:rPr>
      </w:pPr>
    </w:p>
    <w:p w:rsidR="002777BB" w:rsidRPr="002777BB" w:rsidRDefault="002777BB" w:rsidP="002777BB">
      <w:pPr>
        <w:widowControl w:val="0"/>
        <w:rPr>
          <w:rFonts w:eastAsia="Arial" w:cs="Arial"/>
          <w:sz w:val="24"/>
          <w:szCs w:val="24"/>
        </w:rPr>
      </w:pPr>
      <w:r w:rsidRPr="002777BB">
        <w:rPr>
          <w:rFonts w:eastAsia="Arial" w:cs="Arial"/>
          <w:b/>
          <w:sz w:val="24"/>
          <w:szCs w:val="24"/>
        </w:rPr>
        <w:t>4.-</w:t>
      </w:r>
      <w:r w:rsidRPr="002777BB">
        <w:rPr>
          <w:rFonts w:eastAsia="Arial" w:cs="Arial"/>
          <w:sz w:val="24"/>
          <w:szCs w:val="24"/>
        </w:rPr>
        <w:t xml:space="preserve"> INICIATIVA CON PROYECTO DE DECRETO POR EL QUE SE REFORMAN Y ADICIONAN DIVERSAS DISPOSICIONES DE LA CONSTITUCIÓN POLÍTICA DEL ESTADO DE COAHUILA DE ZARAGOZA EN MATERIA DE DERECHOS HUMANOS Y SE EXPIDE LA CARTA DE DERECHOS CIVILES DE COAHUILA DE ZARAGOZA, LA CARTA DE DERECHOS POLÍTICOS DE COAHUILA DE ZARAGOZA Y LA CARTA DE DERECHOS ECONÓMICOS, SOCIALES, CULTURALES Y AMBIENTALES DE COAHUILA DE ZARAGOZA, SUSCRITA POR EL GOBERNADOR CONSTITUCIONAL DEL ESTADO DE COAHUILA DE ZARAGOZA, ING. MIGUEL ÁNGEL RIQUELME SOLÍS.</w:t>
      </w:r>
    </w:p>
    <w:p w:rsidR="002777BB" w:rsidRDefault="002777BB" w:rsidP="002777BB">
      <w:pPr>
        <w:rPr>
          <w:sz w:val="24"/>
          <w:szCs w:val="24"/>
        </w:rPr>
      </w:pPr>
    </w:p>
    <w:p w:rsidR="002777BB" w:rsidRPr="002777BB" w:rsidRDefault="002777BB" w:rsidP="002777BB">
      <w:pPr>
        <w:rPr>
          <w:sz w:val="24"/>
          <w:szCs w:val="24"/>
        </w:rPr>
      </w:pPr>
    </w:p>
    <w:p w:rsidR="002777BB" w:rsidRPr="002777BB" w:rsidRDefault="002777BB" w:rsidP="002777BB">
      <w:pPr>
        <w:widowControl w:val="0"/>
        <w:pBdr>
          <w:top w:val="nil"/>
          <w:left w:val="nil"/>
          <w:bottom w:val="nil"/>
          <w:right w:val="nil"/>
          <w:between w:val="nil"/>
        </w:pBdr>
        <w:rPr>
          <w:rFonts w:eastAsia="Arial" w:cs="Arial"/>
          <w:b/>
          <w:color w:val="000000"/>
          <w:sz w:val="24"/>
          <w:szCs w:val="24"/>
        </w:rPr>
      </w:pPr>
      <w:r w:rsidRPr="002777BB">
        <w:rPr>
          <w:rFonts w:eastAsia="Arial" w:cs="Arial"/>
          <w:b/>
          <w:color w:val="000000"/>
          <w:sz w:val="24"/>
          <w:szCs w:val="24"/>
        </w:rPr>
        <w:t>QUEDÓ A DISPOSICIÓN DE LA PRESIDENCIA DE LA MESA DIRECTIVA DEL TERCER AÑO DE EJERCICIO CONSTITUCIONAL DE LA SEXAGÉSIMA PRIMERA LEGISLATURA, PARA EL TRÁMITE QUE DISPONE LA CONSTITUCIÓN POLÍTICA DEL ESTADO DE COAHUILA Y LA LEY ORGÁNICA DEL CONGRESO DEL ESTADO Y LO RELATIVO A LA EXPEDICIÓN DE LAS CARTAS, TÚRNESE A LA COMISIÓN DE GOBERNACIÓN, PUNTOS CONSTITUCIONALES Y JUSTICIA</w:t>
      </w:r>
    </w:p>
    <w:p w:rsidR="00E90BD6" w:rsidRPr="002777BB" w:rsidRDefault="00E90BD6" w:rsidP="00E90BD6">
      <w:pPr>
        <w:autoSpaceDE w:val="0"/>
        <w:autoSpaceDN w:val="0"/>
        <w:adjustRightInd w:val="0"/>
        <w:rPr>
          <w:rFonts w:eastAsia="Calibri" w:cs="Arial"/>
          <w:b/>
          <w:sz w:val="24"/>
          <w:szCs w:val="24"/>
          <w:lang w:eastAsia="en-US"/>
        </w:rPr>
      </w:pPr>
    </w:p>
    <w:p w:rsidR="00E90BD6" w:rsidRPr="002777BB" w:rsidRDefault="00E90BD6" w:rsidP="00E90BD6">
      <w:pPr>
        <w:rPr>
          <w:rFonts w:eastAsia="Calibri" w:cs="Arial"/>
          <w:sz w:val="24"/>
          <w:szCs w:val="24"/>
          <w:lang w:eastAsia="en-US"/>
        </w:rPr>
      </w:pPr>
      <w:r w:rsidRPr="002777BB">
        <w:rPr>
          <w:rFonts w:eastAsia="Calibri" w:cs="Arial"/>
          <w:b/>
          <w:sz w:val="24"/>
          <w:szCs w:val="24"/>
          <w:lang w:eastAsia="en-US"/>
        </w:rPr>
        <w:t>5.-</w:t>
      </w:r>
      <w:r w:rsidRPr="002777BB">
        <w:rPr>
          <w:rFonts w:eastAsia="Calibri" w:cs="Arial"/>
          <w:sz w:val="24"/>
          <w:szCs w:val="24"/>
          <w:lang w:eastAsia="en-US"/>
        </w:rPr>
        <w:t xml:space="preserve"> INICIATIVA POPULAR PRESENTADA POR EL CIUDADANO JUAN ARMANDO ZAVALA FERNÁNDEZ, MEDIANTE LA CUAL SE AGREGAN DIVERSAS DISPOSICIONES A LA LEY PARA LA PREVENCIÓN Y COMBATE A LA POBREZA EXTREMA EN EL ESTADO DE COAHUILA DE ZARAGOZA.</w:t>
      </w:r>
    </w:p>
    <w:p w:rsidR="00E90BD6" w:rsidRPr="002777BB" w:rsidRDefault="00E90BD6" w:rsidP="00E90BD6">
      <w:pPr>
        <w:rPr>
          <w:rFonts w:eastAsia="Calibri" w:cs="Arial"/>
          <w:sz w:val="24"/>
          <w:szCs w:val="24"/>
          <w:lang w:eastAsia="en-US"/>
        </w:rPr>
      </w:pPr>
    </w:p>
    <w:p w:rsidR="00E90BD6" w:rsidRPr="00E90BD6" w:rsidRDefault="00E90BD6" w:rsidP="00E90BD6">
      <w:pPr>
        <w:rPr>
          <w:rFonts w:eastAsia="Calibri" w:cs="Arial"/>
          <w:b/>
          <w:sz w:val="24"/>
          <w:szCs w:val="24"/>
          <w:lang w:eastAsia="en-US"/>
        </w:rPr>
      </w:pPr>
      <w:r w:rsidRPr="00E90BD6">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E90BD6" w:rsidRPr="00E90BD6" w:rsidRDefault="00E90BD6" w:rsidP="00E90BD6">
      <w:pPr>
        <w:autoSpaceDE w:val="0"/>
        <w:autoSpaceDN w:val="0"/>
        <w:adjustRightInd w:val="0"/>
        <w:rPr>
          <w:rFonts w:eastAsia="Calibri" w:cs="Arial"/>
          <w:b/>
          <w:sz w:val="24"/>
          <w:szCs w:val="24"/>
          <w:lang w:eastAsia="en-US"/>
        </w:rPr>
      </w:pPr>
    </w:p>
    <w:p w:rsidR="00E90BD6" w:rsidRPr="00E90BD6" w:rsidRDefault="00E90BD6" w:rsidP="00E90BD6">
      <w:pPr>
        <w:rPr>
          <w:rFonts w:eastAsia="Calibri" w:cs="Arial"/>
          <w:sz w:val="24"/>
          <w:szCs w:val="24"/>
          <w:lang w:eastAsia="en-US"/>
        </w:rPr>
      </w:pPr>
      <w:r w:rsidRPr="00E90BD6">
        <w:rPr>
          <w:rFonts w:eastAsia="Calibri" w:cs="Arial"/>
          <w:b/>
          <w:sz w:val="24"/>
          <w:szCs w:val="24"/>
          <w:lang w:eastAsia="en-US"/>
        </w:rPr>
        <w:t>6.-</w:t>
      </w:r>
      <w:r w:rsidRPr="00E90BD6">
        <w:rPr>
          <w:rFonts w:eastAsia="Calibri" w:cs="Arial"/>
          <w:sz w:val="24"/>
          <w:szCs w:val="24"/>
          <w:lang w:eastAsia="en-US"/>
        </w:rPr>
        <w:t xml:space="preserve"> INICIATIVA POPULAR PRESENTADA POR EL CIUDADANO SEBASTIÁN FAVILA SALAS, MEDIANTE LA CUAL SE AGREGAN DIVERSAS DISPOSICIONES A LA LEY DE RENDICIÓN DE CUENTAS Y FISCALIZACIÓN SUPERIOR DEL ESTADO DE COAHUILA DE ZARAGOZA.</w:t>
      </w:r>
    </w:p>
    <w:p w:rsidR="00E90BD6" w:rsidRPr="00E90BD6" w:rsidRDefault="00E90BD6" w:rsidP="00E90BD6">
      <w:pPr>
        <w:rPr>
          <w:rFonts w:eastAsia="Calibri" w:cs="Arial"/>
          <w:sz w:val="24"/>
          <w:szCs w:val="24"/>
          <w:lang w:eastAsia="en-US"/>
        </w:rPr>
      </w:pPr>
    </w:p>
    <w:p w:rsidR="00E90BD6" w:rsidRPr="00E90BD6" w:rsidRDefault="00E90BD6" w:rsidP="00E90BD6">
      <w:pPr>
        <w:rPr>
          <w:rFonts w:eastAsia="Calibri" w:cs="Arial"/>
          <w:b/>
          <w:sz w:val="24"/>
          <w:szCs w:val="24"/>
          <w:lang w:eastAsia="en-US"/>
        </w:rPr>
      </w:pPr>
      <w:r w:rsidRPr="00E90BD6">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E90BD6" w:rsidRPr="00E90BD6" w:rsidRDefault="00E90BD6" w:rsidP="00E90BD6">
      <w:pPr>
        <w:autoSpaceDE w:val="0"/>
        <w:autoSpaceDN w:val="0"/>
        <w:adjustRightInd w:val="0"/>
        <w:rPr>
          <w:rFonts w:eastAsia="Calibri" w:cs="Arial"/>
          <w:b/>
          <w:sz w:val="24"/>
          <w:szCs w:val="24"/>
          <w:lang w:eastAsia="en-US"/>
        </w:rPr>
      </w:pPr>
    </w:p>
    <w:p w:rsidR="00E90BD6" w:rsidRPr="00E90BD6" w:rsidRDefault="00E90BD6" w:rsidP="00E90BD6">
      <w:pPr>
        <w:autoSpaceDE w:val="0"/>
        <w:autoSpaceDN w:val="0"/>
        <w:adjustRightInd w:val="0"/>
        <w:rPr>
          <w:rFonts w:eastAsia="Calibri" w:cs="Arial"/>
          <w:b/>
          <w:sz w:val="24"/>
          <w:szCs w:val="24"/>
          <w:lang w:eastAsia="en-US"/>
        </w:rPr>
      </w:pPr>
      <w:r w:rsidRPr="00E90BD6">
        <w:rPr>
          <w:rFonts w:eastAsia="Calibri" w:cs="Arial"/>
          <w:b/>
          <w:sz w:val="24"/>
          <w:szCs w:val="24"/>
          <w:lang w:eastAsia="en-US"/>
        </w:rPr>
        <w:t xml:space="preserve">7.- </w:t>
      </w:r>
      <w:r w:rsidRPr="00E90BD6">
        <w:rPr>
          <w:rFonts w:eastAsia="Calibri" w:cs="Arial"/>
          <w:sz w:val="24"/>
          <w:szCs w:val="24"/>
          <w:lang w:eastAsia="en-US"/>
        </w:rPr>
        <w:t>ESCRITO DE LA COALICIÓN MUNDIAL SALUD Y VIDA, MEDIANTE AL CUAL SE ANEXA UN CUADERNILLO EN EL QUE SE PONE A CONSIDERACIÓN Y ANÁLISIS LA ALTERNATIVA DEL USO DEL DIÓXIDO DE CLORO SIGUIENDO LOS PROTOCOLOS ESTANDARIZADOS ESTABLECIDOS COMO SEGUROS Y EFICACES, CON OBJETO DE IDENTIFICAR Y APLICAR UNA SOLUCIÓN A LA PANDEMIA CAUSADA POR EL COVID-19.</w:t>
      </w:r>
    </w:p>
    <w:p w:rsidR="00E90BD6" w:rsidRPr="00E90BD6" w:rsidRDefault="00E90BD6" w:rsidP="00E90BD6">
      <w:pPr>
        <w:autoSpaceDE w:val="0"/>
        <w:autoSpaceDN w:val="0"/>
        <w:adjustRightInd w:val="0"/>
        <w:rPr>
          <w:rFonts w:eastAsia="Calibri" w:cs="Arial"/>
          <w:b/>
          <w:sz w:val="24"/>
          <w:szCs w:val="24"/>
          <w:lang w:eastAsia="en-US"/>
        </w:rPr>
      </w:pPr>
    </w:p>
    <w:p w:rsidR="00E90BD6" w:rsidRPr="00E90BD6" w:rsidRDefault="00E90BD6" w:rsidP="00E90BD6">
      <w:pPr>
        <w:autoSpaceDE w:val="0"/>
        <w:autoSpaceDN w:val="0"/>
        <w:adjustRightInd w:val="0"/>
        <w:rPr>
          <w:rFonts w:eastAsia="Calibri" w:cs="Arial"/>
          <w:b/>
          <w:color w:val="000000"/>
          <w:sz w:val="24"/>
          <w:szCs w:val="24"/>
          <w:lang w:eastAsia="en-US"/>
        </w:rPr>
      </w:pPr>
      <w:r w:rsidRPr="00E90BD6">
        <w:rPr>
          <w:rFonts w:eastAsia="Calibri" w:cs="Arial"/>
          <w:b/>
          <w:color w:val="000000"/>
          <w:sz w:val="24"/>
          <w:szCs w:val="24"/>
          <w:lang w:eastAsia="en-US"/>
        </w:rPr>
        <w:t>TÚRNESE A LA COMISIÓN DE SALUD, MEDIO AMBIENTE, RECURSOS NATURALES Y AGUA</w:t>
      </w:r>
    </w:p>
    <w:p w:rsidR="00E90BD6" w:rsidRPr="00E90BD6" w:rsidRDefault="00E90BD6" w:rsidP="00E90BD6">
      <w:pPr>
        <w:autoSpaceDE w:val="0"/>
        <w:autoSpaceDN w:val="0"/>
        <w:adjustRightInd w:val="0"/>
        <w:rPr>
          <w:rFonts w:eastAsia="Calibri" w:cs="Arial"/>
          <w:b/>
          <w:sz w:val="24"/>
          <w:szCs w:val="24"/>
          <w:lang w:eastAsia="en-US"/>
        </w:rPr>
      </w:pPr>
    </w:p>
    <w:p w:rsidR="00E90BD6" w:rsidRDefault="00E90BD6">
      <w:pPr>
        <w:jc w:val="left"/>
        <w:rPr>
          <w:rFonts w:eastAsia="Calibri" w:cs="Arial"/>
          <w:sz w:val="26"/>
          <w:szCs w:val="26"/>
          <w:lang w:val="es-ES" w:eastAsia="en-US"/>
        </w:rPr>
      </w:pPr>
      <w:r>
        <w:rPr>
          <w:rFonts w:eastAsia="Calibri" w:cs="Arial"/>
          <w:sz w:val="26"/>
          <w:szCs w:val="26"/>
          <w:lang w:val="es-ES" w:eastAsia="en-US"/>
        </w:rPr>
        <w:br w:type="page"/>
      </w:r>
    </w:p>
    <w:p w:rsidR="00EB2C16" w:rsidRPr="00EB2C16" w:rsidRDefault="00EB2C16" w:rsidP="00EB2C16">
      <w:pPr>
        <w:spacing w:after="160" w:line="259" w:lineRule="auto"/>
        <w:rPr>
          <w:rFonts w:eastAsia="Calibri" w:cs="Arial"/>
          <w:b/>
          <w:sz w:val="24"/>
          <w:szCs w:val="22"/>
          <w:lang w:eastAsia="en-US"/>
        </w:rPr>
      </w:pPr>
      <w:r w:rsidRPr="00EB2C16">
        <w:rPr>
          <w:rFonts w:eastAsia="Calibri" w:cs="Arial"/>
          <w:b/>
          <w:sz w:val="24"/>
          <w:szCs w:val="22"/>
          <w:lang w:eastAsia="en-US"/>
        </w:rPr>
        <w:lastRenderedPageBreak/>
        <w:t xml:space="preserve">INFORME SOBRE EL TRAMITE REALIZADO RESPECTO A LAS PROPOSICIONES CON PUNTO DE ACUERDO PRESENTADAS EN LA SESION CELEBRADA POR EL PLENO DEL CONGRESO DEL ESTADO DE COAHUILA DE ZARAGOZA EL 12 DE NOVIEMBRE DE 2020. </w:t>
      </w:r>
    </w:p>
    <w:p w:rsidR="00EB2C16" w:rsidRPr="00EB2C16" w:rsidRDefault="00EB2C16" w:rsidP="00EB2C16">
      <w:pPr>
        <w:spacing w:after="160" w:line="259" w:lineRule="auto"/>
        <w:rPr>
          <w:rFonts w:eastAsia="Calibri" w:cs="Arial"/>
          <w:sz w:val="24"/>
          <w:szCs w:val="22"/>
          <w:lang w:eastAsia="en-US"/>
        </w:rPr>
      </w:pPr>
      <w:r w:rsidRPr="00EB2C16">
        <w:rPr>
          <w:rFonts w:eastAsia="Calibri" w:cs="Arial"/>
          <w:sz w:val="24"/>
          <w:szCs w:val="22"/>
          <w:lang w:eastAsia="en-US"/>
        </w:rPr>
        <w:t xml:space="preserve">Sobre el tramite realizado respecto de las Proposiciones con Puntos de Acuerdo que se presentaron en la sesión celebrada el 12 de noviembre de 2020, el pleno del H. Congreso del Estado de Coahuila de Zaragoza, informa lo siguiente: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sz w:val="24"/>
          <w:szCs w:val="22"/>
          <w:lang w:eastAsia="en-US"/>
        </w:rPr>
        <w:t xml:space="preserve">1.- </w:t>
      </w:r>
      <w:r w:rsidRPr="00EB2C16">
        <w:rPr>
          <w:rFonts w:eastAsia="Calibri" w:cs="Arial"/>
          <w:sz w:val="24"/>
          <w:szCs w:val="22"/>
          <w:lang w:eastAsia="en-US"/>
        </w:rPr>
        <w:t>Se formuló comunicación mediante la cual se envió a la Procuraduría Federal del Consumidor la Proposición con Punto de Acuerdo planteada por las Diputadas y Diputados integrantes del Grupo Parlamentario “Gral. Andrés S. Viesca”, del Partido Revolucionario Institucional, por conducto de la Diputada Josefina Garza Barrera, “Con objeto de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EB2C16">
        <w:rPr>
          <w:rFonts w:eastAsia="Calibri" w:cs="Arial"/>
          <w:bCs/>
          <w:sz w:val="24"/>
          <w:szCs w:val="22"/>
          <w:lang w:eastAsia="en-US"/>
        </w:rPr>
        <w:t xml:space="preserve">”,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2.- </w:t>
      </w:r>
      <w:r w:rsidRPr="00EB2C16">
        <w:rPr>
          <w:rFonts w:eastAsia="Calibri" w:cs="Arial"/>
          <w:bCs/>
          <w:sz w:val="24"/>
          <w:szCs w:val="22"/>
          <w:lang w:eastAsia="en-US"/>
        </w:rPr>
        <w:t xml:space="preserve">Se formuló comunicación mediante la cual se envió a la Comisión de Hacienda de la LXI Legislatura del H. Congreso del Estado de Coahuila de Zaragoza la Proposición con Punto de Acuerdo planteada por el Diputado Gerardo Abraham Aguado Gómez, conjuntamente con las y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3.- </w:t>
      </w:r>
      <w:r w:rsidRPr="00EB2C16">
        <w:rPr>
          <w:rFonts w:eastAsia="Calibri" w:cs="Arial"/>
          <w:bCs/>
          <w:sz w:val="24"/>
          <w:szCs w:val="22"/>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las Diputadas y Diputados integrantes del Grupo Parlamentario “Gral. Andrés S. Viesca”, del Partido Revolucionario Institucional, por conducto de la Diputada María Esperanza Chapa García, “Con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4.- </w:t>
      </w:r>
      <w:r w:rsidRPr="00EB2C16">
        <w:rPr>
          <w:rFonts w:eastAsia="Calibri" w:cs="Arial"/>
          <w:bCs/>
          <w:sz w:val="24"/>
          <w:szCs w:val="22"/>
          <w:lang w:eastAsia="en-US"/>
        </w:rPr>
        <w:t xml:space="preserve">Se formuló comunicación mediante la cual se envió a la Comisión para la Defensa de los Derechos Humanos de la LXI Legislatura del H. Congreso del Estado de Coahuila de Zaragoza la Proposición con Punto de Acuerdo planteada por las Diputadas y Diputados </w:t>
      </w:r>
      <w:r w:rsidRPr="00EB2C16">
        <w:rPr>
          <w:rFonts w:eastAsia="Calibri" w:cs="Arial"/>
          <w:bCs/>
          <w:sz w:val="24"/>
          <w:szCs w:val="22"/>
          <w:lang w:eastAsia="en-US"/>
        </w:rPr>
        <w:lastRenderedPageBreak/>
        <w:t xml:space="preserve">integrantes del Grupo Parlamentario “Gral. Andrés S. Viesca”, del Partido Revolucionario Institucional, por conducto del Diputado Jaime Bueno Zertuche, “Con el objeto de hacer un atento y respetuoso exhorto a la Comisión de Derechos Humanos del Estado, para  difundir a través de manuales e información accesible a la población, sobre las autoridades a las cuales acudir en caso de violación a los derechos humanos de las personas con discapacidad”,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5.- </w:t>
      </w:r>
      <w:r w:rsidRPr="00EB2C16">
        <w:rPr>
          <w:rFonts w:eastAsia="Calibri" w:cs="Arial"/>
          <w:bCs/>
          <w:sz w:val="24"/>
          <w:szCs w:val="22"/>
          <w:lang w:eastAsia="en-US"/>
        </w:rPr>
        <w:t xml:space="preserve">Se formularon comunicaciones mediante las cuales se envió a los 38 Ayuntamientos del Estado de Coahuila de Zaragoza la Proposición con Punto de Acuerdo planteada por las Diputadas y Diputados integrantes del Grupo Parlamentario “Gral. Andrés S. Viesca”, del Partido Revolucionario Institucional, por conducto del Diputado Jesús Berino Granados. “Con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6.- </w:t>
      </w:r>
      <w:r w:rsidRPr="00EB2C16">
        <w:rPr>
          <w:rFonts w:eastAsia="Calibri" w:cs="Arial"/>
          <w:bCs/>
          <w:sz w:val="24"/>
          <w:szCs w:val="22"/>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el Diputado Emilio Alejandro de Hoyos Montemayor, conjuntamente la Diputada Zulmma Verenice Guerrero Cázares, del Grupo Parlamentario “Brígido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7.- </w:t>
      </w:r>
      <w:r w:rsidRPr="00EB2C16">
        <w:rPr>
          <w:rFonts w:eastAsia="Calibri" w:cs="Arial"/>
          <w:bCs/>
          <w:sz w:val="24"/>
          <w:szCs w:val="22"/>
          <w:lang w:eastAsia="en-US"/>
        </w:rPr>
        <w:t>Se formuló comunicación mediante  la cual se envió a la Comisión de Desarrollo Urbano, Infraestructura y Movilidad Sustentable de la LXI Legislatura del H. Congreso del Estado de Coahuila de Zaragoza la</w:t>
      </w:r>
      <w:r w:rsidRPr="00EB2C16">
        <w:rPr>
          <w:rFonts w:eastAsia="Calibri" w:cs="Arial"/>
          <w:b/>
          <w:bCs/>
          <w:sz w:val="24"/>
          <w:szCs w:val="22"/>
          <w:lang w:eastAsia="en-US"/>
        </w:rPr>
        <w:t xml:space="preserve"> </w:t>
      </w:r>
      <w:r w:rsidRPr="00EB2C16">
        <w:rPr>
          <w:rFonts w:eastAsia="Calibri" w:cs="Arial"/>
          <w:bCs/>
          <w:sz w:val="24"/>
          <w:szCs w:val="22"/>
          <w:lang w:eastAsia="en-US"/>
        </w:rPr>
        <w:t xml:space="preserve">Proposición con Punto de acuerdo planteada por la Diputada Zulmma Verenice Guerrero Cázares, conjuntamente con el Diputado Emilio Alejandro de Hoyos Montemayor, del Grupo Parlamentario “Brígido Ramiro Moreno Hernández”, del Partido Unidad Democrática de Coahuila, “Por el que se exhorta a las autoridades estatales de Coahuila y Durango, informen sobre las medidas que tomarán ante la suspensión de transporte en la zona periférica”, para los efectos procedentes. </w:t>
      </w:r>
    </w:p>
    <w:p w:rsidR="00EB2C16" w:rsidRPr="00EB2C16" w:rsidRDefault="00EB2C16" w:rsidP="00EB2C16">
      <w:pPr>
        <w:spacing w:after="160" w:line="259" w:lineRule="auto"/>
        <w:rPr>
          <w:rFonts w:eastAsia="Calibri" w:cs="Arial"/>
          <w:bCs/>
          <w:sz w:val="24"/>
          <w:szCs w:val="22"/>
          <w:lang w:eastAsia="en-US"/>
        </w:rPr>
      </w:pPr>
      <w:r w:rsidRPr="00EB2C16">
        <w:rPr>
          <w:rFonts w:eastAsia="Calibri" w:cs="Arial"/>
          <w:b/>
          <w:bCs/>
          <w:sz w:val="24"/>
          <w:szCs w:val="22"/>
          <w:lang w:eastAsia="en-US"/>
        </w:rPr>
        <w:t xml:space="preserve">8.- </w:t>
      </w:r>
      <w:r w:rsidRPr="00EB2C16">
        <w:rPr>
          <w:rFonts w:eastAsia="Calibri" w:cs="Arial"/>
          <w:bCs/>
          <w:sz w:val="24"/>
          <w:szCs w:val="22"/>
          <w:lang w:eastAsia="en-US"/>
        </w:rPr>
        <w:t xml:space="preserve">Se formuló comunicación mediante la cual se envió a la Comisión de Desarrollo Económico Competitividad y Turismo de la LXI Legislatura del H. Congreso del Estado de Coahuila de Zaragoza la Proposición con Punto de Acuerdo, planteada por el Diputado Edgar Sánchez Garza, de la Fracción Parlamentaria “General Francisco L. Urquizo”, “Con </w:t>
      </w:r>
      <w:r w:rsidRPr="00EB2C16">
        <w:rPr>
          <w:rFonts w:eastAsia="Calibri" w:cs="Arial"/>
          <w:bCs/>
          <w:sz w:val="24"/>
          <w:szCs w:val="22"/>
          <w:lang w:eastAsia="en-US"/>
        </w:rPr>
        <w:lastRenderedPageBreak/>
        <w:t xml:space="preserve">relación al inminente aumento de los productos de la canasta básica, derivado de los casi nueve meses que ha durado el confinamiento sanitario producto de la pandemia denominada COVID-19”, para los efectos procedentes. </w:t>
      </w:r>
    </w:p>
    <w:p w:rsidR="00EB2C16" w:rsidRPr="00EB2C16" w:rsidRDefault="00EB2C16" w:rsidP="00EB2C16">
      <w:pPr>
        <w:spacing w:after="160" w:line="259" w:lineRule="auto"/>
        <w:jc w:val="left"/>
        <w:rPr>
          <w:rFonts w:ascii="Calibri" w:eastAsia="Calibri" w:hAnsi="Calibri"/>
          <w:sz w:val="22"/>
          <w:szCs w:val="22"/>
          <w:lang w:eastAsia="en-US"/>
        </w:rPr>
      </w:pPr>
    </w:p>
    <w:p w:rsidR="00EB2C16" w:rsidRPr="00EB2C16" w:rsidRDefault="00EB2C16" w:rsidP="00EB2C16">
      <w:pPr>
        <w:spacing w:after="160" w:line="259" w:lineRule="auto"/>
        <w:jc w:val="left"/>
        <w:rPr>
          <w:rFonts w:ascii="Calibri" w:eastAsia="Calibri" w:hAnsi="Calibri"/>
          <w:sz w:val="22"/>
          <w:szCs w:val="22"/>
          <w:lang w:eastAsia="en-US"/>
        </w:rPr>
      </w:pPr>
    </w:p>
    <w:p w:rsidR="00EB2C16" w:rsidRPr="00EB2C16" w:rsidRDefault="00EB2C16" w:rsidP="00EB2C16">
      <w:pPr>
        <w:jc w:val="center"/>
        <w:rPr>
          <w:rFonts w:eastAsia="Calibri" w:cs="Arial"/>
          <w:b/>
          <w:snapToGrid w:val="0"/>
          <w:sz w:val="22"/>
          <w:szCs w:val="22"/>
          <w:lang w:eastAsia="en-US"/>
        </w:rPr>
      </w:pPr>
      <w:r w:rsidRPr="00EB2C16">
        <w:rPr>
          <w:rFonts w:eastAsia="Calibri" w:cs="Arial"/>
          <w:b/>
          <w:snapToGrid w:val="0"/>
          <w:sz w:val="22"/>
          <w:szCs w:val="22"/>
          <w:lang w:eastAsia="en-US"/>
        </w:rPr>
        <w:t>A T E N T A M E N T E.</w:t>
      </w:r>
    </w:p>
    <w:p w:rsidR="00EB2C16" w:rsidRPr="00EB2C16" w:rsidRDefault="00EB2C16" w:rsidP="00EB2C16">
      <w:pPr>
        <w:jc w:val="center"/>
        <w:rPr>
          <w:rFonts w:eastAsia="Calibri" w:cs="Arial"/>
          <w:b/>
          <w:snapToGrid w:val="0"/>
          <w:sz w:val="22"/>
          <w:szCs w:val="22"/>
          <w:lang w:eastAsia="en-US"/>
        </w:rPr>
      </w:pPr>
      <w:r w:rsidRPr="00EB2C16">
        <w:rPr>
          <w:rFonts w:eastAsia="Calibri" w:cs="Arial"/>
          <w:b/>
          <w:snapToGrid w:val="0"/>
          <w:sz w:val="22"/>
          <w:szCs w:val="22"/>
          <w:lang w:eastAsia="en-US"/>
        </w:rPr>
        <w:t>SALTILLO, COAHUILA DE ZARAGOZA, A 12 DE NOVIEMBRE DE 2020.</w:t>
      </w:r>
    </w:p>
    <w:p w:rsidR="00EB2C16" w:rsidRPr="00EB2C16" w:rsidRDefault="00EB2C16" w:rsidP="00EB2C16">
      <w:pPr>
        <w:jc w:val="center"/>
        <w:rPr>
          <w:rFonts w:eastAsia="Calibri" w:cs="Arial"/>
          <w:b/>
          <w:snapToGrid w:val="0"/>
          <w:sz w:val="22"/>
          <w:szCs w:val="22"/>
          <w:lang w:eastAsia="en-US"/>
        </w:rPr>
      </w:pPr>
    </w:p>
    <w:p w:rsidR="00EB2C16" w:rsidRPr="00EB2C16" w:rsidRDefault="00EB2C16" w:rsidP="00EB2C16">
      <w:pPr>
        <w:widowControl w:val="0"/>
        <w:jc w:val="center"/>
        <w:rPr>
          <w:rFonts w:eastAsia="Calibri" w:cs="Arial"/>
          <w:b/>
          <w:snapToGrid w:val="0"/>
          <w:sz w:val="22"/>
          <w:szCs w:val="22"/>
          <w:lang w:eastAsia="en-US"/>
        </w:rPr>
      </w:pPr>
      <w:r w:rsidRPr="00EB2C16">
        <w:rPr>
          <w:rFonts w:eastAsia="Calibri" w:cs="Arial"/>
          <w:b/>
          <w:snapToGrid w:val="0"/>
          <w:sz w:val="22"/>
          <w:szCs w:val="22"/>
          <w:lang w:eastAsia="en-US"/>
        </w:rPr>
        <w:t>EL PRESIDENTE DE LA MESA DIRECTIVA</w:t>
      </w:r>
    </w:p>
    <w:p w:rsidR="00EB2C16" w:rsidRPr="00EB2C16" w:rsidRDefault="00EB2C16" w:rsidP="00EB2C16">
      <w:pPr>
        <w:widowControl w:val="0"/>
        <w:jc w:val="center"/>
        <w:rPr>
          <w:rFonts w:eastAsia="Calibri" w:cs="Arial"/>
          <w:b/>
          <w:snapToGrid w:val="0"/>
          <w:sz w:val="22"/>
          <w:szCs w:val="22"/>
          <w:lang w:eastAsia="en-US"/>
        </w:rPr>
      </w:pPr>
    </w:p>
    <w:p w:rsidR="00EB2C16" w:rsidRPr="00EB2C16" w:rsidRDefault="00EB2C16" w:rsidP="00EB2C16">
      <w:pPr>
        <w:widowControl w:val="0"/>
        <w:jc w:val="left"/>
        <w:rPr>
          <w:rFonts w:eastAsia="Calibri" w:cs="Arial"/>
          <w:b/>
          <w:snapToGrid w:val="0"/>
          <w:sz w:val="22"/>
          <w:szCs w:val="22"/>
          <w:lang w:eastAsia="en-US"/>
        </w:rPr>
      </w:pPr>
    </w:p>
    <w:p w:rsidR="00EB2C16" w:rsidRPr="00EB2C16" w:rsidRDefault="00EB2C16" w:rsidP="00EB2C16">
      <w:pPr>
        <w:jc w:val="center"/>
        <w:rPr>
          <w:rFonts w:eastAsia="Calibri" w:cs="Arial"/>
          <w:b/>
          <w:sz w:val="22"/>
          <w:szCs w:val="22"/>
          <w:lang w:val="es-ES" w:eastAsia="en-US"/>
        </w:rPr>
      </w:pPr>
      <w:r w:rsidRPr="00EB2C16">
        <w:rPr>
          <w:rFonts w:eastAsia="Calibri" w:cs="Arial"/>
          <w:b/>
          <w:sz w:val="22"/>
          <w:szCs w:val="22"/>
          <w:lang w:val="es-ES" w:eastAsia="en-US"/>
        </w:rPr>
        <w:t>DIPUTADO MARCELO DE JESÚS TORRES COFIÑO</w:t>
      </w:r>
    </w:p>
    <w:p w:rsidR="00EB2C16" w:rsidRPr="00EB2C16" w:rsidRDefault="00EB2C16" w:rsidP="00EB2C16">
      <w:pPr>
        <w:jc w:val="center"/>
        <w:rPr>
          <w:rFonts w:eastAsia="Calibri" w:cs="Arial"/>
          <w:b/>
          <w:snapToGrid w:val="0"/>
          <w:sz w:val="22"/>
          <w:szCs w:val="22"/>
          <w:lang w:eastAsia="en-US"/>
        </w:rPr>
      </w:pPr>
      <w:r w:rsidRPr="00EB2C16">
        <w:rPr>
          <w:rFonts w:eastAsia="Calibri" w:cs="Arial"/>
          <w:b/>
          <w:snapToGrid w:val="0"/>
          <w:sz w:val="22"/>
          <w:szCs w:val="22"/>
          <w:lang w:eastAsia="en-US"/>
        </w:rPr>
        <w:t>(RÚBRICA)</w:t>
      </w:r>
    </w:p>
    <w:p w:rsidR="00EB2C16" w:rsidRPr="00EB2C16" w:rsidRDefault="00EB2C16" w:rsidP="00EB2C16">
      <w:pPr>
        <w:jc w:val="left"/>
        <w:rPr>
          <w:rFonts w:eastAsia="Calibri" w:cs="Arial"/>
          <w:bCs/>
          <w:sz w:val="22"/>
          <w:szCs w:val="22"/>
          <w:lang w:eastAsia="en-US"/>
        </w:rPr>
      </w:pPr>
    </w:p>
    <w:p w:rsidR="00EB2C16" w:rsidRPr="00EB2C16" w:rsidRDefault="00EB2C16" w:rsidP="00EB2C16">
      <w:pPr>
        <w:jc w:val="left"/>
        <w:rPr>
          <w:rFonts w:ascii="Calibri" w:eastAsia="Calibri" w:hAnsi="Calibri"/>
          <w:sz w:val="22"/>
          <w:szCs w:val="22"/>
          <w:lang w:eastAsia="en-US"/>
        </w:rPr>
      </w:pPr>
    </w:p>
    <w:p w:rsidR="00EB2C16" w:rsidRPr="00EB2C16" w:rsidRDefault="00EB2C16" w:rsidP="00EB2C16">
      <w:pPr>
        <w:spacing w:after="160" w:line="259" w:lineRule="auto"/>
        <w:jc w:val="left"/>
        <w:rPr>
          <w:rFonts w:ascii="Calibri" w:eastAsia="Calibri" w:hAnsi="Calibri"/>
          <w:sz w:val="22"/>
          <w:szCs w:val="22"/>
          <w:lang w:eastAsia="en-US"/>
        </w:rPr>
      </w:pPr>
    </w:p>
    <w:p w:rsidR="00770C2B" w:rsidRDefault="00770C2B" w:rsidP="006F570E">
      <w:pPr>
        <w:widowControl w:val="0"/>
        <w:rPr>
          <w:rFonts w:eastAsia="Calibri" w:cs="Arial"/>
          <w:sz w:val="26"/>
          <w:szCs w:val="26"/>
          <w:lang w:val="es-ES" w:eastAsia="en-US"/>
        </w:rPr>
      </w:pPr>
    </w:p>
    <w:p w:rsidR="00770C2B" w:rsidRPr="00345909" w:rsidRDefault="00770C2B" w:rsidP="006F570E">
      <w:pPr>
        <w:widowControl w:val="0"/>
        <w:rPr>
          <w:rFonts w:eastAsia="Calibri" w:cs="Arial"/>
          <w:sz w:val="26"/>
          <w:szCs w:val="26"/>
          <w:lang w:val="es-ES" w:eastAsia="en-US"/>
        </w:rPr>
      </w:pPr>
    </w:p>
    <w:p w:rsidR="00EB2C16" w:rsidRDefault="00EB2C16">
      <w:pPr>
        <w:jc w:val="left"/>
        <w:rPr>
          <w:rFonts w:eastAsia="Calibri" w:cs="Arial"/>
          <w:sz w:val="26"/>
          <w:szCs w:val="26"/>
          <w:lang w:val="es-ES" w:eastAsia="en-US"/>
        </w:rPr>
        <w:sectPr w:rsidR="00EB2C16" w:rsidSect="00C82E3E">
          <w:headerReference w:type="default" r:id="rId9"/>
          <w:footnotePr>
            <w:numRestart w:val="eachSect"/>
          </w:footnotePr>
          <w:type w:val="continuous"/>
          <w:pgSz w:w="12242" w:h="15842" w:code="1"/>
          <w:pgMar w:top="1418" w:right="1418" w:bottom="1418" w:left="1418" w:header="567" w:footer="567" w:gutter="0"/>
          <w:cols w:space="708"/>
          <w:docGrid w:linePitch="360"/>
        </w:sectPr>
      </w:pPr>
    </w:p>
    <w:p w:rsidR="00EB2C16" w:rsidRPr="00EB2C16" w:rsidRDefault="00EB2C16" w:rsidP="00EB2C16">
      <w:pPr>
        <w:rPr>
          <w:rFonts w:eastAsia="Arial" w:cs="Arial"/>
          <w:b/>
          <w:bCs/>
          <w:sz w:val="24"/>
          <w:szCs w:val="24"/>
          <w:lang w:eastAsia="en-US"/>
        </w:rPr>
      </w:pPr>
      <w:r w:rsidRPr="00EB2C16">
        <w:rPr>
          <w:rFonts w:eastAsia="Arial" w:cs="Arial"/>
          <w:b/>
          <w:bCs/>
          <w:sz w:val="24"/>
          <w:szCs w:val="24"/>
          <w:lang w:eastAsia="en-US"/>
        </w:rPr>
        <w:lastRenderedPageBreak/>
        <w:t>INICIATIVA CON PROYECTO DE DECRETO POR EL QUE SE REFORMAN Y ADICIONAN DIVERSAS DISPOSICIONES DE LA CONSTITUCIÓN POLÍTICA DEL ESTADO DE COAHUILA DE ZARAGOZA EN MATERIA DE DERECHOS HUMANOS.</w:t>
      </w:r>
    </w:p>
    <w:p w:rsidR="00EB2C16" w:rsidRPr="00EB2C16" w:rsidRDefault="00EB2C16" w:rsidP="00EB2C16">
      <w:pPr>
        <w:rPr>
          <w:rFonts w:eastAsia="Arial" w:cs="Arial"/>
          <w:b/>
          <w:bCs/>
          <w:sz w:val="24"/>
          <w:szCs w:val="24"/>
          <w:lang w:eastAsia="en-US"/>
        </w:rPr>
      </w:pPr>
    </w:p>
    <w:p w:rsidR="00EB2C16" w:rsidRPr="00EB2C16" w:rsidRDefault="00EB2C16" w:rsidP="00EB2C16">
      <w:pPr>
        <w:spacing w:line="360" w:lineRule="auto"/>
        <w:rPr>
          <w:rFonts w:eastAsia="Arial" w:cs="Arial"/>
          <w:b/>
          <w:bCs/>
          <w:sz w:val="24"/>
          <w:szCs w:val="24"/>
          <w:lang w:eastAsia="en-US"/>
        </w:rPr>
      </w:pPr>
    </w:p>
    <w:p w:rsidR="00EB2C16" w:rsidRPr="00EB2C16" w:rsidRDefault="00EB2C16" w:rsidP="00EB2C16">
      <w:pPr>
        <w:rPr>
          <w:rFonts w:eastAsia="Arial" w:cs="Arial"/>
          <w:bCs/>
          <w:sz w:val="24"/>
          <w:szCs w:val="24"/>
          <w:lang w:eastAsia="en-US"/>
        </w:rPr>
      </w:pPr>
      <w:r w:rsidRPr="00EB2C16">
        <w:rPr>
          <w:rFonts w:eastAsia="Arial" w:cs="Arial"/>
          <w:sz w:val="24"/>
          <w:szCs w:val="24"/>
          <w:lang w:eastAsia="en-US"/>
        </w:rPr>
        <w:t xml:space="preserve">El que suscribe, Gobernador Constitucional del Estado de Coahuila de Zaragoza, en ejercicio de las facultades que me confieren los artículos 59 fracción II y 82 fracción I, 196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 Congreso la presente iniciativa con proyecto de decreto por el que se </w:t>
      </w:r>
      <w:r w:rsidRPr="00EB2C16">
        <w:rPr>
          <w:rFonts w:eastAsia="Arial" w:cs="Arial"/>
          <w:bCs/>
          <w:sz w:val="24"/>
          <w:szCs w:val="24"/>
          <w:lang w:eastAsia="en-US"/>
        </w:rPr>
        <w:t>reforman y adicionan diversas disposiciones de la Constitución Política del Estado de Coahuila de Zaragoza en materia de Derechos Humanos y se expide la Carta de Derechos Civiles de Coahuila de Zaragoza, la Carta de Derechos Políticos de Coahuila de Zaragoza y la Carta de Derechos Económicos, Sociales, Culturales y Ambientales de Coahuila de Zaragoza, al tenor de la siguiente:</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 xml:space="preserve">EXPOSICIÓN DE MOTIVOS </w:t>
      </w:r>
    </w:p>
    <w:p w:rsidR="00EB2C16" w:rsidRPr="00EB2C16" w:rsidRDefault="00EB2C16" w:rsidP="00EB2C16">
      <w:pPr>
        <w:jc w:val="cente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I. Introducción</w:t>
      </w:r>
    </w:p>
    <w:p w:rsidR="00EB2C16" w:rsidRPr="00EB2C16" w:rsidRDefault="00EB2C16" w:rsidP="00EB2C16">
      <w:pPr>
        <w:jc w:val="center"/>
        <w:rPr>
          <w:rFonts w:eastAsia="Arial"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Construir sociedades libres, igualitarias y fraternas es una de las aspiraciones más importantes de nuestra entidad que es heredera de una tradición constitucional de vanguardia que le da rumbo y sentido a nuestro país.</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Coahuila de Zaragoza, sin duda, es un Estado fuerte porque tiene raíces profundas que han inspirado la fundación de la República: el federalismo, la democracia y el constitucionalismo revolucionario son los tres pilares de nuestra Nación que orientan nuestra forma de gobierno.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Desde que presenté el Programa Estatal de Derechos Humanos (2019-2023), asumí el compromiso de avanzar en la construcción de una sociedad democrática que se rige por la idea fundamental del estado constitucional de derecho: limitar el poder con el reconocimiento de los derechos humanos.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La política legislativa a favor de la dignidad humana es parte de las garantías que en dicho Programa se establecen para asegurar las ciudades de derechos humanos que la comunidad aspira con los más altos estándares de protección constitucional.</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Este deber de reconocer el papel central de la dignidad humana en el quehacer del Estado, implica la obligación de garantizarla. La garantía de los derechos, por tanto, </w:t>
      </w:r>
      <w:r w:rsidRPr="00EB2C16">
        <w:rPr>
          <w:rFonts w:eastAsia="Calibri" w:cs="Arial"/>
          <w:sz w:val="24"/>
          <w:szCs w:val="24"/>
          <w:lang w:eastAsia="en-US"/>
        </w:rPr>
        <w:lastRenderedPageBreak/>
        <w:t>requiere de una política pública con los más altos estándares universales e interamericanos que no solo generen procesos innovadores entre sociedad civil y las autoridades para delimitar con diálogo sincero una agenda prioritaria, sino que además se construyan, desde la sociedad de expertos, acciones de Estado que remuevan los obstáculos estructurales que impidan el pleno goce de los derechos en un determinado contexto, temática y problemática.</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Coahuila de Zaragoza tiene una política de estado muy estructurada en materia de derechos humanos que, desde el inicio de mi gestión, prioriza el método del diálogo abierto con diferentes grupos de trabajo que integran la sociedad civil, la academia y la comunidad nacional e internacional.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En especial, la agenda de protección de familiares de personas desaparecidas, periodistas, defensoras de derechos humanos y refugiadas, son ejemplos que a nivel nacional destacan para avanzar en la lucha por los derechos en un contexto de grave crisis en el panorama nacional.</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Hay que reconocerlo, Coahuila de Zaragoza no es un modelo de derechos humanos porque no existan situaciones de injusticia, es más bien un referente que se destaca por diferentes organismos globales de derechos humanos, porque tenemos la voluntad política de reconocer los problemas y desde la voz de las víctimas, con apoyo de la sociedad civil y la comunidad internacional, enfrentamos juntos los retos y desafíos de la lucha por una sociedad más justa e incluyente.</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En nuestro gobierno se dialoga permanentemente con las víctimas, se conforman además leyes modelo y se articulan, con el consenso de los diferentes sectores sociales, las políticas públicas que fortalecen nuestro quehacer gubernamental.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Sociedad y gobierno, han ido edificando juntos un modelo de política pública garantista basado en el diálogo, en el reconocimiento sincero de las violaciones estructurales y la construcción, con la participación social, de las soluciones a los problemas a partir de las recomendaciones, nacionales e internacionales, de diferentes órganos protectores de derechos humanos.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En Coahuila de Zaragoza por tanto, los derechos humanos son una agenda de Estado de primer nivel, como lo es la seguridad y el desarrollo económico.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Didot" w:cs="Arial"/>
          <w:sz w:val="24"/>
          <w:szCs w:val="24"/>
          <w:lang w:eastAsia="en-US"/>
        </w:rPr>
      </w:pPr>
      <w:r w:rsidRPr="00EB2C16">
        <w:rPr>
          <w:rFonts w:eastAsia="Calibri" w:cs="Arial"/>
          <w:sz w:val="24"/>
          <w:szCs w:val="24"/>
          <w:lang w:eastAsia="en-US"/>
        </w:rPr>
        <w:t xml:space="preserve">Esta iniciativa que hoy presento con la asesoría técnica de la Academia Interamericana de Derechos Humanos de la Universidad Autónoma de Coahuila, representa nuestra garantía legislativa para cumplir con los </w:t>
      </w:r>
      <w:r w:rsidRPr="00EB2C16">
        <w:rPr>
          <w:rFonts w:eastAsia="Didot" w:cs="Arial"/>
          <w:sz w:val="24"/>
          <w:szCs w:val="24"/>
          <w:lang w:eastAsia="en-US"/>
        </w:rPr>
        <w:t>Objetivos de Desarrollo Sostenible de la Organización de las Naciones Unidas que establecen la obligación de lograr que las ciudades y los asentamientos humanos sean “inclusivos, seguros, resilientes y sostenibles” desde una perspectiva de los derechos humanos.</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Después de una consulta con expertos y la experiencia que durante los últimos años se ha desarrollado por la Academia Interamericana </w:t>
      </w:r>
      <w:r w:rsidRPr="00EB2C16">
        <w:rPr>
          <w:rFonts w:eastAsia="Calibri" w:cs="Arial"/>
          <w:sz w:val="24"/>
          <w:szCs w:val="24"/>
          <w:lang w:eastAsia="en-US"/>
        </w:rPr>
        <w:t>de Derechos Humanos</w:t>
      </w:r>
      <w:r w:rsidRPr="00EB2C16">
        <w:rPr>
          <w:rFonts w:eastAsia="Didot" w:cs="Arial"/>
          <w:sz w:val="24"/>
          <w:szCs w:val="24"/>
          <w:lang w:eastAsia="en-US"/>
        </w:rPr>
        <w:t xml:space="preserve">, nos proponemos avanzar en una nueva forma de construir la sociedad de los derechos, a partir de la idea de las </w:t>
      </w:r>
      <w:r w:rsidRPr="00EB2C16">
        <w:rPr>
          <w:rFonts w:eastAsia="Didot" w:cs="Arial"/>
          <w:i/>
          <w:sz w:val="24"/>
          <w:szCs w:val="24"/>
          <w:lang w:eastAsia="en-US"/>
        </w:rPr>
        <w:t xml:space="preserve">“Ciudades DH” </w:t>
      </w:r>
      <w:r w:rsidRPr="00EB2C16">
        <w:rPr>
          <w:rFonts w:eastAsia="Didot" w:cs="Arial"/>
          <w:iCs/>
          <w:sz w:val="24"/>
          <w:szCs w:val="24"/>
          <w:lang w:eastAsia="en-US"/>
        </w:rPr>
        <w:t>que estén plenamente garantizadas desde el más alto nivel constitucional,</w:t>
      </w:r>
      <w:r w:rsidRPr="00EB2C16">
        <w:rPr>
          <w:rFonts w:eastAsia="Didot" w:cs="Arial"/>
          <w:sz w:val="24"/>
          <w:szCs w:val="24"/>
          <w:lang w:eastAsia="en-US"/>
        </w:rPr>
        <w:t xml:space="preserve"> es decir, espacios, leyes y procesos institucionales con la más rigurosa metodología de política pública, para implementar buenas prácticas de derechos humanos que constituyan un programa de acción que, con su debido monitoreo y evaluación, promuevan un enfoque transformador para tutelar la dignidad humana.</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Nuestro Programa Estatal </w:t>
      </w:r>
      <w:r w:rsidRPr="00EB2C16">
        <w:rPr>
          <w:rFonts w:eastAsia="Calibri" w:cs="Arial"/>
          <w:sz w:val="24"/>
          <w:szCs w:val="24"/>
          <w:lang w:eastAsia="en-US"/>
        </w:rPr>
        <w:t xml:space="preserve">de Derechos Humanos (2019-2023), </w:t>
      </w:r>
      <w:r w:rsidRPr="00EB2C16">
        <w:rPr>
          <w:rFonts w:eastAsia="Didot" w:cs="Arial"/>
          <w:sz w:val="24"/>
          <w:szCs w:val="24"/>
          <w:lang w:eastAsia="en-US"/>
        </w:rPr>
        <w:t>ordena cinco aspiraciones muy claras que la sociedad coahuilense reclama:</w:t>
      </w:r>
    </w:p>
    <w:p w:rsidR="00EB2C16" w:rsidRPr="00EB2C16" w:rsidRDefault="00EB2C16" w:rsidP="00EB2C16">
      <w:pPr>
        <w:rPr>
          <w:rFonts w:eastAsia="Didot" w:cs="Arial"/>
          <w:sz w:val="24"/>
          <w:szCs w:val="24"/>
          <w:lang w:eastAsia="en-US"/>
        </w:rPr>
      </w:pPr>
    </w:p>
    <w:p w:rsidR="00EB2C16" w:rsidRPr="00EB2C16" w:rsidRDefault="00EB2C16" w:rsidP="00EB2C16">
      <w:pPr>
        <w:ind w:left="567"/>
        <w:rPr>
          <w:rFonts w:eastAsia="Didot" w:cs="Arial"/>
          <w:sz w:val="24"/>
          <w:szCs w:val="24"/>
          <w:lang w:eastAsia="en-US"/>
        </w:rPr>
      </w:pPr>
      <w:r w:rsidRPr="00EB2C16">
        <w:rPr>
          <w:rFonts w:eastAsia="Didot" w:cs="Arial"/>
          <w:sz w:val="24"/>
          <w:szCs w:val="24"/>
          <w:lang w:eastAsia="en-US"/>
        </w:rPr>
        <w:t>- Un Coahuila seguro, en paz y libre de violencia.</w:t>
      </w:r>
    </w:p>
    <w:p w:rsidR="00EB2C16" w:rsidRPr="00EB2C16" w:rsidRDefault="00EB2C16" w:rsidP="00EB2C16">
      <w:pPr>
        <w:ind w:left="567"/>
        <w:rPr>
          <w:rFonts w:eastAsia="Didot" w:cs="Arial"/>
          <w:sz w:val="24"/>
          <w:szCs w:val="24"/>
          <w:lang w:eastAsia="en-US"/>
        </w:rPr>
      </w:pPr>
      <w:r w:rsidRPr="00EB2C16">
        <w:rPr>
          <w:rFonts w:eastAsia="Didot" w:cs="Arial"/>
          <w:sz w:val="24"/>
          <w:szCs w:val="24"/>
          <w:lang w:eastAsia="en-US"/>
        </w:rPr>
        <w:t>- Un Coahuila con nivel de vida adecuado.</w:t>
      </w:r>
    </w:p>
    <w:p w:rsidR="00EB2C16" w:rsidRPr="00EB2C16" w:rsidRDefault="00EB2C16" w:rsidP="00EB2C16">
      <w:pPr>
        <w:ind w:left="567"/>
        <w:rPr>
          <w:rFonts w:eastAsia="Didot" w:cs="Arial"/>
          <w:sz w:val="24"/>
          <w:szCs w:val="24"/>
          <w:lang w:eastAsia="en-US"/>
        </w:rPr>
      </w:pPr>
      <w:r w:rsidRPr="00EB2C16">
        <w:rPr>
          <w:rFonts w:eastAsia="Didot" w:cs="Arial"/>
          <w:sz w:val="24"/>
          <w:szCs w:val="24"/>
          <w:lang w:eastAsia="en-US"/>
        </w:rPr>
        <w:t>- Un Coahuila incluyente.</w:t>
      </w:r>
    </w:p>
    <w:p w:rsidR="00EB2C16" w:rsidRPr="00EB2C16" w:rsidRDefault="00EB2C16" w:rsidP="00EB2C16">
      <w:pPr>
        <w:ind w:left="567"/>
        <w:rPr>
          <w:rFonts w:eastAsia="Didot" w:cs="Arial"/>
          <w:sz w:val="24"/>
          <w:szCs w:val="24"/>
          <w:lang w:eastAsia="en-US"/>
        </w:rPr>
      </w:pPr>
      <w:r w:rsidRPr="00EB2C16">
        <w:rPr>
          <w:rFonts w:eastAsia="Didot" w:cs="Arial"/>
          <w:sz w:val="24"/>
          <w:szCs w:val="24"/>
          <w:lang w:eastAsia="en-US"/>
        </w:rPr>
        <w:t>- Un Coahuila con buen gobierno.</w:t>
      </w:r>
    </w:p>
    <w:p w:rsidR="00EB2C16" w:rsidRPr="00EB2C16" w:rsidRDefault="00EB2C16" w:rsidP="00EB2C16">
      <w:pPr>
        <w:ind w:left="567"/>
        <w:rPr>
          <w:rFonts w:eastAsia="Didot" w:cs="Arial"/>
          <w:sz w:val="24"/>
          <w:szCs w:val="24"/>
          <w:lang w:eastAsia="en-US"/>
        </w:rPr>
      </w:pPr>
      <w:r w:rsidRPr="00EB2C16">
        <w:rPr>
          <w:rFonts w:eastAsia="Didot" w:cs="Arial"/>
          <w:sz w:val="24"/>
          <w:szCs w:val="24"/>
          <w:lang w:eastAsia="en-US"/>
        </w:rPr>
        <w:t>- Un Coahuila formado con educación de derechos humanos.</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Estos cinco ejes rectores guían metodológicamente la construcción de las políticas que deberán tutelar las ciudades de los derechos en nuestra entidad, pero que con una legislación adecuada tendrán la mayor garantía de expresión de la voluntad general.</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Queremos en efecto, un Coahuila Seguro porque hoy la ciudadanía demanda ciudades con policías que no abusen de su fuerza legítima para combatir el crimen; queremos ciudades seguras para periodistas y defensores de derechos humanos, para que su labor se realice de manera libre y genuina, pero sobre todo, pretendemos Ciudades Seguras porque nuestra sociedad nos demanda espacios libres de violencia de género, principalmente.</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Queremos asimismo, un Coahuila con un nivel de vida adecuado, porque durante los foros, la comunidad exigió el estándar de las ciudades prósperas conforme a las recomendaciones de ONU Hábitat, pero también porque, de manera contextual, queremos tener ciudades con alimentación adecuada por los fuertes problemas de obesidad y mal nutrición de algunos grupos vulnerables. </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Para ello también la ciudadanía exige “Ciudades sin Suicidios” para garantizar la salud mental por la grave problemática que exige tener necropsias psicológicas y alertas contra el suicidio, principalmente en la región sureste; e incluso, pretendemos construir, a partir de nuestra fortaleza económica, una perspectiva de “C</w:t>
      </w:r>
      <w:r w:rsidRPr="00EB2C16">
        <w:rPr>
          <w:rFonts w:eastAsia="Didot" w:cs="Arial"/>
          <w:i/>
          <w:sz w:val="24"/>
          <w:szCs w:val="24"/>
          <w:lang w:eastAsia="en-US"/>
        </w:rPr>
        <w:t>iudades con empresas DH”</w:t>
      </w:r>
      <w:r w:rsidRPr="00EB2C16">
        <w:rPr>
          <w:rFonts w:eastAsia="Didot" w:cs="Arial"/>
          <w:sz w:val="24"/>
          <w:szCs w:val="24"/>
          <w:lang w:eastAsia="en-US"/>
        </w:rPr>
        <w:t>, porque queremos que nuestros lugares de trabajo cumplan con los más altos estándares universales que hoy la Alta Comisionada, Michel Bachelet, promueve de manera global y que nos comprometimos implementar a partir de su visita a Coahuila.</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Pretendemos, igualmente, un Coahuila de Zaragoza incluyente porque, por un lado, queremos ser un ejemplo global para la solidaridad de las personas refugiadas y migrantes con el apoyo del Alto Comisionado de Naciones Unidas para los Refugiados; pero también porque queremos construir ciudades bajo la perspectiva de género: más igualitarias y con mayores oportunidades para todos y todas.</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Nuestra comunidad coahuilense aspira también a un buen gobierno con perspectiva de derechos, en donde las políticas de transparencia, gobierno abierto y anticorrupción, generen las condiciones de ciudades abiertas y éticas, a fin de que, por un lado, la ciudadanía cuente con sitios proactivos de información de derechos humanos para exigirlos y defenderlos, pero también para promover un estándar ético que erradique, con perspectiva de profesionales responsables, la corrupción que vulnera los derechos humanos.</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Finalmente, la participación social nos exige una sociedad formada e informada de sus derechos. Un Coahuila de Zaragoza con Educación en derechos humanos es fundamental para consolidar esta política de largo alcance. Sabemos que la mejor apuesta para una sociedad igualitaria es una buena política de educación. </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Si las personas conocen sus derechos y además son expertos de cómo defenderlos, no me queda la menor duda que Coahuila de Zaragoza va a blindarse generacionalmente con un nuevo ejército de defensores de derechos humanos. Mi reconocimiento permanente a todas las personas que, con gran vocación social, defienden los derechos humanos aún con el riesgo que ello representa y que desde mi gobierno, pretendemos erradicar. </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Coahuila de Zaragoza es una entidad que pretende tomarse en serio la garantía de los derechos. No es un discurso más, la agenda de los derechos humanos es completa y compleja; exige muchas horas de trabajo, diálogo social y acompañamiento de la comunidad local, nacional e internacionales.</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Hoy convoco al Poder Legislativo del Estado a sumarse, en el ámbito de su competencia, a esta agenda para discutir, la reforma constitucional más importante que se ha presentado en materia de derechos humanos en el ámbito local. </w:t>
      </w:r>
    </w:p>
    <w:p w:rsidR="00EB2C16" w:rsidRPr="00EB2C16" w:rsidRDefault="00EB2C16" w:rsidP="00EB2C16">
      <w:pPr>
        <w:rPr>
          <w:rFonts w:eastAsia="Didot" w:cs="Arial"/>
          <w:sz w:val="24"/>
          <w:szCs w:val="24"/>
          <w:lang w:eastAsia="en-US"/>
        </w:rPr>
      </w:pPr>
    </w:p>
    <w:p w:rsidR="00EB2C16" w:rsidRPr="00EB2C16" w:rsidRDefault="00EB2C16" w:rsidP="00EB2C16">
      <w:pPr>
        <w:rPr>
          <w:rFonts w:eastAsia="Didot" w:cs="Arial"/>
          <w:sz w:val="24"/>
          <w:szCs w:val="24"/>
          <w:lang w:eastAsia="en-US"/>
        </w:rPr>
      </w:pPr>
      <w:r w:rsidRPr="00EB2C16">
        <w:rPr>
          <w:rFonts w:eastAsia="Didot" w:cs="Arial"/>
          <w:sz w:val="24"/>
          <w:szCs w:val="24"/>
          <w:lang w:eastAsia="en-US"/>
        </w:rPr>
        <w:t xml:space="preserve">Esta iniciativa promueve con el acompañamiento plural del Congreso del Estado y la sociedad civil, la mejor legislación de derechos humanos, a través de las Cartas de Derechos y sus Protocolos Adicionales que son ley suprema Coahuilense. </w:t>
      </w:r>
    </w:p>
    <w:p w:rsidR="00EB2C16" w:rsidRPr="00EB2C16" w:rsidRDefault="00EB2C16" w:rsidP="00EB2C16">
      <w:pPr>
        <w:rPr>
          <w:rFonts w:eastAsia="Didot" w:cs="Arial"/>
          <w:sz w:val="24"/>
          <w:szCs w:val="24"/>
          <w:lang w:eastAsia="en-US"/>
        </w:rPr>
      </w:pPr>
    </w:p>
    <w:p w:rsidR="00EB2C16" w:rsidRPr="00EB2C16" w:rsidRDefault="00EB2C16" w:rsidP="00EB2C16">
      <w:pPr>
        <w:jc w:val="center"/>
        <w:rPr>
          <w:rFonts w:eastAsia="Didot" w:cs="Arial"/>
          <w:b/>
          <w:bCs/>
          <w:sz w:val="24"/>
          <w:szCs w:val="24"/>
          <w:lang w:eastAsia="en-US"/>
        </w:rPr>
      </w:pPr>
      <w:r w:rsidRPr="00EB2C16">
        <w:rPr>
          <w:rFonts w:eastAsia="Didot" w:cs="Arial"/>
          <w:b/>
          <w:bCs/>
          <w:sz w:val="24"/>
          <w:szCs w:val="24"/>
          <w:lang w:eastAsia="en-US"/>
        </w:rPr>
        <w:t>II. Cuestiones generales: antecedentes y contexto</w:t>
      </w:r>
    </w:p>
    <w:p w:rsidR="00EB2C16" w:rsidRPr="00EB2C16" w:rsidRDefault="00EB2C16" w:rsidP="00EB2C16">
      <w:pPr>
        <w:jc w:val="center"/>
        <w:rPr>
          <w:rFonts w:eastAsia="Didot"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lastRenderedPageBreak/>
        <w:t xml:space="preserve">La lucha por la promoción y la defensa de los derechos humanos para crear una cultura de convivencia social cuya premisa central sea la dignidad de las personas, es fundamental para renovar la relación entre gobierno y sociedad.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 xml:space="preserve">El Estado Mexicano enfrenta hoy una de las crisis más graves de violación de derechos humanos. El contexto de violencia de las últimas décadas ha dejado una estela de víctimas de crímenes de lesa humanidad que hoy tenemos que atender con los más altos estándares de protección. Pero también, en cada entidad federativa, enfrentamos todos los días una serie de hechos atroces que conmocionan a nuestra comunidad. </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La violencia feminicida, la violencia de género, la desaparición de personas, la crisis migratoria o la trata de personas, son algunos de los problemas estructurales de una sociedad que hoy requiere de la construcción de una política de estado centrada en la dignidad humana.</w:t>
      </w:r>
    </w:p>
    <w:p w:rsidR="00EB2C16" w:rsidRPr="00EB2C16" w:rsidRDefault="00EB2C16" w:rsidP="00EB2C16">
      <w:pPr>
        <w:rPr>
          <w:rFonts w:eastAsia="Calibri" w:cs="Arial"/>
          <w:sz w:val="24"/>
          <w:szCs w:val="24"/>
          <w:lang w:eastAsia="en-US"/>
        </w:rPr>
      </w:pPr>
    </w:p>
    <w:p w:rsidR="00EB2C16" w:rsidRPr="00EB2C16" w:rsidRDefault="00EB2C16" w:rsidP="00EB2C16">
      <w:pPr>
        <w:rPr>
          <w:rFonts w:eastAsia="Calibri" w:cs="Arial"/>
          <w:sz w:val="24"/>
          <w:szCs w:val="24"/>
          <w:lang w:eastAsia="en-US"/>
        </w:rPr>
      </w:pPr>
      <w:r w:rsidRPr="00EB2C16">
        <w:rPr>
          <w:rFonts w:eastAsia="Calibri" w:cs="Arial"/>
          <w:sz w:val="24"/>
          <w:szCs w:val="24"/>
          <w:lang w:eastAsia="en-US"/>
        </w:rPr>
        <w:t>Entender la violencia que en todo el país se genera y desarrollar, acciones de Estado que en forma efectiva prevengan, erradiquen y sancionen las violaciones a los derechos humanos, es una de las prioridades que la federación y las entidades debemos asumir como un compromiso de toda la Unión.</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 México, los primeros esfuerzos constitucionales dedicados a contrarrestar prácticas profundamente desiguales y de división social nos permite remontarnos al texto de la Constitución de Cádiz, que destacó por su carácter liberal y progresista que establecía un Estado de derecho basado en garantías y prerrogativas de protección civil y política, de acceso a un juicio justo, así como el sufragio universal.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 este le siguió la Constitución de Apatzingán de 1814 que, inspirada en la Declaración de los Derechos del Hombre y del Ciudadano emitida en Francia en 1789, adoptó como elemento central la soberanía del pueblo, la igualdad de todos los ciudadanos, así como los derechos fundamentales para garantizar a la ciudadanía su libertad, seguridad y el imperio de la ley.</w:t>
      </w:r>
      <w:r w:rsidRPr="00EB2C16">
        <w:rPr>
          <w:rFonts w:ascii="Antique Olive" w:eastAsia="Arial" w:hAnsi="Antique Olive"/>
          <w:sz w:val="16"/>
          <w:szCs w:val="16"/>
          <w:lang w:val="es-ES_tradnl"/>
        </w:rPr>
        <w:footnoteReference w:id="1"/>
      </w: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Así, dichas aspiraciones han formado parte esencial del contenido de las constituciones que han regido nuestro país, y han evolucionado de manera que han incorporado otras premisas fundamentales hoy consolidadas en nuestras constituciones como la división de poderes, el federalismo, las libertades individuales, la prohibición de la esclavitud y de los trabajos forzados, la enseñanza y educación y propiedad, entre otros.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Más recientemente, con la Constitución Política de los Estados Unidos Mexicanos de 1917, cuya vigencia se mantiene hoy en día, se incluyeron el reconocimiento y la garantía </w:t>
      </w:r>
      <w:r w:rsidRPr="00EB2C16">
        <w:rPr>
          <w:rFonts w:eastAsia="Arial" w:cs="Arial"/>
          <w:sz w:val="24"/>
          <w:szCs w:val="24"/>
          <w:lang w:eastAsia="en-US"/>
        </w:rPr>
        <w:lastRenderedPageBreak/>
        <w:t>de derechos como la vida, la integridad personal, la salud, la seguridad social, el nombre, la nacionalidad, la alimentación, la cultura, la libertad sindical, la huelga, la reunión, la petición, por mencionar algunos.</w:t>
      </w:r>
      <w:r w:rsidRPr="00EB2C16">
        <w:rPr>
          <w:rFonts w:ascii="Antique Olive" w:eastAsia="Arial" w:hAnsi="Antique Olive"/>
          <w:sz w:val="16"/>
          <w:szCs w:val="16"/>
          <w:lang w:val="es-ES_tradnl"/>
        </w:rPr>
        <w:footnoteReference w:id="2"/>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De esta forma, la causa de los derechos humanos ha sido integrada como mandato supremo para colocar a la persona y su desarrollo de vida como fin de todas las acciones del gobierno. Por tanto, la importancia de esta renovación jurídica radica en optimizar la garantía del goce y ejercicio de los derechos humanos, mismos que son necesarios para asegurar un espacio incluyente para la expresión y canalización de las múltiples demandas sociales.</w:t>
      </w:r>
      <w:r w:rsidRPr="00EB2C16">
        <w:rPr>
          <w:rFonts w:ascii="Antique Olive" w:eastAsia="Arial" w:hAnsi="Antique Olive"/>
          <w:sz w:val="16"/>
          <w:szCs w:val="16"/>
          <w:lang w:val="es-ES_tradnl"/>
        </w:rPr>
        <w:footnoteReference w:id="3"/>
      </w: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Lo anterior conlleva, desde luego, el compromiso de internalizar esta actualización jurídica de manera armónica en las entidades federativas del país. Sin una delimitación clara y firme de las funciones del poder, sin imperio de la ley, ni respeto y salvaguarda de los derechos humanos, no es posible afirmar que existe un régimen democrático.</w:t>
      </w:r>
      <w:r w:rsidRPr="00EB2C16">
        <w:rPr>
          <w:rFonts w:ascii="Antique Olive" w:eastAsia="Arial" w:hAnsi="Antique Olive"/>
          <w:sz w:val="16"/>
          <w:szCs w:val="16"/>
          <w:lang w:val="es-ES_tradnl"/>
        </w:rPr>
        <w:footnoteReference w:id="4"/>
      </w: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Es decir, es claro que existe una relación de interdependencia entre la democracia y el Estado de derecho, pues este “se refiere a un principio de gobierno según el cual todas las personas, instituciones y entidades, públicas y privadas, incluido el propio Estado, están sometidas a unas leyes que se promulgan públicamente, se hacen cumplir por igual y se aplican con independencia, además de ser compatibles con las normas y los principios internacionales de derechos humanos”.</w:t>
      </w:r>
      <w:r w:rsidRPr="00EB2C16">
        <w:rPr>
          <w:rFonts w:ascii="Antique Olive" w:eastAsia="Arial" w:hAnsi="Antique Olive"/>
          <w:sz w:val="16"/>
          <w:szCs w:val="16"/>
          <w:lang w:val="es-ES_tradnl"/>
        </w:rPr>
        <w:footnoteReference w:id="5"/>
      </w: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Consecuentemente, la integración de ordenamientos para todos los sectores y miembros de un Estado –incluidas las instituciones y autoridades públicas–, sobre todo en un nivel constitucional, tiene dos principales objetivos: asegurar la representatividad y legitimación ciudadanas, así como eliminar arbitrariedades o abusos del poder público. Para este segundo objetivo, se establecen instituciones, órganos, funciones, relaciones y </w:t>
      </w:r>
      <w:r w:rsidRPr="00EB2C16">
        <w:rPr>
          <w:rFonts w:eastAsia="Arial" w:cs="Arial"/>
          <w:sz w:val="24"/>
          <w:szCs w:val="24"/>
          <w:lang w:eastAsia="en-US"/>
        </w:rPr>
        <w:lastRenderedPageBreak/>
        <w:t>mecanismos de control, como son las garantías sociales, las políticas, es decir, la distribución de competencias, y las jurídicas, esto es, el campo de acción del derecho.</w:t>
      </w:r>
      <w:r w:rsidRPr="00EB2C16">
        <w:rPr>
          <w:rFonts w:ascii="Antique Olive" w:eastAsia="Arial" w:hAnsi="Antique Olive"/>
          <w:sz w:val="16"/>
          <w:szCs w:val="16"/>
          <w:lang w:val="es-ES_tradnl"/>
        </w:rPr>
        <w:footnoteReference w:id="6"/>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Con lo anterior, se busca salvaguardar la certeza o seguridad jurídica de que la actuación gubernamental se hará conforme al orden legítimo y representativo de los gobernados, pues “solo a través del ejercicio efectivo de la democracia representativa los derechos humanos pueden garantizarse a plenitud”.</w:t>
      </w:r>
      <w:r w:rsidRPr="00EB2C16">
        <w:rPr>
          <w:rFonts w:ascii="Antique Olive" w:eastAsia="Arial" w:hAnsi="Antique Olive"/>
          <w:sz w:val="16"/>
          <w:szCs w:val="16"/>
          <w:lang w:val="es-ES_tradnl"/>
        </w:rPr>
        <w:footnoteReference w:id="7"/>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Todo lo anterior, por tanto, evidencia que el derecho de los derechos humanos, nacido en la esfera y los tratados internacionales, adoptado en nuestro máximo orden federal, debe permear en todas las entidades de nuestra república, en virtud de representar una responsabilidad constitucional (formalizada desde junio de 2011) que es aplicable a todas las autoridades y los servidores públicos de los diversos ámbitos de competencia y niveles de gobierno. El propio Estado Mexicano ha asumido la materia de los derechos humanos como una cuestión que requiere atención prioritaria en la agenda pública y la política interna, de lo cual la participación de las entidades federativas es imprescindible.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esta iniciativa se pretende avanzar en un modelo de colaboración y de corresponsabilidad con el gobierno federal. Sin invadir su esfera exclusiva, se propone que Coahuila asuma un mayor ámbito de protección local de los derechos humanos que la Constitución Política de los Estados Unidos Mexicanos y los tratados internacionales reconocen como deberes prioritarios en el pacto federal.</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III. Contenido de la reforma constitucional local</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propuesta de reforma a la Constitución Política del Estado de Coahuila de Zaragoza que se plantea realizar mediante la presente iniciativa en materia de derechos humanos tiene la intención de fortalecer la institucionalización y la internalización de una perspectiva integral de las libertades y los derechos de los ciudadanos. Su objetivo, por tanto, es buscar garantizar que dicha óptica constituya un pilar rector que, además, permee y amplíe la promoción y la defensa de los derechos fundamentales de las personas en el territorio coahuilense.</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 xml:space="preserve">Bajo esta perspectiva, en el texto se plantea además la necesidad de una garantía real y efectiva de los derechos, previendo que las autoridades deben contemplar garantías para que los derechos humanos puedan ejercerse a cabalidad. De esta forma, por tanto, ahora se proponen una serie de reformas dirigidas a reformular el marco conceptual de </w:t>
      </w:r>
      <w:r w:rsidRPr="00EB2C16">
        <w:rPr>
          <w:rFonts w:eastAsia="Arial" w:cs="Arial"/>
          <w:sz w:val="24"/>
          <w:szCs w:val="24"/>
          <w:lang w:eastAsia="en-US"/>
        </w:rPr>
        <w:lastRenderedPageBreak/>
        <w:t>derechos humanos a través de modificaciones en materia de los principios y el garantismo de aquellos y, en virtud de dicha conceptualización, introducir atribuciones a la Comisión de Derechos Humanos del Estado de Coahuila, así como implementar nuevos procedimientos dirigidos a garantizar la observancia de los derechos humanos en el Estado.</w:t>
      </w:r>
    </w:p>
    <w:p w:rsidR="00EB2C16" w:rsidRPr="00EB2C16" w:rsidRDefault="00EB2C16" w:rsidP="00EB2C16">
      <w:pPr>
        <w:rPr>
          <w:rFonts w:eastAsia="Arial" w:cs="Arial"/>
          <w:sz w:val="24"/>
          <w:szCs w:val="24"/>
          <w:highlight w:val="yellow"/>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a. Principios de derechos humanos</w:t>
      </w:r>
    </w:p>
    <w:p w:rsidR="00EB2C16" w:rsidRPr="00EB2C16" w:rsidRDefault="00EB2C16" w:rsidP="00EB2C16">
      <w:pPr>
        <w:rPr>
          <w:rFonts w:eastAsia="Arial"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primer lugar, la reforma que ahora se propone, busca implementar un nuevo marco constitucional en materia de derechos humanos que complementa de forma sustancial al actualmente existente en el Estado.</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tal sentido, se propone la inclusión de cuestiones relativas al principio de la dignidad humana, esto es, aquél en el que descansa todo el fundamento de la teoría de los derechos humanos.</w:t>
      </w:r>
      <w:r w:rsidRPr="00EB2C16">
        <w:rPr>
          <w:rFonts w:ascii="Antique Olive" w:eastAsia="Arial" w:hAnsi="Antique Olive"/>
          <w:sz w:val="16"/>
          <w:szCs w:val="16"/>
          <w:lang w:val="es-ES_tradnl"/>
        </w:rPr>
        <w:footnoteReference w:id="8"/>
      </w:r>
      <w:r w:rsidRPr="00EB2C16">
        <w:rPr>
          <w:rFonts w:eastAsia="Arial" w:cs="Arial"/>
          <w:sz w:val="24"/>
          <w:szCs w:val="24"/>
          <w:lang w:eastAsia="en-US"/>
        </w:rPr>
        <w:t xml:space="preserve"> De acuerdo con el mismo, toda persona debe ser tratada como fin en sí misma y no como un objeto o un medio para alcanzar otros fines, de lo que siguen cuestiones que tienen un amplio consenso internacional y un gran impacto institucional a la hora de asegurar los derechos.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Se propone también introducir normas relativas a la correlación entre derechos y deberes, cuestión ampliamente analizada desde la teoría del derecho y que encuentra sustento también en la Convención Americana sobre Derechos Humanos, que dispone que “toda persona tiene deberes para con la familia, la comunidad y la humanidad”, así como que “los derechos de cada persona están limitados por los derechos de los demás, por la seguridad de todos y por las justas exigencias del bien común, en una sociedad democrática.” En el mismo sentido, la Declaración Universal de Derechos Humanos señala que “toda persona tiene deberes respecto a la comunidad, puesto que sólo en ella puede desarrollar libre y plenamente su personalidad.”</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Esta iniciativa, por tanto, descansa en la premisa de que la convivencia en una sociedad democrática y la aspiración de todas y todos los coahuilenses de vivir en un Estado con mejores condiciones sociales, económicas, de salud, entre algunas otras, requieren del compromiso de todas las personas que habitan en nuestro territorio. Así, incluir la correlación entre derechos y deberes abona en una forma de entender nuestra vida en sociedad más estrecha y solidaria, donde los derechos de todas y todos cuenten por igual.</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otro lado, se regulan cuestiones relativas al derecho a la libertad, la igualdad, la solidaridad y la seguridad jurídica. Así, para la concepción de esta reforma, en términos generales, se ha entendido que la libertad implica poder hacer todo aquello que no ponga en riesgo al resto de las personas; la igualdad consiste en poder tener igualdad de condiciones, la misma oportunidad o recursos para posibilitar el libre desarrollo de la personalidad, sin discriminaciones ni ventajas indebidas, así como el igual valor de las diferencias como rasgos constitutivos de la identidad de la persona, además de que implica que todas las personas tengan igual protección de la ley, prohíbe cualquier discriminación en virtud de la ley y garantiza a todas las personas protección igual y efectiva contra cualquier discriminación por diversos motivos, mientras que la solidaridad tiene que ver con el deber necesario y proporcional que se deben de manera fraterna las personas.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último, la seguridad jurídica consiste en la certeza de aplicar normas válidas, ciertas, predecibles y razonables que determinen la esfera de lo permitido y prohibido por la ley.</w:t>
      </w:r>
      <w:r w:rsidRPr="00EB2C16">
        <w:rPr>
          <w:rFonts w:ascii="Antique Olive" w:eastAsia="Arial" w:hAnsi="Antique Olive"/>
          <w:sz w:val="16"/>
          <w:szCs w:val="16"/>
          <w:lang w:val="es-ES_tradnl"/>
        </w:rPr>
        <w:footnoteReference w:id="9"/>
      </w:r>
      <w:r w:rsidRPr="00EB2C16">
        <w:rPr>
          <w:rFonts w:eastAsia="Arial" w:cs="Arial"/>
          <w:sz w:val="24"/>
          <w:szCs w:val="24"/>
          <w:lang w:eastAsia="en-US"/>
        </w:rPr>
        <w:t xml:space="preserve"> La inclusión de esos cuatro conceptos en nuestra norma fundamental destaca nuestra forma republicana y democrática de gobierno. En esta, el estado de derecho debe ser principio, tránsito y destino del compromiso de todos aquellos que ejercemos un cargo en el servicio público, y de la sociedad en su conjunto. Su fin último es el de consolidar a Coahuila de Zaragoza como un referente en el cumplimiento de los derechos humanos en nuestro país.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otra parte, se adicionan disposiciones relacionadas con el principio de no discriminación, compromiso también incluido en la reforma constitucional federal de 2011, y que implica que todas las distinciones motivadas por diferencias de raza, color, sexo, preferencias, religión, o cualquier otra, están prohibidas. De igual forma, se propone una relación de esta disposición con la inalienabilidad, imprescriptibilidad, e inderogabilidad de los derechos, además se señala que existe una correlación entre los mismos y que son progresivos, esto es, que no pueden existir reformas legales y vuelvan a un estado de cosas que vulnere o restrinja tales derechos.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otro sentido, las disposiciones aquí propuestas contienen normas relativas a regular que los derechos no son absolutos, pero las restricciones que en su caso deben imponerse deben sustentarse, en todo momento, en el principio de proporcionalidad,</w:t>
      </w:r>
      <w:r w:rsidRPr="00EB2C16">
        <w:rPr>
          <w:rFonts w:ascii="Antique Olive" w:eastAsia="Arial" w:hAnsi="Antique Olive"/>
          <w:sz w:val="16"/>
          <w:szCs w:val="16"/>
          <w:lang w:val="es-ES_tradnl"/>
        </w:rPr>
        <w:footnoteReference w:id="10"/>
      </w:r>
      <w:r w:rsidRPr="00EB2C16">
        <w:rPr>
          <w:rFonts w:eastAsia="Arial" w:cs="Arial"/>
          <w:sz w:val="16"/>
          <w:szCs w:val="16"/>
          <w:lang w:eastAsia="en-US"/>
        </w:rPr>
        <w:t xml:space="preserve"> </w:t>
      </w:r>
      <w:r w:rsidRPr="00EB2C16">
        <w:rPr>
          <w:rFonts w:eastAsia="Arial" w:cs="Arial"/>
          <w:sz w:val="24"/>
          <w:szCs w:val="24"/>
          <w:lang w:eastAsia="en-US"/>
        </w:rPr>
        <w:t xml:space="preserve">así como en los parámetros establecidos en la Convención Americana sobre Derechos Humanos, entre otros aspectos.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un orden similar, se regula lo relativo a que las personas físicas y jurídicas están vinculadas a las obligaciones de respeto, promoción y protección de los derechos humanos. En tal sentido, se incluye en nuestra norma fundamental el tema relacionado con la vigencia de los derechos humanos en las relaciones entre particulares, que ha sido analizada a nivel doctrinal en los últimos años</w:t>
      </w:r>
      <w:r w:rsidRPr="00EB2C16">
        <w:rPr>
          <w:rFonts w:ascii="Antique Olive" w:eastAsia="Arial" w:hAnsi="Antique Olive"/>
          <w:sz w:val="16"/>
          <w:szCs w:val="16"/>
          <w:lang w:val="es-ES_tradnl"/>
        </w:rPr>
        <w:footnoteReference w:id="11"/>
      </w:r>
      <w:r w:rsidRPr="00EB2C16">
        <w:rPr>
          <w:rFonts w:eastAsia="Arial" w:cs="Arial"/>
          <w:sz w:val="16"/>
          <w:szCs w:val="16"/>
          <w:lang w:eastAsia="en-US"/>
        </w:rPr>
        <w:t xml:space="preserve"> </w:t>
      </w:r>
      <w:r w:rsidRPr="00EB2C16">
        <w:rPr>
          <w:rFonts w:eastAsia="Arial" w:cs="Arial"/>
          <w:sz w:val="24"/>
          <w:szCs w:val="24"/>
          <w:lang w:eastAsia="en-US"/>
        </w:rPr>
        <w:t xml:space="preserve">y asumida por nuestro máximo tribunal en diversos criterios y tesis.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 su vez, tiene que ver con personas jurídicas, es decir, que las empresas pueden también vulnerar derechos humanos y, por ello, están constreñidas a respetarlos, promoverlos y protegerlos. La inclusión de esta perspectiva se ajusta a las exigencias de diversas recomendaciones del Examen Periódico Universal y a documentos aprobados por la Asamblea General de las Naciones Unidas.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su parte, la iniciativa de reforma da un peso preponderante tanto a los instrumentos internacionales en materia de derechos humanos suscritos por México como a la interpretación autorizada emanada de los Comités de Naciones Unidas y de la Corte y la Comisión Interamericana de Derechos Humanos. Se trata aquí de lograr la claridad y coherencia esencial del derecho internacional, así como la seguridad jurídica, a la que tienen derecho las personas con derechos garantizados por los tratados.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Además, se dispone que el estado de la dignidad de las personas y los derechos a ellas reconocidos tanto en la Constitución como en las Cartas de Derechos, tengan validez en otras entidades, de acuerdo con el marco constitucional existente.</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último, se introducen normas que refieren que todos los derechos reconocidos a nivel nacional, local e internacional serán plenamente justiciables y exigibles, por lo que en ningún caso podrá alegarse falta de norma jurídica o de garantías, que implique su desconocimiento, violación o desprotección.</w:t>
      </w:r>
    </w:p>
    <w:p w:rsidR="00EB2C16" w:rsidRPr="00EB2C16" w:rsidRDefault="00EB2C16" w:rsidP="00EB2C16">
      <w:pPr>
        <w:rPr>
          <w:rFonts w:eastAsia="Arial" w:cs="Arial"/>
          <w:b/>
          <w:bCs/>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b. Garantismo de los derechos humanos</w:t>
      </w:r>
    </w:p>
    <w:p w:rsidR="00EB2C16" w:rsidRPr="00EB2C16" w:rsidRDefault="00EB2C16" w:rsidP="00EB2C16">
      <w:pPr>
        <w:rPr>
          <w:rFonts w:eastAsia="Arial"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segundo lugar, la reforma ahora propuesta implementa un marco conceptual relativo a la garantía de los derechos humanos que pretende introducir normas que introduzcan principios, mecanismos y procesos enfocados a la protección efectiva de los derechos.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un lado, la reforma hace referencia a las garantías de los derechos humanos, que constituyen mecanismos otorgados en la Constitución con la finalidad de asegurar, proteger, defender o salvaguardar los derechos humanos. Además, se indica, entre otras cuestiones, que los jueces podrán reconocer derechos, libertades y garantías y que, en caso de lagunas legislativas, los jueces colmarán las omisiones de tales derechos sin violar el principio de dignidad del legislador en su esfera política conforme la doctrina constitucional contemporánea.</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el mismo sentido, otras disposiciones refieren en términos generales la obligación de no interferir de manera arbitraria en la libertad que es propia y exclusiva de las personas, las cláusulas de intangibilidad de los derechos, de igual protección, de igualdad de género y de trato diferenciado. Estas guardan relación con las medidas que deben implementarse a fin de favorecer a grupos desiguales, débiles, discriminados o que por sus condiciones actuales se encuentren en una situación de vulnerabilidad.</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iniciativa también menciona lo relativo a la restricción de derechos. Esto es, los casos en que la autoridad puede legítimamente suspender o restringir derechos o algunos aspectos de estos, de conformidad con el principio de proporcionalidad y los estándares internacionales aprobados para ello.</w:t>
      </w:r>
      <w:r w:rsidRPr="00EB2C16">
        <w:rPr>
          <w:rFonts w:ascii="Antique Olive" w:eastAsia="Arial" w:hAnsi="Antique Olive"/>
          <w:sz w:val="16"/>
          <w:szCs w:val="16"/>
          <w:lang w:val="es-ES_tradnl"/>
        </w:rPr>
        <w:footnoteReference w:id="12"/>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Otro aspecto de especial importancia que se propone en esta reforma es el relativo a que la interpretación de las normas por la Corte Interamericana de Derechos Humanos será un precedente vinculatorio en el ámbito local para interpretar las normas protectoras de derechos humanos, con independencia de si el Estado Mexicano ha sido parte o no de la sentencia correspondiente. Es decir, dicho precepto se ajusta a la interpretación que ha hecho la Suprema Corte de Justicia de la Nación sobre las resoluciones de la Corte Interamericana, y a la vinculación y obligatoriedad que las mismas tienen frente a las autoridades mexicanas en los tres órdenes de gobierno. Incluir tal cuestión en nuestra ley fundamental en Coahuila de Zaragoza, supone una armonización de nuestra normatividad local a lo ya resuelto por el máximo tribunal del país.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otro lado, se introducen normas para señalar que ninguna norma podrá interpretarse en el sentido de implicar para el Estado, un grupo o persona, el derecho a abusar, destruir o suprimir los derechos o libertades en nuestro régimen interior local. También se menciona que el Estado deberá prevenir, investigar, sancionar y reparar las violaciones a derechos humanos, aspectos estos a que se refiere el artículo 1º de la Constitución Política de los Estados Unidos Mexicanos al que se hizo mención en un inicio.</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otro lado, esta iniciativa menciona que los tribunales y jueces deberán garantizar en el juicio la figura del </w:t>
      </w:r>
      <w:r w:rsidRPr="00EB2C16">
        <w:rPr>
          <w:rFonts w:eastAsia="Arial" w:cs="Arial"/>
          <w:i/>
          <w:iCs/>
          <w:sz w:val="24"/>
          <w:szCs w:val="24"/>
          <w:lang w:eastAsia="en-US"/>
        </w:rPr>
        <w:t>amicus curiae</w:t>
      </w:r>
      <w:r w:rsidRPr="00EB2C16">
        <w:rPr>
          <w:rFonts w:eastAsia="Arial" w:cs="Arial"/>
          <w:sz w:val="24"/>
          <w:szCs w:val="24"/>
          <w:lang w:eastAsia="en-US"/>
        </w:rPr>
        <w:t xml:space="preserve"> para posibilitar la cultura de los derechos humanos, la participación ciudadana y la opinión y colaboración de los expertos y la sociedad civil para deliberar en forma pública las cuestiones a resolver. El </w:t>
      </w:r>
      <w:r w:rsidRPr="00EB2C16">
        <w:rPr>
          <w:rFonts w:eastAsia="Arial" w:cs="Arial"/>
          <w:i/>
          <w:iCs/>
          <w:sz w:val="24"/>
          <w:szCs w:val="24"/>
          <w:lang w:eastAsia="en-US"/>
        </w:rPr>
        <w:t>amicus curiae</w:t>
      </w:r>
      <w:r w:rsidRPr="00EB2C16">
        <w:rPr>
          <w:rFonts w:eastAsia="Arial" w:cs="Arial"/>
          <w:sz w:val="24"/>
          <w:szCs w:val="24"/>
          <w:lang w:eastAsia="en-US"/>
        </w:rPr>
        <w:t xml:space="preserve"> es una figura reconocida en el derecho internacional de los derechos humanos, en las cortes nacionales y en la doctrina como el documento presentado por personas o instituciones ajenas al juicio que contiene razonamientos relacionados con los hechos en litigio, aportando mayores elementos para el análisis del caso.</w:t>
      </w: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Aunque dicha institución no está expresamente regulada en el sistema jurídico mexicano, su reconocimiento se ha ampliado, ya que su análisis y consideración se sustenta en prácticas como la establecida en el “Acuerdo General Número 2/2008, de 10 de marzo de 2008” del Pleno de la Suprema Corte de Justicia de la Nación,</w:t>
      </w:r>
      <w:r w:rsidRPr="00EB2C16">
        <w:rPr>
          <w:rFonts w:ascii="Antique Olive" w:eastAsia="Arial" w:hAnsi="Antique Olive"/>
          <w:sz w:val="16"/>
          <w:szCs w:val="16"/>
          <w:lang w:val="es-ES_tradnl"/>
        </w:rPr>
        <w:footnoteReference w:id="13"/>
      </w:r>
      <w:r w:rsidRPr="00EB2C16">
        <w:rPr>
          <w:rFonts w:eastAsia="Arial" w:cs="Arial"/>
          <w:sz w:val="16"/>
          <w:szCs w:val="16"/>
          <w:lang w:eastAsia="en-US"/>
        </w:rPr>
        <w:t xml:space="preserve"> </w:t>
      </w:r>
      <w:r w:rsidRPr="00EB2C16">
        <w:rPr>
          <w:rFonts w:eastAsia="Arial" w:cs="Arial"/>
          <w:sz w:val="24"/>
          <w:szCs w:val="24"/>
          <w:lang w:eastAsia="en-US"/>
        </w:rPr>
        <w:t xml:space="preserve">en el que se establecen los lineamientos para la celebración de audiencias relacionadas con asuntos cuyo tema se estime relevante, de interés jurídico o de importancia nacional. De igual forma, el Libro Blanco sobre la Reforma Judicial publicado por la Suprema Corte de Justicia de la Nación se estableció que los tribunales que escuchan las opiniones contenidas en los </w:t>
      </w:r>
      <w:r w:rsidRPr="00EB2C16">
        <w:rPr>
          <w:rFonts w:eastAsia="Arial" w:cs="Arial"/>
          <w:i/>
          <w:iCs/>
          <w:sz w:val="24"/>
          <w:szCs w:val="24"/>
          <w:lang w:eastAsia="en-US"/>
        </w:rPr>
        <w:t>amicus curiae</w:t>
      </w:r>
      <w:r w:rsidRPr="00EB2C16">
        <w:rPr>
          <w:rFonts w:eastAsia="Arial" w:cs="Arial"/>
          <w:sz w:val="24"/>
          <w:szCs w:val="24"/>
          <w:lang w:eastAsia="en-US"/>
        </w:rPr>
        <w:t xml:space="preserve"> pueden verse favorecidos al tener puntos de vista adicionales sobre cuestiones en litigio, además de que dicha figura es especialmente útil cuando los temas que se litigan pueden tener importantes consecuencias jurídicas.</w:t>
      </w:r>
      <w:r w:rsidRPr="00EB2C16">
        <w:rPr>
          <w:rFonts w:ascii="Antique Olive" w:eastAsia="Arial" w:hAnsi="Antique Olive"/>
          <w:sz w:val="16"/>
          <w:szCs w:val="16"/>
          <w:lang w:val="es-ES_tradnl"/>
        </w:rPr>
        <w:footnoteReference w:id="14"/>
      </w:r>
      <w:r w:rsidRPr="00EB2C16">
        <w:rPr>
          <w:rFonts w:eastAsia="Arial" w:cs="Arial"/>
          <w:sz w:val="16"/>
          <w:szCs w:val="16"/>
          <w:lang w:eastAsia="en-US"/>
        </w:rPr>
        <w:t xml:space="preserve">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Como se advierte, la incorporación de la figura del </w:t>
      </w:r>
      <w:r w:rsidRPr="00EB2C16">
        <w:rPr>
          <w:rFonts w:eastAsia="Arial" w:cs="Arial"/>
          <w:i/>
          <w:iCs/>
          <w:sz w:val="24"/>
          <w:szCs w:val="24"/>
          <w:lang w:eastAsia="en-US"/>
        </w:rPr>
        <w:t>amicus curiae</w:t>
      </w:r>
      <w:r w:rsidRPr="00EB2C16">
        <w:rPr>
          <w:rFonts w:eastAsia="Arial" w:cs="Arial"/>
          <w:sz w:val="24"/>
          <w:szCs w:val="24"/>
          <w:lang w:eastAsia="en-US"/>
        </w:rPr>
        <w:t xml:space="preserve"> a nuestra norma constitucional puede traer importantes aportaciones para el acceso a la justicia, y la aportación que desde la sociedad civil y la academia puedan tener a la materia de los juicios que se resuelvan en nuestro Estado.</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c. Reforma a la Comisión de Derechos Humanos del Estado de Coahuila</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En tercer lugar, se incorpora una reforma al funcionamiento de la Comisión de  Derechos Humanos del Estado de Coahuila, en la que se propone que esta cuente con relatorías temáticas especializadas para la defensa de derechos humanos, así como la conformación de grupos de trabajo para implementar las decisiones que correspondan.</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El funcionamiento de relatorías y programas especiales cuenta ya con experiencias tanto en la Organización de las Naciones Unidas como en la Comisión Interamericana de Derechos Humanos y en la Comisión Nacional de los Derechos Humanos. Este cambio tiene como propósito que personas con conocimientos específicos asuman y conozcan las quejas y temáticas que sobre determinados temas sean presentados ante dicha Comisión, lo que redundará en resoluciones más acordes con los estándares internacionales aprobados.</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El precepto que se incorpora en la propuesta de reforma también se refiere al monitoreo y evaluación permanente que la Comisión de los Derechos Humanos del Estado de Coahuila de Zaragoza podrá llevar a cabo a las autoridades estatales y municipales, sin perjuicio del examen periódico local que al efecto establezca su propia normatividad, así como a la formulación de informes, investigaciones o recomendaciones generales para promover e implementar cambios institucionales que prevengan y erradiquen las violaciones estructurales de derechos humanos.</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En todo momento, la Comisión habrá de privilegiar la mediación, la conciliación, la solución durante el trámite y todos aquellos métodos que permitan resolver de mejor manera los asuntos sometidos a su consideración, salvo aquellos que por su materia requieran otro tipo de pronunciamientos.</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Además de lo anterior, se reconoce a la Comisión la facultad de proponer iniciativas de leyes o decretos al Congreso del Estado en materia de derechos humanos y acciones de justicia constitucional local, así como emitir comentarios generales, observaciones y buenas prácticas para interpretar las Cartas de Derechos.</w:t>
      </w:r>
    </w:p>
    <w:p w:rsidR="00EB2C16" w:rsidRPr="00EB2C16" w:rsidRDefault="00EB2C16" w:rsidP="00EB2C16">
      <w:pPr>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 xml:space="preserve">Finalmente, se propone que los hechos materia de las determinaciones de la Comisión podrán ser objeto de acción ante el Poder Judicial a efecto de que, con observancia del debido proceso, se determinen las obligaciones de las autoridades correspondientes conforme al principio de justicia constitucional local. </w:t>
      </w:r>
    </w:p>
    <w:p w:rsidR="00EB2C16" w:rsidRPr="00EB2C16" w:rsidRDefault="00EB2C16" w:rsidP="00EB2C16">
      <w:pPr>
        <w:widowControl w:val="0"/>
        <w:autoSpaceDE w:val="0"/>
        <w:autoSpaceDN w:val="0"/>
        <w:adjustRightInd w:val="0"/>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Esta competencia resulta acorde con el sistema no jurisdiccional de protección de derechos humanos, pues la Comisión de Derechos Humanos del Estado de Coahuila se limitaría a presentar los antecedentes del caso, mientras que la competencia jurisdiccional sería exclusiva del Tribunal Superior de Justicia del Estado conforme al propio sistema de justicia constitucional local.</w:t>
      </w:r>
    </w:p>
    <w:p w:rsidR="00EB2C16" w:rsidRPr="00EB2C16" w:rsidRDefault="00EB2C16" w:rsidP="00EB2C16">
      <w:pPr>
        <w:rPr>
          <w:rFonts w:eastAsia="Arial" w:cs="Arial"/>
          <w:sz w:val="24"/>
          <w:szCs w:val="24"/>
          <w:highlight w:val="magenta"/>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d. Juicio para la protección de los derechos humanos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reforma que ahora se propone, finalmente, incluye lo relativo al juicio para la protección de los derechos humanos para proteger el catálogo de los derechos previstas en las Cartas de Derechos, un aspecto novedoso y de enorme relevancia para la impartición de justicia a nivel local. Según la reforma que ahora se propone, este opera contra diversos actos de autoridad y de particulares, así como para resolver opiniones consultivas, acciones de reparación del daño, omisiones legislativas, cuestiones de constitucionalidad legal, medidas provisionales, entre otros aspectos.</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IV. Emisión de las cartas de derechos fundamentales</w:t>
      </w:r>
    </w:p>
    <w:p w:rsidR="00EB2C16" w:rsidRPr="00EB2C16" w:rsidRDefault="00EB2C16" w:rsidP="00EB2C16">
      <w:pPr>
        <w:jc w:val="center"/>
        <w:rPr>
          <w:rFonts w:eastAsia="Arial"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El artículo 7 de la Constitución Política del Estado de Coahuila de Zaragoza fue reformado mediante Decreto publicado en el Periódico Oficial el 21 de julio de 2006. En virtud de dicha reforma, se dispuso que “las Cartas de los Derechos Fundamentales y esta Constitución, determinan los principios mínimos en los que se sustenta el ejercicio de los Derechos Humanos. Serán ley suprema en el régimen interior del Estado”. Además, de acuerdo con el artículo 194 de nuestra Constitución, las Cartas de los Derechos Fundamentales son parte del bloque de constitucionalidad local.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mandato de dicha reforma constitucional local, son tres las Cartas de Derechos Fundamentales que ahora se expiden como parte del objetivo de unificar el </w:t>
      </w:r>
      <w:r w:rsidRPr="00EB2C16">
        <w:rPr>
          <w:rFonts w:eastAsia="Arial" w:cs="Arial"/>
          <w:i/>
          <w:iCs/>
          <w:sz w:val="24"/>
          <w:szCs w:val="24"/>
          <w:lang w:eastAsia="en-US"/>
        </w:rPr>
        <w:t>ius commune</w:t>
      </w:r>
      <w:r w:rsidRPr="00EB2C16">
        <w:rPr>
          <w:rFonts w:eastAsia="Arial" w:cs="Arial"/>
          <w:sz w:val="24"/>
          <w:szCs w:val="24"/>
          <w:lang w:eastAsia="en-US"/>
        </w:rPr>
        <w:t xml:space="preserve"> del sistema interamericano</w:t>
      </w:r>
      <w:r w:rsidRPr="00EB2C16">
        <w:rPr>
          <w:rFonts w:ascii="Antique Olive" w:eastAsia="Arial" w:hAnsi="Antique Olive"/>
          <w:sz w:val="16"/>
          <w:szCs w:val="16"/>
          <w:lang w:val="es-ES_tradnl"/>
        </w:rPr>
        <w:footnoteReference w:id="15"/>
      </w:r>
      <w:r w:rsidRPr="00EB2C16">
        <w:rPr>
          <w:rFonts w:eastAsia="Arial" w:cs="Arial"/>
          <w:sz w:val="24"/>
          <w:szCs w:val="24"/>
          <w:lang w:eastAsia="en-US"/>
        </w:rPr>
        <w:t>: la Carta de Derechos Civiles de Coahuila de Zaragoza; la Carta de Derechos Políticos de Coahuila de Zaragoza y la Carta de Derechos Sociales, Culturales, Económicos y Ambientales de Coahuila de Zaragoza. Estas constituyen instrumentos innovadores que tienen por objeto ampliar y precisar el catálogo de derechos humanos y ajustar la actuación de las autoridades y operadores de justicia a los derechos, principios y normas de interpretación en ellas contenidos.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Además, como sus propios títulos lo indican, son documentos que incorporan temáticas diversas relacionadas con derechos reconocidos no solamente en la Constitución Política de los Estados Unidos Mexicanos y en la Constitución Política del Estado de Coahuila de Zaragoza, sino también en instrumentos internacionales suscritos por nuestro país, como son el Pacto Internacional de Derechos Civiles y Políticos y el Pacto Internacional de Derechos Económicos, Sociales y Culturales, entre algunos otros.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Las Cartas de Derechos Fundamentales por tanto, son instrumentos que realizan el deber de los jueces locales para que en el ámbito de sus competencias puedan declarar la invalidez de los actos o normas que contravengan los principios en ellas establecidos. Dicho deber de control de constitucionalidad deriva de su puesta en práctica a nivel nacional a partir de la interpretación que realizó la Suprema Corte de Justicia de la Nación en el expediente varios 912/2010,</w:t>
      </w:r>
      <w:r w:rsidRPr="00EB2C16">
        <w:rPr>
          <w:rFonts w:eastAsia="Arial" w:cs="Arial"/>
          <w:sz w:val="24"/>
          <w:szCs w:val="24"/>
          <w:vertAlign w:val="superscript"/>
          <w:lang w:eastAsia="en-US"/>
        </w:rPr>
        <w:footnoteReference w:id="16"/>
      </w:r>
      <w:r w:rsidRPr="00EB2C16">
        <w:rPr>
          <w:rFonts w:eastAsia="Arial" w:cs="Arial"/>
          <w:sz w:val="24"/>
          <w:szCs w:val="24"/>
          <w:lang w:eastAsia="en-US"/>
        </w:rPr>
        <w:t xml:space="preserve"> relacionado con la sentencia de la Corte Interamericana de Derechos Humanos en el </w:t>
      </w:r>
      <w:r w:rsidRPr="00EB2C16">
        <w:rPr>
          <w:rFonts w:eastAsia="Arial" w:cs="Arial"/>
          <w:i/>
          <w:iCs/>
          <w:sz w:val="24"/>
          <w:szCs w:val="24"/>
          <w:lang w:eastAsia="en-US"/>
        </w:rPr>
        <w:t>Caso Radilla Pacheco vs. Estados Unidos Mexicanos</w:t>
      </w:r>
      <w:r w:rsidRPr="00EB2C16">
        <w:rPr>
          <w:rFonts w:eastAsia="Arial" w:cs="Arial"/>
          <w:sz w:val="24"/>
          <w:szCs w:val="24"/>
          <w:lang w:eastAsia="en-US"/>
        </w:rPr>
        <w:t>.</w:t>
      </w:r>
      <w:r w:rsidRPr="00EB2C16">
        <w:rPr>
          <w:rFonts w:eastAsia="Arial" w:cs="Arial"/>
          <w:sz w:val="24"/>
          <w:szCs w:val="24"/>
          <w:vertAlign w:val="superscript"/>
          <w:lang w:eastAsia="en-US"/>
        </w:rPr>
        <w:footnoteReference w:id="17"/>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tal sentido, el control de constitucionalidad local a que se refieren las tres Cartas de Derechos Fundamentales, permite que los operadores de justicia hagan una valoración de las leyes locales sometidas a su consideración y declaren, de ser el caso, si las mismas son contrarias a los derechos contenidos en aquellas y, por tanto, resultan inválidas. Dicho método, además de ser armónico con la interpretación de la Suprema Corte de Justicia de la Nación, resulta novedoso como forma de control regulado en la constitución de esta entidad federativa.</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lo anterior, las Cartas de Derechos Fundamentales establecen normas de interpretación específicas, por lo que ninguna disposición en ellas contenida puede ser interpretada o aplicada en el sentido de permitir a las autoridades, grupos o personas, </w:t>
      </w:r>
      <w:r w:rsidRPr="00EB2C16">
        <w:rPr>
          <w:rFonts w:eastAsia="Arial" w:cs="Arial"/>
          <w:sz w:val="24"/>
          <w:szCs w:val="24"/>
          <w:lang w:eastAsia="en-US"/>
        </w:rPr>
        <w:lastRenderedPageBreak/>
        <w:t>suprimir el goce y ejercicio de los derechos y libertades en ellas contenidos; limitar el goce y ejercicio de cualquier derecho o libertad que sea necesario para garantizar la libertad informativa; excluir otros derechos y garantías que son inherentes al ser humano o que deriven de una sociedad democrática, o excluir o limitar los efectos favorables que puedan producir tanto la Constitución Federal, la Constitución Local o los instrumentos internacionales suscritos por nuestro país.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De esta forma, las citadas normas de interpretación –que se refieren a la manera en que las mismas deben ser entendidas y aplicadas por las autoridades y operadores de justicia– deben ser leídas conjuntamente con otro principio contenido en las Cartas, y que se refiere a la interpretación más favorable, es decir, a que en aquellos casos en que exista más de una interpretación posible de su contenido, prevalecerá aquella que tutele de mejor manera el derecho de que se trate.</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Dicho principio se conoce como </w:t>
      </w:r>
      <w:r w:rsidRPr="00EB2C16">
        <w:rPr>
          <w:rFonts w:eastAsia="Arial" w:cs="Arial"/>
          <w:i/>
          <w:iCs/>
          <w:sz w:val="24"/>
          <w:szCs w:val="24"/>
          <w:lang w:eastAsia="en-US"/>
        </w:rPr>
        <w:t>principio pro persona</w:t>
      </w:r>
      <w:r w:rsidRPr="00EB2C16">
        <w:rPr>
          <w:rFonts w:eastAsia="Arial" w:cs="Arial"/>
          <w:sz w:val="24"/>
          <w:szCs w:val="24"/>
          <w:lang w:eastAsia="en-US"/>
        </w:rPr>
        <w:t>, mismo que de conformidad con la jurisprudencia de la Suprema Corte de Justicia de la Nación, significa que cuando exista una diferencia entre el alcance o la protección reconocida en las normas de distintas fuentes, deberá prevalecer aquella que represente una mayor protección para la persona o implique una menor restricción, por lo que el catálogo de derechos fundamentales no se encuentra limitado a lo prescrito en el texto constitucional sino que también incluye a todos aquellos derechos que figuran en los tratados internacionales ratificados por el Estado Mexicano.</w:t>
      </w:r>
      <w:r w:rsidRPr="00EB2C16">
        <w:rPr>
          <w:rFonts w:eastAsia="Arial" w:cs="Arial"/>
          <w:sz w:val="24"/>
          <w:szCs w:val="24"/>
          <w:vertAlign w:val="superscript"/>
          <w:lang w:eastAsia="en-US"/>
        </w:rPr>
        <w:footnoteReference w:id="18"/>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promoción y la defensa de los derechos humanos son imprescindibles para una cultura de convivencia social cuyo núcleo sea la dignidad de las personas, en aras de renovar la relación entre gobernantes y sociedad. Ante los continuos desafíos que se presentan, se requiere la implementación de acciones, políticas, estrategias y otras medidas que sean diseñadas desde una perspectiva integral multi y transdisciplinaria que considere aspectos jurídicos, administrativos, financieros y sociales, por mencionar algunos. Las cartas de derechos que ahora se propone buscan enfrentar y superar dichos desafíos mediante el reconocimiento de la dignidad humana a través de la promoción y la defensa de los derechos humanos a nivel local.</w:t>
      </w:r>
    </w:p>
    <w:p w:rsidR="00EB2C16" w:rsidRPr="00EB2C16" w:rsidRDefault="00EB2C16" w:rsidP="00EB2C16">
      <w:pPr>
        <w:rPr>
          <w:rFonts w:eastAsia="Arial" w:cs="Arial"/>
          <w:b/>
          <w:bCs/>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a. Derechos civiles</w:t>
      </w:r>
    </w:p>
    <w:p w:rsidR="00EB2C16" w:rsidRPr="00EB2C16" w:rsidRDefault="00EB2C16" w:rsidP="00EB2C16">
      <w:pPr>
        <w:rPr>
          <w:rFonts w:eastAsia="Arial"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 primer lugar, la Carta de Derechos Civiles de Coahuila de Zaragoza es el instrumento que contiene los derechos fundamentales relativos a las libertades civiles de los coahuilenses. La disposición de los derechos civiles y la exposición de su contenido normativo busca otorgarles a las autoridades locales elementos para reconocer y garantizar estos derechos.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esto, la emisión de la Carta de Derechos Fundamentales Locales en Materia de Derechos Civiles como una norma constitucional local, de interés público y de observancia obligatoria en el régimen interno de Coahuila de Zaragoza, resulta importante para la vida pública y el ejercicio de estos derechos en nuestro Estado.</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Carta que aquí se presenta incorpora en su contenido los estándares, nacionales e internacionales más importantes en materia de derechos civiles y, de manera general, de derechos humanos. La recopilación en este instrumento de los derechos que este contiene pretende, por un lado, convertirse en la pauta de la actuación local y, por el otro, refrenda el compromiso institucional y legal que las autoridades del Estado tienen con la protección más amplia de los derechos civiles para las todas las personas en Coahuila de Zaragoza. Esto solo es posible si cada uno de los poderes públicos, dentro del ámbito de sus competencias, se compromete a acatar el contenido de este texto normativo.</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su parte, para procurar la efectividad del instrumento, el texto normativo le otorga a la justicia constitucional local un papel trascendental. De esta forma, se dispone que el sistema de justicia constitucional local velará por el respeto y garantía de los derechos contenidos en esta Carta bajo los principios previstos en la Constitución del Estado.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La interpretación de la Carta que eventualmente realicen las y los jueces locales se realizará acorde con los derechos contenidos en la Constitución Política de los Estados Unidos Mexicanos y los demás instrumentos internacionales suscritos y ratificados por el Estado Mexicano en materia de derechos humanos. Además, cuando exista algún conflicto entre métodos de interpretación, prevalecerá aquel que tutele con mejor eficacia el derecho o libertad de que se trate, atendiendo siempre al principio pro persona.</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El apartado sustantivo de la Carta contiene cinco títulos que enuncian y plasman el contenido de los derechos civiles bajo los siguientes acápites: dignidad, vida, integridad y seguridad; derechos de identidad y personalidad; libertades fundamentales; igualdad, no discriminación y grupos vulnerables; y por último, deberes fundamentales.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Así, esta Carta, en conjunto con las Cartas de Derechos Económicos, Sociales, Culturales y Ambientales, y de Derechos Políticos, constituye el más importante esfuerzo a la fecha para la procuración de los derechos humanos de las personas, y coloca al Estado a la vanguardia en el desarrollo normativo para garantizar y respetar estos derechos.</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b. Derechos políticos</w:t>
      </w:r>
    </w:p>
    <w:p w:rsidR="00EB2C16" w:rsidRPr="00EB2C16" w:rsidRDefault="00EB2C16" w:rsidP="00EB2C16">
      <w:pPr>
        <w:rPr>
          <w:rFonts w:eastAsia="Arial" w:cs="Arial"/>
          <w:b/>
          <w:bCs/>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 segundo lugar, la Carta de Derechos Políticos de Coahuila de Zaragoza es el instrumento que recoge los derechos a la democracia, a la ciudadanía política, a las elecciones libres, el sufragio activo y pasivo, la paridad de género, el derecho a </w:t>
      </w:r>
      <w:r w:rsidRPr="00EB2C16">
        <w:rPr>
          <w:rFonts w:eastAsia="Arial" w:cs="Arial"/>
          <w:sz w:val="24"/>
          <w:szCs w:val="24"/>
          <w:lang w:eastAsia="en-US"/>
        </w:rPr>
        <w:lastRenderedPageBreak/>
        <w:t>prerrogativas parlamentarias o municipales, el derecho a conformar partidos políticos locales, a la información en materia política, a la participación ciudadana y el derecho de acceso a la función pública.</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lo que se refiere al derecho a la democracia, cabe recordar que al igual que el Pacto Internacional de Derechos Civiles y Políticos y la Convención Americana, la Carta de Derechos Políticos de Coahuila de Zaragoza establece que la democracia y la participación de la ciudadanía en los asuntos públicos a través de elecciones libres, constituye un derecho del pueblo de Coahuila de Zaragoza. Siguiendo lo establecido en estos y en otros diversos internacionales, se consagran entonces el derecho a la democracia y a la protección de derechos políticos como el sustento de la forma de gobierno republicana, y es por ello que su protección en la Carta de Derechos Políticos de Coahuila de Zaragoza es de especial relevancia.</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 cuanto al derecho a la ciudadanía política, la Carta establece que la ciudadanía coahuilense es el fundamento de los derechos políticos. Solo quien cuente con esa ciudadanía, será el titular de las libertades y derechos políticos para conformar y participar en la vida política del Estado y sus municipios; que los derechos políticos son la base para operar la democracia política mediante los principios en materia electoral, y que sólo podrán ser restringidos o suspendidos por motivos legales idóneos, necesarios y proporcionales con el objeto exclusivo de tutelar los fines de la democracia electoral. Es decir, establece la relevancia que tiene para nuestra democracia y forma de gobierno democrático la ciudadanía entendida bajo los parámetros señalados en la Carta, que no podrá ser restringida sino exclusivamente bajo parámetros de idoneidad, necesidad y proporcionalidad.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Con respecto al derecho a las elecciones libres, la Carta menciona que toda persona que posea la ciudadanía coahuilense tiene derecho a las elecciones libres, auténticas y periódicas para renovar los poderes legislativo y ejecutivo, así como los ayuntamientos, y que el Estado a través del órgano electoral que corresponda, tiene la obligación de organizar elecciones libres, en condiciones que garanticen la expresión de la opinión del pueblo en la elección de los cargos correspondientes.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relación con los derechos al sufragio activo y pasivo mencionados en la Carta, la misma destaca que la ciudadanía coahuilense tiene derecho a votar en condiciones libres, mediante voto universal y con las garantías necesarias, y que el derecho al sufragio pasivo comprende el acceso, permanencia y ejercicio del cargo público sin distinciones ni restricciones, además de que debe garantizarse el principio de paridad para el acceso de las mujeres a los cargos públicos.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otro lado, con la inclusión del parámetro de la paridad en la Carta de Derechos Políticos de Coahuila de Zaragoza, la entidad se pone a la vanguardia en cuanto a la armonización con la Constitución Federal y respecto a los estándares internacionales </w:t>
      </w:r>
      <w:r w:rsidRPr="00EB2C16">
        <w:rPr>
          <w:rFonts w:eastAsia="Arial" w:cs="Arial"/>
          <w:sz w:val="24"/>
          <w:szCs w:val="24"/>
          <w:lang w:eastAsia="en-US"/>
        </w:rPr>
        <w:lastRenderedPageBreak/>
        <w:t xml:space="preserve">sobre la igualdad entre mujeres y hombres. Sobre esta cuestión, debe ser distinguido que cuando se habla de paridad de género se distingue entre paridad cuantitativa y paridad cualitativa.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Mientras la primera se refiere a equiparar el número de candidaturas de hombres y mujeres para los cargos de elección popular, la segunda garantiza que en la postulación que haga cada partido político se postulen de manera equitativa hombres y mujeres tanto en aquellas circunscripciones perdedoras como en las ganadoras, según la fuerza política de cada partido.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ello, para el mejor cumplimiento de la vertiente cualitativa de la paridad de género se ha elaborado una distinción entre paridad horizontal y vertical. La paridad horizontal se refiere a que en una elección haya una cantidad equitativa entre hombres y mujeres para el puesto de la presidencia municipal, mientras que la paridad vertical implica que la planilla de cada ayuntamiento esté conformada de manera igualitaria, en la que exista paridad entre todas las postulaciones para ocupar los distintos cargos dentro del ayuntamiento.  La paridad horizontal busca entonces no solamente garantizar que las mujeres accedan a los cargos públicos, sino que puedan ser candidatas en municipios y ciudades con distinta población e importancia social y política, por lo que resulta complementaria a la paridad vertical.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cuanto al derecho a las prerrogativas parlamentarias o municipales, la Carta señala que toda persona que es electa en un cargo público representativo para conformar un órgano colegiado legislativo o municipal, tiene derecho a ejercer las prerrogativas parlamentarias o municipales que le correspondan, además de que los principios de mandato libre y pluralismo político regirán el contenido esencial de este derecho.</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El derecho a la conformación de un partido político local a que se refiere la Carta tiene que ver con la prerrogativa de los ciudadanos coahuilenses para conformar partidos políticos locales en los términos que señale la ley, y la libertad de afiliarse y asociarse en materia política. Es decir, supone que en nuestro Estado las y los ciudadanos pueden formar partidos a fin de contender en los cargos públicos de orden local.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su parte, el derecho de información en materia política tiene que ver con los procedimientos públicos que regulan la conformación del gobierno representativo, por lo que toda persona tiene derecho a buscar, recibir y difundir información pública en materia político-electoral, por lo que los partidos estarán obligados a actuar de manera abierta.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Es decir, este derecho involucra a los entes políticos a garantizar los principios de acceso a la información y máxima publicidad, reconocidos tanto en la Constitución Federal como en la Constitución Local, pues constituyen entes de interés público.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16"/>
          <w:szCs w:val="16"/>
          <w:lang w:eastAsia="en-US"/>
        </w:rPr>
      </w:pPr>
      <w:r w:rsidRPr="00EB2C16">
        <w:rPr>
          <w:rFonts w:eastAsia="Arial" w:cs="Arial"/>
          <w:sz w:val="24"/>
          <w:szCs w:val="24"/>
          <w:lang w:eastAsia="en-US"/>
        </w:rPr>
        <w:lastRenderedPageBreak/>
        <w:t>Por ello, se destaca en la Carta que los partidos políticos locales también deben cumplir con este principio, bajo los estándares señalados en la Constitución federal, la Constitución de nuestro Estado y la jurisprudencia de la Corte Interamericana de Derechos Humanos</w:t>
      </w:r>
      <w:r w:rsidRPr="00EB2C16">
        <w:rPr>
          <w:rFonts w:eastAsia="Arial" w:cs="Arial"/>
          <w:sz w:val="16"/>
          <w:szCs w:val="16"/>
          <w:lang w:eastAsia="en-US"/>
        </w:rPr>
        <w:t>.</w:t>
      </w:r>
      <w:r w:rsidRPr="00EB2C16">
        <w:rPr>
          <w:rFonts w:ascii="Antique Olive" w:eastAsia="Arial" w:hAnsi="Antique Olive"/>
          <w:sz w:val="16"/>
          <w:szCs w:val="16"/>
          <w:lang w:val="es-ES_tradnl"/>
        </w:rPr>
        <w:footnoteReference w:id="19"/>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 cuanto al derecho de participación ciudadana contemplado en la Carta, está relacionado íntimamente con el derecho a la democracia y la ciudadanía política, mencionados previamente, y hace referencia a la posibilidad que tienen los ciudadanos coahuilenses de participar en las decisiones públicas como condición para el pleno y efectivo ejercicio de la ciudadanía. Este derecho puede manifestarse a través de instrumentos como la iniciativa popular, el referendo, el plebiscito, los presupuestos participativos, la auditoría ciudadana y el </w:t>
      </w:r>
      <w:r w:rsidRPr="00EB2C16">
        <w:rPr>
          <w:rFonts w:eastAsia="Arial" w:cs="Arial"/>
          <w:i/>
          <w:iCs/>
          <w:sz w:val="24"/>
          <w:szCs w:val="24"/>
          <w:lang w:eastAsia="en-US"/>
        </w:rPr>
        <w:t>amicus curiae</w:t>
      </w:r>
      <w:r w:rsidRPr="00EB2C16">
        <w:rPr>
          <w:rFonts w:eastAsia="Arial" w:cs="Arial"/>
          <w:sz w:val="24"/>
          <w:szCs w:val="24"/>
          <w:lang w:eastAsia="en-US"/>
        </w:rPr>
        <w:t>.</w:t>
      </w: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 </w:t>
      </w: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Finalmente, el derecho de acceso a la función pública se refiere al derecho a acceder, permanecer y ejercer en condiciones de igualdad las funciones públicas estatales y municipales, la posibilidad que tienen las personas o grupos vulnerables y las mujeres de acceder a los mismos mediante medidas apropiadas para tal propósito, el derecho de los coahuilenses de integrar en condiciones de igualdad la función del órgano electoral, los organismos protectores de los derechos humanos y el órgano de transparencia, además de que los ciudadanos coahuilenses podrán ser preferidos, en igualdad de condiciones, frente a otros nacionales y extranjeros. Este último derecho se prevé en el Pacto Internacional de Derechos Civiles y Políticos, que menciona que todos los ciudadanos gozarán, sin ninguna distinción o restricción, de los derechos y oportunidades a “tener acceso, en condiciones generales de igualdad, a las funciones públicas de su país”. De igual forma, la Convención Americana sobre Derechos Humanos, establece que todos los ciudadanos deben gozar de los derechos y oportunidades de “tener acceso, en condiciones generales de igualdad, a las funciones públicas de su país”.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Como vemos, los derechos previstos en la Carta de Derechos Políticos de Coahuila de Zaragoza contemplan, complementan y explican aquellos a los que hace referencia la Constitución Federal y la Constitución del Estado, los instrumentos internacionales suscritos por nuestro país, entre ellos la Convención Americana sobre Derechos Humanos, y la interpretación que sobre tales derechos han hecho los propios organismos del sistema interamericano, en especial la jurisprudencia de la Corte Interamericana de Derechos Humanos.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las razones anteriores, es posible señalar que la expedición de la Carta de Derechos Políticos de Coahuila de Zaragoza, contribuirá no solamente a la adopción y aplicación de los instrumentos internacionales suscritos por México, ahora reconocidos en textos de </w:t>
      </w:r>
      <w:r w:rsidRPr="00EB2C16">
        <w:rPr>
          <w:rFonts w:eastAsia="Arial" w:cs="Arial"/>
          <w:sz w:val="24"/>
          <w:szCs w:val="24"/>
          <w:lang w:eastAsia="en-US"/>
        </w:rPr>
        <w:lastRenderedPageBreak/>
        <w:t>rango constitucional en el Estado de Coahuila de Zaragoza, sino también al cumplimiento del Programa Estatal de Derechos Humanos 2019-2023, a la armonización legislativa y a adecuación de nuestra legislación de conformidad con los parámetros y estándares aprobados a nivel internacional.</w:t>
      </w:r>
    </w:p>
    <w:p w:rsidR="00EB2C16" w:rsidRPr="00EB2C16" w:rsidRDefault="00EB2C16" w:rsidP="00EB2C16">
      <w:pPr>
        <w:rPr>
          <w:rFonts w:eastAsia="Arial" w:cs="Arial"/>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c. Derechos económicos, sociales, culturales y ambientales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último, la Carta de Derechos Económicos, Sociales, Culturales y Ambientales de Coahuila de Zaragoza, parte de la premisa que la dignidad de las personas se concibe solo si se consideran elementos y condiciones que permitan una vida de calidad en dimensiones básicas como la salud (física y mental), el trabajo, la seguridad social, la alimentación, la educación, la vivienda, el vestido, el agua y el medio ambiente sano. Todos estos son, como se ha advertido en el Programa Estatal de Derechos Humanos para Coahuila de Zaragoza 2019-2023, derechos humanos que conforman la prerrogativa de toda persona a gozar de un nivel de vida adecuado. Es decir, un estado de bienestar mínimo garantizado para asegurar el desarrollo de cada individuo, así como de las familias. Estos son los denominados derechos económicos, sociales, culturales y ambientales.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Así, el compromiso de promover y velar por la salvaguarda de dichos derechos se reviste de un grado adicional de complejidad en razón de que han sido histórica y estructuralmente colocados en un plano secundario de justiciabilidad o exigibilidad, catalogados como normas programáticas ambiguas con un núcleo de derecho difícil de determinar</w:t>
      </w:r>
      <w:r w:rsidRPr="00EB2C16">
        <w:rPr>
          <w:rFonts w:eastAsia="Arial" w:cs="Arial"/>
          <w:sz w:val="24"/>
          <w:szCs w:val="24"/>
          <w:vertAlign w:val="superscript"/>
          <w:lang w:eastAsia="en-US"/>
        </w:rPr>
        <w:footnoteReference w:id="20"/>
      </w:r>
      <w:r w:rsidRPr="00EB2C16">
        <w:rPr>
          <w:rFonts w:eastAsia="Arial" w:cs="Arial"/>
          <w:sz w:val="24"/>
          <w:szCs w:val="24"/>
          <w:lang w:eastAsia="en-US"/>
        </w:rPr>
        <w:t>,  prerrogativas de poco valor jurídico y más como contenido de oferta política, en lugar de obligaciones estatales.</w:t>
      </w:r>
      <w:r w:rsidRPr="00EB2C16">
        <w:rPr>
          <w:rFonts w:eastAsia="Arial" w:cs="Arial"/>
          <w:sz w:val="24"/>
          <w:szCs w:val="24"/>
          <w:vertAlign w:val="superscript"/>
          <w:lang w:eastAsia="en-US"/>
        </w:rPr>
        <w:footnoteReference w:id="21"/>
      </w:r>
      <w:r w:rsidRPr="00EB2C16">
        <w:rPr>
          <w:rFonts w:eastAsia="Arial" w:cs="Arial"/>
          <w:sz w:val="24"/>
          <w:szCs w:val="24"/>
          <w:lang w:eastAsia="en-US"/>
        </w:rPr>
        <w:t xml:space="preserve"> Incluso, en el orden internacional, desde los sistemas de protección de derechos humanos universal e interamericano, el impulso y seguimiento a dichos derechos de manera vinculante en los instrumentos y mecanismos de aplicación han tenido un desarrollo tímido y particular.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Por un lado, a la luz de los principios de interdependencia e indivisibilidad que rigen a los derechos humanos, los tribunales de la materia como la Corte Interamericana de Derechos Humanos inicialmente han resuelto temas de derechos económicos, sociales, culturales y ambientales de manera indirecta, “bajo el ropaje de los derechos civiles y políticos”.</w:t>
      </w:r>
      <w:r w:rsidRPr="00EB2C16">
        <w:rPr>
          <w:rFonts w:eastAsia="Arial" w:cs="Arial"/>
          <w:sz w:val="24"/>
          <w:szCs w:val="24"/>
          <w:vertAlign w:val="superscript"/>
          <w:lang w:eastAsia="en-US"/>
        </w:rPr>
        <w:footnoteReference w:id="22"/>
      </w:r>
      <w:r w:rsidRPr="00EB2C16">
        <w:rPr>
          <w:rFonts w:eastAsia="Arial" w:cs="Arial"/>
          <w:sz w:val="24"/>
          <w:szCs w:val="24"/>
          <w:lang w:eastAsia="en-US"/>
        </w:rPr>
        <w:t xml:space="preserve"> Así, se ha vinculado el derecho a la salud con la integridad personal y la vida, la educación con el proyecto de vida digna, o los derechos familiares con la vida privada y el desarrollo de la personalidad.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lastRenderedPageBreak/>
        <w:t>Sin embargo, la Corte Interamericana actualmente ha establecido, precisamente en el marco de la interconexión entre todos los derechos humanos civiles, políticos y los derechos económicos, sociales, culturales y ambientales, que deben ser comprendidos y protegidos de forma integral, sin jerarquía entre sí y, por tanto, son exigibles en todos los casos ante aquellas autoridades que resulten competentes para ello.</w:t>
      </w:r>
      <w:r w:rsidRPr="00EB2C16">
        <w:rPr>
          <w:rFonts w:eastAsia="Arial" w:cs="Arial"/>
          <w:sz w:val="24"/>
          <w:szCs w:val="24"/>
          <w:vertAlign w:val="superscript"/>
          <w:lang w:eastAsia="en-US"/>
        </w:rPr>
        <w:footnoteReference w:id="23"/>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En tal tenor, los derechos económicos, sociales, culturales y ambientales “participan de las condiciones de verdaderos derechos en la medida que tengan un reconocido contenido esencial, además de ser disposiciones constitucionales de principio, todo lo cual tiene por objeto otorgar una mejor calidad de vida a las personas. Ello implica necesariamente la existencia de un Estado activo” regulador y promotor del bien común, con necesidad de brindar a la población un mínimo básico de bienestar a través de prestaciones y otras medidas positivas.</w:t>
      </w:r>
      <w:r w:rsidRPr="00EB2C16">
        <w:rPr>
          <w:rFonts w:eastAsia="Arial" w:cs="Arial"/>
          <w:sz w:val="24"/>
          <w:szCs w:val="24"/>
          <w:vertAlign w:val="superscript"/>
          <w:lang w:eastAsia="en-US"/>
        </w:rPr>
        <w:footnoteReference w:id="24"/>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Por otro lado, el reconocimiento de los derechos económicos, sociales, culturales y ambientales como verdaderas obligaciones a cargo de los Estados, particularmente de México, se estableció expresamente en la diversa normativa internacional de derechos humanos, entre estos se encuentran el Pacto Internacional de Derechos Económicos, Sociales y Culturales de la Organización de las Naciones Unidas (1966), la Convención Americana sobre Derechos Humanos de 1969, el Protocolo Adicional a la Convención Americana sobre Derechos Humanos en materia de Derechos Económicos, Sociales y Culturales, o Protocolo San Salvador.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De igual forma, otros instrumentos que han reconocido dichas obligaciones son las normas y resoluciones emitidas por organismos de la materia, como la Corte Interamericana de Derechos Humanos y otros especializados, como la Organización Internacional del Trabajo, la Organización Mundial de la Salud, la Organización de las Naciones Unidas para la Educación, la Ciencia y la Cultura, la Organización de las Naciones Unidas para la Alimentación y la Agricultura, o el Comité de Derechos Económicos, Sociales y Culturales de las Naciones Unidas, por señalar los principales.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Finalmente, desde la mayor modificación en materia de derechos humanos, realizada a la Constitución Federal en junio de 2011, existe el mandato supremo de priorizar a la persona y su desarrollo de vida como fin de todas las acciones del gobierno, en atención a lo establecido en la normativa internacional, la cual forma parte del ordenamiento constitucional al haberse integrado mediante el artículo 1 de nuestra ley fundamental. La garantía del goce y ejercicio de los derechos humanos no puede excluir, por tanto, a los </w:t>
      </w:r>
      <w:r w:rsidRPr="00EB2C16">
        <w:rPr>
          <w:rFonts w:eastAsia="Arial" w:cs="Arial"/>
          <w:sz w:val="24"/>
          <w:szCs w:val="24"/>
          <w:lang w:eastAsia="en-US"/>
        </w:rPr>
        <w:lastRenderedPageBreak/>
        <w:t>derechos económicos, sociales, culturales y ambientales, y esta actualización jurídica debe trasladarse al interior de las entidades de la república, en sus constituciones. De esta manera, se asegurará una delimitación clara y firme de la obligación del Estado Mexicano y de Coahuila de Zaragoza para salvaguardar la certeza o seguridad jurídica de que la actuación gubernamental se hará conforme a un régimen democrático representativo de los derechos humanos con una perspectiva integral.</w:t>
      </w:r>
    </w:p>
    <w:p w:rsidR="00EB2C16" w:rsidRPr="00EB2C16" w:rsidRDefault="00EB2C16" w:rsidP="00EB2C16">
      <w:pPr>
        <w:rPr>
          <w:rFonts w:eastAsia="Arial" w:cs="Arial"/>
          <w:b/>
          <w:bCs/>
          <w:sz w:val="24"/>
          <w:szCs w:val="24"/>
          <w:lang w:eastAsia="en-US"/>
        </w:rPr>
      </w:pPr>
    </w:p>
    <w:p w:rsidR="00EB2C16" w:rsidRPr="00EB2C16" w:rsidRDefault="00EB2C16" w:rsidP="00EB2C16">
      <w:pPr>
        <w:jc w:val="center"/>
        <w:rPr>
          <w:rFonts w:eastAsia="Arial" w:cs="Arial"/>
          <w:b/>
          <w:bCs/>
          <w:sz w:val="24"/>
          <w:szCs w:val="24"/>
          <w:lang w:eastAsia="en-US"/>
        </w:rPr>
      </w:pPr>
      <w:r w:rsidRPr="00EB2C16">
        <w:rPr>
          <w:rFonts w:eastAsia="Arial" w:cs="Arial"/>
          <w:b/>
          <w:bCs/>
          <w:sz w:val="24"/>
          <w:szCs w:val="24"/>
          <w:lang w:eastAsia="en-US"/>
        </w:rPr>
        <w:t>V. Conclusiones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El 10 de junio de 2011 se publicó la reforma a la Constitución Política de los Estados Unidos Mexicanos más importante en materia de derechos humanos.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Entre los aspectos más relevantes de esta es que los tratados internacionales en materia de derechos humanos tienen jerarquía constitucional, es decir, que al igual que la Constitución Política de los Estados Unidos Mexicanos, pueden invocarse como normas obligatorias para las autoridades mexicanas.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 xml:space="preserve">También señala que las normas relativas a los derechos humanos se interpretarán favoreciendo en todo tiempo a las personas con la protección más amplia, esto es, que ante distintas normas que regulen un mismo supuesto se elegirá aquella que de mejor manera proteja los derechos. </w:t>
      </w:r>
    </w:p>
    <w:p w:rsidR="00EB2C16" w:rsidRPr="00EB2C16" w:rsidRDefault="00EB2C16" w:rsidP="00EB2C16">
      <w:pPr>
        <w:rPr>
          <w:rFonts w:eastAsia="Arial" w:cs="Arial"/>
          <w:sz w:val="24"/>
          <w:szCs w:val="24"/>
          <w:lang w:eastAsia="en-US"/>
        </w:rPr>
      </w:pPr>
    </w:p>
    <w:p w:rsidR="00EB2C16" w:rsidRPr="00EB2C16" w:rsidRDefault="00EB2C16" w:rsidP="00EB2C16">
      <w:pPr>
        <w:rPr>
          <w:rFonts w:eastAsia="Arial" w:cs="Arial"/>
          <w:sz w:val="24"/>
          <w:szCs w:val="24"/>
          <w:lang w:eastAsia="en-US"/>
        </w:rPr>
      </w:pPr>
      <w:r w:rsidRPr="00EB2C16">
        <w:rPr>
          <w:rFonts w:eastAsia="Arial" w:cs="Arial"/>
          <w:sz w:val="24"/>
          <w:szCs w:val="24"/>
          <w:lang w:eastAsia="en-US"/>
        </w:rPr>
        <w:t>Además, indica que todas las autoridades del país tienen la obligación de promover y proteger los derechos humanos de acuerdo a los principios de universalidad, interdependencia e indivisibilidad, y progresividad. Por último, hace énfasis en la obligación de prevenir, investigar, sancionar y reparar las violaciones a los derechos humanos.</w:t>
      </w:r>
    </w:p>
    <w:p w:rsidR="00EB2C16" w:rsidRPr="00EB2C16" w:rsidRDefault="00EB2C16" w:rsidP="00EB2C16">
      <w:pPr>
        <w:rPr>
          <w:rFonts w:eastAsia="Arial" w:cs="Arial"/>
          <w:sz w:val="24"/>
          <w:szCs w:val="24"/>
          <w:lang w:eastAsia="en-US"/>
        </w:rPr>
      </w:pPr>
    </w:p>
    <w:p w:rsidR="00EB2C16" w:rsidRPr="00EB2C16" w:rsidRDefault="00EB2C16" w:rsidP="00EB2C16">
      <w:pPr>
        <w:rPr>
          <w:rFonts w:eastAsia="Calibri" w:cs="Arial"/>
          <w:sz w:val="24"/>
          <w:szCs w:val="24"/>
          <w:lang w:eastAsia="en-US"/>
        </w:rPr>
      </w:pPr>
      <w:r w:rsidRPr="00EB2C16">
        <w:rPr>
          <w:rFonts w:eastAsia="Arial" w:cs="Arial"/>
          <w:sz w:val="24"/>
          <w:szCs w:val="24"/>
          <w:lang w:eastAsia="en-US"/>
        </w:rPr>
        <w:t>Han pasado más de nueve años de la publicación de dicha reforma, y si bien es cierto que en algunos temas se han hecho esfuerzos y avances importantes en esta temática, así como adecuaciones a las constituciones de las entidades federativas y armonización de la legislación secundaria, también es verdad que los compromisos internacionales y las exigencias que distintos temas que enfrenta nuestro país y, en específico, el Estado de Coahuila de Zaragoza, requieren de un trabajo permanente a fin de adecuar nuestra legislación a los estándares más avanzados.</w:t>
      </w:r>
    </w:p>
    <w:p w:rsidR="00EB2C16" w:rsidRPr="00EB2C16" w:rsidRDefault="00EB2C16" w:rsidP="00EB2C16">
      <w:pPr>
        <w:rPr>
          <w:rFonts w:eastAsia="Arial" w:cs="Arial"/>
          <w:sz w:val="24"/>
          <w:szCs w:val="24"/>
          <w:highlight w:val="magenta"/>
          <w:lang w:eastAsia="en-US"/>
        </w:rPr>
      </w:pPr>
    </w:p>
    <w:p w:rsidR="00EB2C16" w:rsidRPr="00EB2C16" w:rsidRDefault="00EB2C16" w:rsidP="00EB2C16">
      <w:pPr>
        <w:widowControl w:val="0"/>
        <w:autoSpaceDE w:val="0"/>
        <w:autoSpaceDN w:val="0"/>
        <w:adjustRightInd w:val="0"/>
        <w:rPr>
          <w:rFonts w:eastAsia="Arial" w:cs="Arial"/>
          <w:b/>
          <w:bCs/>
          <w:sz w:val="24"/>
          <w:szCs w:val="24"/>
          <w:lang w:eastAsia="en-US"/>
        </w:rPr>
      </w:pPr>
      <w:r w:rsidRPr="00EB2C16">
        <w:rPr>
          <w:rFonts w:eastAsia="Arial" w:cs="Arial"/>
          <w:sz w:val="24"/>
          <w:szCs w:val="24"/>
          <w:lang w:eastAsia="en-US"/>
        </w:rPr>
        <w:t xml:space="preserve">Las reformas aquí contenidas, por tanto, buscan abonar a la armonización legislativa con los mejores estándares internacionales y consolidar a nuestro Estado como un referente nacional en materia de derechos humanos por su visión federalista y local.  </w:t>
      </w:r>
    </w:p>
    <w:p w:rsidR="00EB2C16" w:rsidRPr="00EB2C16" w:rsidRDefault="00EB2C16" w:rsidP="00EB2C16">
      <w:pPr>
        <w:widowControl w:val="0"/>
        <w:autoSpaceDE w:val="0"/>
        <w:autoSpaceDN w:val="0"/>
        <w:adjustRightInd w:val="0"/>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r w:rsidRPr="00EB2C16">
        <w:rPr>
          <w:rFonts w:eastAsia="Arial" w:cs="Arial"/>
          <w:sz w:val="24"/>
          <w:szCs w:val="24"/>
          <w:lang w:eastAsia="en-US"/>
        </w:rPr>
        <w:t xml:space="preserve">En virtud de lo anterior, es que ponemos a consideración de este H. Congreso del Estado para su revisión, análisis y en su caso aprobación, la siguiente iniciativa con proyecto de: </w:t>
      </w:r>
    </w:p>
    <w:p w:rsidR="00EB2C16" w:rsidRPr="00EB2C16" w:rsidRDefault="00EB2C16" w:rsidP="00EB2C16">
      <w:pPr>
        <w:widowControl w:val="0"/>
        <w:autoSpaceDE w:val="0"/>
        <w:autoSpaceDN w:val="0"/>
        <w:adjustRightInd w:val="0"/>
        <w:rPr>
          <w:rFonts w:eastAsia="Arial" w:cs="Arial"/>
          <w:sz w:val="24"/>
          <w:szCs w:val="24"/>
          <w:lang w:eastAsia="en-US"/>
        </w:rPr>
      </w:pPr>
    </w:p>
    <w:p w:rsidR="00EB2C16" w:rsidRPr="00EB2C16" w:rsidRDefault="00EB2C16" w:rsidP="00EB2C16">
      <w:pPr>
        <w:widowControl w:val="0"/>
        <w:autoSpaceDE w:val="0"/>
        <w:autoSpaceDN w:val="0"/>
        <w:adjustRightInd w:val="0"/>
        <w:rPr>
          <w:rFonts w:eastAsia="Arial" w:cs="Arial"/>
          <w:sz w:val="24"/>
          <w:szCs w:val="24"/>
          <w:lang w:eastAsia="en-US"/>
        </w:rPr>
      </w:pPr>
    </w:p>
    <w:p w:rsidR="00EB2C16" w:rsidRPr="00EB2C16" w:rsidRDefault="00EB2C16" w:rsidP="00EB2C16">
      <w:pPr>
        <w:widowControl w:val="0"/>
        <w:autoSpaceDE w:val="0"/>
        <w:autoSpaceDN w:val="0"/>
        <w:adjustRightInd w:val="0"/>
        <w:jc w:val="center"/>
        <w:rPr>
          <w:rFonts w:eastAsia="Arial" w:cs="Arial"/>
          <w:b/>
          <w:sz w:val="24"/>
          <w:szCs w:val="24"/>
          <w:lang w:eastAsia="en-US"/>
        </w:rPr>
      </w:pPr>
      <w:r w:rsidRPr="00EB2C16">
        <w:rPr>
          <w:rFonts w:eastAsia="Arial" w:cs="Arial"/>
          <w:b/>
          <w:sz w:val="24"/>
          <w:szCs w:val="24"/>
          <w:lang w:eastAsia="en-US"/>
        </w:rPr>
        <w:t>D E C R E T O</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bCs/>
          <w:color w:val="000000"/>
          <w:sz w:val="24"/>
          <w:szCs w:val="24"/>
          <w:lang w:eastAsia="en-US"/>
        </w:rPr>
        <w:t>ARTÍCULO PRIMERO.-</w:t>
      </w:r>
      <w:r w:rsidRPr="00EB2C16">
        <w:rPr>
          <w:rFonts w:eastAsia="Arial" w:cs="Arial"/>
          <w:color w:val="000000"/>
          <w:sz w:val="24"/>
          <w:szCs w:val="24"/>
          <w:lang w:eastAsia="en-US"/>
        </w:rPr>
        <w:t xml:space="preserve"> Se </w:t>
      </w:r>
      <w:r w:rsidRPr="00EB2C16">
        <w:rPr>
          <w:rFonts w:eastAsia="Arial" w:cs="Arial"/>
          <w:b/>
          <w:color w:val="000000"/>
          <w:sz w:val="24"/>
          <w:szCs w:val="24"/>
          <w:lang w:eastAsia="en-US"/>
        </w:rPr>
        <w:t xml:space="preserve">reforma </w:t>
      </w:r>
      <w:r w:rsidRPr="00EB2C16">
        <w:rPr>
          <w:rFonts w:eastAsia="Arial" w:cs="Arial"/>
          <w:color w:val="000000"/>
          <w:sz w:val="24"/>
          <w:szCs w:val="24"/>
          <w:lang w:eastAsia="en-US"/>
        </w:rPr>
        <w:t xml:space="preserve">el numeral 13 del artículo 195; se </w:t>
      </w:r>
      <w:r w:rsidRPr="00EB2C16">
        <w:rPr>
          <w:rFonts w:eastAsia="Arial" w:cs="Arial"/>
          <w:b/>
          <w:color w:val="000000"/>
          <w:sz w:val="24"/>
          <w:szCs w:val="24"/>
          <w:lang w:eastAsia="en-US"/>
        </w:rPr>
        <w:t xml:space="preserve">adicionan </w:t>
      </w:r>
      <w:r w:rsidRPr="00EB2C16">
        <w:rPr>
          <w:rFonts w:eastAsia="Arial" w:cs="Arial"/>
          <w:color w:val="000000"/>
          <w:sz w:val="24"/>
          <w:szCs w:val="24"/>
          <w:lang w:eastAsia="en-US"/>
        </w:rPr>
        <w:t>las secciones primera y segunda que contienen los artículos del 7º-A al 7º-Y, al capítulo II del título primero; la fracción III al artículo 158; el artículo 195-A; y el artículo 195-B, de la Constitución Política del Estado de Coahuila de Zaragoza, para quedar como sigue:</w:t>
      </w:r>
    </w:p>
    <w:p w:rsid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p>
    <w:p w:rsidR="00EB2C16" w:rsidRPr="00EB2C16" w:rsidRDefault="00EB2C16" w:rsidP="00EB2C16">
      <w:pPr>
        <w:jc w:val="center"/>
        <w:rPr>
          <w:rFonts w:eastAsia="Arial" w:cs="Arial"/>
          <w:b/>
          <w:color w:val="000000"/>
          <w:sz w:val="24"/>
          <w:szCs w:val="24"/>
          <w:lang w:eastAsia="en-US"/>
        </w:rPr>
      </w:pPr>
      <w:r w:rsidRPr="00EB2C16">
        <w:rPr>
          <w:rFonts w:eastAsia="Arial" w:cs="Arial"/>
          <w:b/>
          <w:color w:val="000000"/>
          <w:sz w:val="24"/>
          <w:szCs w:val="24"/>
          <w:lang w:eastAsia="en-US"/>
        </w:rPr>
        <w:t>CAPÍTULO II</w:t>
      </w:r>
    </w:p>
    <w:p w:rsidR="00EB2C16" w:rsidRPr="00EB2C16" w:rsidRDefault="00EB2C16" w:rsidP="00EB2C16">
      <w:pPr>
        <w:jc w:val="center"/>
        <w:rPr>
          <w:rFonts w:eastAsia="Arial" w:cs="Arial"/>
          <w:b/>
          <w:color w:val="000000"/>
          <w:sz w:val="24"/>
          <w:szCs w:val="24"/>
          <w:lang w:eastAsia="en-US"/>
        </w:rPr>
      </w:pPr>
      <w:r w:rsidRPr="00EB2C16">
        <w:rPr>
          <w:rFonts w:eastAsia="Arial" w:cs="Arial"/>
          <w:b/>
          <w:color w:val="000000"/>
          <w:sz w:val="24"/>
          <w:szCs w:val="24"/>
          <w:lang w:eastAsia="en-US"/>
        </w:rPr>
        <w:t>. . .</w:t>
      </w:r>
    </w:p>
    <w:p w:rsidR="00EB2C16" w:rsidRPr="00EB2C16" w:rsidRDefault="00EB2C16" w:rsidP="00EB2C16">
      <w:pPr>
        <w:jc w:val="center"/>
        <w:rPr>
          <w:rFonts w:eastAsia="Arial" w:cs="Arial"/>
          <w:b/>
          <w:color w:val="000000"/>
          <w:sz w:val="24"/>
          <w:szCs w:val="24"/>
          <w:lang w:eastAsia="en-US"/>
        </w:rPr>
      </w:pPr>
    </w:p>
    <w:p w:rsidR="00EB2C16" w:rsidRPr="00EB2C16" w:rsidRDefault="00EB2C16" w:rsidP="00EB2C16">
      <w:pPr>
        <w:rPr>
          <w:rFonts w:eastAsia="Arial" w:cs="Arial"/>
          <w:b/>
          <w:color w:val="000000"/>
          <w:sz w:val="24"/>
          <w:szCs w:val="24"/>
          <w:lang w:eastAsia="en-US"/>
        </w:rPr>
      </w:pPr>
      <w:r w:rsidRPr="00EB2C16">
        <w:rPr>
          <w:rFonts w:eastAsia="Arial" w:cs="Arial"/>
          <w:b/>
          <w:color w:val="000000"/>
          <w:sz w:val="24"/>
          <w:szCs w:val="24"/>
          <w:lang w:eastAsia="en-US"/>
        </w:rPr>
        <w:t xml:space="preserve">Artículo 7º.  </w:t>
      </w:r>
      <w:r w:rsidRPr="00EB2C16">
        <w:rPr>
          <w:rFonts w:eastAsia="Arial" w:cs="Arial"/>
          <w:color w:val="000000"/>
          <w:sz w:val="24"/>
          <w:szCs w:val="24"/>
          <w:lang w:eastAsia="en-US"/>
        </w:rPr>
        <w:t>. . .</w:t>
      </w:r>
      <w:r w:rsidRPr="00EB2C16">
        <w:rPr>
          <w:rFonts w:eastAsia="Arial" w:cs="Arial"/>
          <w:b/>
          <w:color w:val="000000"/>
          <w:sz w:val="24"/>
          <w:szCs w:val="24"/>
          <w:lang w:eastAsia="en-US"/>
        </w:rPr>
        <w:t xml:space="preserve">   </w:t>
      </w:r>
    </w:p>
    <w:p w:rsidR="00EB2C16" w:rsidRPr="00EB2C16" w:rsidRDefault="00EB2C16" w:rsidP="00EB2C16">
      <w:pPr>
        <w:jc w:val="center"/>
        <w:rPr>
          <w:rFonts w:eastAsia="Arial" w:cs="Arial"/>
          <w:b/>
          <w:color w:val="000000"/>
          <w:sz w:val="24"/>
          <w:szCs w:val="24"/>
          <w:lang w:eastAsia="en-US"/>
        </w:rPr>
      </w:pPr>
    </w:p>
    <w:p w:rsidR="00EB2C16" w:rsidRPr="00EB2C16" w:rsidRDefault="00EB2C16" w:rsidP="00EB2C16">
      <w:pPr>
        <w:widowControl w:val="0"/>
        <w:autoSpaceDE w:val="0"/>
        <w:autoSpaceDN w:val="0"/>
        <w:adjustRightInd w:val="0"/>
        <w:jc w:val="center"/>
        <w:rPr>
          <w:rFonts w:eastAsia="Arial" w:cs="Arial"/>
          <w:b/>
          <w:bCs/>
          <w:color w:val="000000"/>
          <w:sz w:val="24"/>
          <w:szCs w:val="24"/>
          <w:lang w:eastAsia="en-US"/>
        </w:rPr>
      </w:pPr>
      <w:r w:rsidRPr="00EB2C16">
        <w:rPr>
          <w:rFonts w:eastAsia="Arial" w:cs="Arial"/>
          <w:b/>
          <w:bCs/>
          <w:color w:val="000000"/>
          <w:sz w:val="24"/>
          <w:szCs w:val="24"/>
          <w:lang w:eastAsia="en-US"/>
        </w:rPr>
        <w:t xml:space="preserve">Sección Primera </w:t>
      </w:r>
    </w:p>
    <w:p w:rsidR="00EB2C16" w:rsidRPr="00EB2C16" w:rsidRDefault="00EB2C16" w:rsidP="00EB2C16">
      <w:pPr>
        <w:widowControl w:val="0"/>
        <w:autoSpaceDE w:val="0"/>
        <w:autoSpaceDN w:val="0"/>
        <w:adjustRightInd w:val="0"/>
        <w:jc w:val="center"/>
        <w:rPr>
          <w:rFonts w:eastAsia="Arial" w:cs="Arial"/>
          <w:b/>
          <w:bCs/>
          <w:color w:val="000000"/>
          <w:sz w:val="24"/>
          <w:szCs w:val="24"/>
          <w:lang w:eastAsia="en-US"/>
        </w:rPr>
      </w:pPr>
      <w:r w:rsidRPr="00EB2C16">
        <w:rPr>
          <w:rFonts w:eastAsia="Arial" w:cs="Arial"/>
          <w:b/>
          <w:bCs/>
          <w:color w:val="000000"/>
          <w:sz w:val="24"/>
          <w:szCs w:val="24"/>
          <w:lang w:eastAsia="en-US"/>
        </w:rPr>
        <w:t>Principios Fundamentales</w:t>
      </w:r>
    </w:p>
    <w:p w:rsidR="00EB2C16" w:rsidRPr="00EB2C16" w:rsidRDefault="00EB2C16" w:rsidP="00EB2C16">
      <w:pPr>
        <w:widowControl w:val="0"/>
        <w:autoSpaceDE w:val="0"/>
        <w:autoSpaceDN w:val="0"/>
        <w:adjustRightInd w:val="0"/>
        <w:jc w:val="cente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7º-A.</w:t>
      </w:r>
      <w:r w:rsidRPr="00EB2C16">
        <w:rPr>
          <w:rFonts w:eastAsia="Arial" w:cs="Arial"/>
          <w:color w:val="000000"/>
          <w:sz w:val="24"/>
          <w:szCs w:val="24"/>
          <w:lang w:eastAsia="en-US"/>
        </w:rPr>
        <w:t xml:space="preserve"> La dignidad humana es inviolable. Su respeto y protección más amplia es obligación prioritaria de todas las autoridades y particulares.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persona humana debe ser tratada como fin en sí mismo. Es un sujeto de derechos y libertades fundamentales que exigen el trato digno; en ningún caso como objeto.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bCs/>
          <w:color w:val="000000"/>
          <w:sz w:val="24"/>
          <w:szCs w:val="24"/>
        </w:rPr>
      </w:pPr>
      <w:r w:rsidRPr="00EB2C16">
        <w:rPr>
          <w:rFonts w:eastAsia="Arial" w:cs="Arial"/>
          <w:b/>
          <w:color w:val="000000"/>
          <w:sz w:val="24"/>
          <w:szCs w:val="24"/>
        </w:rPr>
        <w:t xml:space="preserve">Artículo 7º-B. </w:t>
      </w:r>
      <w:r w:rsidRPr="00EB2C16">
        <w:rPr>
          <w:rFonts w:eastAsia="Arial" w:cs="Arial"/>
          <w:color w:val="000000"/>
          <w:sz w:val="24"/>
          <w:szCs w:val="24"/>
        </w:rPr>
        <w:t>El genoma humano es la base de la unidad biológica fundamental de todos los miembros de la familia humana y del reconocimiento de su dignidad intrínseca y su diversidad.</w:t>
      </w:r>
    </w:p>
    <w:p w:rsidR="00EB2C16" w:rsidRPr="00EB2C16" w:rsidRDefault="00EB2C16" w:rsidP="00EB2C16">
      <w:pPr>
        <w:widowControl w:val="0"/>
        <w:autoSpaceDE w:val="0"/>
        <w:autoSpaceDN w:val="0"/>
        <w:adjustRightInd w:val="0"/>
        <w:rPr>
          <w:rFonts w:eastAsia="Arial" w:cs="Arial"/>
          <w:bCs/>
          <w:color w:val="000000"/>
          <w:sz w:val="24"/>
          <w:szCs w:val="24"/>
        </w:rPr>
      </w:pPr>
    </w:p>
    <w:p w:rsidR="00EB2C16" w:rsidRPr="00EB2C16" w:rsidRDefault="00EB2C16" w:rsidP="00EB2C16">
      <w:pPr>
        <w:widowControl w:val="0"/>
        <w:autoSpaceDE w:val="0"/>
        <w:autoSpaceDN w:val="0"/>
        <w:adjustRightInd w:val="0"/>
        <w:rPr>
          <w:rFonts w:eastAsia="Arial" w:cs="Arial"/>
          <w:bCs/>
          <w:color w:val="000000"/>
          <w:sz w:val="24"/>
          <w:szCs w:val="24"/>
        </w:rPr>
      </w:pPr>
      <w:r w:rsidRPr="00EB2C16">
        <w:rPr>
          <w:rFonts w:eastAsia="Arial" w:cs="Arial"/>
          <w:color w:val="000000"/>
          <w:sz w:val="24"/>
          <w:szCs w:val="24"/>
        </w:rPr>
        <w:t>Están prohibidas las prácticas contrarias a la dignidad humana.</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rPr>
      </w:pPr>
      <w:r w:rsidRPr="00EB2C16">
        <w:rPr>
          <w:rFonts w:eastAsia="Arial" w:cs="Arial"/>
          <w:color w:val="000000"/>
          <w:sz w:val="24"/>
          <w:szCs w:val="24"/>
        </w:rPr>
        <w:t>La investigación sobre el genoma humano, sobre todo en el campo de la biología, la genética y la medicina, deberán orientarse a aliviar el sufrimiento y mejorar la salud del individuo y de toda la humanidad, prevaleciendo el respeto a los derechos humanos, la libertad y la dignidad del individuo.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7º-C.</w:t>
      </w:r>
      <w:r w:rsidRPr="00EB2C16">
        <w:rPr>
          <w:rFonts w:eastAsia="Arial" w:cs="Arial"/>
          <w:color w:val="000000"/>
          <w:sz w:val="24"/>
          <w:szCs w:val="24"/>
          <w:lang w:eastAsia="en-US"/>
        </w:rPr>
        <w:t xml:space="preserve"> Las personas tienen el derecho a desarrollar libre y plenamente su personalidad dentro de una comunidad de derechos y deberes en libertad, igualdad y fraternidad.</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s-MX"/>
        </w:rPr>
      </w:pPr>
      <w:r w:rsidRPr="00EB2C16">
        <w:rPr>
          <w:rFonts w:eastAsia="Arial" w:cs="Arial"/>
          <w:color w:val="000000"/>
          <w:sz w:val="24"/>
          <w:szCs w:val="24"/>
          <w:lang w:eastAsia="en-US"/>
        </w:rPr>
        <w:t xml:space="preserve">La correlación entre derechos y deberes tendrá por objeto garantizar en forma proporcional los </w:t>
      </w:r>
      <w:r w:rsidRPr="00EB2C16">
        <w:rPr>
          <w:rFonts w:eastAsia="Arial" w:cs="Arial"/>
          <w:color w:val="000000"/>
          <w:sz w:val="24"/>
          <w:szCs w:val="24"/>
          <w:lang w:eastAsia="es-MX"/>
        </w:rPr>
        <w:t xml:space="preserve">derechos de los demás, la seguridad de todos y las justas exigencias del bien común, en una sociedad democrática. </w:t>
      </w:r>
    </w:p>
    <w:p w:rsidR="00EB2C16" w:rsidRPr="00EB2C16" w:rsidRDefault="00EB2C16" w:rsidP="00EB2C16">
      <w:pPr>
        <w:widowControl w:val="0"/>
        <w:autoSpaceDE w:val="0"/>
        <w:autoSpaceDN w:val="0"/>
        <w:adjustRightInd w:val="0"/>
        <w:rPr>
          <w:rFonts w:eastAsia="Arial" w:cs="Arial"/>
          <w:color w:val="000000"/>
          <w:sz w:val="24"/>
          <w:szCs w:val="24"/>
          <w:lang w:eastAsia="es-MX"/>
        </w:rPr>
      </w:pPr>
    </w:p>
    <w:p w:rsidR="00EB2C16" w:rsidRPr="00EB2C16" w:rsidRDefault="00EB2C16" w:rsidP="00EB2C16">
      <w:pPr>
        <w:widowControl w:val="0"/>
        <w:autoSpaceDE w:val="0"/>
        <w:autoSpaceDN w:val="0"/>
        <w:adjustRightInd w:val="0"/>
        <w:rPr>
          <w:rFonts w:eastAsia="Arial" w:cs="Arial"/>
          <w:color w:val="000000"/>
          <w:sz w:val="24"/>
          <w:szCs w:val="24"/>
          <w:lang w:eastAsia="es-MX"/>
        </w:rPr>
      </w:pPr>
      <w:r w:rsidRPr="00EB2C16">
        <w:rPr>
          <w:rFonts w:eastAsia="Arial" w:cs="Arial"/>
          <w:color w:val="000000"/>
          <w:sz w:val="24"/>
          <w:szCs w:val="24"/>
          <w:lang w:eastAsia="es-MX"/>
        </w:rPr>
        <w:t xml:space="preserve">Los derechos humanos no son absolutos. Están sujetos a límites razonables, estrictos y </w:t>
      </w:r>
      <w:r w:rsidRPr="00EB2C16">
        <w:rPr>
          <w:rFonts w:eastAsia="Arial" w:cs="Arial"/>
          <w:color w:val="000000"/>
          <w:sz w:val="24"/>
          <w:szCs w:val="24"/>
          <w:lang w:eastAsia="es-MX"/>
        </w:rPr>
        <w:lastRenderedPageBreak/>
        <w:t>necesarios para el debido funcionamiento de la sociedad democrática.</w:t>
      </w:r>
    </w:p>
    <w:p w:rsidR="00EB2C16" w:rsidRPr="00EB2C16" w:rsidRDefault="00EB2C16" w:rsidP="00EB2C16">
      <w:pPr>
        <w:widowControl w:val="0"/>
        <w:autoSpaceDE w:val="0"/>
        <w:autoSpaceDN w:val="0"/>
        <w:adjustRightInd w:val="0"/>
        <w:rPr>
          <w:rFonts w:eastAsia="Arial" w:cs="Arial"/>
          <w:color w:val="000000"/>
          <w:sz w:val="24"/>
          <w:szCs w:val="24"/>
          <w:lang w:eastAsia="es-MX"/>
        </w:rPr>
      </w:pPr>
    </w:p>
    <w:p w:rsidR="00EB2C16" w:rsidRPr="00EB2C16" w:rsidRDefault="00EB2C16" w:rsidP="00EB2C16">
      <w:pPr>
        <w:widowControl w:val="0"/>
        <w:autoSpaceDE w:val="0"/>
        <w:autoSpaceDN w:val="0"/>
        <w:adjustRightInd w:val="0"/>
        <w:rPr>
          <w:rFonts w:cs="Arial"/>
          <w:sz w:val="24"/>
          <w:szCs w:val="24"/>
          <w:shd w:val="clear" w:color="auto" w:fill="FFFFFF"/>
          <w:lang w:eastAsia="es-MX"/>
        </w:rPr>
      </w:pPr>
      <w:r w:rsidRPr="00EB2C16">
        <w:rPr>
          <w:rFonts w:eastAsia="Arial" w:cs="Arial"/>
          <w:b/>
          <w:color w:val="000000"/>
          <w:sz w:val="24"/>
          <w:szCs w:val="24"/>
          <w:lang w:eastAsia="en-US"/>
        </w:rPr>
        <w:t>Artículo 7º-D.</w:t>
      </w:r>
      <w:r w:rsidRPr="00EB2C16">
        <w:rPr>
          <w:rFonts w:eastAsia="Arial" w:cs="Arial"/>
          <w:color w:val="000000"/>
          <w:sz w:val="24"/>
          <w:szCs w:val="24"/>
          <w:lang w:eastAsia="en-US"/>
        </w:rPr>
        <w:t xml:space="preserve"> </w:t>
      </w:r>
      <w:r w:rsidRPr="00EB2C16">
        <w:rPr>
          <w:rFonts w:cs="Arial"/>
          <w:sz w:val="24"/>
          <w:szCs w:val="24"/>
          <w:shd w:val="clear" w:color="auto" w:fill="FFFFFF"/>
          <w:lang w:eastAsia="es-MX"/>
        </w:rPr>
        <w:t>Todos los seres humanos nacen libres e iguales en dignidad y derechos y, dotados de razón y conciencia, deben comportarse fraternalmente los unos con los otros.</w:t>
      </w:r>
    </w:p>
    <w:p w:rsidR="00EB2C16" w:rsidRPr="00EB2C16" w:rsidRDefault="00EB2C16" w:rsidP="00EB2C16">
      <w:pPr>
        <w:widowControl w:val="0"/>
        <w:autoSpaceDE w:val="0"/>
        <w:autoSpaceDN w:val="0"/>
        <w:adjustRightInd w:val="0"/>
        <w:rPr>
          <w:rFonts w:cs="Arial"/>
          <w:sz w:val="24"/>
          <w:szCs w:val="24"/>
          <w:shd w:val="clear" w:color="auto" w:fill="FFFFFF"/>
          <w:lang w:eastAsia="es-MX"/>
        </w:rPr>
      </w:pPr>
    </w:p>
    <w:p w:rsidR="00EB2C16" w:rsidRPr="00EB2C16" w:rsidRDefault="00EB2C16" w:rsidP="00EB2C16">
      <w:pPr>
        <w:widowControl w:val="0"/>
        <w:autoSpaceDE w:val="0"/>
        <w:autoSpaceDN w:val="0"/>
        <w:adjustRightInd w:val="0"/>
        <w:rPr>
          <w:rFonts w:eastAsia="Arial" w:cs="Arial"/>
          <w:sz w:val="24"/>
          <w:szCs w:val="24"/>
          <w:lang w:eastAsia="es-MX"/>
        </w:rPr>
      </w:pPr>
      <w:r w:rsidRPr="00EB2C16">
        <w:rPr>
          <w:rFonts w:eastAsia="Arial" w:cs="Arial"/>
          <w:color w:val="000000"/>
          <w:sz w:val="24"/>
          <w:szCs w:val="24"/>
          <w:lang w:eastAsia="en-US"/>
        </w:rPr>
        <w:t>Todas las personas son libres e iguales en dignidad, derechos y deberes. Las personas se deben entre sí la solidaridad justa y necesaria para vivir en forma libre e igual.</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 libertad consiste en poder hacer todo aquello que no dañe o ponga en riesgo grave a los demás y que no esté explícitamente prohibido por ley.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 igualdad consiste en poder tener en igualdad de condiciones las mismas oportunidades, poderes o recursos, para posibilitar el libre desarrollo de la personalidad, sin privilegios, discriminaciones, ni ventajas indebidas.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seguridad jurídica consiste en la certeza de aplicar normas válidas, ciertas, predecibles y razonables que delimiten la esfera de lo permitido y de lo prohibido por la ley.</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solidaridad consiste en el deber necesario y proporcional que se deben de manera fraterna las personas para permitir la ayuda mutua, el desarrollo social de la comunidad y la libertad e igualdad en condiciones de mayor protección prevalente a las personas en condiciones de vulnerabilidad.</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7º-E.</w:t>
      </w:r>
      <w:r w:rsidRPr="00EB2C16">
        <w:rPr>
          <w:rFonts w:eastAsia="Arial" w:cs="Arial"/>
          <w:color w:val="000000"/>
          <w:sz w:val="24"/>
          <w:szCs w:val="24"/>
          <w:lang w:eastAsia="en-US"/>
        </w:rPr>
        <w:t xml:space="preserve"> El principio de inclusión social es la base del Estado social de derecho.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personas gozan de los derechos sin discriminación por origen étnico o nacional, género, edad, sexo, preferencias sexuales, idioma, religión, opinión, discapacidades, condición social, de salud y cualquier otra que atente contra la dignidad humana.</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Se prohíbe toda distinción, exclusión o restricción basada en cualquier condición que impida o anule las libertades, derechos o sus garantías.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b/>
          <w:bCs/>
          <w:color w:val="000000"/>
          <w:sz w:val="24"/>
          <w:szCs w:val="24"/>
          <w:lang w:eastAsia="en-US"/>
        </w:rPr>
      </w:pPr>
      <w:r w:rsidRPr="00EB2C16">
        <w:rPr>
          <w:rFonts w:eastAsia="Arial" w:cs="Arial"/>
          <w:b/>
          <w:color w:val="000000"/>
          <w:sz w:val="24"/>
          <w:szCs w:val="24"/>
        </w:rPr>
        <w:t>Nadie podrá ser objeto de discriminaciones fundadas en sus características genéticas, cuyo efecto sería atentar contra su dignidad, sus derechos y libertades fundamentales.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7º-F.</w:t>
      </w:r>
      <w:r w:rsidRPr="00EB2C16">
        <w:rPr>
          <w:rFonts w:eastAsia="Arial" w:cs="Arial"/>
          <w:color w:val="000000"/>
          <w:sz w:val="24"/>
          <w:szCs w:val="24"/>
          <w:lang w:eastAsia="en-US"/>
        </w:rPr>
        <w:t xml:space="preserve"> Los derechos humanos son universales, imperativos, innegociables, integrales, indivisibles, progresivos, interdependientes e interrelacionados. Se reconocen en su conjunto de manera justa y son válidos para todos y vigentes en cualquier lugar y momento.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Los derechos humanos tienen el mismo valor o peso, sin perjuicio de la prioridad que </w:t>
      </w:r>
      <w:r w:rsidRPr="00EB2C16">
        <w:rPr>
          <w:rFonts w:eastAsia="Arial" w:cs="Arial"/>
          <w:color w:val="000000"/>
          <w:sz w:val="24"/>
          <w:szCs w:val="24"/>
          <w:lang w:eastAsia="en-US"/>
        </w:rPr>
        <w:lastRenderedPageBreak/>
        <w:t xml:space="preserve">corresponda a cada uno de ellos conforme a los principios de contenido esencial, limitación o ponderación según las circunstancias de cada caso concreto.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disfrute de algunos derechos facilitará el ejercicio o la realización de otros. En ningún caso su reconocimiento, vigencia o disfrute dependerá uno de otro en forma necesaria.</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ja-JP"/>
        </w:rPr>
      </w:pPr>
      <w:r w:rsidRPr="00EB2C16">
        <w:rPr>
          <w:rFonts w:eastAsia="Arial" w:cs="Arial"/>
          <w:color w:val="000000"/>
          <w:sz w:val="24"/>
          <w:szCs w:val="24"/>
          <w:lang w:eastAsia="en-US"/>
        </w:rPr>
        <w:t>Se prohibirán las reformas legales o cualquier otro acto de autoridad que impliquen medidas regresivas a los estándares de mayor protección de los derechos humanos.</w:t>
      </w:r>
      <w:r w:rsidRPr="00EB2C16">
        <w:rPr>
          <w:rFonts w:eastAsia="Arial" w:cs="Arial"/>
          <w:color w:val="000000"/>
          <w:sz w:val="24"/>
          <w:szCs w:val="24"/>
          <w:lang w:eastAsia="ja-JP"/>
        </w:rPr>
        <w:t xml:space="preserve"> </w:t>
      </w:r>
    </w:p>
    <w:p w:rsidR="00EB2C16" w:rsidRPr="00EB2C16" w:rsidRDefault="00EB2C16" w:rsidP="00EB2C16">
      <w:pPr>
        <w:rPr>
          <w:rFonts w:eastAsia="Arial" w:cs="Arial"/>
          <w:color w:val="000000"/>
          <w:sz w:val="24"/>
          <w:szCs w:val="24"/>
          <w:lang w:eastAsia="ja-JP"/>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xml:space="preserve">En estricta observancia a los principios de progresividad y no regresividad previstos en el artículo 199 de esta Constitución, </w:t>
      </w:r>
      <w:r w:rsidRPr="00EB2C16">
        <w:rPr>
          <w:rFonts w:eastAsia="Arial" w:cs="Arial"/>
          <w:color w:val="000000"/>
          <w:sz w:val="24"/>
          <w:szCs w:val="24"/>
          <w:lang w:eastAsia="ja-JP"/>
        </w:rPr>
        <w:t>con fundamento en la dignidad humana y el principio pro persona</w:t>
      </w:r>
      <w:r w:rsidRPr="00EB2C16">
        <w:rPr>
          <w:rFonts w:eastAsia="Arial" w:cs="Arial"/>
          <w:color w:val="000000"/>
          <w:sz w:val="24"/>
          <w:szCs w:val="24"/>
          <w:lang w:eastAsia="en-US"/>
        </w:rPr>
        <w:t xml:space="preserve">, los derechos y libertades reconocidos en el Estado, en esta Constitución y en las leyes que de ella emanen, podrán reformarse para ampliar, proteger y garantizar los derechos de las personas, nunca en su detrimento, salvo en aquellos casos en los que se justifique plenamente el principio de proporcionalidad en casos de necesidad social imperiosa.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Calibri" w:cs="Arial"/>
          <w:color w:val="000000"/>
          <w:sz w:val="24"/>
          <w:szCs w:val="24"/>
          <w:lang w:eastAsia="en-US"/>
        </w:rPr>
      </w:pPr>
      <w:r w:rsidRPr="00EB2C16">
        <w:rPr>
          <w:rFonts w:eastAsia="Arial" w:cs="Arial"/>
          <w:color w:val="000000"/>
          <w:sz w:val="24"/>
          <w:szCs w:val="24"/>
          <w:lang w:eastAsia="en-US"/>
        </w:rPr>
        <w:t>La progresividad de los derechos y su eficacia se garantizarán a través de una garantía de política pública con enfoque de derechos humanos. El Estado, a través del Ejecutivo, deberá implementar en su gestión un programa local de política pública para garantizar las ciudades de derechos humanos con la colaboración y asistencia de la Comisión de Derechos Humanos del Estado de Coahuila, la sociedad civil, la academia y la comunidad local, nacional e internacional, para promover las buenas prácticas y mayores estándares de derechos humanos.</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Los tribunales competentes de la entidad están comprometidos a desarrollar e interpretar los derechos humanos siguiendo los más altos estándares nacionales e internacionales en la materia.</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Artículo 7º-G.</w:t>
      </w:r>
      <w:r w:rsidRPr="00EB2C16">
        <w:rPr>
          <w:rFonts w:eastAsia="Arial" w:cs="Arial"/>
          <w:color w:val="000000"/>
          <w:sz w:val="24"/>
          <w:szCs w:val="24"/>
          <w:lang w:eastAsia="en-US"/>
        </w:rPr>
        <w:t xml:space="preserve"> Los derechos no son absolutos y tampoco lo son sus límites razonables, justos y previstos en ley proporcional.</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En ningún caso se afectará el contenido esencial que fija el núcleo básico que delimita el concepto, alcance y límites de los derechos humanos.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principio de proporcionalidad delimitará la validez de las restricciones o permisiones que, en su caso, una norma imponga a determinados derechos y deberes de las personas.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autoridades están obligadas a respetar la proporcionalidad en su actuación de certeza y legalidad que determine sus facultades, atribuciones o deberes oficiales.</w:t>
      </w:r>
    </w:p>
    <w:p w:rsidR="00EB2C16" w:rsidRDefault="00EB2C16" w:rsidP="00EB2C16">
      <w:pPr>
        <w:rPr>
          <w:rFonts w:eastAsia="Arial" w:cs="Arial"/>
          <w:b/>
          <w:color w:val="000000"/>
          <w:sz w:val="24"/>
          <w:szCs w:val="24"/>
          <w:lang w:eastAsia="es-MX"/>
        </w:rPr>
      </w:pPr>
    </w:p>
    <w:p w:rsidR="00EB2C16" w:rsidRPr="00EB2C16" w:rsidRDefault="00EB2C16" w:rsidP="00EB2C16">
      <w:pPr>
        <w:rPr>
          <w:rFonts w:eastAsia="Arial" w:cs="Arial"/>
          <w:color w:val="000000"/>
          <w:sz w:val="24"/>
          <w:szCs w:val="24"/>
          <w:lang w:eastAsia="es-MX"/>
        </w:rPr>
      </w:pPr>
      <w:r w:rsidRPr="00EB2C16">
        <w:rPr>
          <w:rFonts w:eastAsia="Arial" w:cs="Arial"/>
          <w:b/>
          <w:color w:val="000000"/>
          <w:sz w:val="24"/>
          <w:szCs w:val="24"/>
          <w:lang w:eastAsia="es-MX"/>
        </w:rPr>
        <w:lastRenderedPageBreak/>
        <w:t>Artículo 7º-H.</w:t>
      </w:r>
      <w:r w:rsidRPr="00EB2C16">
        <w:rPr>
          <w:rFonts w:eastAsia="Arial" w:cs="Arial"/>
          <w:color w:val="000000"/>
          <w:sz w:val="24"/>
          <w:szCs w:val="24"/>
          <w:lang w:eastAsia="es-MX"/>
        </w:rPr>
        <w:t xml:space="preserve"> Los derechos solo pueden ser limitados por causa debida conforme al principio de proporcionalidad.</w:t>
      </w:r>
    </w:p>
    <w:p w:rsidR="00EB2C16" w:rsidRPr="00EB2C16" w:rsidRDefault="00EB2C16" w:rsidP="00EB2C16">
      <w:pPr>
        <w:rPr>
          <w:rFonts w:eastAsia="Arial" w:cs="Arial"/>
          <w:color w:val="000000"/>
          <w:sz w:val="24"/>
          <w:szCs w:val="24"/>
          <w:lang w:eastAsia="es-MX"/>
        </w:rPr>
      </w:pPr>
    </w:p>
    <w:p w:rsidR="00EB2C16" w:rsidRPr="00EB2C16" w:rsidRDefault="00EB2C16" w:rsidP="00EB2C16">
      <w:pPr>
        <w:rPr>
          <w:rFonts w:eastAsia="Arial" w:cs="Arial"/>
          <w:color w:val="000000"/>
          <w:sz w:val="24"/>
          <w:szCs w:val="24"/>
          <w:lang w:eastAsia="es-MX"/>
        </w:rPr>
      </w:pPr>
      <w:r w:rsidRPr="00EB2C16">
        <w:rPr>
          <w:rFonts w:eastAsia="Arial" w:cs="Arial"/>
          <w:color w:val="000000"/>
          <w:sz w:val="24"/>
          <w:szCs w:val="24"/>
          <w:lang w:eastAsia="es-MX"/>
        </w:rPr>
        <w:t>Los poderes públicos están vinculados y limitados en su actuar por los derechos y garantías fundamentales.</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7º-I.</w:t>
      </w:r>
      <w:r w:rsidRPr="00EB2C16">
        <w:rPr>
          <w:rFonts w:eastAsia="Arial" w:cs="Arial"/>
          <w:color w:val="000000"/>
          <w:sz w:val="24"/>
          <w:szCs w:val="24"/>
          <w:lang w:eastAsia="en-US"/>
        </w:rPr>
        <w:t xml:space="preserve"> Los derechos humanos solo pueden suspenderse o restringirse de manera motivada por causa debida establecida en ley válida, cierta, previsible y razonable.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suspensiones o restricciones a los derechos humanos deberán estar previstas en la ley, perseguir un fin legítimo, ser idóneas, necesarias y estrictamente proporcionales.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ponderación será un criterio interpretativo de los derechos para resolver conflictos entre derechos bajo la cláusula de máxima protección del derecho que debe privilegiarse en forma estricta.</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principio de proporcionalidad se examinará de manera estricta o flexible con todas las cláusulas de los derechos humanos que resulten aplicables para el caso de restricción o de permisión.</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7º-J.</w:t>
      </w:r>
      <w:r w:rsidRPr="00EB2C16">
        <w:rPr>
          <w:rFonts w:eastAsia="Arial" w:cs="Arial"/>
          <w:color w:val="000000"/>
          <w:sz w:val="24"/>
          <w:szCs w:val="24"/>
          <w:lang w:eastAsia="en-US"/>
        </w:rPr>
        <w:t xml:space="preserve"> Las personas físicas y jurídicas están vinculadas a las obligaciones de respeto, promoción y protección de los derechos humanos.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Los actos de los particulares podrán ser justiciables por violaciones de los derechos humanos cuando sean arbitrarias y requieran tutela efectiva e inmediata en los términos que disponga la ley.</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7º-K.</w:t>
      </w:r>
      <w:r w:rsidRPr="00EB2C16">
        <w:rPr>
          <w:rFonts w:eastAsia="Arial" w:cs="Arial"/>
          <w:color w:val="000000"/>
          <w:sz w:val="24"/>
          <w:szCs w:val="24"/>
          <w:lang w:eastAsia="en-US"/>
        </w:rPr>
        <w:t xml:space="preserve"> Los instrumentos internacionales en materia de derechos humanos, ratificados por el Estado Mexicano, serán aplicados e interpretados por todas las autoridades en el ámbito de sus competencias locales, favoreciendo en todo momento la protección más amplia de los derechos humanos.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Las decisiones emitidas por los organismos internacionales del Sistema de Naciones Unidas y del Sistema Interamericano, en el marco de sus atribuciones locales, conferidas en los instrumentos internacionales ratificados por el Estado Mexicano, serán vinculantes para todas las autoridades estatales y municipales.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observaciones, comentarios y recomendaciones generales o particulares que realicen dichos organismos internacionales deberán ser observadas por las autoridades locales, de forma conjunta con los contenidos de los tratados internacionales que les dan origen conforme al principio de protección más amplia de la persona y su interpretación progresiva.</w:t>
      </w:r>
    </w:p>
    <w:p w:rsidR="00EB2C16" w:rsidRPr="00EB2C16" w:rsidRDefault="00EB2C16" w:rsidP="00EB2C16">
      <w:pPr>
        <w:widowControl w:val="0"/>
        <w:autoSpaceDE w:val="0"/>
        <w:autoSpaceDN w:val="0"/>
        <w:adjustRightInd w:val="0"/>
        <w:rPr>
          <w:rFonts w:eastAsia="Arial" w:cs="Arial"/>
          <w:color w:val="000000"/>
          <w:sz w:val="24"/>
          <w:szCs w:val="24"/>
          <w:lang w:eastAsia="ja-JP"/>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lastRenderedPageBreak/>
        <w:t>Artículo 7º-L.</w:t>
      </w:r>
      <w:r w:rsidRPr="00EB2C16">
        <w:rPr>
          <w:rFonts w:eastAsia="Arial" w:cs="Arial"/>
          <w:color w:val="000000"/>
          <w:sz w:val="24"/>
          <w:szCs w:val="24"/>
          <w:lang w:eastAsia="en-US"/>
        </w:rPr>
        <w:t xml:space="preserve"> Los derechos humanos que se reconocen en el ámbito local no se perderán ni dejarán de ser vinculantes para las autoridades del Estado, por estar fuera del territorio coahuilense.</w:t>
      </w:r>
    </w:p>
    <w:p w:rsidR="00136BC5" w:rsidRDefault="00136BC5"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highlight w:val="yellow"/>
          <w:lang w:eastAsia="ja-JP"/>
        </w:rPr>
      </w:pPr>
      <w:r w:rsidRPr="00EB2C16">
        <w:rPr>
          <w:rFonts w:eastAsia="Arial" w:cs="Arial"/>
          <w:color w:val="000000"/>
          <w:sz w:val="24"/>
          <w:szCs w:val="24"/>
          <w:lang w:eastAsia="en-US"/>
        </w:rPr>
        <w:t>El estado de la dignidad de las personas y sus derechos que establece esta Constitución, las Cartas de Derechos y sus Protocolos Adicionales tendrán validez en las otras entidades federativas, de acuerdo a lo dispuesto en la Constitución Política de los Estados Unidos Mexicanos para los efectos del estado civil de las personas.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violaciones graves a los derechos humanos que hayan sido cometidas en otra entidad federativa o en el extranjero en perjuicio de la ciudadanía coahuilense, podrán ser objeto de tutela en el ámbito local conforme al derecho internacional obligatorio para el Estado Mexicano. Esta tutela local de los derechos de las personas se activará mediante la prueba de conexión relevante con la soberanía local o con los elementos del Estado para proteger sus derechos humanos en el régimen interno.</w:t>
      </w:r>
    </w:p>
    <w:p w:rsidR="00EB2C16" w:rsidRPr="00EB2C16" w:rsidRDefault="00EB2C16" w:rsidP="00EB2C16">
      <w:pPr>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7º-M.</w:t>
      </w:r>
      <w:r w:rsidRPr="00EB2C16">
        <w:rPr>
          <w:rFonts w:eastAsia="Arial" w:cs="Arial"/>
          <w:color w:val="000000"/>
          <w:sz w:val="24"/>
          <w:szCs w:val="24"/>
          <w:lang w:eastAsia="en-US"/>
        </w:rPr>
        <w:t xml:space="preserve"> Todos los derechos reconocidos en la Constitución Política de los Estados Unidos Mexicanos, en esta Constitución y en los tratados internacionales de derechos humanos suscritos por el Estado Mexicano serán plenamente justiciables y exigibles.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En ningún caso podrá alegarse falta de norma jurídica o de garantías que implique su desconocimiento, violación o desprotección.</w:t>
      </w:r>
    </w:p>
    <w:p w:rsidR="00EB2C16" w:rsidRPr="00EB2C16" w:rsidRDefault="00EB2C16" w:rsidP="00EB2C16">
      <w:pPr>
        <w:rPr>
          <w:rFonts w:eastAsia="Arial" w:cs="Arial"/>
          <w:color w:val="000000"/>
          <w:sz w:val="24"/>
          <w:szCs w:val="24"/>
          <w:lang w:eastAsia="en-US"/>
        </w:rPr>
      </w:pPr>
    </w:p>
    <w:p w:rsidR="00EB2C16" w:rsidRPr="00EB2C16" w:rsidRDefault="00EB2C16" w:rsidP="00EB2C16">
      <w:pPr>
        <w:jc w:val="center"/>
        <w:rPr>
          <w:rFonts w:eastAsia="Arial" w:cs="Arial"/>
          <w:b/>
          <w:bCs/>
          <w:color w:val="000000"/>
          <w:sz w:val="24"/>
          <w:szCs w:val="24"/>
          <w:lang w:eastAsia="en-US"/>
        </w:rPr>
      </w:pPr>
      <w:r w:rsidRPr="00EB2C16">
        <w:rPr>
          <w:rFonts w:eastAsia="Arial" w:cs="Arial"/>
          <w:b/>
          <w:bCs/>
          <w:color w:val="000000"/>
          <w:sz w:val="24"/>
          <w:szCs w:val="24"/>
          <w:lang w:eastAsia="en-US"/>
        </w:rPr>
        <w:t>Sección Segunda</w:t>
      </w:r>
    </w:p>
    <w:p w:rsidR="00EB2C16" w:rsidRPr="00EB2C16" w:rsidRDefault="00EB2C16" w:rsidP="00EB2C16">
      <w:pPr>
        <w:jc w:val="center"/>
        <w:rPr>
          <w:rFonts w:eastAsia="Arial" w:cs="Arial"/>
          <w:b/>
          <w:bCs/>
          <w:color w:val="000000"/>
          <w:sz w:val="24"/>
          <w:szCs w:val="24"/>
          <w:lang w:eastAsia="en-US"/>
        </w:rPr>
      </w:pPr>
      <w:r w:rsidRPr="00EB2C16">
        <w:rPr>
          <w:rFonts w:eastAsia="Arial" w:cs="Arial"/>
          <w:b/>
          <w:bCs/>
          <w:color w:val="000000"/>
          <w:sz w:val="24"/>
          <w:szCs w:val="24"/>
          <w:lang w:eastAsia="en-US"/>
        </w:rPr>
        <w:t>Garantismo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Artículo 7º-N.</w:t>
      </w:r>
      <w:r w:rsidRPr="00EB2C16">
        <w:rPr>
          <w:rFonts w:eastAsia="Arial" w:cs="Arial"/>
          <w:color w:val="000000"/>
          <w:sz w:val="24"/>
          <w:szCs w:val="24"/>
          <w:lang w:eastAsia="en-US"/>
        </w:rPr>
        <w:t xml:space="preserve"> Las garantías de los derechos humanos son los mecanismos o instrumentos otorgados en la presente Constitución, las Cartas de Derechos y sus Protocolos Adicionales, con la finalidad de asegurar, proteger, defender o salvaguardar los derechos humanos en forma efectiva y real.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Las garantías de los derechos humanos deben proteger de manera adecuada, necesaria, suficiente y eficaz la titularidad, el contenido esencial y el ejercicio pleno de los mismos.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Calibri" w:cs="Arial"/>
          <w:color w:val="000000"/>
          <w:sz w:val="24"/>
          <w:szCs w:val="24"/>
          <w:lang w:eastAsia="en-US"/>
        </w:rPr>
      </w:pPr>
      <w:r w:rsidRPr="00EB2C16">
        <w:rPr>
          <w:rFonts w:eastAsia="Arial" w:cs="Arial"/>
          <w:color w:val="000000"/>
          <w:sz w:val="24"/>
          <w:szCs w:val="24"/>
          <w:lang w:eastAsia="en-US"/>
        </w:rPr>
        <w:t>Todas las autoridades estatales y municipales, en el ámbito de su competencia, tienen la obligación de promover, respetar, proteger y establecer los mecanismos que garanticen los derechos humanos bajo los principios de universalidad, interdependencia, indivisibilidad, progresividad y no regresividad.</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Corresponde al Estado promover e instrumentar las garantías fundamentales para que la libertad, igualdad, seguridad y solidaridad aseguren el disfrute de los derechos y libertades a todas las personas.</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highlight w:val="yellow"/>
          <w:lang w:eastAsia="en-US"/>
        </w:rPr>
      </w:pPr>
      <w:r w:rsidRPr="00EB2C16">
        <w:rPr>
          <w:rFonts w:eastAsia="Arial" w:cs="Arial"/>
          <w:color w:val="000000"/>
          <w:sz w:val="24"/>
          <w:szCs w:val="24"/>
          <w:lang w:eastAsia="en-US"/>
        </w:rPr>
        <w:lastRenderedPageBreak/>
        <w:t>La garantía real y efectiva de los derechos requiere que las autoridades contemplen en los presupuestos correspondientes los recursos de la comunidad para que los derechos humanos puedan ejercerse en libertad, igualdad y fraternidad.</w:t>
      </w:r>
    </w:p>
    <w:p w:rsidR="00EB2C16" w:rsidRPr="00EB2C16" w:rsidRDefault="00EB2C16" w:rsidP="00EB2C16">
      <w:pPr>
        <w:widowControl w:val="0"/>
        <w:autoSpaceDE w:val="0"/>
        <w:autoSpaceDN w:val="0"/>
        <w:adjustRightInd w:val="0"/>
        <w:rPr>
          <w:rFonts w:eastAsia="Arial" w:cs="Arial"/>
          <w:color w:val="000000"/>
          <w:sz w:val="24"/>
          <w:szCs w:val="24"/>
          <w:lang w:eastAsia="es-MX"/>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s-MX"/>
        </w:rPr>
        <w:t>El Estado deberá remover de manera proporcional los obstáculos de orden económico, político, social y cultural que impidan el pleno desarrollo de la persona y la participación de todos en la vida política, económica, cultural y social.</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falta de garantías no será razón para negar los derechos. En todo caso se aplicará la progresividad en los casos necesarios.</w:t>
      </w:r>
    </w:p>
    <w:p w:rsidR="00EB2C16" w:rsidRPr="00EB2C16" w:rsidRDefault="00EB2C16" w:rsidP="00EB2C16">
      <w:pPr>
        <w:widowControl w:val="0"/>
        <w:autoSpaceDE w:val="0"/>
        <w:autoSpaceDN w:val="0"/>
        <w:adjustRightInd w:val="0"/>
        <w:rPr>
          <w:rFonts w:eastAsia="Arial" w:cs="Arial"/>
          <w:b/>
          <w:bCs/>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7º-Ñ.</w:t>
      </w:r>
      <w:r w:rsidRPr="00EB2C16">
        <w:rPr>
          <w:rFonts w:eastAsia="Arial" w:cs="Arial"/>
          <w:color w:val="000000"/>
          <w:sz w:val="24"/>
          <w:szCs w:val="24"/>
          <w:lang w:eastAsia="en-US"/>
        </w:rPr>
        <w:t xml:space="preserve"> Toda persona goza de los derechos, libertades y garantías proclamadas en la Constitución Política de los Estados Unidos Mexicanos, los tratados internacionales de los que el Estado Mexicano sea parte, esta Constitución, las Cartas de Derechos y sus Protocolos Adicionales.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Las disposiciones legislativas no deberán entenderse como la negación de otros derechos que, siendo inherentes a la dignidad humana y a fin de favorecer la protección más favorable, no figuren expresamente en ellos.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Los jueces podrán reconocer derechos, libertades y garantías conforme al derecho implícito que esté en concordancia con los principios de esta Constitución y el principio de primacía internacional.</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En los casos de lagunas legislativas, los jueces colmarán las omisiones de derechos y garantías bajo el principio de interpretación conforme, el principio pro persona o la construcción jurídica de las normas.</w:t>
      </w:r>
    </w:p>
    <w:p w:rsidR="00EB2C16" w:rsidRPr="00EB2C16" w:rsidRDefault="00EB2C16" w:rsidP="00EB2C16">
      <w:pPr>
        <w:rPr>
          <w:rFonts w:eastAsia="Arial" w:cs="Arial"/>
          <w:b/>
          <w:bCs/>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Artículo 7º-O.</w:t>
      </w:r>
      <w:r w:rsidRPr="00EB2C16">
        <w:rPr>
          <w:rFonts w:eastAsia="Arial" w:cs="Arial"/>
          <w:color w:val="000000"/>
          <w:sz w:val="24"/>
          <w:szCs w:val="24"/>
          <w:lang w:eastAsia="en-US"/>
        </w:rPr>
        <w:t xml:space="preserve"> El Estado tiene la obligación de no interferir de manera arbitraria en la esfera de la libertad que es propia y exclusiva de las personas.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Estado solamente podrá interferir de manera proporcional y con prestaciones positivas a favor de las personas cuando sea necesario y útil para garantizar su libertad, igualdad, seguridad jurídica y solidaridad.</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7º-P.</w:t>
      </w:r>
      <w:r w:rsidRPr="00EB2C16">
        <w:rPr>
          <w:rFonts w:eastAsia="Arial" w:cs="Arial"/>
          <w:color w:val="000000"/>
          <w:sz w:val="24"/>
          <w:szCs w:val="24"/>
          <w:lang w:eastAsia="en-US"/>
        </w:rPr>
        <w:t xml:space="preserve"> Esta Constitución, las Cartas de Derechos y sus Protocolos Adicionales establecerán las garantías reforzadas de los derechos humanos de carácter fundamental.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Los Protocolos Adicionales se crearán y reformarán en los mismos términos que establece esta Constitución para las Cartas de Derechos.</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lastRenderedPageBreak/>
        <w:t>Las cláusulas de intangibilidad de los derechos humanos serán respetadas por los poderes constituyentes o, en su caso, garantizadas por el Tribunal Constitucional Local en los términos previstos en la ley.</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7º-Q.</w:t>
      </w:r>
      <w:r w:rsidRPr="00EB2C16">
        <w:rPr>
          <w:rFonts w:eastAsia="Arial" w:cs="Arial"/>
          <w:color w:val="000000"/>
          <w:sz w:val="24"/>
          <w:szCs w:val="24"/>
          <w:lang w:eastAsia="en-US"/>
        </w:rPr>
        <w:t xml:space="preserve"> Los derechos se garantizarán conforme a la cláusula de igual protección.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 ley deberá garantizar la </w:t>
      </w:r>
      <w:r w:rsidRPr="00EB2C16">
        <w:rPr>
          <w:rFonts w:eastAsia="Arial" w:cs="Arial"/>
          <w:color w:val="000000"/>
          <w:sz w:val="24"/>
          <w:szCs w:val="24"/>
          <w:lang w:eastAsia="ja-JP"/>
        </w:rPr>
        <w:t>igualdad de hecho y de derecho.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La cláusula de igualdad de género tendrá por objeto asegurar la participación e integración equilibrada entre hombres y mujeres en la vida social, cultural, política y económica.</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Las personas o grupos que se encuentren en una situación de desventaja y vulnerabilidad tienen derecho a que el Estado adopte medidas apropiadas y preferenciales para erradicar la condición de desigualdad.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El trato diferenciado se regirá por el principio de proporcionalidad y podrá consistir en prestaciones positivas, políticas públicas o cualquier otra garantía apropiada, temporal y eficaz para erradicar la desigualdad o la discriminación. </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violación grave por discriminación se reparará con las medidas que hagan cesar de inmediato las situaciones de desigualdad o de injusticia.</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7º-R.</w:t>
      </w:r>
      <w:r w:rsidRPr="00EB2C16">
        <w:rPr>
          <w:rFonts w:eastAsia="Arial" w:cs="Arial"/>
          <w:color w:val="000000"/>
          <w:sz w:val="24"/>
          <w:szCs w:val="24"/>
          <w:lang w:eastAsia="en-US"/>
        </w:rPr>
        <w:t xml:space="preserve"> Las normas que suspendan o restrinjan los derechos humanos de carácter local deberán:</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numPr>
          <w:ilvl w:val="0"/>
          <w:numId w:val="21"/>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 xml:space="preserve">Establecerse por ley válida, previsible y razonable, en sentido formal y material; </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numPr>
          <w:ilvl w:val="0"/>
          <w:numId w:val="21"/>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Ser adecuadamente accesible, suficientemente precisa y su contenido razonable conforme al principio de proporcionalidad;</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numPr>
          <w:ilvl w:val="0"/>
          <w:numId w:val="21"/>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Contextualizarse conforme al ámbito para el que fue creada a fin de regular de manera razonable la situación de las personas a quien se dirige.</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reserva de ley, simple o calificada, se exigirá en la medida en que la materia requiera la exacta y estricta aplicación de la norma.</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juez podrá justificar suspensiones o restricciones a los derechos con base en violaciones a principios constitucionales locales que impliquen fraude a la ley, abuso del derecho, desviación del poder o cualquier otro ilícito atípico.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7º-S.</w:t>
      </w:r>
      <w:r w:rsidRPr="00EB2C16">
        <w:rPr>
          <w:rFonts w:eastAsia="Arial" w:cs="Arial"/>
          <w:color w:val="000000"/>
          <w:sz w:val="24"/>
          <w:szCs w:val="24"/>
          <w:lang w:eastAsia="en-US"/>
        </w:rPr>
        <w:t xml:space="preserve"> La autoridad competente deberá motivar en forma concreta, autónoma e </w:t>
      </w:r>
      <w:r w:rsidRPr="00EB2C16">
        <w:rPr>
          <w:rFonts w:eastAsia="Arial" w:cs="Arial"/>
          <w:color w:val="000000"/>
          <w:sz w:val="24"/>
          <w:szCs w:val="24"/>
          <w:lang w:eastAsia="en-US"/>
        </w:rPr>
        <w:lastRenderedPageBreak/>
        <w:t>individualizada el fin legítimo de la restricción de los derechos, su idoneidad, necesidad y proporcionalidad.</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El objetivo que persiga la restricción deberá ser congruente con los principios, fines y normas de esta Constitución, a fin de proteger los derechos de los demás, la seguridad de todos, el interés general o las justas exigencias del bien común, en el marco de los fines de la sociedad democrática.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determinación de la idoneidad de la restricción implica un análisis objetivo a través del cual se establece la relación lógica de causalidad y, por tanto, si la medida es idónea para lograr el fin legítimo y constitucionalmente aceptable.</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necesidad de la restricción se verifica cuando los medios adoptados por la restricción no sean excesivamente gravosos, sino útiles para tutelar los fines, así como mediante la constatación de la ausencia de otros medios menos restrictivos e igualmente idóneos para contribuir a lograr el fin legítimo que se persigue con la restricción.</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estricta proporcionalidad implica la congruencia entre los fines y medios para evitar afectaciones inusuales o excesivamente gravosas en la titularidad, el contenido esencial o el ejercicio pleno del derecho restringido.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7º-T.</w:t>
      </w:r>
      <w:r w:rsidRPr="00EB2C16">
        <w:rPr>
          <w:rFonts w:eastAsia="Arial" w:cs="Arial"/>
          <w:color w:val="000000"/>
          <w:sz w:val="24"/>
          <w:szCs w:val="24"/>
          <w:lang w:eastAsia="en-US"/>
        </w:rPr>
        <w:t xml:space="preserve"> Todas las autoridades estarán obligadas a ejercer el control difuso local para proteger los derechos humanos de esta Constitución, las Cartas de Derechos y sus Protocolos Adicionales, de la manera siguiente:</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numPr>
          <w:ilvl w:val="0"/>
          <w:numId w:val="22"/>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La interpretación conforme en sentido amplio, según la cual todas las autoridades del Estado deberán interpretar la norma de acuerdo a principios y reglas de los derechos humanos, favoreciendo en todo tiempo la protección más amplia;</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numPr>
          <w:ilvl w:val="0"/>
          <w:numId w:val="22"/>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La aplicación del principio pro persona, según el cual cuando hay dos o más versiones interpretativas válidas, las autoridades deberán, partiendo de la presunción de constitucionalidad de las leyes, preferir aquella que hace a la ley acorde a los derechos humanos y amplía su esfera de protección;</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numPr>
          <w:ilvl w:val="0"/>
          <w:numId w:val="22"/>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La inaplicación de la ley o cualquier otra norma secundaria o de su acto indebido de aplicación, como atribución exclusiva de los jueces, cuando las alternativas anteriores no son posibles;</w:t>
      </w:r>
    </w:p>
    <w:p w:rsidR="00EB2C16" w:rsidRPr="00EB2C16" w:rsidRDefault="00EB2C16" w:rsidP="00EB2C16">
      <w:pPr>
        <w:widowControl w:val="0"/>
        <w:autoSpaceDE w:val="0"/>
        <w:autoSpaceDN w:val="0"/>
        <w:adjustRightInd w:val="0"/>
        <w:ind w:left="851" w:hanging="284"/>
        <w:rPr>
          <w:rFonts w:eastAsia="Arial" w:cs="Arial"/>
          <w:color w:val="000000"/>
          <w:sz w:val="24"/>
          <w:szCs w:val="24"/>
          <w:lang w:eastAsia="en-US"/>
        </w:rPr>
      </w:pPr>
    </w:p>
    <w:p w:rsidR="00EB2C16" w:rsidRPr="00EB2C16" w:rsidRDefault="00EB2C16" w:rsidP="00EB2C16">
      <w:pPr>
        <w:widowControl w:val="0"/>
        <w:numPr>
          <w:ilvl w:val="0"/>
          <w:numId w:val="22"/>
        </w:numPr>
        <w:autoSpaceDE w:val="0"/>
        <w:autoSpaceDN w:val="0"/>
        <w:adjustRightInd w:val="0"/>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 xml:space="preserve">En todo caso, los jueces interpretarán los principios y reglas constitucionales locales para precisar de manera justificada el sentido y alcance de las mismas.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7º-U.</w:t>
      </w:r>
      <w:r w:rsidRPr="00EB2C16">
        <w:rPr>
          <w:rFonts w:eastAsia="Arial" w:cs="Arial"/>
          <w:color w:val="000000"/>
          <w:sz w:val="24"/>
          <w:szCs w:val="24"/>
          <w:lang w:eastAsia="en-US"/>
        </w:rPr>
        <w:t xml:space="preserve"> La interpretación de las normas que realice la Corte Interamericana de Derechos Humanos será precedente vinculante en el ámbito local para interpretar las normas protectoras de derechos humanos, con independencia de si el Estado Mexicano fue parte o no de la sentencia correspondiente.</w:t>
      </w:r>
    </w:p>
    <w:p w:rsidR="00EB2C16" w:rsidRPr="00EB2C16" w:rsidRDefault="00EB2C16" w:rsidP="00EB2C16">
      <w:pPr>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 xml:space="preserve">La interpretación de las disposiciones normativas que realicen los organismos internacionales del Sistema de Naciones Unidas y el Sistema Interamericano de Protección de Derechos Humanos, será vinculante para todas las autoridades estatales, con independencia de la participación del Estado Mexicano en el asunto del que haya derivado la interpretación. </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El precedente extranjero o comparado en materia de derechos humanos podrá asumirse por los jueces cuando se estime una mayor protección a la persona que resulte aplicable conforme a una metodología estricta de derecho internacional o derecho comparado.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7º-V.</w:t>
      </w:r>
      <w:r w:rsidRPr="00EB2C16">
        <w:rPr>
          <w:rFonts w:eastAsia="Arial" w:cs="Arial"/>
          <w:color w:val="000000"/>
          <w:sz w:val="24"/>
          <w:szCs w:val="24"/>
          <w:lang w:eastAsia="en-US"/>
        </w:rPr>
        <w:t xml:space="preserve"> Ninguna norma podrá interpretarse en el sentido de implicar para el Estado, un grupo o persona, el derecho a abusar, destruir o suprimir los derechos o libertades reconocidos en el régimen interior del Estado.</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Los derechos y libertades fundamentales no podrán ser ejercidos ni garantizados en oposición a los valores, fines y principios de los derechos humanos.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b/>
          <w:color w:val="000000"/>
          <w:sz w:val="24"/>
          <w:szCs w:val="24"/>
          <w:lang w:eastAsia="en-US"/>
        </w:rPr>
        <w:t>Artículo 7º-W.</w:t>
      </w:r>
      <w:r w:rsidRPr="00EB2C16">
        <w:rPr>
          <w:rFonts w:eastAsia="Arial" w:cs="Arial"/>
          <w:color w:val="000000"/>
          <w:sz w:val="24"/>
          <w:szCs w:val="24"/>
          <w:lang w:eastAsia="en-US"/>
        </w:rPr>
        <w:t xml:space="preserve"> El Estado debe de prevenir, investigar, sancionar y reparar las violaciones a los derechos humanos, en los términos que determine la ley.</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La tutela de los derechos humanos implica reparar las violaciones graves de los derechos humanos ocurridas dentro y fuera del Estado, por medio de los tribunales o jueces del Poder Judicial conforme al principio de territorialidad o la prueba de conexión relevante.</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widowControl w:val="0"/>
        <w:autoSpaceDE w:val="0"/>
        <w:autoSpaceDN w:val="0"/>
        <w:adjustRightInd w:val="0"/>
        <w:rPr>
          <w:rFonts w:eastAsia="Arial" w:cs="Arial"/>
          <w:color w:val="000000"/>
          <w:sz w:val="24"/>
          <w:szCs w:val="24"/>
          <w:lang w:eastAsia="en-US"/>
        </w:rPr>
      </w:pPr>
      <w:r w:rsidRPr="00EB2C16">
        <w:rPr>
          <w:rFonts w:eastAsia="Arial" w:cs="Arial"/>
          <w:color w:val="000000"/>
          <w:sz w:val="24"/>
          <w:szCs w:val="24"/>
          <w:lang w:eastAsia="en-US"/>
        </w:rPr>
        <w:t>Se establecerá un sistema de garantías prevalentes de acceso a la justicia con trato sensible a favor de las víctimas que resulten afectadas de manera grave por un delito de lesa humanidad o por la violación de sus derechos humanos. Este sistema de protección prevalente garantizará igualmente el derecho a la consulta popular en la justicia, la protección retrospectiva de la ley más favorable para las víctimas, así como los derechos a la verdad, la reparación integral, la memoria, la no repetición y demás derechos fundamentales de las víctimas.</w:t>
      </w:r>
    </w:p>
    <w:p w:rsidR="00EB2C16" w:rsidRPr="00EB2C16" w:rsidRDefault="00EB2C16" w:rsidP="00EB2C16">
      <w:pPr>
        <w:widowControl w:val="0"/>
        <w:autoSpaceDE w:val="0"/>
        <w:autoSpaceDN w:val="0"/>
        <w:adjustRightInd w:val="0"/>
        <w:rPr>
          <w:rFonts w:eastAsia="Arial" w:cs="Arial"/>
          <w:color w:val="000000"/>
          <w:sz w:val="24"/>
          <w:szCs w:val="24"/>
          <w:lang w:eastAsia="en-US"/>
        </w:rPr>
      </w:pPr>
    </w:p>
    <w:p w:rsidR="00EB2C16" w:rsidRPr="00EB2C16" w:rsidRDefault="00EB2C16" w:rsidP="00EB2C16">
      <w:pPr>
        <w:rPr>
          <w:rFonts w:eastAsia="Arial" w:cs="Arial"/>
          <w:b/>
          <w:color w:val="000000"/>
          <w:sz w:val="24"/>
          <w:szCs w:val="24"/>
        </w:rPr>
      </w:pPr>
      <w:r w:rsidRPr="00EB2C16">
        <w:rPr>
          <w:rFonts w:eastAsia="Arial" w:cs="Arial"/>
          <w:b/>
          <w:color w:val="000000"/>
          <w:sz w:val="24"/>
          <w:szCs w:val="24"/>
        </w:rPr>
        <w:t>Artículo 7º-X.</w:t>
      </w:r>
      <w:r w:rsidRPr="00EB2C16">
        <w:rPr>
          <w:rFonts w:eastAsia="Arial" w:cs="Arial"/>
          <w:color w:val="000000"/>
          <w:sz w:val="24"/>
          <w:szCs w:val="24"/>
        </w:rPr>
        <w:t xml:space="preserve"> Los tribunales y jueces locales deberán garantizar en el debido proceso la figura del </w:t>
      </w:r>
      <w:r w:rsidRPr="00EB2C16">
        <w:rPr>
          <w:rFonts w:eastAsia="Arial" w:cs="Arial"/>
          <w:iCs/>
          <w:color w:val="000000"/>
          <w:sz w:val="24"/>
          <w:szCs w:val="24"/>
        </w:rPr>
        <w:t>amicus curiae</w:t>
      </w:r>
      <w:r w:rsidRPr="00EB2C16">
        <w:rPr>
          <w:rFonts w:eastAsia="Arial" w:cs="Arial"/>
          <w:color w:val="000000"/>
          <w:sz w:val="24"/>
          <w:szCs w:val="24"/>
        </w:rPr>
        <w:t xml:space="preserve"> para posibilitar la cultura de los derechos humanos, la participación ciudadana, así como la opinión y colaboración de los expertos y la sociedad civil para deliberar en forma pública las cuestiones de justicia a resolver.</w:t>
      </w:r>
    </w:p>
    <w:p w:rsidR="00EB2C16" w:rsidRPr="00EB2C16" w:rsidRDefault="00EB2C16" w:rsidP="00EB2C16">
      <w:pPr>
        <w:rPr>
          <w:rFonts w:eastAsia="Arial" w:cs="Arial"/>
          <w:color w:val="000000"/>
          <w:sz w:val="24"/>
          <w:szCs w:val="24"/>
        </w:rPr>
      </w:pPr>
    </w:p>
    <w:p w:rsidR="00EB2C16" w:rsidRPr="00EB2C16" w:rsidRDefault="00EB2C16" w:rsidP="00EB2C16">
      <w:pPr>
        <w:rPr>
          <w:rFonts w:eastAsia="Arial" w:cs="Arial"/>
          <w:color w:val="000000"/>
          <w:sz w:val="24"/>
          <w:szCs w:val="24"/>
        </w:rPr>
      </w:pPr>
      <w:r w:rsidRPr="00EB2C16">
        <w:rPr>
          <w:rFonts w:eastAsia="Arial" w:cs="Arial"/>
          <w:color w:val="000000"/>
          <w:sz w:val="24"/>
          <w:szCs w:val="24"/>
        </w:rPr>
        <w:t xml:space="preserve">Quien desee actuar como </w:t>
      </w:r>
      <w:r w:rsidRPr="00EB2C16">
        <w:rPr>
          <w:rFonts w:eastAsia="Arial" w:cs="Arial"/>
          <w:iCs/>
          <w:color w:val="000000"/>
          <w:sz w:val="24"/>
          <w:szCs w:val="24"/>
        </w:rPr>
        <w:t>amicus curiae</w:t>
      </w:r>
      <w:r w:rsidRPr="00EB2C16">
        <w:rPr>
          <w:rFonts w:eastAsia="Arial" w:cs="Arial"/>
          <w:color w:val="000000"/>
          <w:sz w:val="24"/>
          <w:szCs w:val="24"/>
        </w:rPr>
        <w:t xml:space="preserve"> podrá hacerlo a través de cualquiera de los medios autorizados por la autoridad judicial conforme al derecho de participación ciudadana. </w:t>
      </w:r>
    </w:p>
    <w:p w:rsidR="00EB2C16" w:rsidRPr="00EB2C16" w:rsidRDefault="00EB2C16" w:rsidP="00EB2C16">
      <w:pPr>
        <w:rPr>
          <w:rFonts w:eastAsia="Arial" w:cs="Arial"/>
          <w:color w:val="000000"/>
          <w:sz w:val="24"/>
          <w:szCs w:val="24"/>
        </w:rPr>
      </w:pPr>
    </w:p>
    <w:p w:rsidR="00EB2C16" w:rsidRPr="00EB2C16" w:rsidRDefault="00EB2C16" w:rsidP="00EB2C16">
      <w:pPr>
        <w:rPr>
          <w:rFonts w:eastAsia="Arial" w:cs="Arial"/>
          <w:color w:val="000000"/>
          <w:sz w:val="24"/>
          <w:szCs w:val="24"/>
        </w:rPr>
      </w:pPr>
      <w:r w:rsidRPr="00EB2C16">
        <w:rPr>
          <w:rFonts w:eastAsia="Arial" w:cs="Arial"/>
          <w:color w:val="000000"/>
          <w:sz w:val="24"/>
          <w:szCs w:val="24"/>
        </w:rPr>
        <w:t>Los magistrados y jueces, podrán convocar de manera pública en los juicios que presidan o instruyan, la recepción de escritos, comunicaciones o audiencias públicas en los términos, condiciones y límites que autoricen durante el proceso.</w:t>
      </w:r>
    </w:p>
    <w:p w:rsidR="00EB2C16" w:rsidRPr="00EB2C16" w:rsidRDefault="00EB2C16" w:rsidP="00EB2C16">
      <w:pPr>
        <w:rPr>
          <w:rFonts w:eastAsia="Arial" w:cs="Arial"/>
          <w:color w:val="000000"/>
          <w:sz w:val="24"/>
          <w:szCs w:val="24"/>
        </w:rPr>
      </w:pPr>
    </w:p>
    <w:p w:rsidR="00EB2C16" w:rsidRPr="00EB2C16" w:rsidRDefault="00EB2C16" w:rsidP="00EB2C16">
      <w:pPr>
        <w:rPr>
          <w:rFonts w:eastAsia="Arial" w:cs="Arial"/>
          <w:color w:val="000000"/>
          <w:sz w:val="24"/>
          <w:szCs w:val="24"/>
        </w:rPr>
      </w:pPr>
      <w:r w:rsidRPr="00EB2C16">
        <w:rPr>
          <w:rFonts w:eastAsia="Arial" w:cs="Arial"/>
          <w:b/>
          <w:color w:val="000000"/>
          <w:sz w:val="24"/>
          <w:szCs w:val="24"/>
        </w:rPr>
        <w:t>Artículo 7º-Y.</w:t>
      </w:r>
      <w:r w:rsidRPr="00EB2C16">
        <w:rPr>
          <w:rFonts w:eastAsia="Arial" w:cs="Arial"/>
          <w:color w:val="000000"/>
          <w:sz w:val="24"/>
          <w:szCs w:val="24"/>
        </w:rPr>
        <w:t xml:space="preserve"> El Tribunal Constitucional Local será competente conforme a la ley, para emitir opiniones o decisiones obligatorias acerca de la interpretación de esta Constitución, las Cartas de Derechos y sus Protocolos Adicionales, así como de sus proyectos legislativos. </w:t>
      </w:r>
    </w:p>
    <w:p w:rsidR="00EB2C16" w:rsidRPr="00EB2C16" w:rsidRDefault="00EB2C16" w:rsidP="00EB2C16">
      <w:pPr>
        <w:rPr>
          <w:rFonts w:eastAsia="Arial" w:cs="Arial"/>
          <w:color w:val="000000"/>
          <w:sz w:val="24"/>
          <w:szCs w:val="24"/>
        </w:rPr>
      </w:pPr>
    </w:p>
    <w:p w:rsidR="00EB2C16" w:rsidRPr="00EB2C16" w:rsidRDefault="00EB2C16" w:rsidP="00EB2C16">
      <w:pPr>
        <w:rPr>
          <w:rFonts w:eastAsia="Arial" w:cs="Arial"/>
          <w:color w:val="000000"/>
          <w:sz w:val="24"/>
          <w:szCs w:val="24"/>
          <w:lang w:eastAsia="en-US"/>
        </w:rPr>
      </w:pPr>
      <w:r w:rsidRPr="00EB2C16">
        <w:rPr>
          <w:rFonts w:eastAsia="Arial" w:cs="Arial"/>
          <w:b/>
          <w:bCs/>
          <w:color w:val="000000"/>
          <w:sz w:val="24"/>
          <w:szCs w:val="24"/>
          <w:lang w:eastAsia="en-US"/>
        </w:rPr>
        <w:t>Artículo 158.</w:t>
      </w:r>
      <w:r w:rsidRPr="00EB2C16">
        <w:rPr>
          <w:rFonts w:eastAsia="Arial" w:cs="Arial"/>
          <w:color w:val="000000"/>
          <w:sz w:val="24"/>
          <w:szCs w:val="24"/>
          <w:lang w:eastAsia="en-US"/>
        </w:rPr>
        <w:t xml:space="preserve"> . . .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xml:space="preserve">. . .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xml:space="preserve">. . .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 .</w:t>
      </w:r>
    </w:p>
    <w:p w:rsidR="00EB2C16" w:rsidRPr="00EB2C16" w:rsidRDefault="00EB2C16" w:rsidP="00EB2C16">
      <w:pPr>
        <w:rPr>
          <w:rFonts w:eastAsia="Arial" w:cs="Arial"/>
          <w:color w:val="000000"/>
          <w:sz w:val="24"/>
          <w:szCs w:val="24"/>
          <w:lang w:eastAsia="en-US"/>
        </w:rPr>
      </w:pPr>
    </w:p>
    <w:p w:rsidR="00EB2C16" w:rsidRPr="00EB2C16" w:rsidRDefault="00EB2C16" w:rsidP="00EB2C16">
      <w:pPr>
        <w:ind w:left="426"/>
        <w:rPr>
          <w:rFonts w:eastAsia="Arial" w:cs="Arial"/>
          <w:color w:val="000000"/>
          <w:sz w:val="24"/>
          <w:szCs w:val="24"/>
          <w:lang w:eastAsia="en-US"/>
        </w:rPr>
      </w:pPr>
      <w:r w:rsidRPr="00EB2C16">
        <w:rPr>
          <w:rFonts w:eastAsia="Arial" w:cs="Arial"/>
          <w:b/>
          <w:color w:val="000000"/>
          <w:sz w:val="24"/>
          <w:szCs w:val="24"/>
          <w:lang w:eastAsia="en-US"/>
        </w:rPr>
        <w:t>I.</w:t>
      </w:r>
      <w:r w:rsidRPr="00EB2C16">
        <w:rPr>
          <w:rFonts w:eastAsia="Arial" w:cs="Arial"/>
          <w:color w:val="000000"/>
          <w:sz w:val="24"/>
          <w:szCs w:val="24"/>
          <w:lang w:eastAsia="en-US"/>
        </w:rPr>
        <w:t xml:space="preserve"> y </w:t>
      </w:r>
      <w:r w:rsidRPr="00EB2C16">
        <w:rPr>
          <w:rFonts w:eastAsia="Arial" w:cs="Arial"/>
          <w:b/>
          <w:color w:val="000000"/>
          <w:sz w:val="24"/>
          <w:szCs w:val="24"/>
          <w:lang w:eastAsia="en-US"/>
        </w:rPr>
        <w:t>II.</w:t>
      </w:r>
      <w:r w:rsidRPr="00EB2C16">
        <w:rPr>
          <w:rFonts w:eastAsia="Arial" w:cs="Arial"/>
          <w:color w:val="000000"/>
          <w:sz w:val="24"/>
          <w:szCs w:val="24"/>
          <w:lang w:eastAsia="en-US"/>
        </w:rPr>
        <w:t xml:space="preserve"> . . . </w:t>
      </w:r>
    </w:p>
    <w:p w:rsidR="00EB2C16" w:rsidRPr="00EB2C16" w:rsidRDefault="00EB2C16" w:rsidP="00EB2C16">
      <w:pPr>
        <w:ind w:left="567"/>
        <w:rPr>
          <w:rFonts w:eastAsia="Arial" w:cs="Arial"/>
          <w:color w:val="000000"/>
          <w:sz w:val="24"/>
          <w:szCs w:val="24"/>
          <w:lang w:eastAsia="en-US"/>
        </w:rPr>
      </w:pPr>
    </w:p>
    <w:p w:rsidR="00EB2C16" w:rsidRPr="00EB2C16" w:rsidRDefault="00EB2C16" w:rsidP="00EB2C16">
      <w:pPr>
        <w:numPr>
          <w:ilvl w:val="0"/>
          <w:numId w:val="23"/>
        </w:numPr>
        <w:spacing w:after="160" w:line="259" w:lineRule="auto"/>
        <w:ind w:left="851" w:hanging="284"/>
        <w:contextualSpacing/>
        <w:jc w:val="left"/>
        <w:rPr>
          <w:rFonts w:eastAsia="Arial" w:cs="Arial"/>
          <w:snapToGrid w:val="0"/>
          <w:color w:val="000000"/>
          <w:sz w:val="24"/>
          <w:szCs w:val="24"/>
        </w:rPr>
      </w:pPr>
      <w:r w:rsidRPr="00EB2C16">
        <w:rPr>
          <w:rFonts w:eastAsia="Arial" w:cs="Arial"/>
          <w:snapToGrid w:val="0"/>
          <w:color w:val="000000"/>
          <w:sz w:val="24"/>
          <w:szCs w:val="24"/>
        </w:rPr>
        <w:t>Del juicio local para la protección de los derechos humanos, el cual procederá en forma subsidiaria:</w:t>
      </w:r>
    </w:p>
    <w:p w:rsidR="00EB2C16" w:rsidRPr="00EB2C16" w:rsidRDefault="00EB2C16" w:rsidP="00EB2C16">
      <w:pPr>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Contra actos u omisiones de una autoridad responsable que presuntamente haya violado el interés jurídico, legítimo o difuso de una persona que pretenda la protección de sus derechos humanos previstos en esta Constitución, las Cartas de Derechos y sus Protocolos Adicionales;</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Contra actos de una autoridad responsable que omita o niegue en forma indebida aceptar una recomendación o informe de violaciones de derechos humanos emitida por la Comisión de Derechos Humanos del Estado de Coahuila, o habiéndola aceptado no realice todo lo necesario para reparar en forma efectiva las violaciones cometidas;</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Contra actos de una autoridad responsable que presuntamente viole de manera grave los derechos humanos, con el objeto de fincar las declaratorias de responsabilidad oficial que correspondan;</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Contra actos arbitrarios de un particular que ejerza una función o servicio público, o bien, realice actos de poder privado arbitrario que afecten el interés general de los derechos o dañe o ponga en riesgo real e inminente el disfrute de los derechos humanos, siempre y cuando en todos los casos se requiera de una tutela inmediata y efectiva;</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Para resolver las opiniones consultivas sobre proyectos de ley o de normas vigentes;</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Para resolver las acciones derivadas de violaciones graves a los derechos humanos, a fin de garantizar el derecho a una reparación integral en los términos que establezca esta Constitución, las Cartas de Derechos y sus Protocolos Adicionales;</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Contra la omisión normativa consistente en la falta de regulación legislativa o reglamentaria que vulnere la protección efectiva de los derechos humano;</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Para resolver de la cuestión de constitucionalidad local cuando cualquier juez o autoridad tenga duda sobre la inaplicación de esta Constitución, las Cartas de Derechos y sus Protocolos Adicionales, por la no conformidad con las normas constitucionales locales;</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Para resolver, en casos de extrema gravedad y urgencia, las medidas provisionales que se consideren pertinentes para evitar daños irreparables a las personas en sus derechos y libertades fundamentales.  Si se tratare de asuntos que aún no estén sometidos a su conocimiento, podrá actuar a solicitud de la Comisión de Derechos Humanos del Estado de Coahuila;</w:t>
      </w:r>
    </w:p>
    <w:p w:rsidR="00EB2C16" w:rsidRPr="00EB2C16" w:rsidRDefault="00EB2C16" w:rsidP="00EB2C16">
      <w:pPr>
        <w:ind w:left="1418" w:hanging="284"/>
        <w:rPr>
          <w:rFonts w:eastAsia="Arial" w:cs="Arial"/>
          <w:color w:val="000000"/>
          <w:sz w:val="24"/>
          <w:szCs w:val="24"/>
          <w:lang w:eastAsia="en-US"/>
        </w:rPr>
      </w:pPr>
    </w:p>
    <w:p w:rsidR="00EB2C16" w:rsidRPr="00EB2C16" w:rsidRDefault="00EB2C16" w:rsidP="00EB2C16">
      <w:pPr>
        <w:numPr>
          <w:ilvl w:val="1"/>
          <w:numId w:val="24"/>
        </w:numPr>
        <w:spacing w:after="160" w:line="259" w:lineRule="auto"/>
        <w:ind w:left="1418" w:hanging="284"/>
        <w:contextualSpacing/>
        <w:rPr>
          <w:rFonts w:eastAsia="Arial" w:cs="Arial"/>
          <w:snapToGrid w:val="0"/>
          <w:color w:val="000000"/>
          <w:sz w:val="24"/>
          <w:szCs w:val="24"/>
        </w:rPr>
      </w:pPr>
      <w:r w:rsidRPr="00EB2C16">
        <w:rPr>
          <w:rFonts w:eastAsia="Arial" w:cs="Arial"/>
          <w:snapToGrid w:val="0"/>
          <w:color w:val="000000"/>
          <w:sz w:val="24"/>
          <w:szCs w:val="24"/>
        </w:rPr>
        <w:t xml:space="preserve">En todos los demás casos locales de importancia y trascendencia constitucional en cualquier materia de derechos humanos, conforme lo disponga la ley. </w:t>
      </w:r>
    </w:p>
    <w:p w:rsidR="00EB2C16" w:rsidRPr="00EB2C16" w:rsidRDefault="00EB2C16" w:rsidP="00EB2C16">
      <w:pPr>
        <w:rPr>
          <w:rFonts w:eastAsia="Arial" w:cs="Arial"/>
          <w:color w:val="000000"/>
          <w:sz w:val="24"/>
          <w:szCs w:val="24"/>
          <w:lang w:eastAsia="en-US"/>
        </w:rPr>
      </w:pPr>
    </w:p>
    <w:p w:rsidR="00EB2C16" w:rsidRPr="00EB2C16" w:rsidRDefault="00EB2C16" w:rsidP="00EB2C16">
      <w:pPr>
        <w:ind w:left="1418"/>
        <w:rPr>
          <w:rFonts w:eastAsia="Arial" w:cs="Arial"/>
          <w:color w:val="000000"/>
          <w:sz w:val="24"/>
          <w:szCs w:val="24"/>
          <w:lang w:eastAsia="en-US"/>
        </w:rPr>
      </w:pPr>
      <w:r w:rsidRPr="00EB2C16">
        <w:rPr>
          <w:rFonts w:eastAsia="Arial" w:cs="Arial"/>
          <w:color w:val="000000"/>
          <w:sz w:val="24"/>
          <w:szCs w:val="24"/>
          <w:lang w:eastAsia="en-US"/>
        </w:rPr>
        <w:t>En todo caso, el Tribunal Constitucional Local podrá ejercer un escrutinio flexible para decidir conforme a la prueba de relevancia constitucional la procedencia del juicio local de protección de derechos humanos. Podrá establecer acuerdos generales para facilitar la aplicación e interpretación de sus precedentes a todos los tribunales, jueces y autoridades, estatales y municipales.</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xml:space="preserve">. . .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 xml:space="preserve">. . . </w:t>
      </w:r>
    </w:p>
    <w:p w:rsidR="00EB2C16" w:rsidRPr="00EB2C16" w:rsidRDefault="00EB2C16" w:rsidP="00EB2C16">
      <w:pPr>
        <w:rPr>
          <w:rFonts w:eastAsia="Arial" w:cs="Arial"/>
          <w:color w:val="000000"/>
          <w:sz w:val="24"/>
          <w:szCs w:val="24"/>
        </w:rPr>
      </w:pPr>
    </w:p>
    <w:p w:rsidR="00EB2C16" w:rsidRPr="00EB2C16" w:rsidRDefault="00EB2C16" w:rsidP="00EB2C16">
      <w:pPr>
        <w:rPr>
          <w:rFonts w:eastAsia="Arial" w:cs="Arial"/>
          <w:color w:val="000000"/>
          <w:sz w:val="24"/>
          <w:szCs w:val="24"/>
          <w:lang w:eastAsia="es-MX"/>
        </w:rPr>
      </w:pPr>
      <w:r w:rsidRPr="00EB2C16">
        <w:rPr>
          <w:rFonts w:eastAsia="Arial" w:cs="Arial"/>
          <w:b/>
          <w:bCs/>
          <w:color w:val="000000"/>
          <w:sz w:val="24"/>
          <w:szCs w:val="24"/>
          <w:lang w:eastAsia="es-MX"/>
        </w:rPr>
        <w:t>Artículo 195.</w:t>
      </w:r>
      <w:r w:rsidRPr="00EB2C16">
        <w:rPr>
          <w:rFonts w:eastAsia="Arial" w:cs="Arial"/>
          <w:color w:val="000000"/>
          <w:sz w:val="24"/>
          <w:szCs w:val="24"/>
          <w:lang w:eastAsia="es-MX"/>
        </w:rPr>
        <w:t xml:space="preserve"> . . . </w:t>
      </w:r>
    </w:p>
    <w:p w:rsidR="00EB2C16" w:rsidRPr="00EB2C16" w:rsidRDefault="00EB2C16" w:rsidP="00EB2C16">
      <w:pPr>
        <w:rPr>
          <w:rFonts w:eastAsia="Arial" w:cs="Arial"/>
          <w:color w:val="000000"/>
          <w:sz w:val="24"/>
          <w:szCs w:val="24"/>
          <w:lang w:eastAsia="es-MX"/>
        </w:rPr>
      </w:pPr>
    </w:p>
    <w:p w:rsidR="00EB2C16" w:rsidRPr="00EB2C16" w:rsidRDefault="00EB2C16" w:rsidP="00EB2C16">
      <w:pPr>
        <w:rPr>
          <w:rFonts w:eastAsia="Arial" w:cs="Arial"/>
          <w:color w:val="000000"/>
          <w:sz w:val="24"/>
          <w:szCs w:val="24"/>
          <w:lang w:eastAsia="es-MX"/>
        </w:rPr>
      </w:pPr>
      <w:r w:rsidRPr="00EB2C16">
        <w:rPr>
          <w:rFonts w:eastAsia="Arial" w:cs="Arial"/>
          <w:color w:val="000000"/>
          <w:sz w:val="24"/>
          <w:szCs w:val="24"/>
          <w:lang w:eastAsia="es-MX"/>
        </w:rPr>
        <w:t xml:space="preserve">. . . </w:t>
      </w:r>
    </w:p>
    <w:p w:rsidR="00EB2C16" w:rsidRPr="00EB2C16" w:rsidRDefault="00EB2C16" w:rsidP="00EB2C16">
      <w:pPr>
        <w:rPr>
          <w:rFonts w:eastAsia="Arial" w:cs="Arial"/>
          <w:color w:val="000000"/>
          <w:sz w:val="24"/>
          <w:szCs w:val="24"/>
          <w:lang w:eastAsia="es-MX"/>
        </w:rPr>
      </w:pPr>
    </w:p>
    <w:p w:rsidR="00EB2C16" w:rsidRPr="00EB2C16" w:rsidRDefault="00EB2C16" w:rsidP="00EB2C16">
      <w:pPr>
        <w:rPr>
          <w:rFonts w:eastAsia="Arial" w:cs="Arial"/>
          <w:color w:val="000000"/>
          <w:sz w:val="24"/>
          <w:szCs w:val="24"/>
          <w:lang w:eastAsia="es-MX"/>
        </w:rPr>
      </w:pPr>
      <w:r w:rsidRPr="00EB2C16">
        <w:rPr>
          <w:rFonts w:eastAsia="Arial" w:cs="Arial"/>
          <w:color w:val="000000"/>
          <w:sz w:val="24"/>
          <w:szCs w:val="24"/>
          <w:lang w:eastAsia="es-MX"/>
        </w:rPr>
        <w:t>. . .</w:t>
      </w:r>
    </w:p>
    <w:p w:rsidR="00EB2C16" w:rsidRPr="00EB2C16" w:rsidRDefault="00EB2C16" w:rsidP="00EB2C16">
      <w:pPr>
        <w:rPr>
          <w:rFonts w:eastAsia="Arial" w:cs="Arial"/>
          <w:color w:val="000000"/>
          <w:sz w:val="24"/>
          <w:szCs w:val="24"/>
          <w:lang w:eastAsia="es-MX"/>
        </w:rPr>
      </w:pPr>
    </w:p>
    <w:p w:rsidR="00EB2C16" w:rsidRPr="00EB2C16" w:rsidRDefault="00EB2C16" w:rsidP="00EB2C16">
      <w:pPr>
        <w:ind w:left="426"/>
        <w:rPr>
          <w:rFonts w:eastAsia="Arial" w:cs="Arial"/>
          <w:color w:val="000000"/>
          <w:sz w:val="24"/>
          <w:szCs w:val="24"/>
          <w:lang w:eastAsia="es-MX"/>
        </w:rPr>
      </w:pPr>
      <w:r w:rsidRPr="00EB2C16">
        <w:rPr>
          <w:rFonts w:eastAsia="Arial" w:cs="Arial"/>
          <w:b/>
          <w:color w:val="000000"/>
          <w:sz w:val="24"/>
          <w:szCs w:val="24"/>
          <w:lang w:eastAsia="es-MX"/>
        </w:rPr>
        <w:t>1.</w:t>
      </w:r>
      <w:r w:rsidRPr="00EB2C16">
        <w:rPr>
          <w:rFonts w:eastAsia="Arial" w:cs="Arial"/>
          <w:color w:val="000000"/>
          <w:sz w:val="24"/>
          <w:szCs w:val="24"/>
          <w:lang w:eastAsia="es-MX"/>
        </w:rPr>
        <w:t xml:space="preserve"> a </w:t>
      </w:r>
      <w:r w:rsidRPr="00EB2C16">
        <w:rPr>
          <w:rFonts w:eastAsia="Arial" w:cs="Arial"/>
          <w:b/>
          <w:color w:val="000000"/>
          <w:sz w:val="24"/>
          <w:szCs w:val="24"/>
          <w:lang w:eastAsia="es-MX"/>
        </w:rPr>
        <w:t>12.</w:t>
      </w:r>
      <w:r w:rsidRPr="00EB2C16">
        <w:rPr>
          <w:rFonts w:eastAsia="Arial" w:cs="Arial"/>
          <w:color w:val="000000"/>
          <w:sz w:val="24"/>
          <w:szCs w:val="24"/>
          <w:lang w:eastAsia="es-MX"/>
        </w:rPr>
        <w:t xml:space="preserve"> . . . </w:t>
      </w:r>
    </w:p>
    <w:p w:rsidR="00EB2C16" w:rsidRPr="00EB2C16" w:rsidRDefault="00EB2C16" w:rsidP="00EB2C16">
      <w:pPr>
        <w:rPr>
          <w:rFonts w:eastAsia="Arial" w:cs="Arial"/>
          <w:color w:val="000000"/>
          <w:sz w:val="24"/>
          <w:szCs w:val="24"/>
          <w:lang w:eastAsia="es-MX"/>
        </w:rPr>
      </w:pPr>
    </w:p>
    <w:p w:rsidR="00EB2C16" w:rsidRPr="00EB2C16" w:rsidRDefault="00EB2C16" w:rsidP="00EB2C16">
      <w:pPr>
        <w:numPr>
          <w:ilvl w:val="0"/>
          <w:numId w:val="25"/>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Todo servidor público está obligado a responder las recomendaciones que le presente este organismo. El Congreso del Estado o en sus recesos la Comisión Permanente, podrá llamar, a solicitud de este organismo, a las autoridades o servidores públicos responsables para que comparezcan ante dichos órganos legislativos, a efecto de que expliquen el motivo de su negativa, sin perjuicio del control jurisdiccional de las recomendaciones o informes previsto en esta Constitución.</w:t>
      </w:r>
    </w:p>
    <w:p w:rsidR="00EB2C16" w:rsidRPr="00EB2C16" w:rsidRDefault="00EB2C16" w:rsidP="00EB2C16">
      <w:pPr>
        <w:rPr>
          <w:rFonts w:eastAsia="Arial" w:cs="Arial"/>
          <w:color w:val="000000"/>
          <w:sz w:val="24"/>
          <w:szCs w:val="24"/>
          <w:lang w:eastAsia="es-MX"/>
        </w:rPr>
      </w:pPr>
    </w:p>
    <w:p w:rsidR="00EB2C16" w:rsidRPr="00EB2C16" w:rsidRDefault="00EB2C16" w:rsidP="00EB2C16">
      <w:pPr>
        <w:rPr>
          <w:rFonts w:eastAsia="Arial" w:cs="Arial"/>
          <w:color w:val="000000"/>
          <w:sz w:val="24"/>
          <w:szCs w:val="24"/>
          <w:lang w:eastAsia="es-MX"/>
        </w:rPr>
      </w:pPr>
      <w:r w:rsidRPr="00EB2C16">
        <w:rPr>
          <w:rFonts w:eastAsia="Arial" w:cs="Arial"/>
          <w:b/>
          <w:bCs/>
          <w:color w:val="000000"/>
          <w:sz w:val="24"/>
          <w:szCs w:val="24"/>
          <w:lang w:eastAsia="es-MX"/>
        </w:rPr>
        <w:t>Artículo 195-A.</w:t>
      </w:r>
      <w:r w:rsidRPr="00EB2C16">
        <w:rPr>
          <w:rFonts w:eastAsia="Arial" w:cs="Arial"/>
          <w:color w:val="000000"/>
          <w:sz w:val="24"/>
          <w:szCs w:val="24"/>
          <w:lang w:eastAsia="es-MX"/>
        </w:rPr>
        <w:t xml:space="preserve"> Los hechos materia de las resoluciones de una recomendación, denuncia, queja o informe de la Comisión de Derechos Humanos del Estado de Coahuila, podrán ser objeto de acción del juicio local de protección de derechos humanos ante el Tribunal Constitucional Local, a efecto de que, con observancia del debido proceso, determine las obligaciones de las autoridades correspondientes para reparar las violaciones que se acrediten.</w:t>
      </w:r>
    </w:p>
    <w:p w:rsidR="00EB2C16" w:rsidRPr="00EB2C16" w:rsidRDefault="00EB2C16" w:rsidP="00EB2C16">
      <w:pPr>
        <w:rPr>
          <w:rFonts w:eastAsia="Arial" w:cs="Arial"/>
          <w:color w:val="000000"/>
          <w:sz w:val="24"/>
          <w:szCs w:val="24"/>
          <w:highlight w:val="magenta"/>
          <w:lang w:eastAsia="es-MX"/>
        </w:rPr>
      </w:pPr>
    </w:p>
    <w:p w:rsidR="00EB2C16" w:rsidRPr="00EB2C16" w:rsidRDefault="00EB2C16" w:rsidP="00EB2C16">
      <w:pPr>
        <w:rPr>
          <w:rFonts w:eastAsia="Arial" w:cs="Arial"/>
          <w:color w:val="000000"/>
          <w:sz w:val="24"/>
          <w:szCs w:val="24"/>
          <w:lang w:eastAsia="es-MX"/>
        </w:rPr>
      </w:pPr>
      <w:r w:rsidRPr="00EB2C16">
        <w:rPr>
          <w:rFonts w:eastAsia="Arial" w:cs="Arial"/>
          <w:b/>
          <w:bCs/>
          <w:color w:val="000000"/>
          <w:sz w:val="24"/>
          <w:szCs w:val="24"/>
          <w:lang w:eastAsia="es-MX"/>
        </w:rPr>
        <w:t>Artículo 195-B.</w:t>
      </w:r>
      <w:r w:rsidRPr="00EB2C16">
        <w:rPr>
          <w:rFonts w:eastAsia="Arial" w:cs="Arial"/>
          <w:color w:val="000000"/>
          <w:sz w:val="24"/>
          <w:szCs w:val="24"/>
          <w:lang w:eastAsia="es-MX"/>
        </w:rPr>
        <w:t xml:space="preserve"> La Comisión de Derechos Humanos del Estado de Coahuila, tendrá las atribuciones siguientes: </w:t>
      </w:r>
    </w:p>
    <w:p w:rsidR="00EB2C16" w:rsidRPr="00EB2C16" w:rsidRDefault="00EB2C16" w:rsidP="00EB2C16">
      <w:pPr>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Formular recomendaciones públicas, no vinculatorias, denuncias y quejas ante las autoridades respectivas; las cuales, cuando no sean aceptadas o cumplidas por las autoridades o servidores públicos, deberán estar fundadas, motivadas y hechas públicas. El Presidente de la Comisión podrá presentar el juicio local de protección de derechos humanos para que el Tribunal Constitucional Local, resuelva, previo debido proceso, si puede ser obligatorio o no la reparación de las violaciones que se acrediten conforme a los hechos constitutivos de una recomendación, queja o informe;</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Presentar, a través de su Presidente, iniciativas de leyes o decretos al Congreso del Estado en materia de derechos humanos en los términos de los artículos 59 y 60 de esta Constitución;</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Crear relatorías temáticas para la defensa especializada de los derechos y libertades fundamentales en los términos de la ley. Podrá constituir grupos de trabajo con expertos y sociedad civil, para implementar sus decisiones que le corresponden;</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 xml:space="preserve">Promover, apoyar e implementar, </w:t>
      </w:r>
      <w:r w:rsidRPr="00EB2C16">
        <w:rPr>
          <w:rFonts w:eastAsia="Arial" w:cs="Arial"/>
          <w:snapToGrid w:val="0"/>
          <w:color w:val="000000"/>
          <w:sz w:val="24"/>
          <w:szCs w:val="24"/>
        </w:rPr>
        <w:t>como órgano de asesoría técnica,</w:t>
      </w:r>
      <w:r w:rsidRPr="00EB2C16">
        <w:rPr>
          <w:rFonts w:eastAsia="Arial" w:cs="Arial"/>
          <w:snapToGrid w:val="0"/>
          <w:color w:val="000000"/>
          <w:sz w:val="24"/>
          <w:szCs w:val="24"/>
          <w:lang w:eastAsia="es-MX"/>
        </w:rPr>
        <w:t xml:space="preserve"> una política pública con perspectiva de derechos humanos en el Estado, que las autoridades estatales y municipales deberán diseñar y ejecutar, en el ámbito de su competencia. La Comisión podrá diagnosticar, monitorear y evaluar en forma permanente las acciones de las autoridades, sin perjuicio de sus demás atribuciones en los términos que establezca la ley;</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Formular informes, investigaciones o recomendaciones generales para promover e implementar cambios institucionales que prevengan y erradiquen las violaciones estructurales de derechos humanos;</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lang w:eastAsia="es-MX"/>
        </w:rPr>
      </w:pPr>
      <w:r w:rsidRPr="00EB2C16">
        <w:rPr>
          <w:rFonts w:eastAsia="Arial" w:cs="Arial"/>
          <w:snapToGrid w:val="0"/>
          <w:color w:val="000000"/>
          <w:sz w:val="24"/>
          <w:szCs w:val="24"/>
          <w:lang w:eastAsia="es-MX"/>
        </w:rPr>
        <w:t>Emitir comentarios generales, observaciones, opiniones, principios y buenas prácticas para interpretar e implementar las Cartas de Derechos y sus Protocolos Adicionales, con la finalidad de definir el contenido, alcance y límites de algún derecho, la interpretación que sobre el mismo deberán hacer las autoridades correspondientes o la implementación de una política pública o recomendación;</w:t>
      </w:r>
    </w:p>
    <w:p w:rsidR="00EB2C16" w:rsidRPr="00EB2C16" w:rsidRDefault="00EB2C16" w:rsidP="00EB2C16">
      <w:pPr>
        <w:ind w:left="851" w:hanging="284"/>
        <w:rPr>
          <w:rFonts w:eastAsia="Arial" w:cs="Arial"/>
          <w:color w:val="000000"/>
          <w:sz w:val="24"/>
          <w:szCs w:val="24"/>
          <w:lang w:eastAsia="es-MX"/>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 xml:space="preserve">Ejercer, </w:t>
      </w:r>
      <w:r w:rsidRPr="00EB2C16">
        <w:rPr>
          <w:rFonts w:eastAsia="Arial" w:cs="Arial"/>
          <w:snapToGrid w:val="0"/>
          <w:color w:val="000000"/>
          <w:sz w:val="24"/>
          <w:szCs w:val="24"/>
          <w:lang w:eastAsia="es-MX"/>
        </w:rPr>
        <w:t>a través de su Presidente,</w:t>
      </w:r>
      <w:r w:rsidRPr="00EB2C16">
        <w:rPr>
          <w:rFonts w:eastAsia="Arial" w:cs="Arial"/>
          <w:snapToGrid w:val="0"/>
          <w:color w:val="000000"/>
          <w:sz w:val="24"/>
          <w:szCs w:val="24"/>
        </w:rPr>
        <w:t xml:space="preserve"> las acciones de justicia constitucional local y el juicio local de protección de los derechos humanos indicados en el artículo 158, inciso III, bajo el principio de relevancia constitucional local;</w:t>
      </w:r>
    </w:p>
    <w:p w:rsidR="00EB2C16" w:rsidRPr="00EB2C16" w:rsidRDefault="00EB2C16" w:rsidP="00EB2C16">
      <w:pPr>
        <w:ind w:left="851" w:hanging="284"/>
        <w:rPr>
          <w:rFonts w:eastAsia="Arial" w:cs="Arial"/>
          <w:color w:val="000000"/>
          <w:sz w:val="24"/>
          <w:szCs w:val="24"/>
          <w:lang w:eastAsia="en-US"/>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 xml:space="preserve">Privilegiar, los métodos alternativos de conciliación y de solución de controversias, en los casos en los cuales su uso sea razonable y necesario, según el conflicto de derechos; </w:t>
      </w:r>
    </w:p>
    <w:p w:rsidR="00EB2C16" w:rsidRPr="00EB2C16" w:rsidRDefault="00EB2C16" w:rsidP="00EB2C16">
      <w:pPr>
        <w:ind w:left="851" w:hanging="284"/>
        <w:rPr>
          <w:rFonts w:eastAsia="Arial" w:cs="Arial"/>
          <w:color w:val="000000"/>
          <w:sz w:val="24"/>
          <w:szCs w:val="24"/>
          <w:lang w:eastAsia="en-US"/>
        </w:rPr>
      </w:pPr>
    </w:p>
    <w:p w:rsidR="00EB2C16" w:rsidRPr="00EB2C16" w:rsidRDefault="00EB2C16" w:rsidP="00EB2C16">
      <w:pPr>
        <w:numPr>
          <w:ilvl w:val="1"/>
          <w:numId w:val="26"/>
        </w:numPr>
        <w:spacing w:after="160" w:line="259" w:lineRule="auto"/>
        <w:ind w:left="851" w:hanging="284"/>
        <w:contextualSpacing/>
        <w:rPr>
          <w:rFonts w:eastAsia="Arial" w:cs="Arial"/>
          <w:snapToGrid w:val="0"/>
          <w:color w:val="000000"/>
          <w:sz w:val="24"/>
          <w:szCs w:val="24"/>
        </w:rPr>
      </w:pPr>
      <w:r w:rsidRPr="00EB2C16">
        <w:rPr>
          <w:rFonts w:eastAsia="Arial" w:cs="Arial"/>
          <w:snapToGrid w:val="0"/>
          <w:color w:val="000000"/>
          <w:sz w:val="24"/>
          <w:szCs w:val="24"/>
        </w:rPr>
        <w:t>Implementar, en los términos de ley, un examen periódico local para la rendición de cuentas de todas las autoridades, estatales y municipales, que les corresponda velar por los derechos humanos en la entidad.</w:t>
      </w:r>
    </w:p>
    <w:p w:rsidR="00EB2C16" w:rsidRPr="00EB2C16" w:rsidRDefault="00EB2C16" w:rsidP="00EB2C16">
      <w:pPr>
        <w:rPr>
          <w:rFonts w:eastAsia="Arial" w:cs="Arial"/>
          <w:color w:val="000000"/>
          <w:sz w:val="24"/>
          <w:szCs w:val="24"/>
          <w:lang w:eastAsia="en-US"/>
        </w:rPr>
      </w:pPr>
    </w:p>
    <w:p w:rsidR="00EB2C16" w:rsidRPr="00EB2C16" w:rsidRDefault="00EB2C16" w:rsidP="00EB2C16">
      <w:pPr>
        <w:jc w:val="center"/>
        <w:rPr>
          <w:rFonts w:eastAsia="Arial" w:cs="Arial"/>
          <w:b/>
          <w:bCs/>
          <w:color w:val="000000"/>
          <w:sz w:val="24"/>
          <w:szCs w:val="24"/>
          <w:lang w:eastAsia="en-US"/>
        </w:rPr>
      </w:pPr>
    </w:p>
    <w:p w:rsidR="00EB2C16" w:rsidRPr="0023359A" w:rsidRDefault="00EB2C16" w:rsidP="00EB2C16">
      <w:pPr>
        <w:jc w:val="center"/>
        <w:rPr>
          <w:rFonts w:eastAsia="Arial" w:cs="Arial"/>
          <w:b/>
          <w:bCs/>
          <w:color w:val="000000"/>
          <w:sz w:val="24"/>
          <w:szCs w:val="24"/>
          <w:lang w:val="en-US" w:eastAsia="en-US"/>
        </w:rPr>
      </w:pPr>
      <w:r w:rsidRPr="0023359A">
        <w:rPr>
          <w:rFonts w:eastAsia="Arial" w:cs="Arial"/>
          <w:b/>
          <w:bCs/>
          <w:color w:val="000000"/>
          <w:sz w:val="24"/>
          <w:szCs w:val="24"/>
          <w:lang w:val="en-US" w:eastAsia="en-US"/>
        </w:rPr>
        <w:t>T R A N S I T O R I O S</w:t>
      </w:r>
    </w:p>
    <w:p w:rsidR="00EB2C16" w:rsidRPr="0023359A" w:rsidRDefault="00EB2C16" w:rsidP="00EB2C16">
      <w:pPr>
        <w:rPr>
          <w:rFonts w:eastAsia="Arial" w:cs="Arial"/>
          <w:b/>
          <w:bCs/>
          <w:color w:val="000000"/>
          <w:sz w:val="24"/>
          <w:szCs w:val="24"/>
          <w:lang w:val="en-US"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PRIMERO.-</w:t>
      </w:r>
      <w:r w:rsidRPr="00EB2C16">
        <w:rPr>
          <w:rFonts w:eastAsia="Arial" w:cs="Arial"/>
          <w:color w:val="000000"/>
          <w:sz w:val="24"/>
          <w:szCs w:val="24"/>
          <w:lang w:eastAsia="en-US"/>
        </w:rPr>
        <w:t xml:space="preserve"> El presente Decreto entrará en vigor el día siguiente al de su publicación en el Periódico Oficial del Gobierno del Estado.</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SEGUNDO.-</w:t>
      </w:r>
      <w:r w:rsidRPr="00EB2C16">
        <w:rPr>
          <w:rFonts w:eastAsia="Arial" w:cs="Arial"/>
          <w:color w:val="000000"/>
          <w:sz w:val="24"/>
          <w:szCs w:val="24"/>
          <w:lang w:eastAsia="en-US"/>
        </w:rPr>
        <w:t xml:space="preserve"> Se derogan todas las disposiciones que contravengan este Decreto. El Congreso del Estado contará con un plazo de hasta 240 días naturales desde la publicación del presente Decreto para hacer todas las adecuaciones correspondientes a las normas estatales.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En todo caso, mientras se adecúa la Ley de Justicia Constitucional Local la competencia del Tribunal Constitucional Local se ejercerá por el Pleno del Tribunal Superior de Justicia del Poder Judicial conforme a este Decreto y las leyes respectivas, para conocer y resolver de los juicios de protección de derechos humanos u otro control de constitucionalidad local, sin perjuicio de la obligación de los jueces y tribunales locales, en el ámbito de su competencia jurisdiccional, de conocer y resolver los asuntos de su materia conforme a las normas, principios y valores de los derechos humanos previstos en este Decreto.</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TERCERO.-</w:t>
      </w:r>
      <w:r w:rsidRPr="00EB2C16">
        <w:rPr>
          <w:rFonts w:eastAsia="Arial" w:cs="Arial"/>
          <w:color w:val="000000"/>
          <w:sz w:val="24"/>
          <w:szCs w:val="24"/>
          <w:lang w:eastAsia="en-US"/>
        </w:rPr>
        <w:t xml:space="preserve"> La Comisión de Derechos Humanos del Estado de Coahuila ejercerá la facultad exclusiva para presentar al Congreso del Estado, en un plazo de hasta 90 días desde la publicación del presente Decreto, la iniciativa de ley nueva o de reforma a la Ley de la Comisión de los Derechos Humanos del Estado de Coahuila de Zaragoza. </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b/>
          <w:color w:val="000000"/>
          <w:sz w:val="24"/>
          <w:szCs w:val="24"/>
          <w:lang w:eastAsia="en-US"/>
        </w:rPr>
        <w:t>CUARTO.-</w:t>
      </w:r>
      <w:r w:rsidRPr="00EB2C16">
        <w:rPr>
          <w:rFonts w:eastAsia="Arial" w:cs="Arial"/>
          <w:color w:val="000000"/>
          <w:sz w:val="24"/>
          <w:szCs w:val="24"/>
          <w:lang w:eastAsia="en-US"/>
        </w:rPr>
        <w:t xml:space="preserve"> Cualquier duda en la aplicación de este Decreto, será resuelta por el Tribunal Constitucional Local.</w:t>
      </w:r>
    </w:p>
    <w:p w:rsidR="00EB2C16" w:rsidRPr="00EB2C16" w:rsidRDefault="00EB2C16" w:rsidP="00EB2C16">
      <w:pPr>
        <w:rPr>
          <w:rFonts w:eastAsia="Arial" w:cs="Arial"/>
          <w:color w:val="000000"/>
          <w:sz w:val="24"/>
          <w:szCs w:val="24"/>
          <w:lang w:eastAsia="en-US"/>
        </w:rPr>
      </w:pPr>
    </w:p>
    <w:p w:rsidR="00EB2C16" w:rsidRPr="00EB2C16" w:rsidRDefault="00EB2C16" w:rsidP="00EB2C16">
      <w:pPr>
        <w:rPr>
          <w:rFonts w:eastAsia="Arial" w:cs="Arial"/>
          <w:color w:val="000000"/>
          <w:sz w:val="24"/>
          <w:szCs w:val="24"/>
          <w:lang w:eastAsia="en-US"/>
        </w:rPr>
      </w:pPr>
      <w:r w:rsidRPr="00EB2C16">
        <w:rPr>
          <w:rFonts w:eastAsia="Arial" w:cs="Arial"/>
          <w:color w:val="000000"/>
          <w:sz w:val="24"/>
          <w:szCs w:val="24"/>
          <w:lang w:eastAsia="en-US"/>
        </w:rPr>
        <w:t>La exposición de motivos y el debate parlamentario de este Decreto, constituye interpretación originalista que los jueces locales deberán observar para significar la finalidad de las normas que deben aplicarse de la manera más amplia para la protección de la persona.</w:t>
      </w:r>
    </w:p>
    <w:p w:rsidR="008A0601" w:rsidRPr="00345909" w:rsidRDefault="008A0601">
      <w:pPr>
        <w:jc w:val="left"/>
        <w:rPr>
          <w:rFonts w:eastAsia="Calibri" w:cs="Arial"/>
          <w:sz w:val="26"/>
          <w:szCs w:val="26"/>
          <w:lang w:val="es-ES" w:eastAsia="en-US"/>
        </w:rPr>
      </w:pPr>
    </w:p>
    <w:p w:rsidR="00EB2C16" w:rsidRDefault="00EB2C16"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p>
    <w:p w:rsidR="00EB2C16" w:rsidRDefault="00EB2C16"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sectPr w:rsidR="00EB2C16" w:rsidSect="00EB2C16">
          <w:footnotePr>
            <w:numRestart w:val="eachSect"/>
          </w:footnotePr>
          <w:pgSz w:w="12242" w:h="15842" w:code="1"/>
          <w:pgMar w:top="1418" w:right="1418" w:bottom="1418" w:left="1418" w:header="567" w:footer="567" w:gutter="0"/>
          <w:cols w:space="708"/>
          <w:docGrid w:linePitch="360"/>
        </w:sectPr>
      </w:pPr>
    </w:p>
    <w:p w:rsidR="00EB2C16" w:rsidRDefault="00EB2C16"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p>
    <w:p w:rsidR="00962295" w:rsidRPr="00345909" w:rsidRDefault="00962295"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345909">
        <w:rPr>
          <w:rFonts w:cs="Arial"/>
          <w:b/>
          <w:sz w:val="28"/>
          <w:szCs w:val="28"/>
          <w:lang w:val="es-ES" w:eastAsia="es-MX"/>
        </w:rPr>
        <w:t xml:space="preserve">H. PLENO DEL CONGRESO DEL ESTADO </w:t>
      </w:r>
    </w:p>
    <w:p w:rsidR="00962295" w:rsidRPr="00345909" w:rsidRDefault="00962295"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345909">
        <w:rPr>
          <w:rFonts w:cs="Arial"/>
          <w:b/>
          <w:sz w:val="28"/>
          <w:szCs w:val="28"/>
          <w:lang w:val="es-ES" w:eastAsia="es-MX"/>
        </w:rPr>
        <w:t>DE COAHUILA DE ZARAGOZA.</w:t>
      </w:r>
    </w:p>
    <w:p w:rsidR="00962295" w:rsidRPr="00345909" w:rsidRDefault="00962295"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345909">
        <w:rPr>
          <w:rFonts w:cs="Arial"/>
          <w:b/>
          <w:sz w:val="28"/>
          <w:szCs w:val="28"/>
          <w:lang w:val="es-ES" w:eastAsia="es-MX"/>
        </w:rPr>
        <w:t xml:space="preserve">PRESENTE. – </w:t>
      </w:r>
    </w:p>
    <w:p w:rsidR="00962295" w:rsidRPr="00345909" w:rsidRDefault="00962295" w:rsidP="009622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p>
    <w:p w:rsidR="00962295" w:rsidRPr="00345909" w:rsidRDefault="00962295" w:rsidP="00962295">
      <w:pPr>
        <w:spacing w:line="360" w:lineRule="auto"/>
        <w:rPr>
          <w:rFonts w:cs="Arial"/>
          <w:b/>
          <w:sz w:val="28"/>
          <w:szCs w:val="28"/>
          <w:lang w:val="es-ES"/>
        </w:rPr>
      </w:pPr>
      <w:r w:rsidRPr="00345909">
        <w:rPr>
          <w:rFonts w:cs="Arial"/>
          <w:b/>
          <w:sz w:val="28"/>
          <w:szCs w:val="28"/>
          <w:lang w:val="es-ES"/>
        </w:rPr>
        <w:t xml:space="preserve">Iniciativa que presenta el diputado  Gerardo Abraham Aguado Gómez,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8" w:name="_Hlk35801407"/>
      <w:r w:rsidRPr="00345909">
        <w:rPr>
          <w:rFonts w:cs="Arial"/>
          <w:b/>
          <w:sz w:val="28"/>
          <w:szCs w:val="28"/>
          <w:lang w:val="es-ES"/>
        </w:rPr>
        <w:t xml:space="preserve">INICIATIVA CON PROYECTO DE DECRETO  por la que </w:t>
      </w:r>
      <w:bookmarkStart w:id="9" w:name="_Hlk510431668"/>
      <w:r w:rsidRPr="00345909">
        <w:rPr>
          <w:rFonts w:cs="Arial"/>
          <w:b/>
          <w:sz w:val="28"/>
          <w:szCs w:val="28"/>
          <w:lang w:val="es-ES"/>
        </w:rPr>
        <w:t>se</w:t>
      </w:r>
      <w:r w:rsidRPr="00345909">
        <w:rPr>
          <w:rFonts w:cs="Arial"/>
          <w:b/>
          <w:sz w:val="28"/>
          <w:szCs w:val="28"/>
          <w:lang w:val="es-ES" w:eastAsia="es-MX"/>
        </w:rPr>
        <w:t xml:space="preserve"> modifica el contenido del segundo párrafo del artículo 194 </w:t>
      </w:r>
      <w:r w:rsidRPr="00345909">
        <w:rPr>
          <w:rFonts w:cs="Arial"/>
          <w:b/>
          <w:sz w:val="28"/>
          <w:szCs w:val="28"/>
          <w:lang w:val="es-ES"/>
        </w:rPr>
        <w:t>de la Constitución Política del Estado de Coahuila de Zaragoza</w:t>
      </w:r>
      <w:bookmarkEnd w:id="8"/>
      <w:r w:rsidRPr="00345909">
        <w:rPr>
          <w:rFonts w:cs="Arial"/>
          <w:b/>
          <w:sz w:val="28"/>
          <w:szCs w:val="28"/>
          <w:lang w:val="es-ES"/>
        </w:rPr>
        <w:t>, con base en la siguiente:</w:t>
      </w:r>
    </w:p>
    <w:p w:rsidR="00962295" w:rsidRPr="00345909" w:rsidRDefault="00962295" w:rsidP="00962295">
      <w:pPr>
        <w:spacing w:line="360" w:lineRule="auto"/>
        <w:rPr>
          <w:rFonts w:cs="Arial"/>
          <w:b/>
          <w:sz w:val="28"/>
          <w:szCs w:val="28"/>
          <w:lang w:val="es-ES"/>
        </w:rPr>
      </w:pPr>
    </w:p>
    <w:p w:rsidR="00962295" w:rsidRPr="00345909" w:rsidRDefault="00962295" w:rsidP="00962295">
      <w:pPr>
        <w:spacing w:line="360" w:lineRule="auto"/>
        <w:jc w:val="center"/>
        <w:rPr>
          <w:rFonts w:cs="Arial"/>
          <w:b/>
          <w:sz w:val="28"/>
          <w:szCs w:val="28"/>
          <w:lang w:val="es-ES"/>
        </w:rPr>
      </w:pPr>
      <w:r w:rsidRPr="00345909">
        <w:rPr>
          <w:rFonts w:cs="Arial"/>
          <w:b/>
          <w:sz w:val="28"/>
          <w:szCs w:val="28"/>
          <w:lang w:val="es-ES"/>
        </w:rPr>
        <w:t>Exposición de motivos</w:t>
      </w:r>
    </w:p>
    <w:p w:rsidR="00962295" w:rsidRPr="00345909" w:rsidRDefault="00962295" w:rsidP="00962295">
      <w:pPr>
        <w:spacing w:line="360" w:lineRule="auto"/>
        <w:rPr>
          <w:rFonts w:cs="Arial"/>
          <w:b/>
          <w:sz w:val="28"/>
          <w:szCs w:val="28"/>
          <w:lang w:val="es-ES"/>
        </w:rPr>
      </w:pPr>
    </w:p>
    <w:p w:rsidR="00962295" w:rsidRPr="00345909" w:rsidRDefault="00962295" w:rsidP="00962295">
      <w:pPr>
        <w:spacing w:line="360" w:lineRule="auto"/>
        <w:rPr>
          <w:rFonts w:cs="Arial"/>
          <w:sz w:val="28"/>
          <w:szCs w:val="28"/>
          <w:lang w:val="es-ES"/>
        </w:rPr>
      </w:pPr>
      <w:r w:rsidRPr="00345909">
        <w:rPr>
          <w:rFonts w:cs="Arial"/>
          <w:sz w:val="28"/>
          <w:szCs w:val="28"/>
          <w:lang w:val="es-ES"/>
        </w:rPr>
        <w:t>Vamos a iniciar esta propuesta para modificar el segundo párrafo del artículo 194 de nuestra Constitución local, haciendo un retroceso en el tiempo, en concreto a un dictamen del que se dio cuenta en la LVII legislatura; y seremos breves y concisos: el Grupo Parlamentario del PAN que nos representó en aquellos tiempos, en voz del ex diputado José Ignacio Máynez Varela, presentó una iniciativa que creaba la “Carta de Derechos Fundamentales de la Niñez”; apoyada en un solo articulo de la Constitución del Estado de Coahuila de Zaragoza; entonces llamada solamente “de Coahuila”; nos referimos al 194.</w:t>
      </w:r>
    </w:p>
    <w:p w:rsidR="00962295" w:rsidRPr="00345909" w:rsidRDefault="00962295" w:rsidP="00962295">
      <w:pPr>
        <w:spacing w:line="360" w:lineRule="auto"/>
        <w:rPr>
          <w:rFonts w:cs="Arial"/>
          <w:sz w:val="28"/>
          <w:szCs w:val="28"/>
          <w:lang w:val="es-ES"/>
        </w:rPr>
      </w:pPr>
    </w:p>
    <w:p w:rsidR="00962295" w:rsidRPr="00345909" w:rsidRDefault="00962295" w:rsidP="00962295">
      <w:pPr>
        <w:spacing w:line="360" w:lineRule="auto"/>
        <w:rPr>
          <w:rFonts w:cs="Arial"/>
          <w:sz w:val="28"/>
          <w:szCs w:val="28"/>
          <w:lang w:val="es-ES"/>
        </w:rPr>
      </w:pPr>
      <w:r w:rsidRPr="00345909">
        <w:rPr>
          <w:rFonts w:cs="Arial"/>
          <w:sz w:val="28"/>
          <w:szCs w:val="28"/>
          <w:lang w:val="es-ES"/>
        </w:rPr>
        <w:t>Este dispositivo ha pervivido hasta nuestros días con su redacción original, que establece:</w:t>
      </w:r>
    </w:p>
    <w:p w:rsidR="00962295" w:rsidRPr="00345909" w:rsidRDefault="00962295" w:rsidP="00962295">
      <w:pPr>
        <w:spacing w:line="360" w:lineRule="auto"/>
        <w:rPr>
          <w:rFonts w:cs="Arial"/>
          <w:sz w:val="28"/>
          <w:szCs w:val="28"/>
          <w:lang w:val="es-ES"/>
        </w:rPr>
      </w:pPr>
    </w:p>
    <w:p w:rsidR="00962295" w:rsidRPr="00345909" w:rsidRDefault="00962295" w:rsidP="00962295">
      <w:pPr>
        <w:spacing w:line="360" w:lineRule="auto"/>
        <w:rPr>
          <w:rFonts w:cs="Arial"/>
          <w:i/>
          <w:sz w:val="28"/>
          <w:szCs w:val="28"/>
          <w:lang w:val="es-ES"/>
        </w:rPr>
      </w:pPr>
      <w:r w:rsidRPr="00345909">
        <w:rPr>
          <w:rFonts w:cs="Arial"/>
          <w:i/>
          <w:sz w:val="28"/>
          <w:szCs w:val="28"/>
          <w:lang w:val="es-ES"/>
        </w:rPr>
        <w:t>Artículo 194. El Estado no reconoce más ley fundamental para su Gobierno interior, que la presente Constitución y ningún Poder ni Autoridad, puede dispensar su observancia.</w:t>
      </w:r>
    </w:p>
    <w:p w:rsidR="00962295" w:rsidRPr="00345909" w:rsidRDefault="00962295" w:rsidP="00962295">
      <w:pPr>
        <w:spacing w:line="360" w:lineRule="auto"/>
        <w:rPr>
          <w:rFonts w:cs="Arial"/>
          <w:i/>
          <w:sz w:val="28"/>
          <w:szCs w:val="28"/>
          <w:lang w:val="es-ES"/>
        </w:rPr>
      </w:pPr>
    </w:p>
    <w:p w:rsidR="00962295" w:rsidRPr="00345909" w:rsidRDefault="00962295" w:rsidP="00962295">
      <w:pPr>
        <w:spacing w:line="360" w:lineRule="auto"/>
        <w:rPr>
          <w:rFonts w:cs="Arial"/>
          <w:i/>
          <w:sz w:val="28"/>
          <w:szCs w:val="28"/>
          <w:lang w:val="es-ES"/>
        </w:rPr>
      </w:pPr>
      <w:r w:rsidRPr="00345909">
        <w:rPr>
          <w:rFonts w:cs="Arial"/>
          <w:i/>
          <w:sz w:val="28"/>
          <w:szCs w:val="28"/>
          <w:lang w:val="es-ES"/>
        </w:rPr>
        <w:t>(ADICIONADO, P.O. 21 DE JUNIO DE 2005)</w:t>
      </w:r>
    </w:p>
    <w:p w:rsidR="00962295" w:rsidRPr="00345909" w:rsidRDefault="00962295" w:rsidP="00962295">
      <w:pPr>
        <w:spacing w:line="360" w:lineRule="auto"/>
        <w:rPr>
          <w:rFonts w:cs="Arial"/>
          <w:i/>
          <w:sz w:val="28"/>
          <w:szCs w:val="28"/>
          <w:lang w:val="es-ES"/>
        </w:rPr>
      </w:pPr>
      <w:r w:rsidRPr="00345909">
        <w:rPr>
          <w:rFonts w:cs="Arial"/>
          <w:i/>
          <w:sz w:val="28"/>
          <w:szCs w:val="28"/>
          <w:lang w:val="es-ES"/>
        </w:rPr>
        <w:t xml:space="preserve">Esta Constitución, </w:t>
      </w:r>
      <w:r w:rsidRPr="00345909">
        <w:rPr>
          <w:rFonts w:cs="Arial"/>
          <w:b/>
          <w:i/>
          <w:sz w:val="28"/>
          <w:szCs w:val="28"/>
          <w:u w:val="single"/>
          <w:lang w:val="es-ES"/>
        </w:rPr>
        <w:t>las Cartas de los Derechos Fundamentales Locales</w:t>
      </w:r>
      <w:r w:rsidRPr="00345909">
        <w:rPr>
          <w:rFonts w:cs="Arial"/>
          <w:i/>
          <w:sz w:val="28"/>
          <w:szCs w:val="28"/>
          <w:lang w:val="es-ES"/>
        </w:rPr>
        <w:t xml:space="preserve"> y demás leyes fundamentales locales, serán parte de la Ley Suprema Coahuilense. Este bloque de la constitucionalidad local se conformará y modificará bajo el mismo procedimiento previsto en el artículo 196 de esta Constitución.</w:t>
      </w:r>
    </w:p>
    <w:p w:rsidR="00962295" w:rsidRPr="00345909" w:rsidRDefault="00962295" w:rsidP="00962295">
      <w:pPr>
        <w:tabs>
          <w:tab w:val="left" w:pos="2490"/>
        </w:tabs>
        <w:spacing w:line="360" w:lineRule="auto"/>
        <w:rPr>
          <w:rFonts w:cs="Arial"/>
          <w:sz w:val="28"/>
          <w:szCs w:val="28"/>
          <w:lang w:val="es-ES"/>
        </w:rPr>
      </w:pPr>
      <w:r w:rsidRPr="00345909">
        <w:rPr>
          <w:rFonts w:cs="Arial"/>
          <w:sz w:val="28"/>
          <w:szCs w:val="28"/>
          <w:lang w:val="es-ES"/>
        </w:rPr>
        <w:t>…</w:t>
      </w:r>
    </w:p>
    <w:p w:rsidR="00962295" w:rsidRPr="00345909" w:rsidRDefault="00962295" w:rsidP="00962295">
      <w:pPr>
        <w:tabs>
          <w:tab w:val="left" w:pos="2490"/>
        </w:tabs>
        <w:spacing w:line="360" w:lineRule="auto"/>
        <w:rPr>
          <w:rFonts w:cs="Arial"/>
          <w:sz w:val="28"/>
          <w:szCs w:val="28"/>
          <w:lang w:val="es-ES"/>
        </w:rPr>
      </w:pPr>
    </w:p>
    <w:p w:rsidR="00962295" w:rsidRPr="00345909" w:rsidRDefault="00962295" w:rsidP="00962295">
      <w:pPr>
        <w:spacing w:line="360" w:lineRule="auto"/>
        <w:rPr>
          <w:rFonts w:cs="Arial"/>
          <w:sz w:val="28"/>
          <w:szCs w:val="28"/>
          <w:lang w:val="es-ES"/>
        </w:rPr>
      </w:pPr>
      <w:r w:rsidRPr="00345909">
        <w:rPr>
          <w:rFonts w:cs="Arial"/>
          <w:sz w:val="28"/>
          <w:szCs w:val="28"/>
          <w:lang w:val="es-ES"/>
        </w:rPr>
        <w:t>El caso es que, finalmente y luego de cumplidas las dos lecturas que se daban en esos días a las iniciativas, en fecha 06 de marzo de 2007, se dio lectura al dictamen de la Comisión de Gobernación y Puntos Constitucionales (así era su nombre entonces); el cual determinó que la iniciativa era inviable. Lo interesante son los argumentos expuestos por los legisladores del PRI que defendieron el dictamen en cuestión; destacamos, tomando en forma textual los más importantes:</w:t>
      </w:r>
    </w:p>
    <w:bookmarkEnd w:id="9"/>
    <w:p w:rsidR="00962295" w:rsidRPr="00345909" w:rsidRDefault="00962295" w:rsidP="00962295">
      <w:pPr>
        <w:spacing w:line="360" w:lineRule="auto"/>
        <w:rPr>
          <w:rFonts w:cs="Arial"/>
          <w:sz w:val="28"/>
          <w:szCs w:val="28"/>
          <w:lang w:val="es-ES"/>
        </w:rPr>
      </w:pPr>
    </w:p>
    <w:p w:rsidR="00962295" w:rsidRPr="00345909" w:rsidRDefault="00962295" w:rsidP="00962295">
      <w:pPr>
        <w:spacing w:line="360" w:lineRule="auto"/>
        <w:rPr>
          <w:rFonts w:cs="Arial"/>
          <w:sz w:val="28"/>
          <w:szCs w:val="28"/>
          <w:lang w:val="es-ES"/>
        </w:rPr>
      </w:pPr>
      <w:r w:rsidRPr="00345909">
        <w:rPr>
          <w:rFonts w:cs="Arial"/>
          <w:sz w:val="28"/>
          <w:szCs w:val="28"/>
          <w:lang w:val="es-ES"/>
        </w:rPr>
        <w:t>“…Ronda de participaciones a favor y en contra:</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Diputado Horacio del Bosque Dávila: Con su permiso Presidente Diputado. Compañeras, compañeros.</w:t>
      </w:r>
    </w:p>
    <w:p w:rsidR="00962295" w:rsidRPr="00345909" w:rsidRDefault="00962295" w:rsidP="00962295">
      <w:pPr>
        <w:spacing w:line="360" w:lineRule="auto"/>
        <w:rPr>
          <w:rFonts w:cs="Arial"/>
          <w:sz w:val="28"/>
          <w:szCs w:val="28"/>
          <w:u w:val="single"/>
          <w:lang w:val="es-ES" w:eastAsia="es-MX"/>
        </w:rPr>
      </w:pPr>
      <w:r w:rsidRPr="00345909">
        <w:rPr>
          <w:rFonts w:cs="Arial"/>
          <w:sz w:val="28"/>
          <w:szCs w:val="28"/>
          <w:lang w:val="es-ES" w:eastAsia="es-MX"/>
        </w:rPr>
        <w:t xml:space="preserve">Sobre esta figura que ha propuesto el Diputado Máynez, las Cartas de Derechos Fundamentales, ya sea para el tema de la libertad informativa o el derecho de los niños y de las niñas, en esta tribuna se pueden esgrimir muchos argumentos, muchos argumentos jurídicos a favor y en contra y muchos argumentos políticos y todos, todos son respetables a excepción de los epítetos y de los vituperios que aquí se han señalado. Lo que nunca, compañero Máynez, lo que nunca se podrá argumentar en esta tribuna, </w:t>
      </w:r>
      <w:r w:rsidRPr="00345909">
        <w:rPr>
          <w:rFonts w:cs="Arial"/>
          <w:sz w:val="28"/>
          <w:szCs w:val="28"/>
          <w:u w:val="single"/>
          <w:lang w:val="es-ES" w:eastAsia="es-MX"/>
        </w:rPr>
        <w:t>lo que nunca podremos conocer en esta tribuna y en ningún lado es saber cuál fue el espíritu del Legislador que motivó a modificar el artículo 194, que se acaba de hacer alusión, de la Constitución Local, para darle cabida o para darle entrada a esta expresión de los derechos fundamentales. Miren ustedes, si nos damos a la tarea de revisar, de analizar, de estudiar con seriedad la iniciativa de reforma que presentaron los tres poderes, hace aproximadamente dos años, a mediados del 2005, en materia jurídica, de acceso y de facilitar los instrumentos del poder judicial, podemos darnos cuenta que en la exposición de motivos jamás se hace referencia, jamás se hace un análisis, por mínimo que sea</w:t>
      </w:r>
      <w:r w:rsidRPr="00345909">
        <w:rPr>
          <w:rFonts w:cs="Arial"/>
          <w:sz w:val="28"/>
          <w:szCs w:val="28"/>
          <w:lang w:val="es-ES" w:eastAsia="es-MX"/>
        </w:rPr>
        <w:t xml:space="preserve">, a la figura de las cartas de los derechos, aquí está el documento, se hace una referencia muy explícita en la exposición de motivos, de la reforma de 15 artículos, se hace una análisis en la exposición de motivos sobre la derogación, la creación y la adición de 5 artículos más, en el tema de acceso a la justicia, </w:t>
      </w:r>
      <w:r w:rsidRPr="00345909">
        <w:rPr>
          <w:rFonts w:cs="Arial"/>
          <w:sz w:val="28"/>
          <w:szCs w:val="28"/>
          <w:u w:val="single"/>
          <w:lang w:val="es-ES" w:eastAsia="es-MX"/>
        </w:rPr>
        <w:t>pero nunca se razona, nunca se pondera, nunca se evalúa en la exposición de motivos de esta iniciativa suscrita por los tres poderes en relación a esa especie de chipote que fue la inclusión de la carta de los derechos, más allá, si revisamos el dictamen, que se deriva de esa iniciativa de reforma, suscrita por los tres Poderes, y analizamos y revisamos detalladamente los considerandos, nunca vamos a encontrar una referencia directa, otra vez , a la modificación del artículo 194 de la Constitución</w:t>
      </w:r>
      <w:r w:rsidRPr="00345909">
        <w:rPr>
          <w:rFonts w:cs="Arial"/>
          <w:sz w:val="28"/>
          <w:szCs w:val="28"/>
          <w:lang w:val="es-ES" w:eastAsia="es-MX"/>
        </w:rPr>
        <w:t xml:space="preserve">, pero vayamos más allá todavía, si analizamos el Diario de los Debates, de ese dictamen, que por cierto fue votado por unanimidad y donde hay una debate en relación con el acceso y las facilidades a la justicia, de igual manera nos damos cuenta que se omitió razonar y conocer el espíritu que motivó la reforma al 194. En ese sentido, en el derecho parlamentario elemental, nos encontramos con un vicio oculto, con un vicio y con una intencionalidad en donde nunca vamos a saber realmente cual fue el espíritu que motivó al autor o a los autores de esta iniciativa a promover tal reforma al 194 y yo tengo la sospecha, personalísima, que nunca se quiso entrar a este debate y que más bien se ocultó, o que más bien en forma subrepticia se quiso tener esta pincelada, en un tema totalmente opuesto o diferente o que nada tenía que ver con el tema de la justicia, pues para no entrar justamente en el debate que hoy estamos cayendo. </w:t>
      </w:r>
      <w:r w:rsidRPr="00345909">
        <w:rPr>
          <w:rFonts w:cs="Arial"/>
          <w:sz w:val="28"/>
          <w:szCs w:val="28"/>
          <w:u w:val="single"/>
          <w:lang w:val="es-ES" w:eastAsia="es-MX"/>
        </w:rPr>
        <w:t>Yo creo que si bien es cierto, y lo dice con claridad el Diputado Máynez, la figura existe, en el 194 Constitucional, también tenemos que reconocer que es una figura que no está sustentada, que no está razonada y si hubiese la necesidad de entrar a un litigio no entenderíamos, ni conoceríamos cual fue el espíritu, la intencionalidad o la motivación del Legislador, es un asunto muy serio y muy grave, porque un cambio tan radical a la Constitución, no motivarlo, no fundamentarlo, no sustentarlo pues queda simple y sencillamente al garete…</w:t>
      </w:r>
    </w:p>
    <w:p w:rsidR="00962295" w:rsidRPr="00345909" w:rsidRDefault="00962295" w:rsidP="00962295">
      <w:pPr>
        <w:spacing w:line="360" w:lineRule="auto"/>
        <w:rPr>
          <w:rFonts w:cs="Arial"/>
          <w:sz w:val="28"/>
          <w:szCs w:val="28"/>
          <w:u w:val="single"/>
          <w:lang w:val="es-ES" w:eastAsia="es-MX"/>
        </w:rPr>
      </w:pP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Diputado Guadalupe Sergio Reséndiz Boone:</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Con su venia, Diputado Presidente.</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Por otro lado, por otro lado, usted de plano si considero que pues habla usted de la reforma hecha al 194, párrafo segundo del que abundó ya el Diputado Horacio del Bosque y yo diría que dentro de la revisión integral a la Constitución Local, invitaría a varios compañeros Legisladores a que promoviéramos una iniciativa de la reforma a la Constitución para ya quitar ese chipote, como se le llamó, del segundo párrafo del artículo 194 constitucional, porque usted es abogado y sabe que en el artículo 133 constitucional se establece claramente la jerarquía jurídica que no solo obedece a la teoría kalseniana, sino que incluso acaba de ser ratificada y ampliada por la Suprema Corte de Justicia de la Nación, que es, conforme a la propia constitución, tiene la facultad de interpretación de nuestra ley suprema y ahí se establece con claridad cuál es la jerarquía jurídica y en ningún momento se habla de estas cartas fundamentales.</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Por otro lado, ahí se establece también las convenciones y tratados internacionales y usted como abogado sabe que de acuerdo con esa jerarquía jurídica los jueces federales o locales tienen que</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respetar.” Fin de la cita textual.</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Quedó para la historia y registrado en el Diario de los Debates la argumentación, por cierto, bastante razonable y sustentada, del finado ex diputado Horacio del Bosque Dávila, quien además eral el líder del Congreso.</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 xml:space="preserve">Por cierto, en esa legislatura era diputado el gobernador Miguel Ángel Riquelme. </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Es verdadero el argumento de la bancada del PRI de ese entonces, dicha disposición de las cartas fundamentales no tiene una génesis ubicable e identificable en el proceso legislativo que le dio vida, y fue, como ellos mismos lo señalaron, una especie de “chipote” que alguien quiso meter en el texto constitucional.</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Lo cierto, además de los argumentos ya señalados, es que las cartas fundamentales no tienen cabida en nuestra estructura jurídica y legislativa, no forman parte de la jerarquía de las leyes que establece el 133 constitucional, cuyo texto dispone:</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i/>
          <w:sz w:val="28"/>
          <w:szCs w:val="28"/>
          <w:lang w:val="es-ES" w:eastAsia="es-MX"/>
        </w:rPr>
      </w:pPr>
      <w:r w:rsidRPr="00345909">
        <w:rPr>
          <w:rFonts w:cs="Arial"/>
          <w:sz w:val="28"/>
          <w:szCs w:val="28"/>
          <w:lang w:val="es-ES" w:eastAsia="es-MX"/>
        </w:rPr>
        <w:t>…</w:t>
      </w:r>
      <w:r w:rsidRPr="00345909">
        <w:rPr>
          <w:rFonts w:cs="Arial"/>
          <w:i/>
          <w:sz w:val="28"/>
          <w:szCs w:val="28"/>
          <w:lang w:val="es-ES" w:eastAsia="es-MX"/>
        </w:rPr>
        <w:t>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A tal efecto, la Suprema Corte de Justicia de la Nación ha ratificado y definido los alcances de este dispositivo constitucional en diversos criterios, de los cuales nos permitimos citar uno que, justamente, se expidió en el año 2007.</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Novena Época</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Registro: 172667</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Instancia: Pleno</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Tesis Aislada</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Fuente: Semanario Judicial de la Federación y su Gaceta</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Tomo : XXV, Abril de 2007</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Materia(s): Constitucional</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Tesis: P. VIII/2007</w:t>
      </w: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Página: 6</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SUPREMACÍA CONSTITUCIONAL Y LEY SUPREMA DE LA UNIÓN. INTERPRETACIÓN DEL ARTÍCULO 133 CONSTITUCIONAL.</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A partir de la interpretación del precepto citado, si aceptamos que las Leyes del Congreso de la Unión a las que aquél se refiere corresponden, no a las leyes federales sino a aquellas que inciden en todos los órdenes jurídicos parciales que integran al Estado Mexicano y cuya emisión deriva de cláusulas constitucionales que constriñen al legislador para dictarlas, el principio de "supremacía constitucional" implícito en el texto del artículo en cita claramente se traduce en que la Constitución General de la República, las leyes generales del Congreso de la Unión y los tratados internacionales que estén de acuerdo con ella, constituyen la "Ley Suprema de la Unión", esto es, conforman un orden jurídico superior, de carácter nacional, en el cual la Constitución se ubica en la cúspide y, por debajo de ella los tratados internacionales y las leyes generales.</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Otros problemas, además los constitucionales que nos plantean las cartas fundamentales, son:</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El despropósito legislativo, ya que no tiene caso colocar en estos textos (las cartas) lo que ya existe en leyes formales vigentes y en las constituciones locales como en la federal. Esto es, se genera redundancia innecesaria.</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Sobre legislación; lo que se puede plasmar en una sola ley, o en un solo apartado, termina hiper desarrollado innecesariamente y plasmado en textos diversos, como en este caso, las Cartas Fundamentales. No existe la abreviación legislativa, tan necesaria para hacer accesibles las leyes a los ciudadanos.</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 xml:space="preserve">Creación de textos legislativos que subdividen y reproducen sin justificación alguna las leyes y sus contenidos, ya que, al hablar de cartas fundamentales, y como le dijeron los legisladores del PRI al ex diputado Máynez, “si se crea una Carta Fundamental de los Derechos de la Niñez, luego habrá que crear una Carta Fundamental de los Derechos de la Mujer, otra más de Derechos Civiles, una de Derechos Patrimoniales, otra de Derechos Políticos, una más de Derechos para las Personas con Discapacidad, otra para Derechos Ambientales, y así, un sinfín de Cartas, hasta colmar una biblioteca completa. ¡Un total despropósito”! </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Amén de que habría que preguntarse ¿Y dónde quedan todos estos contenidos ya contemplados en las leyes vigentes? ¿Para qué necesitaríamos una Ley de los Derechos del Niño, una de Acceso de las Mujeres a una Vida Libre de Violencia, una Ley de Derechos Humanos, una Ley de Derechos de las Personas con Discapacidad, ¿etc.? Además, ¿para qué necesitaríamos entonces los tratados internacionales?</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eastAsia="es-MX"/>
        </w:rPr>
      </w:pPr>
      <w:r w:rsidRPr="00345909">
        <w:rPr>
          <w:rFonts w:cs="Arial"/>
          <w:sz w:val="28"/>
          <w:szCs w:val="28"/>
          <w:lang w:val="es-ES" w:eastAsia="es-MX"/>
        </w:rPr>
        <w:t>Por todas estas consideraciones, incluyendo las que fueron expuestas en el dictamen ya mencionado de fecha 06 de marzo de 2007, consideramos más que justificado que la figura de las “Cartas Fundamentales” sea removida de nuestro texto constitucional.</w:t>
      </w:r>
    </w:p>
    <w:p w:rsidR="00962295" w:rsidRPr="00345909" w:rsidRDefault="00962295" w:rsidP="00962295">
      <w:pPr>
        <w:spacing w:line="360" w:lineRule="auto"/>
        <w:rPr>
          <w:rFonts w:cs="Arial"/>
          <w:sz w:val="28"/>
          <w:szCs w:val="28"/>
          <w:lang w:val="es-ES" w:eastAsia="es-MX"/>
        </w:rPr>
      </w:pPr>
    </w:p>
    <w:p w:rsidR="00962295" w:rsidRPr="00345909" w:rsidRDefault="00962295" w:rsidP="00962295">
      <w:pPr>
        <w:spacing w:line="360" w:lineRule="auto"/>
        <w:rPr>
          <w:rFonts w:cs="Arial"/>
          <w:sz w:val="28"/>
          <w:szCs w:val="28"/>
          <w:lang w:val="es-ES"/>
        </w:rPr>
      </w:pPr>
      <w:r w:rsidRPr="00345909">
        <w:rPr>
          <w:rFonts w:cs="Arial"/>
          <w:sz w:val="28"/>
          <w:szCs w:val="28"/>
          <w:lang w:val="es-ES" w:eastAsia="es-MX"/>
        </w:rPr>
        <w:t xml:space="preserve"> </w:t>
      </w:r>
    </w:p>
    <w:p w:rsidR="00962295" w:rsidRPr="00345909" w:rsidRDefault="00962295" w:rsidP="00962295">
      <w:pPr>
        <w:spacing w:line="360" w:lineRule="auto"/>
        <w:rPr>
          <w:rFonts w:cs="Arial"/>
          <w:sz w:val="28"/>
          <w:szCs w:val="28"/>
          <w:lang w:val="es-ES"/>
        </w:rPr>
      </w:pPr>
      <w:r w:rsidRPr="00345909">
        <w:rPr>
          <w:rFonts w:cs="Arial"/>
          <w:sz w:val="28"/>
          <w:szCs w:val="28"/>
          <w:lang w:val="es-ES"/>
        </w:rPr>
        <w:t>Por todo lo expuesto, tenemos a bien presentar la presente iniciativa con proyecto de</w:t>
      </w:r>
    </w:p>
    <w:p w:rsidR="00962295" w:rsidRPr="00345909" w:rsidRDefault="00962295" w:rsidP="00962295">
      <w:pPr>
        <w:spacing w:line="360" w:lineRule="auto"/>
        <w:jc w:val="center"/>
        <w:rPr>
          <w:rFonts w:cs="Arial"/>
          <w:sz w:val="28"/>
          <w:szCs w:val="28"/>
          <w:lang w:val="es-ES"/>
        </w:rPr>
      </w:pPr>
      <w:r w:rsidRPr="00345909">
        <w:rPr>
          <w:rFonts w:cs="Arial"/>
          <w:sz w:val="28"/>
          <w:szCs w:val="28"/>
          <w:lang w:val="es-ES"/>
        </w:rPr>
        <w:t>DECRETO</w:t>
      </w:r>
    </w:p>
    <w:p w:rsidR="00962295" w:rsidRPr="00345909" w:rsidRDefault="00962295" w:rsidP="00962295">
      <w:pPr>
        <w:spacing w:line="360" w:lineRule="auto"/>
        <w:jc w:val="center"/>
        <w:rPr>
          <w:rFonts w:cs="Arial"/>
          <w:sz w:val="28"/>
          <w:szCs w:val="28"/>
          <w:lang w:val="es-ES"/>
        </w:rPr>
      </w:pPr>
    </w:p>
    <w:p w:rsidR="00962295" w:rsidRPr="00345909" w:rsidRDefault="00962295" w:rsidP="00962295">
      <w:pPr>
        <w:spacing w:line="360" w:lineRule="auto"/>
        <w:rPr>
          <w:sz w:val="28"/>
          <w:szCs w:val="28"/>
          <w:lang w:val="es-ES"/>
        </w:rPr>
      </w:pPr>
      <w:r w:rsidRPr="00345909">
        <w:rPr>
          <w:b/>
          <w:sz w:val="28"/>
          <w:szCs w:val="28"/>
          <w:lang w:val="es-ES"/>
        </w:rPr>
        <w:t>ARTÍCULO ÚNICO</w:t>
      </w:r>
      <w:bookmarkStart w:id="10" w:name="Artículo_73"/>
      <w:r w:rsidRPr="00345909">
        <w:rPr>
          <w:b/>
          <w:sz w:val="28"/>
          <w:szCs w:val="28"/>
          <w:lang w:val="es-ES"/>
        </w:rPr>
        <w:t xml:space="preserve">: Se modifica el contenido del segundo párrafo del artículo 194 </w:t>
      </w:r>
      <w:r w:rsidRPr="00345909">
        <w:rPr>
          <w:sz w:val="28"/>
          <w:szCs w:val="28"/>
          <w:lang w:val="es-ES"/>
        </w:rPr>
        <w:t>de la Constitución Política del Estado de Coahuila de Zaragoza; para quedar como sigue:</w:t>
      </w:r>
    </w:p>
    <w:p w:rsidR="00962295" w:rsidRPr="00345909" w:rsidRDefault="00962295" w:rsidP="00962295">
      <w:pPr>
        <w:spacing w:line="360" w:lineRule="auto"/>
        <w:rPr>
          <w:sz w:val="28"/>
          <w:szCs w:val="28"/>
          <w:lang w:val="es-ES"/>
        </w:rPr>
      </w:pPr>
    </w:p>
    <w:p w:rsidR="00962295" w:rsidRPr="00345909" w:rsidRDefault="00962295" w:rsidP="00962295">
      <w:pPr>
        <w:spacing w:line="360" w:lineRule="auto"/>
        <w:rPr>
          <w:sz w:val="28"/>
          <w:szCs w:val="28"/>
          <w:lang w:val="es-ES"/>
        </w:rPr>
      </w:pPr>
    </w:p>
    <w:p w:rsidR="00962295" w:rsidRPr="00345909" w:rsidRDefault="00962295" w:rsidP="00962295">
      <w:pPr>
        <w:spacing w:line="360" w:lineRule="auto"/>
        <w:rPr>
          <w:sz w:val="28"/>
          <w:szCs w:val="28"/>
          <w:lang w:val="es-ES"/>
        </w:rPr>
      </w:pPr>
      <w:r w:rsidRPr="00345909">
        <w:rPr>
          <w:sz w:val="28"/>
          <w:szCs w:val="28"/>
          <w:lang w:val="es-ES"/>
        </w:rPr>
        <w:t>Artículo 194…</w:t>
      </w:r>
    </w:p>
    <w:p w:rsidR="00962295" w:rsidRPr="00345909" w:rsidRDefault="00962295" w:rsidP="00962295">
      <w:pPr>
        <w:spacing w:line="360" w:lineRule="auto"/>
        <w:rPr>
          <w:sz w:val="28"/>
          <w:szCs w:val="28"/>
          <w:lang w:val="es-ES"/>
        </w:rPr>
      </w:pPr>
    </w:p>
    <w:p w:rsidR="00962295" w:rsidRPr="00345909" w:rsidRDefault="00962295" w:rsidP="00962295">
      <w:pPr>
        <w:spacing w:line="360" w:lineRule="auto"/>
        <w:rPr>
          <w:sz w:val="28"/>
          <w:szCs w:val="28"/>
          <w:lang w:val="es-ES"/>
        </w:rPr>
      </w:pPr>
      <w:r w:rsidRPr="00345909">
        <w:rPr>
          <w:sz w:val="28"/>
          <w:szCs w:val="28"/>
          <w:lang w:val="es-ES"/>
        </w:rPr>
        <w:t>Esta Constitución y las leyes fundamentales locales serán parte de la Ley Suprema Coahuilense. Este bloque de la constitucionalidad local se conformará y modificará bajo el mismo procedimiento previsto en el artículo 196 de esta Constitución.</w:t>
      </w:r>
    </w:p>
    <w:p w:rsidR="00962295" w:rsidRPr="00345909" w:rsidRDefault="00962295" w:rsidP="00962295">
      <w:pPr>
        <w:spacing w:line="360" w:lineRule="auto"/>
        <w:rPr>
          <w:sz w:val="28"/>
          <w:szCs w:val="28"/>
          <w:lang w:val="es-ES"/>
        </w:rPr>
      </w:pPr>
    </w:p>
    <w:p w:rsidR="00962295" w:rsidRPr="00345909" w:rsidRDefault="00962295" w:rsidP="00962295">
      <w:pPr>
        <w:spacing w:line="360" w:lineRule="auto"/>
        <w:rPr>
          <w:sz w:val="28"/>
          <w:szCs w:val="28"/>
          <w:lang w:val="es-ES"/>
        </w:rPr>
      </w:pPr>
      <w:r w:rsidRPr="00345909">
        <w:rPr>
          <w:sz w:val="28"/>
          <w:szCs w:val="28"/>
          <w:lang w:val="es-ES"/>
        </w:rPr>
        <w:t>Tercer párrafo…</w:t>
      </w:r>
    </w:p>
    <w:p w:rsidR="00962295" w:rsidRPr="00345909" w:rsidRDefault="00962295" w:rsidP="00962295">
      <w:pPr>
        <w:spacing w:line="360" w:lineRule="auto"/>
        <w:rPr>
          <w:sz w:val="28"/>
          <w:szCs w:val="28"/>
          <w:lang w:val="es-ES"/>
        </w:rPr>
      </w:pPr>
      <w:r w:rsidRPr="00345909">
        <w:rPr>
          <w:sz w:val="28"/>
          <w:szCs w:val="28"/>
          <w:lang w:val="es-ES"/>
        </w:rPr>
        <w:t xml:space="preserve"> </w:t>
      </w:r>
      <w:bookmarkEnd w:id="10"/>
    </w:p>
    <w:p w:rsidR="00962295" w:rsidRPr="00345909" w:rsidRDefault="00962295" w:rsidP="00962295">
      <w:pPr>
        <w:spacing w:line="360" w:lineRule="auto"/>
        <w:rPr>
          <w:rFonts w:cs="Arial"/>
          <w:sz w:val="28"/>
          <w:szCs w:val="28"/>
          <w:lang w:val="es-ES"/>
        </w:rPr>
      </w:pPr>
      <w:r w:rsidRPr="00345909">
        <w:rPr>
          <w:rFonts w:cs="Arial"/>
          <w:b/>
          <w:sz w:val="28"/>
          <w:szCs w:val="28"/>
          <w:lang w:val="es-ES"/>
        </w:rPr>
        <w:t>Único. -</w:t>
      </w:r>
      <w:r w:rsidRPr="00345909">
        <w:rPr>
          <w:rFonts w:cs="Arial"/>
          <w:sz w:val="28"/>
          <w:szCs w:val="28"/>
          <w:lang w:val="es-ES"/>
        </w:rPr>
        <w:t xml:space="preserve">  El presente Decreto entrará en vigor al día siguiente de su publicación en el Periódico Oficial del Estado.</w:t>
      </w:r>
    </w:p>
    <w:p w:rsidR="00962295" w:rsidRPr="00345909" w:rsidRDefault="00962295" w:rsidP="00962295">
      <w:pPr>
        <w:spacing w:line="360" w:lineRule="auto"/>
        <w:rPr>
          <w:rFonts w:cs="Arial"/>
          <w:sz w:val="28"/>
          <w:szCs w:val="28"/>
          <w:lang w:val="es-ES"/>
        </w:rPr>
      </w:pPr>
    </w:p>
    <w:p w:rsidR="00962295" w:rsidRPr="00345909" w:rsidRDefault="00962295" w:rsidP="00962295">
      <w:pPr>
        <w:spacing w:line="360" w:lineRule="auto"/>
        <w:rPr>
          <w:rFonts w:cs="Arial"/>
          <w:sz w:val="28"/>
          <w:szCs w:val="28"/>
          <w:lang w:val="es-ES"/>
        </w:rPr>
      </w:pPr>
      <w:r w:rsidRPr="00345909">
        <w:rPr>
          <w:rFonts w:cs="Arial"/>
          <w:sz w:val="28"/>
          <w:szCs w:val="28"/>
          <w:lang w:val="es-ES"/>
        </w:rPr>
        <w:t xml:space="preserve"> </w:t>
      </w:r>
    </w:p>
    <w:p w:rsidR="00962295" w:rsidRPr="00345909" w:rsidRDefault="00962295" w:rsidP="00962295">
      <w:pPr>
        <w:keepNext/>
        <w:keepLines/>
        <w:spacing w:before="40" w:line="360" w:lineRule="auto"/>
        <w:jc w:val="center"/>
        <w:outlineLvl w:val="4"/>
        <w:rPr>
          <w:rFonts w:cs="Arial"/>
          <w:sz w:val="28"/>
          <w:szCs w:val="28"/>
          <w:lang w:val="es-ES_tradnl" w:eastAsia="es-MX"/>
        </w:rPr>
      </w:pPr>
      <w:r w:rsidRPr="00345909">
        <w:rPr>
          <w:rFonts w:cs="Arial"/>
          <w:sz w:val="28"/>
          <w:szCs w:val="28"/>
          <w:lang w:val="es-ES_tradnl" w:eastAsia="es-MX"/>
        </w:rPr>
        <w:t>ATENTAMENTE</w:t>
      </w:r>
    </w:p>
    <w:p w:rsidR="00962295" w:rsidRPr="00345909" w:rsidRDefault="00962295" w:rsidP="00962295">
      <w:pPr>
        <w:spacing w:line="360" w:lineRule="auto"/>
        <w:jc w:val="center"/>
        <w:rPr>
          <w:rFonts w:cs="Arial"/>
          <w:sz w:val="28"/>
          <w:szCs w:val="28"/>
          <w:lang w:val="es-ES" w:eastAsia="es-MX"/>
        </w:rPr>
      </w:pPr>
      <w:r w:rsidRPr="00345909">
        <w:rPr>
          <w:rFonts w:cs="Arial"/>
          <w:sz w:val="28"/>
          <w:szCs w:val="28"/>
          <w:lang w:val="es-ES" w:eastAsia="es-MX"/>
        </w:rPr>
        <w:t>“POR UNA PATRIA ORDENADA Y GENEROSA Y UNA VIDA MEJOR Y MÁS DIGNA PARA TODOS”</w:t>
      </w:r>
    </w:p>
    <w:p w:rsidR="00962295" w:rsidRPr="00345909" w:rsidRDefault="00962295" w:rsidP="00962295">
      <w:pPr>
        <w:spacing w:line="360" w:lineRule="auto"/>
        <w:jc w:val="center"/>
        <w:rPr>
          <w:rFonts w:cs="Arial"/>
          <w:b/>
          <w:bCs/>
          <w:sz w:val="28"/>
          <w:szCs w:val="28"/>
          <w:lang w:val="es-ES" w:eastAsia="es-MX"/>
        </w:rPr>
      </w:pPr>
      <w:r w:rsidRPr="00345909">
        <w:rPr>
          <w:rFonts w:cs="Arial"/>
          <w:b/>
          <w:bCs/>
          <w:sz w:val="28"/>
          <w:szCs w:val="28"/>
          <w:lang w:val="es-ES" w:eastAsia="es-MX"/>
        </w:rPr>
        <w:t>GRUPO PARLAMENTARIO “DEL PARTIDO ACCION NACIONAL”</w:t>
      </w:r>
    </w:p>
    <w:p w:rsidR="00962295" w:rsidRPr="00345909" w:rsidRDefault="00962295" w:rsidP="00962295">
      <w:pPr>
        <w:keepNext/>
        <w:spacing w:before="240" w:after="60" w:line="360" w:lineRule="auto"/>
        <w:jc w:val="center"/>
        <w:outlineLvl w:val="1"/>
        <w:rPr>
          <w:rFonts w:cs="Arial"/>
          <w:b/>
          <w:bCs/>
          <w:iCs/>
          <w:sz w:val="28"/>
          <w:szCs w:val="28"/>
          <w:lang w:val="es-ES" w:eastAsia="es-MX"/>
        </w:rPr>
      </w:pPr>
      <w:r w:rsidRPr="00345909">
        <w:rPr>
          <w:rFonts w:cs="Arial"/>
          <w:b/>
          <w:bCs/>
          <w:iCs/>
          <w:sz w:val="28"/>
          <w:szCs w:val="28"/>
          <w:lang w:val="es-ES" w:eastAsia="es-MX"/>
        </w:rPr>
        <w:t>Saltillo, Coahuila de Zaragoza, a 18 de noviembre de 2020</w:t>
      </w:r>
    </w:p>
    <w:p w:rsidR="00962295" w:rsidRPr="00345909" w:rsidRDefault="00962295" w:rsidP="00962295">
      <w:pPr>
        <w:spacing w:line="360" w:lineRule="auto"/>
        <w:rPr>
          <w:rFonts w:cs="Arial"/>
          <w:b/>
          <w:sz w:val="28"/>
          <w:szCs w:val="28"/>
          <w:lang w:val="es-ES" w:eastAsia="es-MX"/>
        </w:rPr>
      </w:pPr>
    </w:p>
    <w:p w:rsidR="00962295" w:rsidRPr="00345909" w:rsidRDefault="00962295" w:rsidP="00962295">
      <w:pPr>
        <w:spacing w:line="360" w:lineRule="auto"/>
        <w:rPr>
          <w:rFonts w:cs="Arial"/>
          <w:b/>
          <w:sz w:val="28"/>
          <w:szCs w:val="28"/>
          <w:lang w:val="es-ES" w:eastAsia="es-MX"/>
        </w:rPr>
      </w:pPr>
    </w:p>
    <w:p w:rsidR="00962295" w:rsidRPr="00345909" w:rsidRDefault="00962295" w:rsidP="00962295">
      <w:pPr>
        <w:spacing w:line="360" w:lineRule="auto"/>
        <w:rPr>
          <w:rFonts w:cs="Arial"/>
          <w:b/>
          <w:sz w:val="28"/>
          <w:szCs w:val="28"/>
          <w:lang w:val="es-ES" w:eastAsia="es-MX"/>
        </w:rPr>
      </w:pPr>
    </w:p>
    <w:p w:rsidR="00962295" w:rsidRPr="00345909" w:rsidRDefault="00962295" w:rsidP="00962295">
      <w:pPr>
        <w:spacing w:line="360" w:lineRule="auto"/>
        <w:rPr>
          <w:rFonts w:cs="Arial"/>
          <w:b/>
          <w:sz w:val="28"/>
          <w:szCs w:val="28"/>
          <w:lang w:val="es-ES" w:eastAsia="es-MX"/>
        </w:rPr>
      </w:pPr>
    </w:p>
    <w:p w:rsidR="00962295" w:rsidRPr="00345909" w:rsidRDefault="00962295" w:rsidP="00962295">
      <w:pPr>
        <w:tabs>
          <w:tab w:val="left" w:pos="5056"/>
        </w:tabs>
        <w:spacing w:line="360" w:lineRule="auto"/>
        <w:rPr>
          <w:rFonts w:cs="Arial"/>
          <w:b/>
          <w:sz w:val="28"/>
          <w:szCs w:val="28"/>
          <w:lang w:val="es-ES" w:eastAsia="es-MX"/>
        </w:rPr>
      </w:pPr>
    </w:p>
    <w:p w:rsidR="00962295" w:rsidRPr="00345909" w:rsidRDefault="00962295" w:rsidP="00962295">
      <w:pPr>
        <w:tabs>
          <w:tab w:val="left" w:pos="5056"/>
        </w:tabs>
        <w:spacing w:line="360" w:lineRule="auto"/>
        <w:jc w:val="center"/>
        <w:rPr>
          <w:rFonts w:cs="Arial"/>
          <w:b/>
          <w:lang w:val="es-ES" w:eastAsia="es-MX"/>
        </w:rPr>
      </w:pPr>
      <w:r w:rsidRPr="00345909">
        <w:rPr>
          <w:rFonts w:cs="Arial"/>
          <w:b/>
          <w:lang w:val="es-ES" w:eastAsia="es-MX"/>
        </w:rPr>
        <w:t>DIP. GERARDO ABRAHAM AGUADO GÓMEZ</w:t>
      </w:r>
    </w:p>
    <w:p w:rsidR="00962295" w:rsidRPr="00345909" w:rsidRDefault="00962295" w:rsidP="00962295">
      <w:pPr>
        <w:tabs>
          <w:tab w:val="left" w:pos="5056"/>
        </w:tabs>
        <w:spacing w:line="360" w:lineRule="auto"/>
        <w:jc w:val="center"/>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r w:rsidRPr="00345909">
        <w:rPr>
          <w:rFonts w:cs="Arial"/>
          <w:b/>
          <w:lang w:val="es-ES" w:eastAsia="es-MX"/>
        </w:rPr>
        <w:t>DIP. MARIA EUGENIA CAZARES MARTINEZ</w:t>
      </w:r>
      <w:r w:rsidRPr="00345909">
        <w:rPr>
          <w:rFonts w:cs="Arial"/>
          <w:b/>
          <w:lang w:val="es-ES" w:eastAsia="es-MX"/>
        </w:rPr>
        <w:tab/>
        <w:t>DIP. FERNANDO IZAGUIRRE VALDÉS</w:t>
      </w: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r w:rsidRPr="00345909">
        <w:rPr>
          <w:rFonts w:cs="Arial"/>
          <w:b/>
          <w:lang w:val="es-ES" w:eastAsia="es-MX"/>
        </w:rPr>
        <w:t>DIP. ROSA NILDA GONZÁLEZ NORIEGA</w:t>
      </w:r>
      <w:r w:rsidRPr="00345909">
        <w:rPr>
          <w:rFonts w:cs="Arial"/>
          <w:b/>
          <w:lang w:val="es-ES" w:eastAsia="es-MX"/>
        </w:rPr>
        <w:tab/>
        <w:t>DIP. MARCELO DE JESUS TORRES COFIÑO</w:t>
      </w:r>
      <w:r w:rsidRPr="00345909">
        <w:rPr>
          <w:rFonts w:cs="Arial"/>
          <w:b/>
          <w:lang w:val="es-ES" w:eastAsia="es-MX"/>
        </w:rPr>
        <w:tab/>
      </w: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ind w:right="-518"/>
        <w:rPr>
          <w:rFonts w:cs="Arial"/>
          <w:b/>
          <w:lang w:val="es-ES" w:eastAsia="es-MX"/>
        </w:rPr>
      </w:pPr>
      <w:r w:rsidRPr="00345909">
        <w:rPr>
          <w:rFonts w:cs="Arial"/>
          <w:b/>
          <w:lang w:val="es-ES" w:eastAsia="es-MX"/>
        </w:rPr>
        <w:t>DIP. BLANCA EPPEN CANALES                            DIP. JUAN CARLOS GUERRA LÓPEZ NEGRETE</w:t>
      </w:r>
    </w:p>
    <w:p w:rsidR="00962295" w:rsidRPr="00345909" w:rsidRDefault="00962295" w:rsidP="00962295">
      <w:pPr>
        <w:tabs>
          <w:tab w:val="left" w:pos="5056"/>
        </w:tabs>
        <w:spacing w:line="360" w:lineRule="auto"/>
        <w:ind w:right="-518"/>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r w:rsidRPr="00345909">
        <w:rPr>
          <w:rFonts w:cs="Arial"/>
          <w:b/>
          <w:lang w:val="es-ES" w:eastAsia="es-MX"/>
        </w:rPr>
        <w:t>DIP. JUAN ANTONIO GARCÍA VILLA</w:t>
      </w:r>
      <w:r w:rsidRPr="00345909">
        <w:rPr>
          <w:rFonts w:cs="Arial"/>
          <w:b/>
          <w:lang w:val="es-ES" w:eastAsia="es-MX"/>
        </w:rPr>
        <w:tab/>
        <w:t>DIP. GABRIELA ZAPOPAN GARZA GALVÁN</w:t>
      </w: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cs="Arial"/>
          <w:b/>
          <w:lang w:val="es-ES" w:eastAsia="es-MX"/>
        </w:rPr>
      </w:pPr>
    </w:p>
    <w:p w:rsidR="00962295" w:rsidRPr="00345909" w:rsidRDefault="00962295" w:rsidP="00962295">
      <w:pPr>
        <w:tabs>
          <w:tab w:val="left" w:pos="5056"/>
        </w:tabs>
        <w:spacing w:line="360" w:lineRule="auto"/>
        <w:rPr>
          <w:rFonts w:ascii="Calibri" w:hAnsi="Calibri" w:cs="Calibri"/>
          <w:b/>
          <w:sz w:val="16"/>
          <w:szCs w:val="16"/>
          <w:lang w:val="es-ES" w:eastAsia="es-MX"/>
        </w:rPr>
      </w:pPr>
    </w:p>
    <w:p w:rsidR="00962295" w:rsidRPr="00345909" w:rsidRDefault="00962295" w:rsidP="00962295">
      <w:pPr>
        <w:widowControl w:val="0"/>
        <w:tabs>
          <w:tab w:val="left" w:pos="1223"/>
        </w:tabs>
        <w:spacing w:line="360" w:lineRule="auto"/>
        <w:rPr>
          <w:rFonts w:ascii="Calibri" w:hAnsi="Calibri" w:cs="Calibri"/>
          <w:sz w:val="16"/>
          <w:szCs w:val="16"/>
          <w:lang w:val="es-ES" w:eastAsia="es-MX"/>
        </w:rPr>
      </w:pPr>
      <w:r w:rsidRPr="00345909">
        <w:rPr>
          <w:rFonts w:ascii="Calibri" w:hAnsi="Calibri" w:cs="Calibri"/>
          <w:sz w:val="16"/>
          <w:szCs w:val="16"/>
          <w:lang w:val="es-ES" w:eastAsia="es-MX"/>
        </w:rPr>
        <w:t xml:space="preserve">HOJA DE FIRMAS QUE ACOMPAÑA LA </w:t>
      </w:r>
      <w:r w:rsidRPr="00345909">
        <w:rPr>
          <w:rFonts w:ascii="Calibri" w:hAnsi="Calibri" w:cs="Calibri"/>
          <w:sz w:val="16"/>
          <w:szCs w:val="16"/>
          <w:lang w:val="es-ES"/>
        </w:rPr>
        <w:t>INICIATIVA CON PROYECTO DE DECRETO   POR LA QUE SE</w:t>
      </w:r>
      <w:r w:rsidRPr="00345909">
        <w:rPr>
          <w:rFonts w:ascii="Calibri" w:hAnsi="Calibri" w:cs="Calibri"/>
          <w:sz w:val="16"/>
          <w:szCs w:val="16"/>
          <w:lang w:val="es-ES" w:eastAsia="es-MX"/>
        </w:rPr>
        <w:t xml:space="preserve"> MODIFICA EL CONTENIDO DEL SEGUNDO PÁRRAFO DEL ARTÍCULO 194 </w:t>
      </w:r>
      <w:r w:rsidRPr="00345909">
        <w:rPr>
          <w:rFonts w:ascii="Calibri" w:hAnsi="Calibri" w:cs="Calibri"/>
          <w:sz w:val="16"/>
          <w:szCs w:val="16"/>
          <w:lang w:val="es-ES"/>
        </w:rPr>
        <w:t>DE LA CONSTITUCIÓN POLÍTICA DEL ESTADO DE COAHUILA DE ZARAGOZA</w:t>
      </w:r>
    </w:p>
    <w:p w:rsidR="00962295" w:rsidRPr="00345909" w:rsidRDefault="00962295" w:rsidP="00962295">
      <w:pPr>
        <w:widowControl w:val="0"/>
        <w:tabs>
          <w:tab w:val="left" w:pos="1223"/>
        </w:tabs>
        <w:spacing w:line="360" w:lineRule="auto"/>
        <w:rPr>
          <w:rFonts w:ascii="Calibri" w:hAnsi="Calibri" w:cs="Calibri"/>
          <w:sz w:val="16"/>
          <w:szCs w:val="16"/>
          <w:lang w:val="es-ES" w:eastAsia="es-MX"/>
        </w:rPr>
      </w:pPr>
    </w:p>
    <w:p w:rsidR="00962295" w:rsidRPr="00345909" w:rsidRDefault="00962295">
      <w:pPr>
        <w:jc w:val="left"/>
        <w:rPr>
          <w:rFonts w:cs="Arial"/>
          <w:lang w:val="es-ES" w:eastAsia="es-MX"/>
        </w:rPr>
      </w:pPr>
      <w:r w:rsidRPr="00345909">
        <w:rPr>
          <w:rFonts w:cs="Arial"/>
          <w:lang w:val="es-ES" w:eastAsia="es-MX"/>
        </w:rPr>
        <w:br w:type="page"/>
      </w:r>
    </w:p>
    <w:p w:rsidR="007C75B0" w:rsidRPr="00345909" w:rsidRDefault="007C75B0" w:rsidP="007C75B0">
      <w:pPr>
        <w:rPr>
          <w:rFonts w:cs="Arial"/>
          <w:b/>
          <w:sz w:val="28"/>
          <w:szCs w:val="28"/>
          <w:lang w:val="es-ES_tradnl"/>
        </w:rPr>
      </w:pPr>
      <w:r w:rsidRPr="00345909">
        <w:rPr>
          <w:rFonts w:cs="Arial"/>
          <w:b/>
          <w:sz w:val="28"/>
          <w:szCs w:val="28"/>
          <w:lang w:val="es-ES_tradnl"/>
        </w:rPr>
        <w:t xml:space="preserve">INICIATIVA CON PROYECTO DE DECRETO QUE PRESENTAN LAS Y LOS DIPUTADOS DEL GRUPO PARLAMENTARIO </w:t>
      </w:r>
      <w:r w:rsidRPr="00345909">
        <w:rPr>
          <w:rFonts w:cs="Arial"/>
          <w:b/>
          <w:snapToGrid w:val="0"/>
          <w:sz w:val="28"/>
          <w:szCs w:val="28"/>
          <w:lang w:val="es-ES_tradnl"/>
        </w:rPr>
        <w:t>"GRAL. ANDRÉS S. VIESCA"</w:t>
      </w:r>
      <w:r w:rsidRPr="00345909">
        <w:rPr>
          <w:rFonts w:cs="Arial"/>
          <w:b/>
          <w:sz w:val="28"/>
          <w:szCs w:val="28"/>
          <w:lang w:val="es-ES_tradnl"/>
        </w:rPr>
        <w:t>, DEL PARTIDO REVOLUCIONARIO INSTITUCIONAL, POR CONDUCTO DEL DIPUTADO JESÚS ANDRÉS LOYA CARDONA, POR EL QUE SE ADICIONA LA FRACCIÓN V AL ARTÍCULO 59 DE LA LEY ESTATAL DE SALUD, CON EL OBJETO DE IMPULSAR MECANISMOS DE MEDICIÓN DE LA CALIDAD EN LA ATENCIÓN DE LOS SERVICIOS MATERNO-PERINATALES EN LOS CENTROS DE SALUD PÚBLICOS Y PRIVADOS.</w:t>
      </w:r>
    </w:p>
    <w:p w:rsidR="007C75B0" w:rsidRPr="00345909" w:rsidRDefault="007C75B0" w:rsidP="007C75B0">
      <w:pPr>
        <w:rPr>
          <w:rFonts w:cs="Arial"/>
          <w:b/>
          <w:sz w:val="28"/>
          <w:szCs w:val="28"/>
          <w:lang w:val="es-ES_tradnl"/>
        </w:rPr>
      </w:pPr>
    </w:p>
    <w:p w:rsidR="007C75B0" w:rsidRPr="00345909" w:rsidRDefault="007C75B0" w:rsidP="007C75B0">
      <w:pPr>
        <w:jc w:val="left"/>
        <w:rPr>
          <w:rFonts w:cs="Arial"/>
          <w:b/>
          <w:sz w:val="28"/>
          <w:szCs w:val="28"/>
          <w:lang w:val="es-ES_tradnl"/>
        </w:rPr>
      </w:pPr>
      <w:r w:rsidRPr="00345909">
        <w:rPr>
          <w:rFonts w:cs="Arial"/>
          <w:b/>
          <w:sz w:val="28"/>
          <w:szCs w:val="28"/>
          <w:lang w:val="es-ES_tradnl"/>
        </w:rPr>
        <w:t>H. PLENO DEL CONGRESO DEL ESTADO</w:t>
      </w:r>
    </w:p>
    <w:p w:rsidR="007C75B0" w:rsidRPr="00345909" w:rsidRDefault="007C75B0" w:rsidP="007C75B0">
      <w:pPr>
        <w:jc w:val="left"/>
        <w:rPr>
          <w:rFonts w:cs="Arial"/>
          <w:b/>
          <w:sz w:val="28"/>
          <w:szCs w:val="28"/>
          <w:lang w:val="es-ES_tradnl"/>
        </w:rPr>
      </w:pPr>
      <w:r w:rsidRPr="00345909">
        <w:rPr>
          <w:rFonts w:cs="Arial"/>
          <w:b/>
          <w:sz w:val="28"/>
          <w:szCs w:val="28"/>
          <w:lang w:val="es-ES_tradnl"/>
        </w:rPr>
        <w:t>DE COAHUILA DE ZARAGOZA.</w:t>
      </w:r>
    </w:p>
    <w:p w:rsidR="007C75B0" w:rsidRPr="00345909" w:rsidRDefault="007C75B0" w:rsidP="007C75B0">
      <w:pPr>
        <w:jc w:val="left"/>
        <w:rPr>
          <w:rFonts w:cs="Arial"/>
          <w:b/>
          <w:sz w:val="28"/>
          <w:szCs w:val="28"/>
          <w:lang w:val="es-ES_tradnl"/>
        </w:rPr>
      </w:pPr>
      <w:r w:rsidRPr="00345909">
        <w:rPr>
          <w:rFonts w:cs="Arial"/>
          <w:b/>
          <w:sz w:val="28"/>
          <w:szCs w:val="28"/>
          <w:lang w:val="es-ES_tradnl"/>
        </w:rPr>
        <w:t>P R E S E N T E.-</w:t>
      </w:r>
    </w:p>
    <w:p w:rsidR="007C75B0" w:rsidRPr="00345909" w:rsidRDefault="007C75B0" w:rsidP="007C75B0">
      <w:pPr>
        <w:rPr>
          <w:rFonts w:cs="Arial"/>
          <w:sz w:val="28"/>
          <w:szCs w:val="28"/>
          <w:lang w:val="es-ES_tradnl"/>
        </w:rPr>
      </w:pPr>
    </w:p>
    <w:p w:rsidR="007C75B0" w:rsidRPr="00345909" w:rsidRDefault="007C75B0" w:rsidP="007C75B0">
      <w:pPr>
        <w:rPr>
          <w:rFonts w:cs="Arial"/>
          <w:sz w:val="28"/>
          <w:szCs w:val="28"/>
          <w:lang w:val="es-ES_tradnl"/>
        </w:rPr>
      </w:pPr>
      <w:r w:rsidRPr="00345909">
        <w:rPr>
          <w:rFonts w:cs="Arial"/>
          <w:sz w:val="28"/>
          <w:szCs w:val="28"/>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w:t>
      </w:r>
    </w:p>
    <w:p w:rsidR="007C75B0" w:rsidRPr="00345909" w:rsidRDefault="007C75B0" w:rsidP="007C75B0">
      <w:pPr>
        <w:rPr>
          <w:rFonts w:cs="Arial"/>
          <w:sz w:val="28"/>
          <w:szCs w:val="28"/>
          <w:lang w:val="es-ES_tradnl"/>
        </w:rPr>
      </w:pPr>
      <w:r w:rsidRPr="00345909">
        <w:rPr>
          <w:rFonts w:cs="Arial"/>
          <w:sz w:val="28"/>
          <w:szCs w:val="28"/>
          <w:lang w:val="es-ES_tradnl"/>
        </w:rPr>
        <w:t>se adiciona la fracción V al artículo 58 de la Ley Estatal de Salud, con el objeto de impulsar mecanismos de medición de la calidad en la atención de los servicios materno-perinatales en los centros de salud públicos y privados, misma que se presenta bajo la siguiente:</w:t>
      </w:r>
    </w:p>
    <w:p w:rsidR="007C75B0" w:rsidRPr="00345909" w:rsidRDefault="007C75B0" w:rsidP="007C75B0">
      <w:pPr>
        <w:jc w:val="left"/>
        <w:rPr>
          <w:rFonts w:cs="Arial"/>
          <w:b/>
          <w:sz w:val="28"/>
          <w:szCs w:val="28"/>
          <w:lang w:val="es-ES_tradnl"/>
        </w:rPr>
      </w:pPr>
    </w:p>
    <w:p w:rsidR="007C75B0" w:rsidRPr="00345909" w:rsidRDefault="007C75B0" w:rsidP="007C75B0">
      <w:pPr>
        <w:jc w:val="center"/>
        <w:rPr>
          <w:rFonts w:cs="Arial"/>
          <w:b/>
          <w:sz w:val="28"/>
          <w:szCs w:val="28"/>
          <w:lang w:val="es-ES_tradnl"/>
        </w:rPr>
      </w:pPr>
      <w:r w:rsidRPr="00345909">
        <w:rPr>
          <w:rFonts w:cs="Arial"/>
          <w:b/>
          <w:sz w:val="28"/>
          <w:szCs w:val="28"/>
          <w:lang w:val="es-ES_tradnl"/>
        </w:rPr>
        <w:t>EXPOSICIÓN DE MOTIVOS</w:t>
      </w:r>
    </w:p>
    <w:p w:rsidR="007C75B0" w:rsidRPr="00345909" w:rsidRDefault="007C75B0" w:rsidP="007C75B0">
      <w:pPr>
        <w:jc w:val="center"/>
        <w:rPr>
          <w:rFonts w:cs="Arial"/>
          <w:b/>
          <w:sz w:val="28"/>
          <w:szCs w:val="28"/>
          <w:lang w:val="es-ES_tradnl"/>
        </w:rPr>
      </w:pPr>
    </w:p>
    <w:p w:rsidR="007C75B0" w:rsidRPr="00345909" w:rsidRDefault="007C75B0" w:rsidP="007C75B0">
      <w:pPr>
        <w:shd w:val="clear" w:color="auto" w:fill="FFFFFF"/>
        <w:spacing w:after="270"/>
        <w:textAlignment w:val="baseline"/>
        <w:rPr>
          <w:rFonts w:cs="Arial"/>
          <w:sz w:val="28"/>
          <w:szCs w:val="28"/>
          <w:lang w:eastAsia="es-MX"/>
        </w:rPr>
      </w:pPr>
      <w:r w:rsidRPr="00345909">
        <w:rPr>
          <w:rFonts w:cs="Arial"/>
          <w:sz w:val="28"/>
          <w:szCs w:val="28"/>
          <w:lang w:eastAsia="es-MX"/>
        </w:rPr>
        <w:t xml:space="preserve">La salud materna comprende todos los aspectos de la salud de la mujer desde el embarazo, el parto y hasta el posparto, y es una prioridad de todos los Estados a nivel mundial. </w:t>
      </w:r>
    </w:p>
    <w:p w:rsidR="007C75B0" w:rsidRPr="00345909" w:rsidRDefault="007C75B0" w:rsidP="007C75B0">
      <w:pPr>
        <w:shd w:val="clear" w:color="auto" w:fill="FFFFFF"/>
        <w:spacing w:after="270"/>
        <w:textAlignment w:val="baseline"/>
        <w:rPr>
          <w:rFonts w:cs="Arial"/>
          <w:sz w:val="28"/>
          <w:szCs w:val="28"/>
          <w:lang w:eastAsia="es-MX"/>
        </w:rPr>
      </w:pPr>
      <w:r w:rsidRPr="00345909">
        <w:rPr>
          <w:rFonts w:cs="Arial"/>
          <w:sz w:val="28"/>
          <w:szCs w:val="28"/>
          <w:lang w:eastAsia="es-MX"/>
        </w:rPr>
        <w:t>Dentro de los Objetivos del Desarrollo Sostenible se encuentra el mejorar la salud materna, estableciendo como meta reducir la tasa de mortalidad materna a menos de 70 por cada 100 mil nacidos vivos.</w:t>
      </w:r>
      <w:r w:rsidRPr="00345909">
        <w:rPr>
          <w:rFonts w:cs="Arial"/>
          <w:sz w:val="28"/>
          <w:szCs w:val="28"/>
          <w:vertAlign w:val="superscript"/>
          <w:lang w:eastAsia="es-MX"/>
        </w:rPr>
        <w:footnoteReference w:id="25"/>
      </w:r>
      <w:r w:rsidRPr="00345909">
        <w:rPr>
          <w:rFonts w:cs="Arial"/>
          <w:sz w:val="28"/>
          <w:szCs w:val="28"/>
          <w:lang w:eastAsia="es-MX"/>
        </w:rPr>
        <w:t xml:space="preserve"> </w:t>
      </w:r>
      <w:r w:rsidRPr="00345909">
        <w:rPr>
          <w:rFonts w:cs="Arial"/>
          <w:sz w:val="28"/>
          <w:szCs w:val="28"/>
          <w:lang w:val="es-ES_tradnl" w:eastAsia="es-MX"/>
        </w:rPr>
        <w:t>Con el fin de cumplir con este objetivo,</w:t>
      </w:r>
      <w:r w:rsidRPr="00345909">
        <w:rPr>
          <w:rFonts w:cs="Arial"/>
          <w:sz w:val="28"/>
          <w:szCs w:val="28"/>
          <w:lang w:eastAsia="es-MX"/>
        </w:rPr>
        <w:t xml:space="preserve"> los países fueron desarrollando sistemas para la vigilancia de las muertes maternas, mejorando sus registros nacionales y los cálculos realizados por las instituciones. </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eastAsia="es-MX"/>
        </w:rPr>
        <w:t xml:space="preserve">Una de las causas que pasa más desapercibida de la mortalidad materna es el aumento desproporcional de las cesáreas. </w:t>
      </w:r>
      <w:r w:rsidRPr="00345909">
        <w:rPr>
          <w:rFonts w:cs="Arial"/>
          <w:sz w:val="28"/>
          <w:szCs w:val="28"/>
          <w:lang w:val="es-ES_tradnl"/>
        </w:rPr>
        <w:t>En los 12 últimos años el número de cesáreas se incrementó en 50.3 por ciento, en el sector público en un 33.7 por ciento y en el privado en 60.4 por ciento. Su práctica se relaciona con un mayor riesgo de morbi-mortalidad materna y neonatal, mayor número de partos pretérmino y de acretismo placentario en el siguiente embarazo.</w:t>
      </w:r>
      <w:r w:rsidRPr="00345909">
        <w:rPr>
          <w:rFonts w:cs="Arial"/>
          <w:sz w:val="28"/>
          <w:szCs w:val="28"/>
          <w:vertAlign w:val="superscript"/>
          <w:lang w:eastAsia="es-MX"/>
        </w:rPr>
        <w:footnoteReference w:id="26"/>
      </w:r>
      <w:r w:rsidRPr="00345909">
        <w:rPr>
          <w:rFonts w:cs="Arial"/>
          <w:sz w:val="28"/>
          <w:szCs w:val="28"/>
          <w:lang w:val="es-ES_tradnl"/>
        </w:rPr>
        <w:t xml:space="preserve"> </w:t>
      </w:r>
    </w:p>
    <w:p w:rsidR="007C75B0" w:rsidRPr="00345909" w:rsidRDefault="007C75B0" w:rsidP="007C75B0">
      <w:pPr>
        <w:shd w:val="clear" w:color="auto" w:fill="FFFFFF"/>
        <w:spacing w:after="270"/>
        <w:textAlignment w:val="baseline"/>
        <w:rPr>
          <w:rFonts w:cs="Arial"/>
          <w:sz w:val="28"/>
          <w:szCs w:val="28"/>
          <w:lang w:eastAsia="es-MX"/>
        </w:rPr>
      </w:pPr>
      <w:r w:rsidRPr="00345909">
        <w:rPr>
          <w:rFonts w:cs="Arial"/>
          <w:sz w:val="28"/>
          <w:szCs w:val="28"/>
          <w:lang w:val="es-ES_tradnl"/>
        </w:rPr>
        <w:t xml:space="preserve">La Organización Mundial de la Salud (OMS) recomienda una proporción de cesáreas necesarias de entre 10 y 15 por ciento; en tanto, la Norma Oficial Mexicana 007 establece un máximo de 15 por ciento en hospitales de 2° nivel de atención y de 20 por ciento en los de 3er nivel. </w:t>
      </w:r>
      <w:r w:rsidRPr="00345909">
        <w:rPr>
          <w:rFonts w:cs="Arial"/>
          <w:sz w:val="28"/>
          <w:szCs w:val="28"/>
          <w:lang w:eastAsia="es-MX"/>
        </w:rPr>
        <w:t>A pesar de esta recomendación, los nacimientos quirúrgicos se han incrementado de manera notable en los últimos años en casi todos los países</w:t>
      </w:r>
      <w:r w:rsidRPr="00345909">
        <w:rPr>
          <w:rFonts w:cs="Arial"/>
          <w:sz w:val="28"/>
          <w:szCs w:val="28"/>
          <w:lang w:val="es-ES_tradnl"/>
        </w:rPr>
        <w:t xml:space="preserve">, imponiendo un costo y una carga adicional a las familias y al sistema de salud. </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Según un informe realizado por la revista médica </w:t>
      </w:r>
      <w:r w:rsidRPr="00345909">
        <w:rPr>
          <w:rFonts w:cs="Arial"/>
          <w:i/>
          <w:iCs/>
          <w:sz w:val="28"/>
          <w:szCs w:val="28"/>
          <w:bdr w:val="none" w:sz="0" w:space="0" w:color="auto" w:frame="1"/>
          <w:lang w:val="es-ES_tradnl"/>
        </w:rPr>
        <w:t>The Lancet</w:t>
      </w:r>
      <w:r w:rsidRPr="00345909">
        <w:rPr>
          <w:rFonts w:cs="Arial"/>
          <w:sz w:val="28"/>
          <w:szCs w:val="28"/>
          <w:lang w:val="es-ES_tradnl"/>
        </w:rPr>
        <w:t>, el 21 por ciento de los nacimientos en el año 2015 a nivel mundial fueron por medio de cesárea.</w:t>
      </w:r>
      <w:r w:rsidRPr="00345909">
        <w:rPr>
          <w:rFonts w:cs="Arial"/>
          <w:sz w:val="28"/>
          <w:szCs w:val="28"/>
          <w:vertAlign w:val="superscript"/>
          <w:lang w:val="es-ES_tradnl"/>
        </w:rPr>
        <w:footnoteReference w:id="27"/>
      </w:r>
      <w:r w:rsidRPr="00345909">
        <w:rPr>
          <w:rFonts w:cs="Arial"/>
          <w:sz w:val="28"/>
          <w:szCs w:val="28"/>
          <w:lang w:eastAsia="es-MX"/>
        </w:rPr>
        <w:t xml:space="preserve"> México es uno de los países con más cesáreas del mundo, ocupando el cuarto lugar según un estudio de la OMS de 2010, con tasas que rondaban el 45 por ciento. Asimismo, nuestro país es el cuarto país del mundo con mayor número de cesáreas sin indicación médica, sólo por detrás de China, Brasil y Estados Unidos.</w:t>
      </w:r>
      <w:r w:rsidRPr="00345909">
        <w:rPr>
          <w:rFonts w:cs="Arial"/>
          <w:sz w:val="28"/>
          <w:szCs w:val="28"/>
          <w:vertAlign w:val="superscript"/>
          <w:lang w:eastAsia="es-MX"/>
        </w:rPr>
        <w:footnoteReference w:id="28"/>
      </w:r>
    </w:p>
    <w:p w:rsidR="007C75B0" w:rsidRPr="00345909" w:rsidRDefault="007C75B0" w:rsidP="007C75B0">
      <w:pPr>
        <w:shd w:val="clear" w:color="auto" w:fill="FFFFFF"/>
        <w:spacing w:after="270"/>
        <w:textAlignment w:val="baseline"/>
        <w:rPr>
          <w:rFonts w:cs="Arial"/>
          <w:sz w:val="28"/>
          <w:szCs w:val="28"/>
          <w:lang w:eastAsia="es-MX"/>
        </w:rPr>
      </w:pPr>
      <w:r w:rsidRPr="00345909">
        <w:rPr>
          <w:rFonts w:cs="Arial"/>
          <w:sz w:val="28"/>
          <w:szCs w:val="28"/>
          <w:lang w:eastAsia="es-MX"/>
        </w:rPr>
        <w:t>Sumado a lo anterior, la situación presente con motivo de la pandemia del COVID-19 ha incrementado los casos de parto por cesárea. En México, este 2020 por primera vez el número de nacimientos por cesárea superó al de partos naturales y llegó a ser más de 50 por ciento, de acuerdo con datos preliminares del Subsistema de Información sobre Nacimientos (SINAC) de la Secretaría de Salud.</w:t>
      </w:r>
      <w:r w:rsidRPr="00345909">
        <w:rPr>
          <w:rFonts w:cs="Arial"/>
          <w:sz w:val="28"/>
          <w:szCs w:val="28"/>
          <w:vertAlign w:val="superscript"/>
          <w:lang w:eastAsia="es-MX"/>
        </w:rPr>
        <w:footnoteReference w:id="29"/>
      </w:r>
      <w:r w:rsidRPr="00345909">
        <w:rPr>
          <w:rFonts w:cs="Arial"/>
          <w:sz w:val="28"/>
          <w:szCs w:val="28"/>
          <w:lang w:eastAsia="es-MX"/>
        </w:rPr>
        <w:t xml:space="preserve"> </w:t>
      </w:r>
    </w:p>
    <w:p w:rsidR="007C75B0" w:rsidRPr="00345909" w:rsidRDefault="007C75B0" w:rsidP="007C75B0">
      <w:pPr>
        <w:shd w:val="clear" w:color="auto" w:fill="FFFFFF"/>
        <w:spacing w:after="270"/>
        <w:jc w:val="center"/>
        <w:textAlignment w:val="baseline"/>
        <w:rPr>
          <w:rFonts w:cs="Arial"/>
          <w:sz w:val="28"/>
          <w:szCs w:val="28"/>
        </w:rPr>
      </w:pPr>
      <w:r w:rsidRPr="00345909">
        <w:rPr>
          <w:rFonts w:cs="Arial"/>
          <w:noProof/>
          <w:sz w:val="28"/>
          <w:szCs w:val="28"/>
          <w:lang w:eastAsia="es-MX"/>
        </w:rPr>
        <w:drawing>
          <wp:inline distT="0" distB="0" distL="0" distR="0" wp14:anchorId="07DFF88C" wp14:editId="364ED3C0">
            <wp:extent cx="4800600" cy="510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0600" cy="5105400"/>
                    </a:xfrm>
                    <a:prstGeom prst="rect">
                      <a:avLst/>
                    </a:prstGeom>
                  </pic:spPr>
                </pic:pic>
              </a:graphicData>
            </a:graphic>
          </wp:inline>
        </w:drawing>
      </w:r>
    </w:p>
    <w:p w:rsidR="007C75B0" w:rsidRPr="00345909" w:rsidRDefault="007C75B0" w:rsidP="007C75B0">
      <w:pPr>
        <w:rPr>
          <w:rFonts w:cs="Arial"/>
          <w:sz w:val="28"/>
          <w:szCs w:val="28"/>
          <w:lang w:val="es-ES_tradnl"/>
        </w:rPr>
      </w:pPr>
      <w:r w:rsidRPr="00345909">
        <w:rPr>
          <w:rFonts w:cs="Arial"/>
          <w:sz w:val="28"/>
          <w:szCs w:val="28"/>
          <w:lang w:val="es-ES_tradnl"/>
        </w:rPr>
        <w:t>Sin duda la cesárea, cuando está justificada desde el punto de vista médico, es eficaz para prevenir la mortalidad materna y perinatal. Sin embargo, no están demostrados los beneficios del parto quirúrgico para las mujeres o los neonatos cuando el diagnóstico es impreciso e injustificado.</w:t>
      </w:r>
    </w:p>
    <w:p w:rsidR="007C75B0" w:rsidRPr="00345909" w:rsidRDefault="007C75B0" w:rsidP="007C75B0">
      <w:pPr>
        <w:rPr>
          <w:rFonts w:cs="Arial"/>
          <w:sz w:val="28"/>
          <w:szCs w:val="28"/>
          <w:lang w:val="es-ES_tradnl"/>
        </w:rPr>
      </w:pPr>
    </w:p>
    <w:p w:rsidR="007C75B0" w:rsidRPr="00345909" w:rsidRDefault="007C75B0" w:rsidP="007C75B0">
      <w:pPr>
        <w:rPr>
          <w:rFonts w:cs="Arial"/>
          <w:sz w:val="28"/>
          <w:szCs w:val="28"/>
          <w:lang w:val="es-ES_tradnl"/>
        </w:rPr>
      </w:pPr>
      <w:r w:rsidRPr="00345909">
        <w:rPr>
          <w:rFonts w:cs="Arial"/>
          <w:sz w:val="28"/>
          <w:szCs w:val="28"/>
          <w:lang w:eastAsia="es-MX"/>
        </w:rPr>
        <w:t xml:space="preserve">Aunque determinar los factores específicos del aumento de cesáreas es una tarea difícil, es posible identificar algunos factores sociales </w:t>
      </w:r>
      <w:r w:rsidRPr="00345909">
        <w:rPr>
          <w:rFonts w:cs="Arial"/>
          <w:sz w:val="28"/>
          <w:szCs w:val="28"/>
          <w:lang w:val="es-ES_tradnl"/>
        </w:rPr>
        <w:t>e</w:t>
      </w:r>
      <w:r w:rsidRPr="00345909">
        <w:rPr>
          <w:rFonts w:cs="Arial"/>
          <w:sz w:val="28"/>
          <w:szCs w:val="28"/>
          <w:lang w:eastAsia="es-MX"/>
        </w:rPr>
        <w:t xml:space="preserve"> institucionales que han incidido en su aumento. </w:t>
      </w:r>
      <w:r w:rsidRPr="00345909">
        <w:rPr>
          <w:rFonts w:cs="Arial"/>
          <w:sz w:val="28"/>
          <w:szCs w:val="28"/>
          <w:lang w:val="es-ES_tradnl"/>
        </w:rPr>
        <w:t xml:space="preserve">Así pues, el incremento parece estar relacionada con la seguridad que ofrece la operación, la complacencia del médico y la paciente, falta de experiencia en los obstetras, temor a problemas médico-legales y la presión de la paciente al médico. Otras causas que influyen son la edad, índice de masa corporal, enfermedades concomitantes con el embarazo y mala práctica obstétrica. Sin embargo, cuando las indicaciones médicas son imprecisas e injustificadas, conlleva riesgos inherentes, quirúrgicos y anestésicos que sobrepasan los beneficios para la madre y el neonato. </w:t>
      </w:r>
    </w:p>
    <w:p w:rsidR="007C75B0" w:rsidRPr="00345909" w:rsidRDefault="007C75B0" w:rsidP="007C75B0">
      <w:pPr>
        <w:spacing w:before="100" w:beforeAutospacing="1" w:after="100" w:afterAutospacing="1"/>
        <w:textAlignment w:val="baseline"/>
        <w:rPr>
          <w:rFonts w:cs="Arial"/>
          <w:sz w:val="28"/>
          <w:szCs w:val="28"/>
          <w:lang w:eastAsia="es-MX"/>
        </w:rPr>
      </w:pPr>
      <w:r w:rsidRPr="00345909">
        <w:rPr>
          <w:rFonts w:cs="Arial"/>
          <w:sz w:val="28"/>
          <w:szCs w:val="28"/>
          <w:lang w:eastAsia="es-MX"/>
        </w:rPr>
        <w:t>La alta frecuencia de cesáreas ya es considerada por organismos internacionales como un problema de salud pública. Como en cualquier otra cirugía, la cesárea está asociada a riesgos a corto y a largo plazo que pueden perdurar por muchos años después de la intervención y afectar a la salud de la mujer y del neonato.</w:t>
      </w:r>
      <w:r w:rsidRPr="00345909">
        <w:rPr>
          <w:rFonts w:cs="Arial"/>
          <w:sz w:val="28"/>
          <w:szCs w:val="28"/>
          <w:vertAlign w:val="superscript"/>
          <w:lang w:eastAsia="es-MX"/>
        </w:rPr>
        <w:footnoteReference w:id="30"/>
      </w:r>
      <w:r w:rsidRPr="00345909">
        <w:rPr>
          <w:rFonts w:cs="Arial"/>
          <w:sz w:val="28"/>
          <w:szCs w:val="28"/>
          <w:lang w:eastAsia="es-MX"/>
        </w:rPr>
        <w:t xml:space="preserve"> </w:t>
      </w:r>
    </w:p>
    <w:p w:rsidR="007C75B0" w:rsidRPr="00345909" w:rsidRDefault="007C75B0" w:rsidP="007C75B0">
      <w:pPr>
        <w:spacing w:before="100" w:beforeAutospacing="1" w:after="100" w:afterAutospacing="1"/>
        <w:textAlignment w:val="baseline"/>
        <w:rPr>
          <w:rFonts w:cs="Arial"/>
          <w:sz w:val="28"/>
          <w:szCs w:val="28"/>
          <w:lang w:eastAsia="es-MX"/>
        </w:rPr>
      </w:pPr>
      <w:r w:rsidRPr="00345909">
        <w:rPr>
          <w:rFonts w:cs="Arial"/>
          <w:sz w:val="28"/>
          <w:szCs w:val="28"/>
          <w:lang w:eastAsia="es-MX"/>
        </w:rPr>
        <w:t xml:space="preserve">El principal riesgo a corto plazo </w:t>
      </w:r>
      <w:r w:rsidRPr="00345909">
        <w:rPr>
          <w:rFonts w:cs="Arial"/>
          <w:b/>
          <w:bCs/>
          <w:sz w:val="28"/>
          <w:szCs w:val="28"/>
          <w:bdr w:val="none" w:sz="0" w:space="0" w:color="auto" w:frame="1"/>
          <w:lang w:eastAsia="es-MX"/>
        </w:rPr>
        <w:t>son las</w:t>
      </w:r>
      <w:r w:rsidRPr="00345909">
        <w:rPr>
          <w:rFonts w:cs="Arial"/>
          <w:b/>
          <w:bCs/>
          <w:sz w:val="28"/>
          <w:szCs w:val="28"/>
          <w:lang w:eastAsia="es-MX"/>
        </w:rPr>
        <w:t> </w:t>
      </w:r>
      <w:r w:rsidRPr="00345909">
        <w:rPr>
          <w:rFonts w:cs="Arial"/>
          <w:b/>
          <w:bCs/>
          <w:sz w:val="28"/>
          <w:szCs w:val="28"/>
          <w:bdr w:val="none" w:sz="0" w:space="0" w:color="auto" w:frame="1"/>
          <w:lang w:eastAsia="es-MX"/>
        </w:rPr>
        <w:t>hemorragias</w:t>
      </w:r>
      <w:r w:rsidRPr="00345909">
        <w:rPr>
          <w:rFonts w:cs="Arial"/>
          <w:sz w:val="28"/>
          <w:szCs w:val="28"/>
          <w:lang w:eastAsia="es-MX"/>
        </w:rPr>
        <w:t>, la cual es la principal causa de muerte materna a nivel mundial. Los riesgos a largo plazo que se pueden presentar también son múltiples y se relacionan con dificultades en los embarazos siguientes. Algunos de ellos son las alteraciones placentarias y ruptura uterina. En efecto, la Organización Panamericana de la Salud (OPS) ha informado que la realización reiterada de cesáreas está exponiendo a más mujeres a nuevos problemas de salud, como la inserción anormal de la placenta, que en la segunda cesárea alcanza un 40 por ciento de los casos y a partir de la tercera supera el 60, representando un riesgo de muerte materna por hemorragia.</w:t>
      </w:r>
      <w:r w:rsidRPr="00345909">
        <w:rPr>
          <w:rFonts w:cs="Arial"/>
          <w:sz w:val="28"/>
          <w:szCs w:val="28"/>
          <w:vertAlign w:val="superscript"/>
          <w:lang w:eastAsia="es-MX"/>
        </w:rPr>
        <w:footnoteReference w:id="31"/>
      </w:r>
      <w:r w:rsidRPr="00345909">
        <w:rPr>
          <w:rFonts w:cs="Arial"/>
          <w:sz w:val="28"/>
          <w:szCs w:val="28"/>
          <w:lang w:eastAsia="es-MX"/>
        </w:rPr>
        <w:t xml:space="preserve"> </w:t>
      </w:r>
    </w:p>
    <w:p w:rsidR="007C75B0" w:rsidRPr="00345909" w:rsidRDefault="007C75B0" w:rsidP="007C75B0">
      <w:pPr>
        <w:spacing w:before="100" w:beforeAutospacing="1" w:after="100" w:afterAutospacing="1"/>
        <w:textAlignment w:val="baseline"/>
        <w:rPr>
          <w:rFonts w:cs="Arial"/>
          <w:sz w:val="28"/>
          <w:szCs w:val="28"/>
          <w:lang w:eastAsia="es-MX"/>
        </w:rPr>
      </w:pPr>
      <w:r w:rsidRPr="00345909">
        <w:rPr>
          <w:rFonts w:cs="Arial"/>
          <w:sz w:val="28"/>
          <w:szCs w:val="28"/>
          <w:lang w:eastAsia="es-MX"/>
        </w:rPr>
        <w:t xml:space="preserve">Este aumento tan notable en el número de cesáreas sin indicaciones justificadas en las instituciones del sector público y privado ha sido también motivo de preocupación para el Sistema Nacional de Salud. Incluso la OMS se ha pronunciado en los últimos años por la necesidad de que en nuestro país se implementen </w:t>
      </w:r>
      <w:r w:rsidRPr="00345909">
        <w:rPr>
          <w:rFonts w:cs="Arial"/>
          <w:sz w:val="28"/>
          <w:szCs w:val="28"/>
          <w:shd w:val="clear" w:color="auto" w:fill="FFFFFF"/>
          <w:lang w:eastAsia="es-MX"/>
        </w:rPr>
        <w:t>políticas con intervenciones apropiadas para reducir la tasa de partos por cesárea, especialmente en los hospitales del sector privado.</w:t>
      </w:r>
      <w:r w:rsidRPr="00345909">
        <w:rPr>
          <w:rFonts w:cs="Arial"/>
          <w:sz w:val="28"/>
          <w:szCs w:val="28"/>
          <w:shd w:val="clear" w:color="auto" w:fill="FFFFFF"/>
          <w:vertAlign w:val="superscript"/>
          <w:lang w:eastAsia="es-MX"/>
        </w:rPr>
        <w:footnoteReference w:id="32"/>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 xml:space="preserve">A pesar de que la política gubernamental mexicana ha señalado la necesidad de que las instituciones establezcan estrategias puntuales para disminuir los casos de cesáreas innecesarias, a la fecha no se observan los resultados deseados. </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Una de las estrategias que ha impulsado la Comisión Nacional de Arbitraje Médico (CONAMED) para evaluar la calidad técnica de los servicios de atención hospitalaria, ha sido la medición de los nacimientos atendidos por cesárea y los partos vaginales con episiotomía.</w:t>
      </w:r>
      <w:r w:rsidRPr="00345909">
        <w:rPr>
          <w:rFonts w:cs="Arial"/>
          <w:sz w:val="28"/>
          <w:szCs w:val="28"/>
          <w:vertAlign w:val="superscript"/>
          <w:lang w:val="es-ES_tradnl"/>
        </w:rPr>
        <w:footnoteReference w:id="33"/>
      </w:r>
      <w:r w:rsidRPr="00345909">
        <w:rPr>
          <w:rFonts w:cs="Arial"/>
          <w:sz w:val="28"/>
          <w:szCs w:val="28"/>
          <w:lang w:val="es-ES_tradnl"/>
        </w:rPr>
        <w:t xml:space="preserve"> Como resultado de este ejercicio, se determinó que todas las entidades federativas rebasan el límite máximo recomendado de nacimientos atendidos por cesárea, con un valor promedio de alrededor de 35 por ciento. </w:t>
      </w:r>
    </w:p>
    <w:p w:rsidR="007C75B0" w:rsidRPr="00345909" w:rsidRDefault="007C75B0" w:rsidP="007C75B0">
      <w:pPr>
        <w:shd w:val="clear" w:color="auto" w:fill="FFFFFF"/>
        <w:spacing w:after="270"/>
        <w:jc w:val="center"/>
        <w:textAlignment w:val="baseline"/>
        <w:rPr>
          <w:rFonts w:cs="Arial"/>
          <w:sz w:val="28"/>
          <w:szCs w:val="28"/>
          <w:lang w:val="es-ES_tradnl"/>
        </w:rPr>
      </w:pPr>
      <w:r w:rsidRPr="00345909">
        <w:rPr>
          <w:rFonts w:cs="Arial"/>
          <w:noProof/>
          <w:sz w:val="28"/>
          <w:szCs w:val="28"/>
          <w:lang w:eastAsia="es-MX"/>
        </w:rPr>
        <w:drawing>
          <wp:inline distT="0" distB="0" distL="0" distR="0" wp14:anchorId="091E2BC5" wp14:editId="6581CED3">
            <wp:extent cx="4212103" cy="3364846"/>
            <wp:effectExtent l="0" t="0" r="444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2103" cy="3364846"/>
                    </a:xfrm>
                    <a:prstGeom prst="rect">
                      <a:avLst/>
                    </a:prstGeom>
                  </pic:spPr>
                </pic:pic>
              </a:graphicData>
            </a:graphic>
          </wp:inline>
        </w:drawing>
      </w:r>
      <w:r w:rsidRPr="00345909">
        <w:rPr>
          <w:rFonts w:cs="Arial"/>
          <w:sz w:val="28"/>
          <w:szCs w:val="28"/>
          <w:vertAlign w:val="superscript"/>
          <w:lang w:val="es-ES_tradnl"/>
        </w:rPr>
        <w:footnoteReference w:id="34"/>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La episiotomía es otra de las intervenciones obstétricas más frecuentes utilizadas en los servicios hospitalarios de la Secretaría de Salud, se realiza para prevenir desgarros perineales graves. El único beneficio demostrado de esta práctica rutinaria, es un menor riesgo de traumatismo perineal anterior, pero lo hace a expensas de un aumento en el daño perineal posterior. Por otro lado, el uso excesivo de esta práctica clínica representa un gasto adicional a los servicios de salud si se consideran los costos asociados para evitar complicaciones con la cicatrización, el dolor perineal y la dehiscencia de la herida.</w:t>
      </w:r>
      <w:r w:rsidRPr="00345909">
        <w:rPr>
          <w:rFonts w:cs="Arial"/>
          <w:sz w:val="28"/>
          <w:szCs w:val="28"/>
          <w:vertAlign w:val="superscript"/>
          <w:lang w:val="es-ES_tradnl"/>
        </w:rPr>
        <w:footnoteReference w:id="35"/>
      </w:r>
      <w:r w:rsidRPr="00345909">
        <w:rPr>
          <w:rFonts w:cs="Arial"/>
          <w:sz w:val="28"/>
          <w:szCs w:val="28"/>
          <w:lang w:val="es-ES_tradnl"/>
        </w:rPr>
        <w:t xml:space="preserve"> En efecto, de acuerdo a la CONAMED, se reportaron 140,219 episiotomías, lo cual implica que a 2 de cada 10 mujeres se les realizó esta intervención durante el parto, concentrando la mitad de las entidades federativas del país más de 20 por ciento de partos vaginales con episiotomía. </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 xml:space="preserve">La OMS tiene una postura clara en contra de la episiotomía de rutina. Otros estudios sobre la materia no solo insisten en la falta de beneficios sino en el aumento del riesgo de eventos desfavorables de esta intervención. Entre las consecuencias negativas más frecuentes se ha reportado mayor incidencia de daño perineal severo, frecuencia más alta de dispareunia, lesiones del esfínter anal y dolor de mayor intensidad en la zona perineal. </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En vista de todo lo anterior, a nivel internacional se han propuesto diversas medidas para el mejoramiento de la calidad de la atención de los servicios materno-perinatales, entre las que se incluye la incorporación y práctica permanente de mediciones de desempeño. El establecimiento de rastreadores clínicos como estrategia de medición indirecta de la calidad de la atención cobra gran relevancia, pues está demostrado que las instituciones de salud pueden lograr mayor eficiencia y efectividad cuando disponen de información adecuada, oportuna y de calidad para la toma de decisiones.</w:t>
      </w:r>
    </w:p>
    <w:p w:rsidR="007C75B0" w:rsidRPr="00345909" w:rsidRDefault="007C75B0" w:rsidP="007C75B0">
      <w:pPr>
        <w:shd w:val="clear" w:color="auto" w:fill="FFFFFF"/>
        <w:spacing w:after="270"/>
        <w:textAlignment w:val="baseline"/>
        <w:rPr>
          <w:rFonts w:cs="Arial"/>
          <w:sz w:val="28"/>
          <w:szCs w:val="28"/>
          <w:lang w:val="es-ES_tradnl"/>
        </w:rPr>
      </w:pPr>
      <w:r w:rsidRPr="00345909">
        <w:rPr>
          <w:rFonts w:cs="Arial"/>
          <w:sz w:val="28"/>
          <w:szCs w:val="28"/>
          <w:lang w:val="es-ES_tradnl"/>
        </w:rPr>
        <w:t>En efecto, el índice de cesáreas es un indicador básico en materia de salud. En conjunto con la tasa de mortalidad neonatal, perinatal y materna constituyen parte de los índices sanitarios de prioridad institucional. Por ello, la presente iniciativa propone incorporar dentro de las funciones de las autoridades sanitarias, el implementar mecanismos de supervisión de los centros de salud públicos y privados, que permitan medir, recopilar y publicar datos sobre el porcentaje de cesáreas y episiotomías, identificando además las causas o motivos médicos indicados para dichos procedimientos.</w:t>
      </w:r>
    </w:p>
    <w:p w:rsidR="007C75B0" w:rsidRPr="00345909" w:rsidRDefault="007C75B0" w:rsidP="007C75B0">
      <w:pPr>
        <w:rPr>
          <w:rFonts w:cs="Arial"/>
          <w:sz w:val="28"/>
          <w:szCs w:val="28"/>
          <w:shd w:val="clear" w:color="auto" w:fill="FFFFFF"/>
          <w:lang w:eastAsia="es-MX"/>
        </w:rPr>
      </w:pPr>
      <w:r w:rsidRPr="00345909">
        <w:rPr>
          <w:rFonts w:cs="Arial"/>
          <w:sz w:val="28"/>
          <w:szCs w:val="28"/>
          <w:shd w:val="clear" w:color="auto" w:fill="FFFFFF"/>
          <w:lang w:eastAsia="es-MX"/>
        </w:rPr>
        <w:t xml:space="preserve">Por todo lo anterior, es que </w:t>
      </w:r>
      <w:r w:rsidRPr="00345909">
        <w:rPr>
          <w:rFonts w:cs="Arial"/>
          <w:sz w:val="28"/>
          <w:szCs w:val="28"/>
          <w:lang w:val="es-ES_tradnl"/>
        </w:rPr>
        <w:t>se presenta para su estudio, análisis y, en su caso, aprobación, la siguiente:</w:t>
      </w:r>
    </w:p>
    <w:p w:rsidR="007C75B0" w:rsidRPr="00345909" w:rsidRDefault="007C75B0" w:rsidP="007C75B0">
      <w:pPr>
        <w:jc w:val="left"/>
        <w:rPr>
          <w:rFonts w:cs="Arial"/>
          <w:sz w:val="28"/>
          <w:szCs w:val="28"/>
          <w:lang w:val="es-ES_tradnl"/>
        </w:rPr>
      </w:pPr>
    </w:p>
    <w:p w:rsidR="007C75B0" w:rsidRPr="00345909" w:rsidRDefault="007C75B0" w:rsidP="007C75B0">
      <w:pPr>
        <w:jc w:val="center"/>
        <w:rPr>
          <w:rFonts w:cs="Arial"/>
          <w:b/>
          <w:sz w:val="28"/>
          <w:szCs w:val="28"/>
          <w:lang w:val="es-ES_tradnl"/>
        </w:rPr>
      </w:pPr>
      <w:r w:rsidRPr="00345909">
        <w:rPr>
          <w:rFonts w:cs="Arial"/>
          <w:b/>
          <w:sz w:val="28"/>
          <w:szCs w:val="28"/>
          <w:lang w:val="es-ES_tradnl"/>
        </w:rPr>
        <w:t>INICIATIVA CON PROYECTO DE DECRETO</w:t>
      </w:r>
    </w:p>
    <w:p w:rsidR="007C75B0" w:rsidRPr="00345909" w:rsidRDefault="007C75B0" w:rsidP="007C75B0">
      <w:pPr>
        <w:jc w:val="center"/>
        <w:rPr>
          <w:rFonts w:cs="Arial"/>
          <w:b/>
          <w:sz w:val="28"/>
          <w:szCs w:val="28"/>
          <w:lang w:val="es-ES_tradnl"/>
        </w:rPr>
      </w:pPr>
    </w:p>
    <w:p w:rsidR="007C75B0" w:rsidRPr="00345909" w:rsidRDefault="007C75B0" w:rsidP="007C75B0">
      <w:pPr>
        <w:rPr>
          <w:rFonts w:cs="Arial"/>
          <w:sz w:val="28"/>
          <w:szCs w:val="28"/>
          <w:lang w:val="es-ES_tradnl"/>
        </w:rPr>
      </w:pPr>
      <w:r w:rsidRPr="00345909">
        <w:rPr>
          <w:rFonts w:cs="Arial"/>
          <w:b/>
          <w:sz w:val="28"/>
          <w:szCs w:val="28"/>
          <w:lang w:val="es-ES_tradnl"/>
        </w:rPr>
        <w:t xml:space="preserve">ÚNICO. - </w:t>
      </w:r>
      <w:r w:rsidRPr="00345909">
        <w:rPr>
          <w:rFonts w:cs="Arial"/>
          <w:sz w:val="28"/>
          <w:szCs w:val="28"/>
          <w:lang w:val="es-ES_tradnl"/>
        </w:rPr>
        <w:t xml:space="preserve">Se </w:t>
      </w:r>
      <w:r w:rsidRPr="00345909">
        <w:rPr>
          <w:rFonts w:cs="Arial"/>
          <w:b/>
          <w:sz w:val="28"/>
          <w:szCs w:val="28"/>
          <w:lang w:val="es-ES_tradnl"/>
        </w:rPr>
        <w:t xml:space="preserve">adiciona </w:t>
      </w:r>
      <w:r w:rsidRPr="00345909">
        <w:rPr>
          <w:rFonts w:cs="Arial"/>
          <w:bCs/>
          <w:sz w:val="28"/>
          <w:szCs w:val="28"/>
          <w:lang w:val="es-ES_tradnl"/>
        </w:rPr>
        <w:t>la fracción V del artículo 59 de la Ley Estatal de Salud,</w:t>
      </w:r>
      <w:r w:rsidRPr="00345909">
        <w:rPr>
          <w:rFonts w:cs="Arial"/>
          <w:sz w:val="28"/>
          <w:szCs w:val="28"/>
          <w:lang w:val="es-ES_tradnl"/>
        </w:rPr>
        <w:t xml:space="preserve"> para quedar como sigue:</w:t>
      </w:r>
    </w:p>
    <w:p w:rsidR="007C75B0" w:rsidRPr="00345909" w:rsidRDefault="007C75B0" w:rsidP="007C75B0">
      <w:pPr>
        <w:spacing w:before="100" w:beforeAutospacing="1" w:after="100" w:afterAutospacing="1"/>
        <w:rPr>
          <w:rFonts w:cs="Arial"/>
          <w:sz w:val="28"/>
          <w:szCs w:val="28"/>
          <w:lang w:eastAsia="es-MX"/>
        </w:rPr>
      </w:pPr>
      <w:r w:rsidRPr="00345909">
        <w:rPr>
          <w:rFonts w:cs="Arial"/>
          <w:b/>
          <w:bCs/>
          <w:sz w:val="28"/>
          <w:szCs w:val="28"/>
          <w:lang w:eastAsia="es-MX"/>
        </w:rPr>
        <w:t>Artículo 59.</w:t>
      </w:r>
      <w:r w:rsidRPr="00345909">
        <w:rPr>
          <w:rFonts w:cs="Arial"/>
          <w:sz w:val="28"/>
          <w:szCs w:val="28"/>
          <w:lang w:eastAsia="es-MX"/>
        </w:rPr>
        <w:t xml:space="preserve"> …</w:t>
      </w:r>
    </w:p>
    <w:p w:rsidR="007C75B0" w:rsidRPr="00345909" w:rsidRDefault="007C75B0" w:rsidP="00E3469A">
      <w:pPr>
        <w:numPr>
          <w:ilvl w:val="0"/>
          <w:numId w:val="4"/>
        </w:numPr>
        <w:spacing w:before="100" w:beforeAutospacing="1" w:after="100" w:afterAutospacing="1"/>
        <w:jc w:val="left"/>
        <w:rPr>
          <w:rFonts w:cs="Arial"/>
          <w:sz w:val="28"/>
          <w:szCs w:val="28"/>
          <w:lang w:eastAsia="es-MX"/>
        </w:rPr>
      </w:pPr>
      <w:r w:rsidRPr="00345909">
        <w:rPr>
          <w:rFonts w:cs="Arial"/>
          <w:sz w:val="28"/>
          <w:szCs w:val="28"/>
          <w:lang w:eastAsia="es-MX"/>
        </w:rPr>
        <w:t>A la IV …</w:t>
      </w:r>
    </w:p>
    <w:p w:rsidR="007C75B0" w:rsidRPr="00345909" w:rsidRDefault="007C75B0" w:rsidP="00E3469A">
      <w:pPr>
        <w:numPr>
          <w:ilvl w:val="0"/>
          <w:numId w:val="5"/>
        </w:numPr>
        <w:spacing w:before="100" w:beforeAutospacing="1" w:after="100" w:afterAutospacing="1"/>
        <w:jc w:val="left"/>
        <w:rPr>
          <w:rFonts w:cs="Arial"/>
          <w:b/>
          <w:bCs/>
          <w:sz w:val="28"/>
          <w:szCs w:val="28"/>
          <w:lang w:eastAsia="es-MX"/>
        </w:rPr>
      </w:pPr>
      <w:r w:rsidRPr="00345909">
        <w:rPr>
          <w:rFonts w:cs="Arial"/>
          <w:b/>
          <w:bCs/>
          <w:sz w:val="28"/>
          <w:szCs w:val="28"/>
          <w:lang w:eastAsia="es-MX"/>
        </w:rPr>
        <w:t>Mecanismos de supervisión de los centros de salud público y privados, que permitan medir, recopilar y publicar datos sobre el porcentaje de cesáreas, partos inducidos y episiotomias, identificándo las causas o motivos médicos indicados para dichos procedimientos, así como otros tratamientos relacionados con el parto y la atención obstétrica.</w:t>
      </w:r>
    </w:p>
    <w:p w:rsidR="007C75B0" w:rsidRPr="00345909" w:rsidRDefault="007C75B0" w:rsidP="007C75B0">
      <w:pPr>
        <w:jc w:val="center"/>
        <w:rPr>
          <w:rFonts w:cs="Arial"/>
          <w:b/>
          <w:bCs/>
          <w:sz w:val="28"/>
          <w:szCs w:val="28"/>
          <w:lang w:val="en-US"/>
        </w:rPr>
      </w:pPr>
      <w:r w:rsidRPr="00345909">
        <w:rPr>
          <w:rFonts w:cs="Arial"/>
          <w:b/>
          <w:bCs/>
          <w:sz w:val="28"/>
          <w:szCs w:val="28"/>
          <w:lang w:val="en-US"/>
        </w:rPr>
        <w:t>T R A N S I T O R I O</w:t>
      </w:r>
    </w:p>
    <w:p w:rsidR="007C75B0" w:rsidRPr="00345909" w:rsidRDefault="007C75B0" w:rsidP="007C75B0">
      <w:pPr>
        <w:jc w:val="left"/>
        <w:rPr>
          <w:rFonts w:cs="Arial"/>
          <w:b/>
          <w:bCs/>
          <w:sz w:val="28"/>
          <w:szCs w:val="28"/>
          <w:lang w:val="en-US"/>
        </w:rPr>
      </w:pPr>
    </w:p>
    <w:p w:rsidR="007C75B0" w:rsidRPr="00345909" w:rsidRDefault="007C75B0" w:rsidP="007C75B0">
      <w:pPr>
        <w:rPr>
          <w:rFonts w:cs="Arial"/>
          <w:bCs/>
          <w:sz w:val="28"/>
          <w:szCs w:val="28"/>
          <w:lang w:val="es-ES_tradnl"/>
        </w:rPr>
      </w:pPr>
      <w:r w:rsidRPr="00345909">
        <w:rPr>
          <w:rFonts w:cs="Arial"/>
          <w:b/>
          <w:bCs/>
          <w:sz w:val="28"/>
          <w:szCs w:val="28"/>
          <w:lang w:val="es-ES_tradnl"/>
        </w:rPr>
        <w:t xml:space="preserve">ÚNICO.- </w:t>
      </w:r>
      <w:r w:rsidRPr="00345909">
        <w:rPr>
          <w:rFonts w:cs="Arial"/>
          <w:bCs/>
          <w:sz w:val="28"/>
          <w:szCs w:val="28"/>
          <w:lang w:val="es-ES_tradnl"/>
        </w:rPr>
        <w:t>El presente Decreto entrará en vigor al día siguiente de su publicación en el Periódico Oficial del Gobierno del Estado.</w:t>
      </w:r>
    </w:p>
    <w:p w:rsidR="007C75B0" w:rsidRPr="00345909" w:rsidRDefault="007C75B0" w:rsidP="007C75B0">
      <w:pPr>
        <w:rPr>
          <w:rFonts w:cs="Arial"/>
          <w:bCs/>
          <w:sz w:val="28"/>
          <w:szCs w:val="28"/>
          <w:lang w:val="es-ES_tradnl"/>
        </w:rPr>
      </w:pPr>
    </w:p>
    <w:p w:rsidR="007C75B0" w:rsidRPr="00345909" w:rsidRDefault="007C75B0" w:rsidP="007C75B0">
      <w:pPr>
        <w:rPr>
          <w:rFonts w:cs="Arial"/>
          <w:sz w:val="28"/>
          <w:szCs w:val="28"/>
          <w:lang w:val="es-ES_tradnl"/>
        </w:rPr>
      </w:pPr>
    </w:p>
    <w:p w:rsidR="007C75B0" w:rsidRPr="00345909" w:rsidRDefault="007C75B0" w:rsidP="007C75B0">
      <w:pPr>
        <w:spacing w:line="276" w:lineRule="auto"/>
        <w:jc w:val="center"/>
        <w:rPr>
          <w:rFonts w:cs="Arial"/>
          <w:b/>
          <w:bCs/>
          <w:sz w:val="28"/>
          <w:szCs w:val="28"/>
          <w:lang w:val="es-ES_tradnl"/>
        </w:rPr>
      </w:pPr>
      <w:r w:rsidRPr="00345909">
        <w:rPr>
          <w:rFonts w:cs="Arial"/>
          <w:b/>
          <w:bCs/>
          <w:sz w:val="28"/>
          <w:szCs w:val="28"/>
          <w:lang w:val="es-ES_tradnl"/>
        </w:rPr>
        <w:t>A T E N T A M E N T E</w:t>
      </w:r>
    </w:p>
    <w:p w:rsidR="007C75B0" w:rsidRPr="00345909" w:rsidRDefault="007C75B0" w:rsidP="007C75B0">
      <w:pPr>
        <w:spacing w:line="276" w:lineRule="auto"/>
        <w:jc w:val="center"/>
        <w:rPr>
          <w:rFonts w:cs="Arial"/>
          <w:b/>
          <w:bCs/>
          <w:sz w:val="28"/>
          <w:szCs w:val="28"/>
          <w:lang w:val="es-ES_tradnl"/>
        </w:rPr>
      </w:pPr>
      <w:r w:rsidRPr="00345909">
        <w:rPr>
          <w:rFonts w:cs="Arial"/>
          <w:b/>
          <w:bCs/>
          <w:sz w:val="28"/>
          <w:szCs w:val="28"/>
          <w:lang w:val="es-ES_tradnl"/>
        </w:rPr>
        <w:t>Saltillo, Coahuila de Zaragoza, a 18 de noviembre de 2020</w:t>
      </w:r>
    </w:p>
    <w:tbl>
      <w:tblPr>
        <w:tblStyle w:val="Tablaconcuadrcula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C75B0" w:rsidRPr="00345909" w:rsidTr="00BF3F62">
        <w:tc>
          <w:tcPr>
            <w:tcW w:w="8838" w:type="dxa"/>
          </w:tcPr>
          <w:p w:rsidR="007C75B0" w:rsidRPr="00345909" w:rsidRDefault="007C75B0" w:rsidP="007C75B0">
            <w:pPr>
              <w:tabs>
                <w:tab w:val="left" w:pos="5056"/>
              </w:tabs>
              <w:spacing w:line="276" w:lineRule="auto"/>
              <w:jc w:val="center"/>
              <w:rPr>
                <w:rFonts w:cs="Arial"/>
                <w:b/>
                <w:sz w:val="28"/>
                <w:szCs w:val="28"/>
                <w:lang w:val="es-ES_tradnl"/>
              </w:rPr>
            </w:pPr>
          </w:p>
          <w:p w:rsidR="007C75B0" w:rsidRPr="00345909" w:rsidRDefault="007C75B0" w:rsidP="007C75B0">
            <w:pPr>
              <w:tabs>
                <w:tab w:val="left" w:pos="5056"/>
              </w:tabs>
              <w:spacing w:line="276" w:lineRule="auto"/>
              <w:jc w:val="left"/>
              <w:rPr>
                <w:rFonts w:cs="Arial"/>
                <w:b/>
                <w:sz w:val="28"/>
                <w:szCs w:val="28"/>
                <w:lang w:val="es-ES_tradnl"/>
              </w:rPr>
            </w:pPr>
          </w:p>
        </w:tc>
      </w:tr>
      <w:tr w:rsidR="007C75B0" w:rsidRPr="00345909" w:rsidTr="00BF3F62">
        <w:tc>
          <w:tcPr>
            <w:tcW w:w="8838" w:type="dxa"/>
          </w:tcPr>
          <w:p w:rsidR="007C75B0" w:rsidRPr="00345909" w:rsidRDefault="007C75B0" w:rsidP="007C75B0">
            <w:pPr>
              <w:tabs>
                <w:tab w:val="left" w:pos="5056"/>
              </w:tabs>
              <w:spacing w:line="276" w:lineRule="auto"/>
              <w:jc w:val="center"/>
              <w:rPr>
                <w:rFonts w:cs="Arial"/>
                <w:b/>
                <w:sz w:val="28"/>
                <w:szCs w:val="28"/>
                <w:lang w:val="es-ES_tradnl"/>
              </w:rPr>
            </w:pPr>
            <w:r w:rsidRPr="00345909">
              <w:rPr>
                <w:rFonts w:cs="Arial"/>
                <w:b/>
                <w:sz w:val="28"/>
                <w:szCs w:val="28"/>
                <w:lang w:val="es-ES_tradnl"/>
              </w:rPr>
              <w:t xml:space="preserve">DIP.  JESÚS </w:t>
            </w:r>
            <w:r w:rsidRPr="00345909">
              <w:rPr>
                <w:rFonts w:cs="Arial"/>
                <w:b/>
                <w:snapToGrid w:val="0"/>
                <w:sz w:val="28"/>
                <w:szCs w:val="28"/>
                <w:lang w:val="es-ES_tradnl"/>
              </w:rPr>
              <w:t>ANDRÉS LOYA CARDONA</w:t>
            </w:r>
          </w:p>
        </w:tc>
      </w:tr>
      <w:tr w:rsidR="007C75B0" w:rsidRPr="00345909" w:rsidTr="00BF3F62">
        <w:tc>
          <w:tcPr>
            <w:tcW w:w="8838" w:type="dxa"/>
          </w:tcPr>
          <w:p w:rsidR="007C75B0" w:rsidRPr="00345909" w:rsidRDefault="007C75B0" w:rsidP="007C75B0">
            <w:pPr>
              <w:spacing w:line="276" w:lineRule="auto"/>
              <w:jc w:val="center"/>
              <w:rPr>
                <w:rFonts w:cs="Arial"/>
                <w:b/>
                <w:sz w:val="28"/>
                <w:szCs w:val="28"/>
                <w:lang w:val="es-ES_tradnl"/>
              </w:rPr>
            </w:pPr>
            <w:r w:rsidRPr="00345909">
              <w:rPr>
                <w:rFonts w:cs="Arial"/>
                <w:b/>
                <w:sz w:val="28"/>
                <w:szCs w:val="28"/>
                <w:lang w:val="es-ES_tradnl"/>
              </w:rPr>
              <w:t xml:space="preserve">DEL GRUPO PARLAMENTARIO “GRAL. ANDRÉS S. VIESCA”, </w:t>
            </w:r>
          </w:p>
          <w:p w:rsidR="007C75B0" w:rsidRPr="00345909" w:rsidRDefault="007C75B0" w:rsidP="007C75B0">
            <w:pPr>
              <w:tabs>
                <w:tab w:val="left" w:pos="5056"/>
              </w:tabs>
              <w:spacing w:line="276" w:lineRule="auto"/>
              <w:jc w:val="center"/>
              <w:rPr>
                <w:rFonts w:cs="Arial"/>
                <w:b/>
                <w:sz w:val="28"/>
                <w:szCs w:val="28"/>
                <w:lang w:val="es-ES_tradnl"/>
              </w:rPr>
            </w:pPr>
            <w:r w:rsidRPr="00345909">
              <w:rPr>
                <w:rFonts w:cs="Arial"/>
                <w:b/>
                <w:sz w:val="28"/>
                <w:szCs w:val="28"/>
                <w:lang w:val="es-ES_tradnl"/>
              </w:rPr>
              <w:t>DEL PARTIDO REVOLUCIONARIO INSTITUCIONAL</w:t>
            </w:r>
          </w:p>
        </w:tc>
      </w:tr>
    </w:tbl>
    <w:p w:rsidR="007C75B0" w:rsidRPr="00345909" w:rsidRDefault="007C75B0" w:rsidP="007C75B0">
      <w:pPr>
        <w:spacing w:line="276" w:lineRule="auto"/>
        <w:jc w:val="left"/>
        <w:rPr>
          <w:rFonts w:ascii="Times New Roman" w:hAnsi="Times New Roman"/>
          <w:b/>
          <w:lang w:val="es-ES_tradnl"/>
        </w:rPr>
      </w:pP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CONJUNTAMENTE CON LAS DEMAS DIPUTADAS Y LOS DIPUTADOS INTEGRANTES DEL</w:t>
      </w: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GRUPO PARLAMENTARIO “GRAL. ANDRÉS S. VIESCA”,</w:t>
      </w: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DEL PARTIDO REVOLUCIONARIO INSTITUCIONAL.</w:t>
      </w:r>
    </w:p>
    <w:tbl>
      <w:tblPr>
        <w:tblStyle w:val="Tablaconcuadrcula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7C75B0" w:rsidRPr="00345909" w:rsidTr="00BF3F62">
        <w:tc>
          <w:tcPr>
            <w:tcW w:w="3998" w:type="dxa"/>
          </w:tcPr>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tc>
        <w:tc>
          <w:tcPr>
            <w:tcW w:w="667" w:type="dxa"/>
          </w:tcPr>
          <w:p w:rsidR="007C75B0" w:rsidRPr="00345909" w:rsidRDefault="007C75B0" w:rsidP="007C75B0">
            <w:pPr>
              <w:tabs>
                <w:tab w:val="left" w:pos="5056"/>
              </w:tabs>
              <w:spacing w:line="276" w:lineRule="auto"/>
              <w:jc w:val="center"/>
              <w:rPr>
                <w:rFonts w:cs="Arial"/>
                <w:b/>
                <w:lang w:val="es-ES_tradnl"/>
              </w:rPr>
            </w:pPr>
          </w:p>
        </w:tc>
        <w:tc>
          <w:tcPr>
            <w:tcW w:w="4173" w:type="dxa"/>
          </w:tcPr>
          <w:p w:rsidR="007C75B0" w:rsidRPr="00345909" w:rsidRDefault="007C75B0" w:rsidP="007C75B0">
            <w:pPr>
              <w:tabs>
                <w:tab w:val="left" w:pos="5056"/>
              </w:tabs>
              <w:spacing w:line="276" w:lineRule="auto"/>
              <w:jc w:val="center"/>
              <w:rPr>
                <w:rFonts w:cs="Arial"/>
                <w:b/>
                <w:lang w:val="es-ES_tradnl"/>
              </w:rPr>
            </w:pP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MARÍA ESPERANZA CHAPA GARCÍA</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DIP. JOSEFINA GARZA BARRERA</w:t>
            </w: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GRACIELA FERNÁNDEZ ALMARAZ</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LILIA ISABEL GUTIÉRREZ BURCIAGA</w:t>
            </w: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r w:rsidRPr="00345909">
              <w:rPr>
                <w:rFonts w:cs="Arial"/>
                <w:b/>
                <w:noProof/>
                <w:lang w:val="es-ES_tradnl"/>
              </w:rPr>
              <w:t xml:space="preserve"> </w:t>
            </w:r>
            <w:r w:rsidRPr="00345909">
              <w:rPr>
                <w:rFonts w:cs="Arial"/>
                <w:b/>
                <w:lang w:val="es-ES_tradnl"/>
              </w:rPr>
              <w:t xml:space="preserve">DIP. </w:t>
            </w:r>
            <w:r w:rsidRPr="00345909">
              <w:rPr>
                <w:rFonts w:cs="Arial"/>
                <w:b/>
                <w:snapToGrid w:val="0"/>
                <w:lang w:val="es-ES_tradnl"/>
              </w:rPr>
              <w:t>JAIME BUENO ZERTUCHE</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MARÍA DEL ROSARIO CONTRERAS PÉREZ</w:t>
            </w:r>
            <w:r w:rsidRPr="00345909">
              <w:rPr>
                <w:rFonts w:cs="Arial"/>
                <w:b/>
                <w:noProof/>
                <w:lang w:val="es-ES_tradnl"/>
              </w:rPr>
              <w:t xml:space="preserve"> </w:t>
            </w: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p>
          <w:p w:rsidR="007C75B0" w:rsidRPr="00345909" w:rsidRDefault="007C75B0" w:rsidP="007C75B0">
            <w:pPr>
              <w:tabs>
                <w:tab w:val="left" w:pos="4678"/>
              </w:tabs>
              <w:spacing w:line="276" w:lineRule="auto"/>
              <w:jc w:val="left"/>
              <w:rPr>
                <w:rFonts w:cs="Arial"/>
                <w:b/>
                <w:lang w:val="es-ES_tradnl"/>
              </w:rPr>
            </w:pPr>
          </w:p>
          <w:p w:rsidR="007C75B0" w:rsidRPr="00345909" w:rsidRDefault="007C75B0" w:rsidP="007C75B0">
            <w:pPr>
              <w:tabs>
                <w:tab w:val="left" w:pos="4678"/>
              </w:tabs>
              <w:spacing w:line="276" w:lineRule="auto"/>
              <w:jc w:val="left"/>
              <w:rPr>
                <w:rFonts w:cs="Arial"/>
                <w:b/>
                <w:lang w:val="es-ES_tradnl"/>
              </w:rPr>
            </w:pPr>
          </w:p>
          <w:p w:rsidR="007C75B0" w:rsidRPr="00345909" w:rsidRDefault="007C75B0" w:rsidP="007C75B0">
            <w:pPr>
              <w:tabs>
                <w:tab w:val="left" w:pos="4678"/>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VERÓNICA BOREQUE MARTÍNEZ GONZÁLEZ</w:t>
            </w:r>
            <w:r w:rsidRPr="00345909">
              <w:rPr>
                <w:rFonts w:cs="Arial"/>
                <w:b/>
                <w:noProof/>
                <w:lang w:val="es-ES_tradnl"/>
              </w:rPr>
              <w:t xml:space="preserve"> </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JESÚS BERINO GRANADOS</w:t>
            </w:r>
          </w:p>
        </w:tc>
      </w:tr>
      <w:tr w:rsidR="007C75B0" w:rsidRPr="00345909" w:rsidTr="00BF3F62">
        <w:tc>
          <w:tcPr>
            <w:tcW w:w="8838" w:type="dxa"/>
            <w:gridSpan w:val="3"/>
          </w:tcPr>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tc>
      </w:tr>
      <w:tr w:rsidR="007C75B0" w:rsidRPr="00345909" w:rsidTr="00BF3F62">
        <w:tc>
          <w:tcPr>
            <w:tcW w:w="8838" w:type="dxa"/>
            <w:gridSpan w:val="3"/>
          </w:tcPr>
          <w:p w:rsidR="007C75B0" w:rsidRPr="00345909" w:rsidRDefault="007C75B0" w:rsidP="007C75B0">
            <w:pPr>
              <w:tabs>
                <w:tab w:val="left" w:pos="5056"/>
              </w:tabs>
              <w:spacing w:line="276" w:lineRule="auto"/>
              <w:jc w:val="center"/>
              <w:rPr>
                <w:rFonts w:cs="Arial"/>
                <w:b/>
                <w:lang w:val="es-ES_tradnl"/>
              </w:rPr>
            </w:pPr>
            <w:r w:rsidRPr="00345909">
              <w:rPr>
                <w:rFonts w:cs="Arial"/>
                <w:b/>
                <w:lang w:val="es-ES_tradnl"/>
              </w:rPr>
              <w:t xml:space="preserve">DIP. </w:t>
            </w:r>
            <w:r w:rsidRPr="00345909">
              <w:rPr>
                <w:rFonts w:cs="Arial"/>
                <w:b/>
                <w:snapToGrid w:val="0"/>
                <w:lang w:val="es-ES_tradnl"/>
              </w:rPr>
              <w:t>DIANA PATRICIA GONZÁLEZ SOTO</w:t>
            </w:r>
          </w:p>
        </w:tc>
      </w:tr>
    </w:tbl>
    <w:p w:rsidR="007C75B0" w:rsidRPr="00345909" w:rsidRDefault="007C75B0" w:rsidP="007C75B0">
      <w:pPr>
        <w:tabs>
          <w:tab w:val="left" w:pos="5056"/>
        </w:tabs>
        <w:spacing w:line="276" w:lineRule="auto"/>
        <w:jc w:val="left"/>
        <w:rPr>
          <w:rFonts w:ascii="Times New Roman" w:hAnsi="Times New Roman" w:cs="Arial"/>
          <w:b/>
          <w:lang w:val="es-ES_tradnl"/>
        </w:rPr>
      </w:pPr>
    </w:p>
    <w:p w:rsidR="007C75B0" w:rsidRPr="00345909" w:rsidRDefault="007C75B0" w:rsidP="007C75B0">
      <w:pPr>
        <w:tabs>
          <w:tab w:val="left" w:pos="4678"/>
        </w:tabs>
        <w:spacing w:line="276" w:lineRule="auto"/>
        <w:jc w:val="center"/>
        <w:rPr>
          <w:rFonts w:cs="Arial"/>
          <w:b/>
          <w:sz w:val="28"/>
          <w:szCs w:val="28"/>
          <w:lang w:val="es-ES_tradnl"/>
        </w:rPr>
      </w:pPr>
    </w:p>
    <w:p w:rsidR="007C75B0" w:rsidRPr="00345909" w:rsidRDefault="007C75B0" w:rsidP="007C75B0">
      <w:pPr>
        <w:tabs>
          <w:tab w:val="left" w:pos="4678"/>
        </w:tabs>
        <w:jc w:val="center"/>
        <w:rPr>
          <w:rFonts w:cs="Arial"/>
          <w:b/>
          <w:sz w:val="28"/>
          <w:szCs w:val="28"/>
          <w:lang w:val="es-ES_tradnl"/>
        </w:rPr>
      </w:pPr>
    </w:p>
    <w:p w:rsidR="007C75B0" w:rsidRPr="00345909" w:rsidRDefault="007C75B0" w:rsidP="007C75B0">
      <w:pPr>
        <w:rPr>
          <w:rFonts w:cs="Arial"/>
          <w:bCs/>
          <w:sz w:val="16"/>
          <w:szCs w:val="16"/>
          <w:lang w:val="es-ES_tradnl"/>
        </w:rPr>
      </w:pPr>
      <w:r w:rsidRPr="00345909">
        <w:rPr>
          <w:rFonts w:cs="Arial"/>
          <w:bCs/>
          <w:sz w:val="16"/>
          <w:szCs w:val="16"/>
          <w:lang w:val="es-ES_tradnl"/>
        </w:rPr>
        <w:t xml:space="preserve">ESTA HOJA DE FIRMAS CORRESPONDE A LA INICIATIVA CON PROYECTO DE DECRETO </w:t>
      </w:r>
      <w:r w:rsidRPr="00345909">
        <w:rPr>
          <w:rFonts w:cs="Arial"/>
          <w:bCs/>
          <w:sz w:val="16"/>
          <w:szCs w:val="16"/>
          <w:lang w:val="es-ES"/>
        </w:rPr>
        <w:t xml:space="preserve">POR EL QUE </w:t>
      </w:r>
      <w:r w:rsidRPr="00345909">
        <w:rPr>
          <w:rFonts w:cs="Arial"/>
          <w:bCs/>
          <w:sz w:val="16"/>
          <w:szCs w:val="16"/>
          <w:lang w:val="es-ES_tradnl"/>
        </w:rPr>
        <w:t>SE ADICIONA LA FRACCIÓN V DEL ARTÍCULO 59 A LA LEY ESTATAL DE SALUD,</w:t>
      </w:r>
      <w:r w:rsidRPr="00345909">
        <w:rPr>
          <w:rFonts w:cs="Arial"/>
          <w:bCs/>
          <w:snapToGrid w:val="0"/>
          <w:sz w:val="16"/>
          <w:szCs w:val="16"/>
          <w:lang w:val="es-ES_tradnl"/>
        </w:rPr>
        <w:t xml:space="preserve"> </w:t>
      </w:r>
      <w:r w:rsidRPr="00345909">
        <w:rPr>
          <w:rFonts w:cs="Arial"/>
          <w:bCs/>
          <w:sz w:val="16"/>
          <w:szCs w:val="16"/>
          <w:lang w:val="es-ES_tradnl"/>
        </w:rPr>
        <w:t>QUE PRESENTA EL DIPUTADO JESÚS ANDRÉS LOYA CARDONA.</w:t>
      </w:r>
    </w:p>
    <w:p w:rsidR="007C75B0" w:rsidRPr="00345909" w:rsidRDefault="007C75B0" w:rsidP="007C75B0">
      <w:pPr>
        <w:rPr>
          <w:rFonts w:cs="Arial"/>
          <w:b/>
          <w:sz w:val="28"/>
          <w:szCs w:val="28"/>
          <w:lang w:val="es-ES_tradnl"/>
        </w:rPr>
      </w:pPr>
    </w:p>
    <w:p w:rsidR="007C75B0" w:rsidRPr="00345909" w:rsidRDefault="007C75B0">
      <w:pPr>
        <w:jc w:val="left"/>
        <w:rPr>
          <w:rFonts w:cs="Arial"/>
          <w:b/>
          <w:sz w:val="28"/>
          <w:szCs w:val="28"/>
          <w:lang w:val="es-ES_tradnl"/>
        </w:rPr>
      </w:pPr>
      <w:r w:rsidRPr="00345909">
        <w:rPr>
          <w:rFonts w:cs="Arial"/>
          <w:b/>
          <w:sz w:val="28"/>
          <w:szCs w:val="28"/>
          <w:lang w:val="es-ES_tradnl"/>
        </w:rPr>
        <w:br w:type="page"/>
      </w:r>
    </w:p>
    <w:p w:rsidR="007C75B0" w:rsidRPr="00345909" w:rsidRDefault="007C75B0" w:rsidP="007C75B0">
      <w:pPr>
        <w:rPr>
          <w:rFonts w:eastAsia="Calibri" w:cs="Arial"/>
          <w:b/>
          <w:sz w:val="24"/>
          <w:szCs w:val="24"/>
          <w:lang w:eastAsia="en-US"/>
        </w:rPr>
      </w:pPr>
      <w:r w:rsidRPr="00345909">
        <w:rPr>
          <w:rFonts w:eastAsia="Calibri" w:cs="Arial"/>
          <w:b/>
          <w:sz w:val="24"/>
          <w:szCs w:val="24"/>
          <w:lang w:eastAsia="en-US"/>
        </w:rPr>
        <w:t xml:space="preserve">H. PLENO DEL CONGRESO DEL ESTADO </w:t>
      </w:r>
    </w:p>
    <w:p w:rsidR="007C75B0" w:rsidRPr="00345909" w:rsidRDefault="007C75B0" w:rsidP="007C75B0">
      <w:pPr>
        <w:rPr>
          <w:rFonts w:eastAsia="Calibri" w:cs="Arial"/>
          <w:b/>
          <w:sz w:val="24"/>
          <w:szCs w:val="24"/>
          <w:lang w:eastAsia="en-US"/>
        </w:rPr>
      </w:pPr>
      <w:r w:rsidRPr="00345909">
        <w:rPr>
          <w:rFonts w:eastAsia="Calibri" w:cs="Arial"/>
          <w:b/>
          <w:sz w:val="24"/>
          <w:szCs w:val="24"/>
          <w:lang w:eastAsia="en-US"/>
        </w:rPr>
        <w:t>DE COAHUILA DE ZARAGOZA.</w:t>
      </w:r>
    </w:p>
    <w:p w:rsidR="007C75B0" w:rsidRPr="00345909" w:rsidRDefault="007C75B0" w:rsidP="007C75B0">
      <w:pPr>
        <w:rPr>
          <w:rFonts w:eastAsia="Calibri" w:cs="Arial"/>
          <w:b/>
          <w:sz w:val="24"/>
          <w:szCs w:val="24"/>
          <w:lang w:eastAsia="en-US"/>
        </w:rPr>
      </w:pPr>
      <w:r w:rsidRPr="00345909">
        <w:rPr>
          <w:rFonts w:eastAsia="Calibri" w:cs="Arial"/>
          <w:b/>
          <w:sz w:val="24"/>
          <w:szCs w:val="24"/>
          <w:lang w:eastAsia="en-US"/>
        </w:rPr>
        <w:t xml:space="preserve">PRESENTE </w:t>
      </w:r>
    </w:p>
    <w:p w:rsidR="007C75B0" w:rsidRPr="00345909" w:rsidRDefault="007C75B0" w:rsidP="007C75B0">
      <w:pPr>
        <w:rPr>
          <w:rFonts w:eastAsia="Calibri" w:cs="Arial"/>
          <w:sz w:val="24"/>
          <w:szCs w:val="24"/>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345909">
        <w:rPr>
          <w:rFonts w:cs="Arial"/>
          <w:sz w:val="28"/>
          <w:szCs w:val="28"/>
        </w:rPr>
        <w:t>21 Fracción IV y 152 fracción I</w:t>
      </w:r>
      <w:r w:rsidRPr="00345909">
        <w:rPr>
          <w:rFonts w:eastAsia="Calibri" w:cs="Arial"/>
          <w:sz w:val="28"/>
          <w:szCs w:val="28"/>
          <w:lang w:eastAsia="en-US"/>
        </w:rPr>
        <w:t xml:space="preserve"> de la Ley Orgánica del Congreso Local, presento INICIATIVA CON PROYECTO DE DECRETO por la que se adicionan las fracciones X y XI al artículo 9 de la Ley de los Derechos de las Personas Adultas Mayores del Estado de Coahuila de Zaragoza; con base en la siguiente:</w:t>
      </w:r>
    </w:p>
    <w:p w:rsidR="007C75B0" w:rsidRPr="00345909" w:rsidRDefault="007C75B0" w:rsidP="007C75B0">
      <w:pPr>
        <w:spacing w:line="360" w:lineRule="auto"/>
        <w:jc w:val="right"/>
        <w:rPr>
          <w:rFonts w:eastAsia="Calibri" w:cs="Arial"/>
          <w:b/>
          <w:sz w:val="28"/>
          <w:szCs w:val="28"/>
          <w:lang w:eastAsia="en-US"/>
        </w:rPr>
      </w:pPr>
    </w:p>
    <w:p w:rsidR="007C75B0" w:rsidRPr="00345909" w:rsidRDefault="007C75B0" w:rsidP="007C75B0">
      <w:pPr>
        <w:spacing w:line="360" w:lineRule="auto"/>
        <w:jc w:val="center"/>
        <w:rPr>
          <w:rFonts w:eastAsia="Calibri" w:cs="Arial"/>
          <w:b/>
          <w:sz w:val="28"/>
          <w:szCs w:val="28"/>
          <w:lang w:eastAsia="en-US"/>
        </w:rPr>
      </w:pPr>
      <w:r w:rsidRPr="00345909">
        <w:rPr>
          <w:rFonts w:eastAsia="Calibri" w:cs="Arial"/>
          <w:b/>
          <w:sz w:val="28"/>
          <w:szCs w:val="28"/>
          <w:lang w:eastAsia="en-US"/>
        </w:rPr>
        <w:t>EXPOSICIÓN DE MOTIVOS</w:t>
      </w:r>
    </w:p>
    <w:p w:rsidR="007C75B0" w:rsidRPr="00345909" w:rsidRDefault="007C75B0" w:rsidP="007C75B0">
      <w:pPr>
        <w:spacing w:line="360" w:lineRule="auto"/>
        <w:jc w:val="center"/>
        <w:rPr>
          <w:rFonts w:eastAsia="Calibri" w:cs="Arial"/>
          <w:b/>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 xml:space="preserve">Es deber del Estado mexicano, así como de las entidades federativas, garantizar los derechos de las personas adultas mayores en su aspecto general y en el especializado, para que gocen de las mejores condiciones de vida posibles durante esta etapa de sus vidas. </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A tal efecto, los legisladores federales y locales han creado leyes para garantizar la protección de sus derechos esenciales como los que se refieren a una vida de calidad, a no ser víctimas de ningún tipo de violencia, a no ser explotados, a vivir en entornos seguros, a contar con la satisfacción de sus necesidades de alimentación, vivienda, atención médica y rehabilitación; así como el derecho al trabajo, a la participación social y política, a la práctica deportiva, a la recreación y a gozar de atención preferente en los servicios públicos.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Para hacer realidad todo esto, los legisladores federales plasmaron en la Ley Federal de los Derechos de las Personas Adultas Mayores lo siguiente:</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Artículo 4o. Son principios rectores en la observación y aplicación de esta Ley:</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 Autonomía y autorrealización. Todas las acciones que se realicen en beneficio de las personas adultas mayores orientadas a fortalecer su independencia, su capacidad de decisión y su desarrollo personal y comunitario;</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II. Participación. La inserción de las personas adultas mayores en todos los órdenes de la vida pública. En los ámbitos de su interés serán consultados y tomados en cuenta; asimismo se promoverá su presencia e intervención;</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III. Equidad.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IV. Corresponsabilidad. La concurrencia y responsabilidad compartida de los sectores público y social, en especial de las comunidades y familias, para la consecución del objeto de esta Ley, y</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V. Atención preferente. Es aquella que obliga a las instituciones federales, estatales y municipales de gobierno, así como a los sectores social y privado a implementar programas acordes a las diferentes etapas, características y circunstancias de las personas adultas mayores.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Cinco principios. Por otra parte, en los estados, los poderes legislativos, atendiendo al principio de progresividad en los derechos humanos, han adicionado más principios a fin de fortalecer la estructura legal de cada ordenamiento (leyes del adulto mayor) En Coahuila, por ejemplo, los principios son los siguientes: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Ley de los Derechos de las Personas Adultas Mayores del Estado de Coahuila de Zaragoza:</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Artículo 9. Son principios rectores en la observancia y aplicación de esta Ley:</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 La autonomía y autorrealización. Consistente en todas las acciones que se realicen en beneficio de las personas adultas mayores encaminadas a fortalecer su independencia, capacidad de decisión, desarrollo personal y comunitario.</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II. La participación. Tendiente a que las personas adultas mayores participen, en los términos de las disposiciones legales, en todos los órdenes de la vida pública. En los ámbitos de su interés serán consultados y tomados en cuenta; asimismo se promoverá su presencia e intervención en asuntos relevantes a su incorporación al desarrollo de la entidad.</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III. La equidad. Es el trato justo, con perspectiva de género y proporcional en las condiciones de acceso y disfrute de los satisfactores necesarios para el bienestar de las personas adultas mayores, sin distinción por sexo, situación económica, identidad étnica, fenotipo, credo, religión o cualquier otra circunstancia.</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IV. La corresponsabilidad. La concurrencia y responsabilidad compartida entre los sectores público y social, en especial de las comunidades y familias.</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V. La atención preferente. A la que todas las instituciones del Estado y de los Municipios de la entidad y los sectores social y privado están obligados a proporcionar e implementar dentro de los programas que elaboren acordes a las diferentes etapas, características y circunstancias de las personas adultas mayores.</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VI. La dignificación y el respeto. Que habrán de orientar y dirigir los planes y programas gubernamentales, así como las acciones que emprendan a favor de las personas adultas mayores las organizaciones sociales y privadas.</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VIII. Dignidad Humana. Es un valor supremo que reconoce la calidad única y excepcional a todo ser humano por el simple hecho de serlo, del cual se desprenden todos los derechos necesarios para que las personas adultas mayores desarrollen integralmente su personalidad.</w:t>
      </w:r>
    </w:p>
    <w:p w:rsidR="007C75B0" w:rsidRPr="00345909" w:rsidRDefault="007C75B0" w:rsidP="007C75B0">
      <w:pPr>
        <w:spacing w:line="360" w:lineRule="auto"/>
        <w:rPr>
          <w:rFonts w:eastAsia="Calibri" w:cs="Arial"/>
          <w:i/>
          <w:sz w:val="28"/>
          <w:szCs w:val="28"/>
          <w:lang w:eastAsia="en-US"/>
        </w:rPr>
      </w:pPr>
    </w:p>
    <w:p w:rsidR="007C75B0" w:rsidRPr="00345909" w:rsidRDefault="007C75B0" w:rsidP="007C75B0">
      <w:pPr>
        <w:spacing w:line="360" w:lineRule="auto"/>
        <w:rPr>
          <w:rFonts w:eastAsia="Calibri" w:cs="Arial"/>
          <w:i/>
          <w:sz w:val="28"/>
          <w:szCs w:val="28"/>
          <w:lang w:eastAsia="en-US"/>
        </w:rPr>
      </w:pPr>
      <w:r w:rsidRPr="00345909">
        <w:rPr>
          <w:rFonts w:eastAsia="Calibri" w:cs="Arial"/>
          <w:i/>
          <w:sz w:val="28"/>
          <w:szCs w:val="28"/>
          <w:lang w:eastAsia="en-US"/>
        </w:rPr>
        <w:t>IX. La progresividad. Es la obligación positiva del Estado de promover los derechos de las personas de la tercera edad de manera progresiva y gradual, de forma tal que se garantice el incremento en el grado de tutela, respeto y protección de los derechos.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 xml:space="preserve">Sin embargo, como en toda ley que se encarga de regular derechos humanos, la evolución, modernización y, en su caso, la progresividad de estos derechos; así como la constante evolución de las circunstancias sociales, económicas, políticas, jurídicas y todas aquellas que afectan de manera positiva o negativa la vida de las personas, obligan al legislador a la revisión y actualización constante de los ordenamientos legales. </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En este caso, nos enfrentamos a una situación similar en lo que se refiere a los principios que se deben aplicar a la observancia y aplicación de las leyes locales de los derechos de las personas adultas mayores.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Encontramos que en otras entidades federativas se han incorporado nuevos y muy justificados principios, destacando en especial los siguientes:</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Calidad en el trato: Es el trato justo y proporcional en las condiciones de acceso y disfrute de los satisfactores necesarios para el bienestar de las personas adultas mayores, sin distinción.</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la ley.</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Principios que recogimos de las leyes de los derechos del adulto mayor de los estados de Baja California, Guanajuato y Campeche.</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360" w:lineRule="auto"/>
        <w:rPr>
          <w:rFonts w:eastAsia="Calibri" w:cs="Arial"/>
          <w:sz w:val="28"/>
          <w:szCs w:val="28"/>
          <w:lang w:eastAsia="en-US"/>
        </w:rPr>
      </w:pPr>
      <w:r w:rsidRPr="00345909">
        <w:rPr>
          <w:rFonts w:eastAsia="Calibri" w:cs="Arial"/>
          <w:sz w:val="28"/>
          <w:szCs w:val="28"/>
          <w:lang w:eastAsia="en-US"/>
        </w:rPr>
        <w:t>En este orden de ideas, consideramos necesario incorporar los dos principios antes mencionados a nuestra Ley de los Derechos de las Personas Adultas Mayores del Estado de Coahuila de Zaragoza.</w:t>
      </w:r>
    </w:p>
    <w:p w:rsidR="007C75B0" w:rsidRPr="00345909" w:rsidRDefault="007C75B0" w:rsidP="007C75B0">
      <w:pPr>
        <w:spacing w:line="360" w:lineRule="auto"/>
        <w:rPr>
          <w:rFonts w:eastAsia="Calibri" w:cs="Arial"/>
          <w:sz w:val="28"/>
          <w:szCs w:val="28"/>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sz w:val="28"/>
          <w:szCs w:val="28"/>
          <w:lang w:eastAsia="en-US"/>
        </w:rPr>
        <w:t>Por todo lo expuesto, tenemos a bien presentar la presente iniciativa con proyecto de:</w:t>
      </w:r>
    </w:p>
    <w:p w:rsidR="007C75B0" w:rsidRPr="00345909" w:rsidRDefault="007C75B0" w:rsidP="007C75B0">
      <w:pPr>
        <w:spacing w:line="276" w:lineRule="auto"/>
        <w:rPr>
          <w:rFonts w:eastAsia="Calibri" w:cs="Arial"/>
          <w:sz w:val="24"/>
          <w:szCs w:val="24"/>
          <w:lang w:eastAsia="en-US"/>
        </w:rPr>
      </w:pPr>
    </w:p>
    <w:p w:rsidR="007C75B0" w:rsidRPr="00345909" w:rsidRDefault="007C75B0" w:rsidP="007C75B0">
      <w:pPr>
        <w:spacing w:line="276" w:lineRule="auto"/>
        <w:jc w:val="center"/>
        <w:rPr>
          <w:rFonts w:eastAsia="Calibri" w:cs="Arial"/>
          <w:b/>
          <w:sz w:val="24"/>
          <w:szCs w:val="24"/>
          <w:lang w:eastAsia="en-US"/>
        </w:rPr>
      </w:pPr>
      <w:r w:rsidRPr="00345909">
        <w:rPr>
          <w:rFonts w:eastAsia="Calibri" w:cs="Arial"/>
          <w:b/>
          <w:sz w:val="24"/>
          <w:szCs w:val="24"/>
          <w:lang w:eastAsia="en-US"/>
        </w:rPr>
        <w:t>DECRETO</w:t>
      </w:r>
    </w:p>
    <w:p w:rsidR="007C75B0" w:rsidRPr="00345909" w:rsidRDefault="007C75B0" w:rsidP="007C75B0">
      <w:pPr>
        <w:spacing w:line="276" w:lineRule="auto"/>
        <w:rPr>
          <w:rFonts w:eastAsia="Calibri" w:cs="Arial"/>
          <w:sz w:val="24"/>
          <w:szCs w:val="24"/>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b/>
          <w:sz w:val="28"/>
          <w:szCs w:val="28"/>
          <w:lang w:eastAsia="en-US"/>
        </w:rPr>
        <w:t>ARTÍCULO ÚNICO. -</w:t>
      </w:r>
      <w:r w:rsidRPr="00345909">
        <w:rPr>
          <w:rFonts w:eastAsia="Calibri" w:cs="Arial"/>
          <w:sz w:val="28"/>
          <w:szCs w:val="28"/>
          <w:lang w:eastAsia="en-US"/>
        </w:rPr>
        <w:t xml:space="preserve"> Se adicionan las fracciones X y XI al artículo 9 de la Ley de los Derechos de las Personas Adultas Mayores del Estado de Coahuila de Zaragoza, para quedar como sigue:</w:t>
      </w:r>
    </w:p>
    <w:p w:rsidR="007C75B0" w:rsidRPr="00345909" w:rsidRDefault="007C75B0" w:rsidP="007C75B0">
      <w:pPr>
        <w:spacing w:line="276" w:lineRule="auto"/>
        <w:rPr>
          <w:rFonts w:eastAsia="Calibri" w:cs="Arial"/>
          <w:sz w:val="28"/>
          <w:szCs w:val="28"/>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sz w:val="28"/>
          <w:szCs w:val="28"/>
          <w:lang w:eastAsia="en-US"/>
        </w:rPr>
        <w:t>Artículo 9…</w:t>
      </w:r>
    </w:p>
    <w:p w:rsidR="007C75B0" w:rsidRPr="00345909" w:rsidRDefault="007C75B0" w:rsidP="007C75B0">
      <w:pPr>
        <w:spacing w:line="276" w:lineRule="auto"/>
        <w:rPr>
          <w:rFonts w:eastAsia="Calibri" w:cs="Arial"/>
          <w:sz w:val="28"/>
          <w:szCs w:val="28"/>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sz w:val="28"/>
          <w:szCs w:val="28"/>
          <w:lang w:eastAsia="en-US"/>
        </w:rPr>
        <w:t>I a la IX…</w:t>
      </w:r>
    </w:p>
    <w:p w:rsidR="007C75B0" w:rsidRPr="00345909" w:rsidRDefault="007C75B0" w:rsidP="007C75B0">
      <w:pPr>
        <w:spacing w:line="276" w:lineRule="auto"/>
        <w:rPr>
          <w:rFonts w:eastAsia="Calibri" w:cs="Arial"/>
          <w:b/>
          <w:sz w:val="28"/>
          <w:szCs w:val="28"/>
          <w:lang w:eastAsia="en-US"/>
        </w:rPr>
      </w:pPr>
    </w:p>
    <w:p w:rsidR="007C75B0" w:rsidRPr="00345909" w:rsidRDefault="007C75B0" w:rsidP="007C75B0">
      <w:pPr>
        <w:spacing w:line="276" w:lineRule="auto"/>
        <w:rPr>
          <w:rFonts w:eastAsia="Calibri" w:cs="Arial"/>
          <w:b/>
          <w:sz w:val="28"/>
          <w:szCs w:val="28"/>
          <w:lang w:eastAsia="en-US"/>
        </w:rPr>
      </w:pPr>
      <w:r w:rsidRPr="00345909">
        <w:rPr>
          <w:rFonts w:eastAsia="Calibri" w:cs="Arial"/>
          <w:b/>
          <w:sz w:val="28"/>
          <w:szCs w:val="28"/>
          <w:lang w:eastAsia="en-US"/>
        </w:rPr>
        <w:t>X. La 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esta ley. Y;</w:t>
      </w:r>
    </w:p>
    <w:p w:rsidR="007C75B0" w:rsidRPr="00345909" w:rsidRDefault="007C75B0" w:rsidP="007C75B0">
      <w:pPr>
        <w:spacing w:line="276" w:lineRule="auto"/>
        <w:rPr>
          <w:rFonts w:eastAsia="Calibri" w:cs="Arial"/>
          <w:b/>
          <w:sz w:val="28"/>
          <w:szCs w:val="28"/>
          <w:lang w:eastAsia="en-US"/>
        </w:rPr>
      </w:pPr>
    </w:p>
    <w:p w:rsidR="007C75B0" w:rsidRPr="00345909" w:rsidRDefault="007C75B0" w:rsidP="007C75B0">
      <w:pPr>
        <w:spacing w:line="276" w:lineRule="auto"/>
        <w:rPr>
          <w:rFonts w:eastAsia="Calibri" w:cs="Arial"/>
          <w:b/>
          <w:sz w:val="28"/>
          <w:szCs w:val="28"/>
          <w:lang w:eastAsia="en-US"/>
        </w:rPr>
      </w:pPr>
      <w:r w:rsidRPr="00345909">
        <w:rPr>
          <w:rFonts w:eastAsia="Calibri" w:cs="Arial"/>
          <w:b/>
          <w:sz w:val="28"/>
          <w:szCs w:val="28"/>
          <w:lang w:eastAsia="en-US"/>
        </w:rPr>
        <w:t>XI. La calidad en el trato: Es el trato justo y proporcional en las condiciones de acceso y disfrute de los satisfactores necesarios para el bienestar de las personas adultas mayores, sin distinción.</w:t>
      </w:r>
    </w:p>
    <w:p w:rsidR="007C75B0" w:rsidRPr="00345909" w:rsidRDefault="007C75B0" w:rsidP="007C75B0">
      <w:pPr>
        <w:spacing w:line="276" w:lineRule="auto"/>
        <w:rPr>
          <w:rFonts w:eastAsia="Calibri" w:cs="Arial"/>
          <w:b/>
          <w:sz w:val="28"/>
          <w:szCs w:val="28"/>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sz w:val="28"/>
          <w:szCs w:val="28"/>
          <w:lang w:eastAsia="en-US"/>
        </w:rPr>
        <w:t>….</w:t>
      </w:r>
    </w:p>
    <w:p w:rsidR="007C75B0" w:rsidRPr="00345909" w:rsidRDefault="007C75B0" w:rsidP="007C75B0">
      <w:pPr>
        <w:spacing w:line="276" w:lineRule="auto"/>
        <w:rPr>
          <w:rFonts w:eastAsia="Calibri" w:cs="Arial"/>
          <w:b/>
          <w:sz w:val="28"/>
          <w:szCs w:val="28"/>
          <w:lang w:eastAsia="en-US"/>
        </w:rPr>
      </w:pPr>
      <w:r w:rsidRPr="00345909">
        <w:rPr>
          <w:rFonts w:cs="Arial"/>
          <w:b/>
          <w:sz w:val="28"/>
          <w:szCs w:val="28"/>
          <w:lang w:val="es-ES" w:eastAsia="es-MX"/>
        </w:rPr>
        <w:t xml:space="preserve"> </w:t>
      </w:r>
    </w:p>
    <w:p w:rsidR="007C75B0" w:rsidRPr="00345909" w:rsidRDefault="007C75B0" w:rsidP="007C75B0">
      <w:pPr>
        <w:spacing w:line="276" w:lineRule="auto"/>
        <w:jc w:val="center"/>
        <w:rPr>
          <w:rFonts w:eastAsia="Calibri" w:cs="Arial"/>
          <w:b/>
          <w:sz w:val="24"/>
          <w:szCs w:val="24"/>
          <w:lang w:eastAsia="en-US"/>
        </w:rPr>
      </w:pPr>
      <w:r w:rsidRPr="00345909">
        <w:rPr>
          <w:rFonts w:eastAsia="Calibri" w:cs="Arial"/>
          <w:b/>
          <w:sz w:val="24"/>
          <w:szCs w:val="24"/>
          <w:lang w:eastAsia="en-US"/>
        </w:rPr>
        <w:t>TRANSITORIO</w:t>
      </w:r>
    </w:p>
    <w:p w:rsidR="007C75B0" w:rsidRPr="00345909" w:rsidRDefault="007C75B0" w:rsidP="007C75B0">
      <w:pPr>
        <w:spacing w:line="276" w:lineRule="auto"/>
        <w:jc w:val="center"/>
        <w:rPr>
          <w:rFonts w:eastAsia="Calibri" w:cs="Arial"/>
          <w:b/>
          <w:sz w:val="24"/>
          <w:szCs w:val="24"/>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b/>
          <w:sz w:val="28"/>
          <w:szCs w:val="28"/>
          <w:lang w:eastAsia="en-US"/>
        </w:rPr>
        <w:t xml:space="preserve">Único. </w:t>
      </w:r>
      <w:r w:rsidRPr="00345909">
        <w:rPr>
          <w:rFonts w:eastAsia="Calibri" w:cs="Arial"/>
          <w:sz w:val="28"/>
          <w:szCs w:val="28"/>
          <w:lang w:eastAsia="en-US"/>
        </w:rPr>
        <w:t>-  El presente Decreto entrará en vigor al día siguiente de su publicación en el Periódico Oficial del Estado.</w:t>
      </w:r>
    </w:p>
    <w:p w:rsidR="007C75B0" w:rsidRPr="00345909" w:rsidRDefault="007C75B0" w:rsidP="007C75B0">
      <w:pPr>
        <w:spacing w:line="276" w:lineRule="auto"/>
        <w:rPr>
          <w:rFonts w:eastAsia="Calibri" w:cs="Arial"/>
          <w:sz w:val="28"/>
          <w:szCs w:val="28"/>
          <w:lang w:eastAsia="en-US"/>
        </w:rPr>
      </w:pPr>
    </w:p>
    <w:p w:rsidR="007C75B0" w:rsidRPr="00345909" w:rsidRDefault="007C75B0" w:rsidP="007C75B0">
      <w:pPr>
        <w:spacing w:line="276" w:lineRule="auto"/>
        <w:rPr>
          <w:rFonts w:eastAsia="Calibri" w:cs="Arial"/>
          <w:sz w:val="28"/>
          <w:szCs w:val="28"/>
          <w:lang w:eastAsia="en-US"/>
        </w:rPr>
      </w:pPr>
      <w:r w:rsidRPr="00345909">
        <w:rPr>
          <w:rFonts w:eastAsia="Calibri" w:cs="Arial"/>
          <w:sz w:val="28"/>
          <w:szCs w:val="28"/>
          <w:lang w:eastAsia="en-US"/>
        </w:rPr>
        <w:t>Saltillo, Coahuila a 18 de noviembre de 2020</w:t>
      </w:r>
    </w:p>
    <w:p w:rsidR="007C75B0" w:rsidRPr="00345909" w:rsidRDefault="007C75B0" w:rsidP="007C75B0">
      <w:pPr>
        <w:spacing w:line="276" w:lineRule="auto"/>
        <w:rPr>
          <w:rFonts w:eastAsia="Calibri" w:cs="Arial"/>
          <w:b/>
          <w:sz w:val="28"/>
          <w:szCs w:val="28"/>
          <w:lang w:eastAsia="en-US"/>
        </w:rPr>
      </w:pPr>
    </w:p>
    <w:p w:rsidR="007C75B0" w:rsidRPr="00345909" w:rsidRDefault="007C75B0" w:rsidP="007C75B0">
      <w:pPr>
        <w:spacing w:line="276" w:lineRule="auto"/>
        <w:rPr>
          <w:rFonts w:eastAsia="Calibri" w:cs="Arial"/>
          <w:b/>
          <w:sz w:val="28"/>
          <w:szCs w:val="28"/>
          <w:lang w:eastAsia="en-US"/>
        </w:rPr>
      </w:pP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ATENTAMENTE</w:t>
      </w: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“POR UNA PATRIA ORDENADA Y GENEROSA Y UNA VIDA MEJOR Y MÁS DIGNA PARA TODOS”</w:t>
      </w: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after="160" w:line="360" w:lineRule="auto"/>
        <w:jc w:val="center"/>
        <w:rPr>
          <w:rFonts w:eastAsia="Calibri" w:cs="Arial"/>
          <w:sz w:val="24"/>
          <w:szCs w:val="24"/>
          <w:u w:color="000000"/>
          <w:lang w:eastAsia="es-MX"/>
        </w:rPr>
      </w:pPr>
    </w:p>
    <w:p w:rsidR="007C75B0" w:rsidRPr="00345909" w:rsidRDefault="007C75B0" w:rsidP="007C75B0">
      <w:pPr>
        <w:spacing w:after="160" w:line="360" w:lineRule="auto"/>
        <w:jc w:val="center"/>
        <w:rPr>
          <w:rFonts w:eastAsia="Calibri" w:cs="Arial"/>
          <w:sz w:val="24"/>
          <w:szCs w:val="24"/>
          <w:u w:color="000000"/>
          <w:lang w:eastAsia="es-MX"/>
        </w:rPr>
      </w:pPr>
    </w:p>
    <w:p w:rsidR="007C75B0" w:rsidRPr="00345909" w:rsidRDefault="007C75B0" w:rsidP="007C75B0">
      <w:pPr>
        <w:spacing w:after="160" w:line="360" w:lineRule="auto"/>
        <w:jc w:val="center"/>
        <w:rPr>
          <w:rFonts w:ascii="Calibri" w:eastAsia="Calibri" w:hAnsi="Calibri" w:cs="Calibri"/>
          <w:sz w:val="24"/>
          <w:szCs w:val="24"/>
          <w:u w:color="000000"/>
          <w:lang w:eastAsia="es-MX"/>
        </w:rPr>
      </w:pPr>
      <w:r w:rsidRPr="00345909">
        <w:rPr>
          <w:rFonts w:ascii="Calibri" w:eastAsia="Calibri" w:hAnsi="Calibri" w:cs="Calibri"/>
          <w:sz w:val="24"/>
          <w:szCs w:val="24"/>
          <w:u w:color="000000"/>
          <w:lang w:eastAsia="es-MX"/>
        </w:rPr>
        <w:t>DIP. BLANCA EPPEN CANALES</w:t>
      </w:r>
    </w:p>
    <w:tbl>
      <w:tblPr>
        <w:tblStyle w:val="Tablaconcuadrcula11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C75B0" w:rsidRPr="00345909" w:rsidTr="00BF3F62">
        <w:trPr>
          <w:trHeight w:val="1570"/>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r w:rsidRPr="00345909">
              <w:rPr>
                <w:rFonts w:ascii="Calibri" w:hAnsi="Calibri" w:cs="Calibri"/>
                <w:lang w:val="es-ES" w:eastAsia="en-US"/>
              </w:rPr>
              <w:tab/>
            </w:r>
            <w:r w:rsidRPr="00345909">
              <w:rPr>
                <w:rFonts w:ascii="Calibri" w:hAnsi="Calibri" w:cs="Calibri"/>
                <w:lang w:val="es-ES" w:eastAsia="en-US"/>
              </w:rPr>
              <w:tab/>
            </w: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lang w:val="es-ES" w:eastAsia="en-US"/>
              </w:rPr>
            </w:pPr>
            <w:r w:rsidRPr="00345909">
              <w:rPr>
                <w:rFonts w:ascii="Calibri" w:hAnsi="Calibri" w:cs="Calibri"/>
                <w:sz w:val="24"/>
                <w:lang w:val="es-ES" w:eastAsia="en-US"/>
              </w:rPr>
              <w:t>DIP. MARCELO DE JESÚS TORRES COFIÑO</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MARÍA EUGENIA CÁZARES MARTÍNEZ</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ROSA NILDA GONZÁLEZ NORIEGA</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pt-BR" w:eastAsia="en-US"/>
              </w:rPr>
            </w:pPr>
            <w:r w:rsidRPr="00345909">
              <w:rPr>
                <w:rFonts w:ascii="Calibri" w:hAnsi="Calibri" w:cs="Calibri"/>
                <w:sz w:val="24"/>
                <w:szCs w:val="24"/>
                <w:lang w:val="es-ES" w:eastAsia="en-US"/>
              </w:rPr>
              <w:t>DIP. FERNANDO IZAGUIRRE VALDES</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GABRIELA ZAPOPAN GARZA GALVÁN</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pt-BR" w:eastAsia="en-US"/>
              </w:rPr>
            </w:pPr>
            <w:r w:rsidRPr="00345909">
              <w:rPr>
                <w:rFonts w:ascii="Calibri" w:hAnsi="Calibri" w:cs="Calibri"/>
                <w:sz w:val="24"/>
                <w:szCs w:val="24"/>
                <w:lang w:val="pt-BR" w:eastAsia="en-US"/>
              </w:rPr>
              <w:t>DIP. GERARDO ABRAHAM AGUADO GÓMEZ</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ANTONIO GARCÍA VILLA</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CARLOS GUERRA LÓPEZ NEGRETE</w:t>
            </w:r>
          </w:p>
        </w:tc>
      </w:tr>
    </w:tbl>
    <w:p w:rsidR="007C75B0" w:rsidRPr="00345909" w:rsidRDefault="007C75B0" w:rsidP="007C75B0">
      <w:pPr>
        <w:tabs>
          <w:tab w:val="left" w:pos="885"/>
          <w:tab w:val="center" w:pos="4987"/>
          <w:tab w:val="left" w:pos="5056"/>
        </w:tabs>
        <w:spacing w:after="200" w:line="360" w:lineRule="auto"/>
        <w:jc w:val="left"/>
        <w:rPr>
          <w:rFonts w:ascii="Calibri" w:eastAsia="Calibri" w:hAnsi="Calibri" w:cs="Calibri"/>
          <w:b/>
          <w:lang w:eastAsia="en-US"/>
        </w:rPr>
      </w:pPr>
    </w:p>
    <w:p w:rsidR="007C75B0" w:rsidRPr="00345909" w:rsidRDefault="007C75B0" w:rsidP="007C75B0">
      <w:pPr>
        <w:spacing w:line="276" w:lineRule="auto"/>
        <w:jc w:val="left"/>
        <w:rPr>
          <w:rFonts w:eastAsia="Calibri" w:cs="Arial"/>
          <w:sz w:val="24"/>
          <w:szCs w:val="24"/>
          <w:lang w:eastAsia="en-US"/>
        </w:rPr>
      </w:pPr>
    </w:p>
    <w:p w:rsidR="007C75B0" w:rsidRPr="00345909" w:rsidRDefault="007C75B0" w:rsidP="007C75B0">
      <w:pPr>
        <w:rPr>
          <w:rFonts w:cs="Arial"/>
          <w:sz w:val="28"/>
          <w:szCs w:val="28"/>
          <w:lang w:val="es-ES" w:eastAsia="es-MX"/>
        </w:rPr>
      </w:pPr>
    </w:p>
    <w:p w:rsidR="007C75B0" w:rsidRPr="00345909" w:rsidRDefault="007C75B0" w:rsidP="007C75B0">
      <w:pPr>
        <w:jc w:val="center"/>
        <w:rPr>
          <w:rFonts w:ascii="Calibri" w:hAnsi="Calibri" w:cs="Calibri"/>
          <w:b/>
          <w:sz w:val="28"/>
          <w:szCs w:val="28"/>
          <w:lang w:eastAsia="es-MX"/>
        </w:rPr>
      </w:pPr>
    </w:p>
    <w:p w:rsidR="007C75B0" w:rsidRPr="00345909" w:rsidRDefault="007C75B0" w:rsidP="007C75B0">
      <w:pPr>
        <w:rPr>
          <w:rFonts w:ascii="Calibri" w:hAnsi="Calibri" w:cs="Calibri"/>
          <w:sz w:val="16"/>
          <w:szCs w:val="16"/>
          <w:lang w:eastAsia="es-MX"/>
        </w:rPr>
      </w:pPr>
    </w:p>
    <w:p w:rsidR="007C75B0" w:rsidRPr="00345909" w:rsidRDefault="007C75B0" w:rsidP="007C75B0">
      <w:pPr>
        <w:tabs>
          <w:tab w:val="left" w:pos="1290"/>
        </w:tabs>
        <w:rPr>
          <w:rFonts w:ascii="Calibri" w:hAnsi="Calibri" w:cs="Calibri"/>
          <w:sz w:val="16"/>
          <w:szCs w:val="16"/>
          <w:lang w:eastAsia="es-MX"/>
        </w:rPr>
      </w:pPr>
      <w:r w:rsidRPr="00345909">
        <w:rPr>
          <w:rFonts w:ascii="Calibri" w:hAnsi="Calibri" w:cs="Calibri"/>
          <w:sz w:val="16"/>
          <w:szCs w:val="16"/>
          <w:lang w:eastAsia="es-MX"/>
        </w:rPr>
        <w:t xml:space="preserve">HOJA DE FIRMAS QUE ACOMPAÑA LA </w:t>
      </w:r>
      <w:r w:rsidRPr="00345909">
        <w:rPr>
          <w:rFonts w:eastAsia="Calibri" w:cs="Arial"/>
          <w:sz w:val="16"/>
          <w:szCs w:val="16"/>
          <w:lang w:eastAsia="en-US"/>
        </w:rPr>
        <w:t>INICIATIVA CON PROYECTO DE DECRETO POR LA QUE SE ADICIONAN LAS FRACCIONES X Y XI  AL ARTÍCULO 9 DE LA LEY DE LAS PERSONAS ADULTAS MAYORES PARA EL ESTADO DE COAHUILA</w:t>
      </w: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line="276" w:lineRule="auto"/>
        <w:rPr>
          <w:rFonts w:eastAsia="Calibri" w:cs="Arial"/>
          <w:sz w:val="24"/>
          <w:szCs w:val="24"/>
          <w:lang w:eastAsia="en-US"/>
        </w:rPr>
      </w:pPr>
    </w:p>
    <w:p w:rsidR="007C75B0" w:rsidRPr="00345909" w:rsidRDefault="007C75B0">
      <w:pPr>
        <w:jc w:val="left"/>
        <w:rPr>
          <w:rFonts w:eastAsia="Calibri" w:cs="Arial"/>
          <w:sz w:val="24"/>
          <w:szCs w:val="24"/>
          <w:lang w:eastAsia="en-US"/>
        </w:rPr>
      </w:pPr>
      <w:r w:rsidRPr="00345909">
        <w:rPr>
          <w:rFonts w:eastAsia="Calibri" w:cs="Arial"/>
          <w:sz w:val="24"/>
          <w:szCs w:val="24"/>
          <w:lang w:eastAsia="en-US"/>
        </w:rPr>
        <w:br w:type="page"/>
      </w:r>
    </w:p>
    <w:p w:rsidR="007C75B0" w:rsidRPr="00345909" w:rsidRDefault="007C75B0" w:rsidP="007C75B0">
      <w:pPr>
        <w:spacing w:after="200" w:line="276" w:lineRule="auto"/>
        <w:rPr>
          <w:rFonts w:eastAsia="Arial" w:cs="Arial"/>
          <w:b/>
          <w:sz w:val="26"/>
          <w:szCs w:val="26"/>
          <w:lang w:val="es-ES_tradnl" w:eastAsia="es-MX"/>
        </w:rPr>
      </w:pPr>
      <w:r w:rsidRPr="00345909">
        <w:rPr>
          <w:rFonts w:eastAsia="Arial" w:cs="Arial"/>
          <w:b/>
          <w:sz w:val="26"/>
          <w:szCs w:val="26"/>
          <w:lang w:val="es-ES_tradnl" w:eastAsia="es-MX"/>
        </w:rPr>
        <w:t>H. PLENO DEL CONGRESO DEL ESTADO DE COAHUILA DE ZARAGOZA.</w:t>
      </w:r>
    </w:p>
    <w:p w:rsidR="007C75B0" w:rsidRPr="00345909" w:rsidRDefault="007C75B0" w:rsidP="007C75B0">
      <w:pPr>
        <w:spacing w:after="200" w:line="276" w:lineRule="auto"/>
        <w:rPr>
          <w:rFonts w:eastAsia="Arial" w:cs="Arial"/>
          <w:b/>
          <w:sz w:val="26"/>
          <w:szCs w:val="26"/>
          <w:lang w:val="es-ES_tradnl" w:eastAsia="es-MX"/>
        </w:rPr>
      </w:pPr>
      <w:r w:rsidRPr="00345909">
        <w:rPr>
          <w:rFonts w:eastAsia="Arial" w:cs="Arial"/>
          <w:b/>
          <w:sz w:val="26"/>
          <w:szCs w:val="26"/>
          <w:lang w:val="es-ES_tradnl" w:eastAsia="es-MX"/>
        </w:rPr>
        <w:t>PRESENTE.</w:t>
      </w:r>
    </w:p>
    <w:p w:rsidR="007C75B0" w:rsidRPr="00345909" w:rsidRDefault="007C75B0" w:rsidP="007C75B0">
      <w:pPr>
        <w:spacing w:after="200" w:line="276" w:lineRule="auto"/>
        <w:rPr>
          <w:rFonts w:eastAsia="Calibri" w:cs="Arial"/>
          <w:b/>
          <w:sz w:val="26"/>
          <w:szCs w:val="26"/>
          <w:lang w:eastAsia="en-US"/>
        </w:rPr>
      </w:pPr>
      <w:bookmarkStart w:id="11" w:name="_gjdgxs" w:colFirst="0" w:colLast="0"/>
      <w:bookmarkEnd w:id="11"/>
    </w:p>
    <w:p w:rsidR="007C75B0" w:rsidRPr="00345909" w:rsidRDefault="007C75B0" w:rsidP="007C75B0">
      <w:pPr>
        <w:tabs>
          <w:tab w:val="left" w:pos="8321"/>
        </w:tabs>
        <w:spacing w:after="200" w:line="360" w:lineRule="auto"/>
        <w:rPr>
          <w:rFonts w:eastAsia="Calibri" w:cs="Arial"/>
          <w:b/>
          <w:bCs/>
          <w:sz w:val="26"/>
          <w:szCs w:val="26"/>
          <w:lang w:eastAsia="en-US"/>
        </w:rPr>
      </w:pPr>
      <w:r w:rsidRPr="00345909">
        <w:rPr>
          <w:rFonts w:eastAsia="Calibri" w:cs="Arial"/>
          <w:b/>
          <w:sz w:val="26"/>
          <w:szCs w:val="26"/>
          <w:lang w:eastAsia="en-US"/>
        </w:rPr>
        <w:t>INICIATIVA CON PROYECTO DE DECRETO POR LA QUE SE REFORMAN Y ADICIONAN DIVERSAS DISPOSICIONES DE LA LEY ORGÁNICA DE LA FISCALÍA GENERAL DEL ESTADO DE COAHUILA DE ZARAGOZA</w:t>
      </w:r>
      <w:r w:rsidRPr="00345909">
        <w:rPr>
          <w:rFonts w:eastAsia="Calibri" w:cs="Arial"/>
          <w:b/>
          <w:bCs/>
          <w:sz w:val="26"/>
          <w:szCs w:val="26"/>
          <w:lang w:eastAsia="en-US"/>
        </w:rPr>
        <w:t>, A CARGO DEL DIPUTADO EMILIO ALEJANDRO DE HOYOS MONTEMAYOR, DEL GRUPO PARLAMENTARIO “BRÍGIDO RAMIRO MORENO HERNÁNDEZ” DEL PARTIDO UNIDAD DEMOCRÁTICA DE COAHUILA, CONJUNTAMENTE CON LA DIPUTADA ZULMMA VERENICE GUERRERO CÁZARES.</w:t>
      </w:r>
    </w:p>
    <w:p w:rsidR="007C75B0" w:rsidRPr="00345909" w:rsidRDefault="007C75B0" w:rsidP="007C75B0">
      <w:pPr>
        <w:tabs>
          <w:tab w:val="left" w:pos="8321"/>
        </w:tabs>
        <w:spacing w:after="200" w:line="360" w:lineRule="auto"/>
        <w:rPr>
          <w:rFonts w:eastAsia="Arial" w:cs="Arial"/>
          <w:b/>
          <w:sz w:val="26"/>
          <w:szCs w:val="26"/>
          <w:lang w:val="es-ES_tradnl" w:eastAsia="es-MX"/>
        </w:rPr>
      </w:pPr>
    </w:p>
    <w:p w:rsidR="007C75B0" w:rsidRPr="00345909" w:rsidRDefault="007C75B0" w:rsidP="007C75B0">
      <w:pPr>
        <w:tabs>
          <w:tab w:val="left" w:pos="8321"/>
        </w:tabs>
        <w:spacing w:after="200" w:line="360" w:lineRule="auto"/>
        <w:rPr>
          <w:rFonts w:eastAsia="Arial" w:cs="Arial"/>
          <w:sz w:val="26"/>
          <w:szCs w:val="26"/>
          <w:lang w:val="es-ES_tradnl" w:eastAsia="es-MX"/>
        </w:rPr>
      </w:pPr>
      <w:r w:rsidRPr="00345909">
        <w:rPr>
          <w:rFonts w:eastAsia="Arial" w:cs="Arial"/>
          <w:sz w:val="26"/>
          <w:szCs w:val="26"/>
          <w:lang w:val="es-ES_tradnl" w:eastAsia="es-MX"/>
        </w:rPr>
        <w:t xml:space="preserve">El que suscribe, </w:t>
      </w:r>
      <w:bookmarkStart w:id="12" w:name="_Hlk38792804"/>
      <w:r w:rsidRPr="00345909">
        <w:rPr>
          <w:rFonts w:eastAsia="Arial" w:cs="Arial"/>
          <w:b/>
          <w:sz w:val="26"/>
          <w:szCs w:val="26"/>
          <w:lang w:val="es-ES_tradnl" w:eastAsia="es-MX"/>
        </w:rPr>
        <w:t xml:space="preserve">Emilio Alejandro de Hoyos Montemayor, </w:t>
      </w:r>
      <w:r w:rsidRPr="00345909">
        <w:rPr>
          <w:rFonts w:eastAsia="Arial" w:cs="Arial"/>
          <w:sz w:val="26"/>
          <w:szCs w:val="26"/>
          <w:lang w:val="es-ES_tradnl" w:eastAsia="es-MX"/>
        </w:rPr>
        <w:t>Diputado de la Sexagésima Primera Legislatura del Honorable Congreso del Estado por el Grupo Parlamentario “Brígido Ramiro Moreno Hernández” del Partido Unidad Democrática de Coahuila</w:t>
      </w:r>
      <w:r w:rsidRPr="00345909">
        <w:rPr>
          <w:rFonts w:eastAsia="Arial" w:cs="Arial"/>
          <w:b/>
          <w:sz w:val="26"/>
          <w:szCs w:val="26"/>
          <w:lang w:val="es-ES_tradnl" w:eastAsia="es-MX"/>
        </w:rPr>
        <w:t xml:space="preserve">, conjuntamente con la Diputada Zulmma Verenice Guerrero Cázares </w:t>
      </w:r>
      <w:bookmarkEnd w:id="12"/>
      <w:r w:rsidRPr="00345909">
        <w:rPr>
          <w:rFonts w:eastAsia="Arial" w:cs="Arial"/>
          <w:sz w:val="26"/>
          <w:szCs w:val="26"/>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y adiciona diversas disposiciones de la Ley Orgánica de la Fiscalía General del Estado de Coahuila de Zaragoza, al tenor de la siguiente:</w:t>
      </w:r>
    </w:p>
    <w:p w:rsidR="007C75B0" w:rsidRPr="00345909" w:rsidRDefault="007C75B0" w:rsidP="007C75B0">
      <w:pPr>
        <w:spacing w:after="200" w:line="276" w:lineRule="auto"/>
        <w:jc w:val="center"/>
        <w:rPr>
          <w:rFonts w:eastAsia="Arial" w:cs="Arial"/>
          <w:b/>
          <w:sz w:val="26"/>
          <w:szCs w:val="26"/>
          <w:lang w:val="es-ES_tradnl" w:eastAsia="es-MX"/>
        </w:rPr>
      </w:pPr>
    </w:p>
    <w:p w:rsidR="007C75B0" w:rsidRPr="00345909" w:rsidRDefault="007C75B0" w:rsidP="007C75B0">
      <w:pPr>
        <w:spacing w:after="200" w:line="360" w:lineRule="auto"/>
        <w:jc w:val="center"/>
        <w:rPr>
          <w:rFonts w:eastAsia="Arial" w:cs="Arial"/>
          <w:b/>
          <w:sz w:val="26"/>
          <w:szCs w:val="26"/>
          <w:lang w:val="es-ES_tradnl" w:eastAsia="es-MX"/>
        </w:rPr>
      </w:pPr>
      <w:r w:rsidRPr="00345909">
        <w:rPr>
          <w:rFonts w:eastAsia="Arial" w:cs="Arial"/>
          <w:b/>
          <w:sz w:val="26"/>
          <w:szCs w:val="26"/>
          <w:lang w:val="es-ES_tradnl" w:eastAsia="es-MX"/>
        </w:rPr>
        <w:t>EXPOSICION DE MOTIVOS</w:t>
      </w:r>
    </w:p>
    <w:p w:rsidR="007C75B0" w:rsidRPr="00345909" w:rsidRDefault="007C75B0" w:rsidP="007C75B0">
      <w:pPr>
        <w:spacing w:after="200" w:line="360" w:lineRule="auto"/>
        <w:rPr>
          <w:rFonts w:eastAsia="Arial" w:cs="Arial"/>
          <w:b/>
          <w:sz w:val="26"/>
          <w:szCs w:val="26"/>
          <w:lang w:val="es-ES_tradnl" w:eastAsia="es-MX"/>
        </w:rPr>
      </w:pPr>
    </w:p>
    <w:p w:rsidR="007C75B0" w:rsidRPr="00345909" w:rsidRDefault="007C75B0" w:rsidP="007C75B0">
      <w:pPr>
        <w:spacing w:after="200" w:line="360" w:lineRule="auto"/>
        <w:rPr>
          <w:rFonts w:eastAsia="Arial" w:cs="Arial"/>
          <w:bCs/>
          <w:sz w:val="26"/>
          <w:szCs w:val="26"/>
          <w:lang w:val="es-ES_tradnl" w:eastAsia="es-MX"/>
        </w:rPr>
      </w:pPr>
      <w:r w:rsidRPr="00345909">
        <w:rPr>
          <w:rFonts w:eastAsia="Arial" w:cs="Arial"/>
          <w:bCs/>
          <w:sz w:val="26"/>
          <w:szCs w:val="26"/>
          <w:lang w:val="es-ES_tradnl" w:eastAsia="es-MX"/>
        </w:rPr>
        <w:t>Desde la reforma de junio de 2011 cambió el paradigma de la protección de los derechos fundamentales de los mexicanos a través de las garantías individuales, hacia una más amplia protección de los derechos humanos.</w:t>
      </w:r>
    </w:p>
    <w:p w:rsidR="007C75B0" w:rsidRPr="00345909" w:rsidRDefault="007C75B0" w:rsidP="007C75B0">
      <w:pPr>
        <w:spacing w:after="200" w:line="360" w:lineRule="auto"/>
        <w:rPr>
          <w:rFonts w:eastAsia="Arial" w:cs="Arial"/>
          <w:bCs/>
          <w:sz w:val="26"/>
          <w:szCs w:val="26"/>
          <w:lang w:val="es-ES_tradnl" w:eastAsia="es-MX"/>
        </w:rPr>
      </w:pPr>
    </w:p>
    <w:p w:rsidR="007C75B0" w:rsidRPr="00345909" w:rsidRDefault="007C75B0" w:rsidP="007C75B0">
      <w:pPr>
        <w:spacing w:after="200" w:line="360" w:lineRule="auto"/>
        <w:rPr>
          <w:rFonts w:eastAsia="Arial" w:cs="Arial"/>
          <w:bCs/>
          <w:sz w:val="26"/>
          <w:szCs w:val="26"/>
          <w:lang w:val="es-ES_tradnl" w:eastAsia="es-MX"/>
        </w:rPr>
      </w:pPr>
      <w:r w:rsidRPr="00345909">
        <w:rPr>
          <w:rFonts w:eastAsia="Arial" w:cs="Arial"/>
          <w:bCs/>
          <w:sz w:val="26"/>
          <w:szCs w:val="26"/>
          <w:lang w:val="es-ES_tradnl" w:eastAsia="es-MX"/>
        </w:rPr>
        <w:t>A partir de entonces las normas de protección de estos derechos se interpretan no solo de acuerdo a la Constitución, sino de los Tratados Internacionales de los que México es parte, siempre atendiendo el principio pro persona, es decir otorgando la protección más favorable de estos derechos a las personas.</w:t>
      </w:r>
    </w:p>
    <w:p w:rsidR="007C75B0" w:rsidRPr="00345909" w:rsidRDefault="007C75B0" w:rsidP="007C75B0">
      <w:pPr>
        <w:spacing w:after="200" w:line="360" w:lineRule="auto"/>
        <w:rPr>
          <w:rFonts w:eastAsia="Arial" w:cs="Arial"/>
          <w:bCs/>
          <w:sz w:val="26"/>
          <w:szCs w:val="26"/>
          <w:lang w:val="es-ES_tradnl" w:eastAsia="es-MX"/>
        </w:rPr>
      </w:pPr>
    </w:p>
    <w:p w:rsidR="007C75B0" w:rsidRPr="00345909" w:rsidRDefault="007C75B0" w:rsidP="007C75B0">
      <w:pPr>
        <w:spacing w:after="200" w:line="360" w:lineRule="auto"/>
        <w:rPr>
          <w:rFonts w:eastAsia="Arial" w:cs="Arial"/>
          <w:bCs/>
          <w:sz w:val="26"/>
          <w:szCs w:val="26"/>
          <w:lang w:val="es-ES_tradnl" w:eastAsia="es-MX"/>
        </w:rPr>
      </w:pPr>
      <w:r w:rsidRPr="00345909">
        <w:rPr>
          <w:rFonts w:eastAsia="Arial" w:cs="Arial"/>
          <w:bCs/>
          <w:sz w:val="26"/>
          <w:szCs w:val="26"/>
          <w:lang w:val="es-ES_tradnl" w:eastAsia="es-MX"/>
        </w:rPr>
        <w:t>Un aspecto importante de esta reforma fue la obligación en su tercer párrafo hacia toda autoridad, para proteger y promover, respetar y garantizar estos derechos. Es decir, se trata de una cuestión de Estado, y por eso estamos presentando la presente iniciativa, ya que el actuar del Estado, desde cada una de sus trincheras, debe ir encaminada a este fin, sobre todo en un aspecto tan importante que es en el de la procuración de justicia.</w:t>
      </w:r>
    </w:p>
    <w:p w:rsidR="007C75B0" w:rsidRPr="00345909" w:rsidRDefault="007C75B0" w:rsidP="007C75B0">
      <w:pPr>
        <w:spacing w:after="200" w:line="360" w:lineRule="auto"/>
        <w:rPr>
          <w:rFonts w:eastAsia="Arial" w:cs="Arial"/>
          <w:bCs/>
          <w:sz w:val="26"/>
          <w:szCs w:val="26"/>
          <w:lang w:val="es-ES_tradnl" w:eastAsia="es-MX"/>
        </w:rPr>
      </w:pPr>
    </w:p>
    <w:p w:rsidR="007C75B0" w:rsidRPr="00345909" w:rsidRDefault="007C75B0" w:rsidP="007C75B0">
      <w:pPr>
        <w:spacing w:after="200" w:line="360" w:lineRule="auto"/>
        <w:rPr>
          <w:rFonts w:eastAsia="Arial" w:cs="Arial"/>
          <w:bCs/>
          <w:sz w:val="26"/>
          <w:szCs w:val="26"/>
          <w:lang w:val="es-ES_tradnl" w:eastAsia="es-MX"/>
        </w:rPr>
      </w:pPr>
      <w:r w:rsidRPr="00345909">
        <w:rPr>
          <w:rFonts w:eastAsia="Arial" w:cs="Arial"/>
          <w:bCs/>
          <w:sz w:val="26"/>
          <w:szCs w:val="26"/>
          <w:lang w:val="es-ES_tradnl" w:eastAsia="es-MX"/>
        </w:rPr>
        <w:t xml:space="preserve">En ese sentido, la protección de los derechos humanos es una cuestión de Estado y compete a todos sus órganos trabajar para garantizar estos derechos. En el caso particular estamos presentando esta iniciativa para la armonización del actuar de la Fiscalía dirigida hacia la garantía de la protección de los Derechos Humanos de las mujeres, niñas, niños, adolescentes y pueblos indígenas en Coahuila. </w:t>
      </w:r>
    </w:p>
    <w:p w:rsidR="007C75B0" w:rsidRPr="00345909" w:rsidRDefault="007C75B0" w:rsidP="007C75B0">
      <w:pPr>
        <w:spacing w:after="200" w:line="360" w:lineRule="auto"/>
        <w:rPr>
          <w:rFonts w:eastAsia="Arial" w:cs="Arial"/>
          <w:bCs/>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Y es que los derechos humanos son garantías jurídicas universales que protegen a las personas y grupos contra acciones y omisiones que pudieran interferir con sus libertades fundamentales, sus derechos y su dignidad. Estos derechos son indivisibles, es decir, todos son inherentes a la dignidad de toda persona humana y, por tanto, tienen el mismo estatus como derechos, y no pueden ser jerarquizados.</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En ese sentido, los Derechos Humanos, en la medida que tienen el carácter de obligatorios, mandata a las instituciones y los Estados a garantizarlos y hacerlos valer.</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Con esta reforma pretendemos que el actuar de la Fiscalía tenga un enfoque de perspectiva de género, interculturalidad, perspectiva de niñez y adolescencia, así como un enfoque diferencial y especializado.</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Así, por ejemplo, el enfoque de igualdad de género emerge de la necesidad de apreciar y valorar la realidad desde una perspectiva de justicia e igualdad hacia mujeres, niñas, niños y adolescentes, y el enfoque intercultural está orientado al reconocimiento de la coexistencia de diversidades culturales en Coahuila, las cuales deben convivir con una base de respeto hacia sus derechos humanos y derechos como pueblos.</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Tenemos la obligación como ciudadanos, todos, de garantizar la seguridad y la integridad de todas las mujeres, niñas niños y adolescentes en el Estado, y por ello tenemos que estar muy alertas, y tomar acciones concretas.</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En el Congreso del Estado estamos conscientes de que lograr la igualdad de género es un pilar fundamental para alcanzar un verdadero respeto a los derechos humanos, sin embargo, esto no será posible si no prevenimos y ponemos fin a la violencia que enfrentan las mujeres y las niñas. Es una labor imperativa que nos convoca a la acción colectiva entre todos los actores de todos los sectores.</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Por ello, desde el Congreso seguiremos dirigiendo nuestros esfuerzos para llevar a cabo diversas reformas a nuestro marco legal para proteger la vida de las niñas y mujeres coahuilenses.</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sz w:val="26"/>
          <w:szCs w:val="26"/>
          <w:lang w:val="es-ES_tradnl" w:eastAsia="es-MX"/>
        </w:rPr>
        <w:t>En virtud de lo anterior, es que se somete a consideración de este Honorable Congreso del Estado, para su revisión, análisis y, en su caso, aprobación, la siguiente iniciativa con proyecto de:</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after="200" w:line="360" w:lineRule="auto"/>
        <w:jc w:val="center"/>
        <w:rPr>
          <w:rFonts w:eastAsia="Arial" w:cs="Arial"/>
          <w:b/>
          <w:sz w:val="26"/>
          <w:szCs w:val="26"/>
          <w:lang w:val="es-ES_tradnl" w:eastAsia="es-MX"/>
        </w:rPr>
      </w:pPr>
      <w:r w:rsidRPr="00345909">
        <w:rPr>
          <w:rFonts w:eastAsia="Arial" w:cs="Arial"/>
          <w:b/>
          <w:sz w:val="26"/>
          <w:szCs w:val="26"/>
          <w:lang w:val="es-ES_tradnl" w:eastAsia="es-MX"/>
        </w:rPr>
        <w:t>DECRETO</w:t>
      </w:r>
    </w:p>
    <w:p w:rsidR="007C75B0" w:rsidRPr="00345909" w:rsidRDefault="007C75B0" w:rsidP="007C75B0">
      <w:pPr>
        <w:spacing w:after="200" w:line="360" w:lineRule="auto"/>
        <w:rPr>
          <w:rFonts w:eastAsia="Calibri" w:cs="Arial"/>
          <w:b/>
          <w:sz w:val="26"/>
          <w:szCs w:val="26"/>
          <w:lang w:eastAsia="en-US"/>
        </w:rPr>
      </w:pPr>
    </w:p>
    <w:p w:rsidR="007C75B0" w:rsidRPr="00345909" w:rsidRDefault="007C75B0" w:rsidP="007C75B0">
      <w:pPr>
        <w:spacing w:after="200" w:line="360" w:lineRule="auto"/>
        <w:rPr>
          <w:rFonts w:eastAsia="Calibri" w:cs="Arial"/>
          <w:b/>
          <w:sz w:val="26"/>
          <w:szCs w:val="26"/>
          <w:lang w:eastAsia="en-US"/>
        </w:rPr>
      </w:pPr>
      <w:r w:rsidRPr="00345909">
        <w:rPr>
          <w:rFonts w:eastAsia="Calibri" w:cs="Arial"/>
          <w:b/>
          <w:sz w:val="26"/>
          <w:szCs w:val="26"/>
          <w:lang w:eastAsia="en-US"/>
        </w:rPr>
        <w:t xml:space="preserve">ARTÍCULO ÚNICO. </w:t>
      </w:r>
      <w:r w:rsidRPr="00345909">
        <w:rPr>
          <w:rFonts w:eastAsia="Calibri" w:cs="Arial"/>
          <w:bCs/>
          <w:sz w:val="26"/>
          <w:szCs w:val="26"/>
          <w:lang w:eastAsia="en-US"/>
        </w:rPr>
        <w:t xml:space="preserve">Se reforma la fracción X del inciso A. del artículo 6, la fracción IX del inciso C. del artículo 42; se adiciona una fracción XI recorriendo la subsecuente al inciso A. del artículo 6, y una fracción X recorriendo la subsecuente al inciso C. del artículo 42, todos de la Ley Orgánica de la Fiscalía General del Estado de Coahuila de Zaragoza, para quedar como sigue: </w:t>
      </w:r>
    </w:p>
    <w:p w:rsidR="007C75B0" w:rsidRPr="00345909" w:rsidRDefault="007C75B0" w:rsidP="007C75B0">
      <w:pPr>
        <w:rPr>
          <w:rFonts w:cs="Arial"/>
          <w:b/>
          <w:bCs/>
          <w:sz w:val="26"/>
          <w:szCs w:val="26"/>
          <w:lang w:val="es-ES_tradnl"/>
        </w:rPr>
      </w:pPr>
    </w:p>
    <w:p w:rsidR="007C75B0" w:rsidRPr="00345909" w:rsidRDefault="007C75B0" w:rsidP="007C75B0">
      <w:pPr>
        <w:rPr>
          <w:rFonts w:cs="Arial"/>
          <w:b/>
          <w:sz w:val="26"/>
          <w:szCs w:val="26"/>
          <w:lang w:val="es-ES_tradnl"/>
        </w:rPr>
      </w:pPr>
      <w:r w:rsidRPr="00345909">
        <w:rPr>
          <w:rFonts w:cs="Arial"/>
          <w:b/>
          <w:sz w:val="26"/>
          <w:szCs w:val="26"/>
          <w:lang w:val="es-ES_tradnl"/>
        </w:rPr>
        <w:t>Artículo 6. Facultades de la Fiscalía General.</w:t>
      </w:r>
    </w:p>
    <w:p w:rsidR="007C75B0" w:rsidRPr="00345909" w:rsidRDefault="007C75B0" w:rsidP="007C75B0">
      <w:pPr>
        <w:rPr>
          <w:rFonts w:cs="Arial"/>
          <w:sz w:val="26"/>
          <w:szCs w:val="26"/>
          <w:lang w:val="es-ES_tradnl"/>
        </w:rPr>
      </w:pPr>
      <w:r w:rsidRPr="00345909">
        <w:rPr>
          <w:rFonts w:cs="Arial"/>
          <w:sz w:val="26"/>
          <w:szCs w:val="26"/>
          <w:lang w:val="es-ES_tradnl"/>
        </w:rPr>
        <w:t>…</w:t>
      </w:r>
    </w:p>
    <w:p w:rsidR="007C75B0" w:rsidRPr="00345909" w:rsidRDefault="007C75B0" w:rsidP="007C75B0">
      <w:pPr>
        <w:rPr>
          <w:rFonts w:cs="Arial"/>
          <w:b/>
          <w:sz w:val="26"/>
          <w:szCs w:val="26"/>
          <w:lang w:val="es-ES_tradnl"/>
        </w:rPr>
      </w:pPr>
    </w:p>
    <w:p w:rsidR="007C75B0" w:rsidRPr="00345909" w:rsidRDefault="007C75B0" w:rsidP="00E3469A">
      <w:pPr>
        <w:numPr>
          <w:ilvl w:val="0"/>
          <w:numId w:val="6"/>
        </w:numPr>
        <w:spacing w:after="200" w:line="276" w:lineRule="auto"/>
        <w:ind w:left="426" w:hanging="426"/>
        <w:jc w:val="left"/>
        <w:rPr>
          <w:rFonts w:eastAsia="Calibri" w:cs="Arial"/>
          <w:b/>
          <w:sz w:val="26"/>
          <w:szCs w:val="26"/>
        </w:rPr>
      </w:pPr>
      <w:r w:rsidRPr="00345909">
        <w:rPr>
          <w:rFonts w:eastAsia="Calibri" w:cs="Arial"/>
          <w:b/>
          <w:sz w:val="26"/>
          <w:szCs w:val="26"/>
        </w:rPr>
        <w:t>…</w:t>
      </w:r>
    </w:p>
    <w:p w:rsidR="007C75B0" w:rsidRPr="00345909" w:rsidRDefault="007C75B0" w:rsidP="007C75B0">
      <w:pPr>
        <w:tabs>
          <w:tab w:val="left" w:pos="993"/>
        </w:tabs>
        <w:ind w:left="993"/>
        <w:rPr>
          <w:rFonts w:eastAsia="Calibri" w:cs="Arial"/>
          <w:sz w:val="26"/>
          <w:szCs w:val="26"/>
        </w:rPr>
      </w:pPr>
    </w:p>
    <w:p w:rsidR="007C75B0" w:rsidRPr="00345909" w:rsidRDefault="007C75B0" w:rsidP="00E3469A">
      <w:pPr>
        <w:numPr>
          <w:ilvl w:val="0"/>
          <w:numId w:val="7"/>
        </w:numPr>
        <w:tabs>
          <w:tab w:val="left" w:pos="993"/>
        </w:tabs>
        <w:spacing w:after="200" w:line="276" w:lineRule="auto"/>
        <w:contextualSpacing/>
        <w:jc w:val="left"/>
        <w:rPr>
          <w:rFonts w:eastAsia="Calibri" w:cs="Arial"/>
          <w:b/>
          <w:bCs/>
          <w:sz w:val="26"/>
          <w:szCs w:val="26"/>
        </w:rPr>
      </w:pPr>
      <w:r w:rsidRPr="00345909">
        <w:rPr>
          <w:rFonts w:eastAsia="Calibri" w:cs="Arial"/>
          <w:b/>
          <w:bCs/>
          <w:sz w:val="26"/>
          <w:szCs w:val="26"/>
        </w:rPr>
        <w:t>a IX.</w:t>
      </w:r>
    </w:p>
    <w:p w:rsidR="007C75B0" w:rsidRPr="00345909" w:rsidRDefault="007C75B0" w:rsidP="007C75B0">
      <w:pPr>
        <w:tabs>
          <w:tab w:val="left" w:pos="993"/>
        </w:tabs>
        <w:ind w:left="993"/>
        <w:rPr>
          <w:rFonts w:eastAsia="Calibri" w:cs="Arial"/>
          <w:sz w:val="26"/>
          <w:szCs w:val="26"/>
        </w:rPr>
      </w:pPr>
    </w:p>
    <w:p w:rsidR="007C75B0" w:rsidRPr="00345909" w:rsidRDefault="007C75B0" w:rsidP="00E3469A">
      <w:pPr>
        <w:numPr>
          <w:ilvl w:val="0"/>
          <w:numId w:val="8"/>
        </w:numPr>
        <w:tabs>
          <w:tab w:val="left" w:pos="993"/>
        </w:tabs>
        <w:spacing w:after="200" w:line="276" w:lineRule="auto"/>
        <w:contextualSpacing/>
        <w:jc w:val="left"/>
        <w:rPr>
          <w:rFonts w:eastAsia="Calibri" w:cs="Arial"/>
          <w:sz w:val="26"/>
          <w:szCs w:val="26"/>
        </w:rPr>
      </w:pPr>
      <w:r w:rsidRPr="00345909">
        <w:rPr>
          <w:rFonts w:eastAsia="Calibri" w:cs="Arial"/>
          <w:bCs/>
          <w:sz w:val="26"/>
          <w:szCs w:val="26"/>
        </w:rPr>
        <w:t xml:space="preserve">Orientar a los particulares respecto de asuntos que presenten ante el Ministerio Público que no constituyan delitos del orden común o que no sean de su competencia, sobre el trámite que legalmente corresponda al asunto de que se trate; </w:t>
      </w:r>
    </w:p>
    <w:p w:rsidR="007C75B0" w:rsidRPr="00345909" w:rsidRDefault="007C75B0" w:rsidP="007C75B0">
      <w:pPr>
        <w:spacing w:after="200" w:line="276" w:lineRule="auto"/>
        <w:ind w:left="720"/>
        <w:contextualSpacing/>
        <w:jc w:val="left"/>
        <w:rPr>
          <w:rFonts w:eastAsia="Calibri" w:cs="Arial"/>
          <w:sz w:val="26"/>
          <w:szCs w:val="26"/>
        </w:rPr>
      </w:pPr>
    </w:p>
    <w:p w:rsidR="007C75B0" w:rsidRPr="00345909" w:rsidRDefault="007C75B0" w:rsidP="00E3469A">
      <w:pPr>
        <w:numPr>
          <w:ilvl w:val="0"/>
          <w:numId w:val="8"/>
        </w:numPr>
        <w:tabs>
          <w:tab w:val="left" w:pos="993"/>
        </w:tabs>
        <w:spacing w:after="200" w:line="276" w:lineRule="auto"/>
        <w:ind w:left="993" w:hanging="426"/>
        <w:jc w:val="left"/>
        <w:rPr>
          <w:rFonts w:eastAsia="Calibri" w:cs="Arial"/>
          <w:sz w:val="26"/>
          <w:szCs w:val="26"/>
        </w:rPr>
      </w:pPr>
      <w:r w:rsidRPr="00345909">
        <w:rPr>
          <w:rFonts w:eastAsia="Calibri" w:cs="Arial"/>
          <w:b/>
          <w:bCs/>
          <w:sz w:val="26"/>
          <w:szCs w:val="26"/>
        </w:rPr>
        <w:t>Garantizar la perspectiva de género, de interculturalidad, de niñez y adolescencia, así como el enfoque diferencial y especializado en la investigación y ejercicio de la acción penal, de acuerdo a las condiciones específicas de las víctimas, y</w:t>
      </w:r>
    </w:p>
    <w:p w:rsidR="007C75B0" w:rsidRPr="00345909" w:rsidRDefault="007C75B0" w:rsidP="007C75B0">
      <w:pPr>
        <w:tabs>
          <w:tab w:val="left" w:pos="993"/>
        </w:tabs>
        <w:ind w:left="993"/>
        <w:rPr>
          <w:rFonts w:eastAsia="Calibri" w:cs="Arial"/>
          <w:sz w:val="26"/>
          <w:szCs w:val="26"/>
        </w:rPr>
      </w:pPr>
    </w:p>
    <w:p w:rsidR="007C75B0" w:rsidRPr="00345909" w:rsidRDefault="007C75B0" w:rsidP="00E3469A">
      <w:pPr>
        <w:numPr>
          <w:ilvl w:val="0"/>
          <w:numId w:val="8"/>
        </w:numPr>
        <w:tabs>
          <w:tab w:val="left" w:pos="993"/>
        </w:tabs>
        <w:spacing w:after="200" w:line="276" w:lineRule="auto"/>
        <w:ind w:left="993" w:hanging="426"/>
        <w:jc w:val="left"/>
        <w:rPr>
          <w:rFonts w:eastAsia="Calibri" w:cs="Arial"/>
          <w:bCs/>
          <w:sz w:val="26"/>
          <w:szCs w:val="26"/>
        </w:rPr>
      </w:pPr>
      <w:r w:rsidRPr="00345909">
        <w:rPr>
          <w:rFonts w:eastAsia="Calibri" w:cs="Arial"/>
          <w:bCs/>
          <w:sz w:val="26"/>
          <w:szCs w:val="26"/>
        </w:rPr>
        <w:t>Las demás que le confieran la presente Ley y otros ordenamientos legales.</w:t>
      </w:r>
    </w:p>
    <w:p w:rsidR="007C75B0" w:rsidRPr="00345909" w:rsidRDefault="007C75B0" w:rsidP="007C75B0">
      <w:pPr>
        <w:spacing w:line="276" w:lineRule="auto"/>
        <w:rPr>
          <w:rFonts w:eastAsia="Arial" w:cs="Arial"/>
          <w:b/>
          <w:sz w:val="26"/>
          <w:szCs w:val="26"/>
          <w:lang w:eastAsia="es-MX"/>
        </w:rPr>
      </w:pPr>
    </w:p>
    <w:p w:rsidR="007C75B0" w:rsidRPr="00345909" w:rsidRDefault="007C75B0" w:rsidP="007C75B0">
      <w:pPr>
        <w:ind w:right="8"/>
        <w:rPr>
          <w:rFonts w:eastAsia="Arial" w:cs="Arial"/>
          <w:b/>
          <w:sz w:val="26"/>
          <w:szCs w:val="26"/>
        </w:rPr>
      </w:pPr>
      <w:r w:rsidRPr="00345909">
        <w:rPr>
          <w:rFonts w:eastAsia="Arial" w:cs="Arial"/>
          <w:b/>
          <w:sz w:val="26"/>
          <w:szCs w:val="26"/>
        </w:rPr>
        <w:t>Ar</w:t>
      </w:r>
      <w:r w:rsidRPr="00345909">
        <w:rPr>
          <w:rFonts w:eastAsia="Arial" w:cs="Arial"/>
          <w:b/>
          <w:spacing w:val="1"/>
          <w:sz w:val="26"/>
          <w:szCs w:val="26"/>
        </w:rPr>
        <w:t>tí</w:t>
      </w:r>
      <w:r w:rsidRPr="00345909">
        <w:rPr>
          <w:rFonts w:eastAsia="Arial" w:cs="Arial"/>
          <w:b/>
          <w:sz w:val="26"/>
          <w:szCs w:val="26"/>
        </w:rPr>
        <w:t>c</w:t>
      </w:r>
      <w:r w:rsidRPr="00345909">
        <w:rPr>
          <w:rFonts w:eastAsia="Arial" w:cs="Arial"/>
          <w:b/>
          <w:spacing w:val="-6"/>
          <w:sz w:val="26"/>
          <w:szCs w:val="26"/>
        </w:rPr>
        <w:t>u</w:t>
      </w:r>
      <w:r w:rsidRPr="00345909">
        <w:rPr>
          <w:rFonts w:eastAsia="Arial" w:cs="Arial"/>
          <w:b/>
          <w:spacing w:val="3"/>
          <w:sz w:val="26"/>
          <w:szCs w:val="26"/>
        </w:rPr>
        <w:t>l</w:t>
      </w:r>
      <w:r w:rsidRPr="00345909">
        <w:rPr>
          <w:rFonts w:eastAsia="Arial" w:cs="Arial"/>
          <w:b/>
          <w:sz w:val="26"/>
          <w:szCs w:val="26"/>
        </w:rPr>
        <w:t>o</w:t>
      </w:r>
      <w:r w:rsidRPr="00345909">
        <w:rPr>
          <w:rFonts w:eastAsia="Arial" w:cs="Arial"/>
          <w:b/>
          <w:spacing w:val="1"/>
          <w:sz w:val="26"/>
          <w:szCs w:val="26"/>
        </w:rPr>
        <w:t xml:space="preserve"> 42</w:t>
      </w:r>
      <w:r w:rsidRPr="00345909">
        <w:rPr>
          <w:rFonts w:eastAsia="Arial" w:cs="Arial"/>
          <w:b/>
          <w:sz w:val="26"/>
          <w:szCs w:val="26"/>
        </w:rPr>
        <w:t xml:space="preserve">. </w:t>
      </w:r>
      <w:r w:rsidRPr="00345909">
        <w:rPr>
          <w:rFonts w:eastAsia="Arial" w:cs="Arial"/>
          <w:b/>
          <w:spacing w:val="-5"/>
          <w:sz w:val="26"/>
          <w:szCs w:val="26"/>
        </w:rPr>
        <w:t>A</w:t>
      </w:r>
      <w:r w:rsidRPr="00345909">
        <w:rPr>
          <w:rFonts w:eastAsia="Arial" w:cs="Arial"/>
          <w:b/>
          <w:spacing w:val="1"/>
          <w:sz w:val="26"/>
          <w:szCs w:val="26"/>
        </w:rPr>
        <w:t>t</w:t>
      </w:r>
      <w:r w:rsidRPr="00345909">
        <w:rPr>
          <w:rFonts w:eastAsia="Arial" w:cs="Arial"/>
          <w:b/>
          <w:sz w:val="26"/>
          <w:szCs w:val="26"/>
        </w:rPr>
        <w:t>r</w:t>
      </w:r>
      <w:r w:rsidRPr="00345909">
        <w:rPr>
          <w:rFonts w:eastAsia="Arial" w:cs="Arial"/>
          <w:b/>
          <w:spacing w:val="3"/>
          <w:sz w:val="26"/>
          <w:szCs w:val="26"/>
        </w:rPr>
        <w:t>i</w:t>
      </w:r>
      <w:r w:rsidRPr="00345909">
        <w:rPr>
          <w:rFonts w:eastAsia="Arial" w:cs="Arial"/>
          <w:b/>
          <w:spacing w:val="-2"/>
          <w:sz w:val="26"/>
          <w:szCs w:val="26"/>
        </w:rPr>
        <w:t>bu</w:t>
      </w:r>
      <w:r w:rsidRPr="00345909">
        <w:rPr>
          <w:rFonts w:eastAsia="Arial" w:cs="Arial"/>
          <w:b/>
          <w:spacing w:val="-5"/>
          <w:sz w:val="26"/>
          <w:szCs w:val="26"/>
        </w:rPr>
        <w:t>c</w:t>
      </w:r>
      <w:r w:rsidRPr="00345909">
        <w:rPr>
          <w:rFonts w:eastAsia="Arial" w:cs="Arial"/>
          <w:b/>
          <w:spacing w:val="3"/>
          <w:sz w:val="26"/>
          <w:szCs w:val="26"/>
        </w:rPr>
        <w:t>i</w:t>
      </w:r>
      <w:r w:rsidRPr="00345909">
        <w:rPr>
          <w:rFonts w:eastAsia="Arial" w:cs="Arial"/>
          <w:b/>
          <w:spacing w:val="-2"/>
          <w:sz w:val="26"/>
          <w:szCs w:val="26"/>
        </w:rPr>
        <w:t>one</w:t>
      </w:r>
      <w:r w:rsidRPr="00345909">
        <w:rPr>
          <w:rFonts w:eastAsia="Arial" w:cs="Arial"/>
          <w:b/>
          <w:sz w:val="26"/>
          <w:szCs w:val="26"/>
        </w:rPr>
        <w:t>s</w:t>
      </w:r>
      <w:r w:rsidRPr="00345909">
        <w:rPr>
          <w:rFonts w:eastAsia="Arial" w:cs="Arial"/>
          <w:b/>
          <w:spacing w:val="-2"/>
          <w:sz w:val="26"/>
          <w:szCs w:val="26"/>
        </w:rPr>
        <w:t xml:space="preserve"> generales de </w:t>
      </w:r>
      <w:r w:rsidRPr="00345909">
        <w:rPr>
          <w:rFonts w:eastAsia="Arial" w:cs="Arial"/>
          <w:b/>
          <w:sz w:val="26"/>
          <w:szCs w:val="26"/>
        </w:rPr>
        <w:t>los Agentes del</w:t>
      </w:r>
      <w:r w:rsidRPr="00345909">
        <w:rPr>
          <w:rFonts w:eastAsia="Arial" w:cs="Arial"/>
          <w:b/>
          <w:spacing w:val="5"/>
          <w:sz w:val="26"/>
          <w:szCs w:val="26"/>
        </w:rPr>
        <w:t xml:space="preserve"> </w:t>
      </w:r>
      <w:r w:rsidRPr="00345909">
        <w:rPr>
          <w:rFonts w:eastAsia="Arial" w:cs="Arial"/>
          <w:b/>
          <w:spacing w:val="-5"/>
          <w:sz w:val="26"/>
          <w:szCs w:val="26"/>
        </w:rPr>
        <w:t>M</w:t>
      </w:r>
      <w:r w:rsidRPr="00345909">
        <w:rPr>
          <w:rFonts w:eastAsia="Arial" w:cs="Arial"/>
          <w:b/>
          <w:spacing w:val="3"/>
          <w:sz w:val="26"/>
          <w:szCs w:val="26"/>
        </w:rPr>
        <w:t>i</w:t>
      </w:r>
      <w:r w:rsidRPr="00345909">
        <w:rPr>
          <w:rFonts w:eastAsia="Arial" w:cs="Arial"/>
          <w:b/>
          <w:spacing w:val="-2"/>
          <w:sz w:val="26"/>
          <w:szCs w:val="26"/>
        </w:rPr>
        <w:t>n</w:t>
      </w:r>
      <w:r w:rsidRPr="00345909">
        <w:rPr>
          <w:rFonts w:eastAsia="Arial" w:cs="Arial"/>
          <w:b/>
          <w:spacing w:val="3"/>
          <w:sz w:val="26"/>
          <w:szCs w:val="26"/>
        </w:rPr>
        <w:t>i</w:t>
      </w:r>
      <w:r w:rsidRPr="00345909">
        <w:rPr>
          <w:rFonts w:eastAsia="Arial" w:cs="Arial"/>
          <w:b/>
          <w:spacing w:val="-5"/>
          <w:sz w:val="26"/>
          <w:szCs w:val="26"/>
        </w:rPr>
        <w:t>s</w:t>
      </w:r>
      <w:r w:rsidRPr="00345909">
        <w:rPr>
          <w:rFonts w:eastAsia="Arial" w:cs="Arial"/>
          <w:b/>
          <w:spacing w:val="1"/>
          <w:sz w:val="26"/>
          <w:szCs w:val="26"/>
        </w:rPr>
        <w:t>t</w:t>
      </w:r>
      <w:r w:rsidRPr="00345909">
        <w:rPr>
          <w:rFonts w:eastAsia="Arial" w:cs="Arial"/>
          <w:b/>
          <w:spacing w:val="-2"/>
          <w:sz w:val="26"/>
          <w:szCs w:val="26"/>
        </w:rPr>
        <w:t>e</w:t>
      </w:r>
      <w:r w:rsidRPr="00345909">
        <w:rPr>
          <w:rFonts w:eastAsia="Arial" w:cs="Arial"/>
          <w:b/>
          <w:spacing w:val="-5"/>
          <w:sz w:val="26"/>
          <w:szCs w:val="26"/>
        </w:rPr>
        <w:t>r</w:t>
      </w:r>
      <w:r w:rsidRPr="00345909">
        <w:rPr>
          <w:rFonts w:eastAsia="Arial" w:cs="Arial"/>
          <w:b/>
          <w:spacing w:val="3"/>
          <w:sz w:val="26"/>
          <w:szCs w:val="26"/>
        </w:rPr>
        <w:t>i</w:t>
      </w:r>
      <w:r w:rsidRPr="00345909">
        <w:rPr>
          <w:rFonts w:eastAsia="Arial" w:cs="Arial"/>
          <w:b/>
          <w:sz w:val="26"/>
          <w:szCs w:val="26"/>
        </w:rPr>
        <w:t>o</w:t>
      </w:r>
      <w:r w:rsidRPr="00345909">
        <w:rPr>
          <w:rFonts w:eastAsia="Arial" w:cs="Arial"/>
          <w:b/>
          <w:spacing w:val="1"/>
          <w:sz w:val="26"/>
          <w:szCs w:val="26"/>
        </w:rPr>
        <w:t xml:space="preserve"> </w:t>
      </w:r>
      <w:r w:rsidRPr="00345909">
        <w:rPr>
          <w:rFonts w:eastAsia="Arial" w:cs="Arial"/>
          <w:b/>
          <w:sz w:val="26"/>
          <w:szCs w:val="26"/>
        </w:rPr>
        <w:t>P</w:t>
      </w:r>
      <w:r w:rsidRPr="00345909">
        <w:rPr>
          <w:rFonts w:eastAsia="Arial" w:cs="Arial"/>
          <w:b/>
          <w:spacing w:val="-2"/>
          <w:sz w:val="26"/>
          <w:szCs w:val="26"/>
        </w:rPr>
        <w:t>ú</w:t>
      </w:r>
      <w:r w:rsidRPr="00345909">
        <w:rPr>
          <w:rFonts w:eastAsia="Arial" w:cs="Arial"/>
          <w:b/>
          <w:spacing w:val="-6"/>
          <w:sz w:val="26"/>
          <w:szCs w:val="26"/>
        </w:rPr>
        <w:t>b</w:t>
      </w:r>
      <w:r w:rsidRPr="00345909">
        <w:rPr>
          <w:rFonts w:eastAsia="Arial" w:cs="Arial"/>
          <w:b/>
          <w:spacing w:val="3"/>
          <w:sz w:val="26"/>
          <w:szCs w:val="26"/>
        </w:rPr>
        <w:t>l</w:t>
      </w:r>
      <w:r w:rsidRPr="00345909">
        <w:rPr>
          <w:rFonts w:eastAsia="Arial" w:cs="Arial"/>
          <w:b/>
          <w:spacing w:val="-2"/>
          <w:sz w:val="26"/>
          <w:szCs w:val="26"/>
        </w:rPr>
        <w:t>i</w:t>
      </w:r>
      <w:r w:rsidRPr="00345909">
        <w:rPr>
          <w:rFonts w:eastAsia="Arial" w:cs="Arial"/>
          <w:b/>
          <w:sz w:val="26"/>
          <w:szCs w:val="26"/>
        </w:rPr>
        <w:t>co.</w:t>
      </w:r>
    </w:p>
    <w:p w:rsidR="007C75B0" w:rsidRPr="00345909" w:rsidRDefault="007C75B0" w:rsidP="007C75B0">
      <w:pPr>
        <w:ind w:right="8"/>
        <w:rPr>
          <w:rFonts w:eastAsia="Arial" w:cs="Arial"/>
          <w:sz w:val="26"/>
          <w:szCs w:val="26"/>
        </w:rPr>
      </w:pPr>
      <w:r w:rsidRPr="00345909">
        <w:rPr>
          <w:rFonts w:eastAsia="Arial" w:cs="Arial"/>
          <w:sz w:val="26"/>
          <w:szCs w:val="26"/>
        </w:rPr>
        <w:t xml:space="preserve">… </w:t>
      </w:r>
    </w:p>
    <w:p w:rsidR="007C75B0" w:rsidRPr="00345909" w:rsidRDefault="007C75B0" w:rsidP="007C75B0">
      <w:pPr>
        <w:ind w:right="8"/>
        <w:rPr>
          <w:rFonts w:eastAsia="Calibri" w:cs="Arial"/>
          <w:sz w:val="26"/>
          <w:szCs w:val="26"/>
        </w:rPr>
      </w:pPr>
    </w:p>
    <w:p w:rsidR="007C75B0" w:rsidRPr="00345909" w:rsidRDefault="007C75B0" w:rsidP="007C75B0">
      <w:pPr>
        <w:ind w:left="567" w:right="8" w:hanging="567"/>
        <w:rPr>
          <w:rFonts w:eastAsia="Arial" w:cs="Arial"/>
          <w:sz w:val="26"/>
          <w:szCs w:val="26"/>
        </w:rPr>
      </w:pPr>
      <w:r w:rsidRPr="00345909">
        <w:rPr>
          <w:rFonts w:eastAsia="Calibri" w:cs="Arial"/>
          <w:b/>
          <w:sz w:val="26"/>
          <w:szCs w:val="26"/>
        </w:rPr>
        <w:t>A.</w:t>
      </w:r>
      <w:r w:rsidRPr="00345909">
        <w:rPr>
          <w:rFonts w:eastAsia="Calibri" w:cs="Arial"/>
          <w:b/>
          <w:sz w:val="26"/>
          <w:szCs w:val="26"/>
        </w:rPr>
        <w:tab/>
        <w:t>y B. …</w:t>
      </w:r>
    </w:p>
    <w:p w:rsidR="007C75B0" w:rsidRPr="00345909" w:rsidRDefault="007C75B0" w:rsidP="007C75B0">
      <w:pPr>
        <w:ind w:right="8"/>
        <w:rPr>
          <w:rFonts w:eastAsia="Arial" w:cs="Arial"/>
          <w:sz w:val="26"/>
          <w:szCs w:val="26"/>
        </w:rPr>
      </w:pPr>
    </w:p>
    <w:p w:rsidR="007C75B0" w:rsidRPr="00345909" w:rsidRDefault="007C75B0" w:rsidP="007C75B0">
      <w:pPr>
        <w:ind w:left="567" w:right="8" w:hanging="567"/>
        <w:rPr>
          <w:rFonts w:eastAsia="Calibri" w:cs="Arial"/>
          <w:b/>
          <w:sz w:val="26"/>
          <w:szCs w:val="26"/>
        </w:rPr>
      </w:pPr>
      <w:r w:rsidRPr="00345909">
        <w:rPr>
          <w:rFonts w:eastAsia="Calibri" w:cs="Arial"/>
          <w:b/>
          <w:sz w:val="26"/>
          <w:szCs w:val="26"/>
        </w:rPr>
        <w:t>C.</w:t>
      </w:r>
      <w:r w:rsidRPr="00345909">
        <w:rPr>
          <w:rFonts w:eastAsia="Calibri" w:cs="Arial"/>
          <w:b/>
          <w:sz w:val="26"/>
          <w:szCs w:val="26"/>
        </w:rPr>
        <w:tab/>
        <w:t>Generales</w:t>
      </w:r>
    </w:p>
    <w:p w:rsidR="007C75B0" w:rsidRPr="00345909" w:rsidRDefault="007C75B0" w:rsidP="00E3469A">
      <w:pPr>
        <w:numPr>
          <w:ilvl w:val="0"/>
          <w:numId w:val="9"/>
        </w:numPr>
        <w:tabs>
          <w:tab w:val="left" w:pos="993"/>
        </w:tabs>
        <w:spacing w:after="200" w:line="276" w:lineRule="auto"/>
        <w:ind w:left="993" w:right="8" w:hanging="284"/>
        <w:contextualSpacing/>
        <w:jc w:val="left"/>
        <w:rPr>
          <w:rFonts w:eastAsia="Arial" w:cs="Arial"/>
          <w:b/>
          <w:bCs/>
          <w:sz w:val="26"/>
          <w:szCs w:val="26"/>
        </w:rPr>
      </w:pPr>
      <w:r w:rsidRPr="00345909">
        <w:rPr>
          <w:rFonts w:eastAsia="Arial" w:cs="Arial"/>
          <w:b/>
          <w:bCs/>
          <w:sz w:val="26"/>
          <w:szCs w:val="26"/>
        </w:rPr>
        <w:t>a VIII.</w:t>
      </w:r>
    </w:p>
    <w:p w:rsidR="007C75B0" w:rsidRPr="00345909" w:rsidRDefault="007C75B0" w:rsidP="007C75B0">
      <w:pPr>
        <w:tabs>
          <w:tab w:val="left" w:pos="993"/>
        </w:tabs>
        <w:ind w:left="993" w:right="8" w:hanging="284"/>
        <w:contextualSpacing/>
        <w:rPr>
          <w:rFonts w:eastAsia="Arial" w:cs="Arial"/>
          <w:sz w:val="26"/>
          <w:szCs w:val="26"/>
        </w:rPr>
      </w:pPr>
    </w:p>
    <w:p w:rsidR="007C75B0" w:rsidRPr="00345909" w:rsidRDefault="007C75B0" w:rsidP="00E3469A">
      <w:pPr>
        <w:numPr>
          <w:ilvl w:val="0"/>
          <w:numId w:val="10"/>
        </w:numPr>
        <w:tabs>
          <w:tab w:val="left" w:pos="993"/>
        </w:tabs>
        <w:spacing w:after="200" w:line="276" w:lineRule="auto"/>
        <w:ind w:right="8"/>
        <w:contextualSpacing/>
        <w:jc w:val="left"/>
        <w:rPr>
          <w:rFonts w:eastAsia="Arial" w:cs="Arial"/>
          <w:sz w:val="26"/>
          <w:szCs w:val="26"/>
        </w:rPr>
      </w:pPr>
      <w:r w:rsidRPr="00345909">
        <w:rPr>
          <w:rFonts w:eastAsia="Arial" w:cs="Arial"/>
          <w:spacing w:val="-2"/>
          <w:sz w:val="26"/>
          <w:szCs w:val="26"/>
        </w:rPr>
        <w:t>C</w:t>
      </w:r>
      <w:r w:rsidRPr="00345909">
        <w:rPr>
          <w:rFonts w:eastAsia="Arial" w:cs="Arial"/>
          <w:spacing w:val="-6"/>
          <w:sz w:val="26"/>
          <w:szCs w:val="26"/>
        </w:rPr>
        <w:t>u</w:t>
      </w:r>
      <w:r w:rsidRPr="00345909">
        <w:rPr>
          <w:rFonts w:eastAsia="Arial" w:cs="Arial"/>
          <w:spacing w:val="5"/>
          <w:sz w:val="26"/>
          <w:szCs w:val="26"/>
        </w:rPr>
        <w:t>m</w:t>
      </w:r>
      <w:r w:rsidRPr="00345909">
        <w:rPr>
          <w:rFonts w:eastAsia="Arial" w:cs="Arial"/>
          <w:spacing w:val="-2"/>
          <w:sz w:val="26"/>
          <w:szCs w:val="26"/>
        </w:rPr>
        <w:t>pl</w:t>
      </w:r>
      <w:r w:rsidRPr="00345909">
        <w:rPr>
          <w:rFonts w:eastAsia="Arial" w:cs="Arial"/>
          <w:spacing w:val="3"/>
          <w:sz w:val="26"/>
          <w:szCs w:val="26"/>
        </w:rPr>
        <w:t>i</w:t>
      </w:r>
      <w:r w:rsidRPr="00345909">
        <w:rPr>
          <w:rFonts w:eastAsia="Arial" w:cs="Arial"/>
          <w:sz w:val="26"/>
          <w:szCs w:val="26"/>
        </w:rPr>
        <w:t>r</w:t>
      </w:r>
      <w:r w:rsidRPr="00345909">
        <w:rPr>
          <w:rFonts w:eastAsia="Arial" w:cs="Arial"/>
          <w:spacing w:val="-7"/>
          <w:sz w:val="26"/>
          <w:szCs w:val="26"/>
        </w:rPr>
        <w:t xml:space="preserve"> </w:t>
      </w:r>
      <w:r w:rsidRPr="00345909">
        <w:rPr>
          <w:rFonts w:eastAsia="Arial" w:cs="Arial"/>
          <w:spacing w:val="3"/>
          <w:sz w:val="26"/>
          <w:szCs w:val="26"/>
        </w:rPr>
        <w:t>l</w:t>
      </w:r>
      <w:r w:rsidRPr="00345909">
        <w:rPr>
          <w:rFonts w:eastAsia="Arial" w:cs="Arial"/>
          <w:spacing w:val="-2"/>
          <w:sz w:val="26"/>
          <w:szCs w:val="26"/>
        </w:rPr>
        <w:t>a</w:t>
      </w:r>
      <w:r w:rsidRPr="00345909">
        <w:rPr>
          <w:rFonts w:eastAsia="Arial" w:cs="Arial"/>
          <w:sz w:val="26"/>
          <w:szCs w:val="26"/>
        </w:rPr>
        <w:t>s</w:t>
      </w:r>
      <w:r w:rsidRPr="00345909">
        <w:rPr>
          <w:rFonts w:eastAsia="Arial" w:cs="Arial"/>
          <w:spacing w:val="-12"/>
          <w:sz w:val="26"/>
          <w:szCs w:val="26"/>
        </w:rPr>
        <w:t xml:space="preserve"> </w:t>
      </w:r>
      <w:r w:rsidRPr="00345909">
        <w:rPr>
          <w:rFonts w:eastAsia="Arial" w:cs="Arial"/>
          <w:spacing w:val="3"/>
          <w:sz w:val="26"/>
          <w:szCs w:val="26"/>
        </w:rPr>
        <w:t>i</w:t>
      </w:r>
      <w:r w:rsidRPr="00345909">
        <w:rPr>
          <w:rFonts w:eastAsia="Arial" w:cs="Arial"/>
          <w:spacing w:val="-2"/>
          <w:sz w:val="26"/>
          <w:szCs w:val="26"/>
        </w:rPr>
        <w:t>n</w:t>
      </w:r>
      <w:r w:rsidRPr="00345909">
        <w:rPr>
          <w:rFonts w:eastAsia="Arial" w:cs="Arial"/>
          <w:spacing w:val="-5"/>
          <w:sz w:val="26"/>
          <w:szCs w:val="26"/>
        </w:rPr>
        <w:t>s</w:t>
      </w:r>
      <w:r w:rsidRPr="00345909">
        <w:rPr>
          <w:rFonts w:eastAsia="Arial" w:cs="Arial"/>
          <w:spacing w:val="1"/>
          <w:sz w:val="26"/>
          <w:szCs w:val="26"/>
        </w:rPr>
        <w:t>t</w:t>
      </w:r>
      <w:r w:rsidRPr="00345909">
        <w:rPr>
          <w:rFonts w:eastAsia="Arial" w:cs="Arial"/>
          <w:sz w:val="26"/>
          <w:szCs w:val="26"/>
        </w:rPr>
        <w:t>r</w:t>
      </w:r>
      <w:r w:rsidRPr="00345909">
        <w:rPr>
          <w:rFonts w:eastAsia="Arial" w:cs="Arial"/>
          <w:spacing w:val="-2"/>
          <w:sz w:val="26"/>
          <w:szCs w:val="26"/>
        </w:rPr>
        <w:t>u</w:t>
      </w:r>
      <w:r w:rsidRPr="00345909">
        <w:rPr>
          <w:rFonts w:eastAsia="Arial" w:cs="Arial"/>
          <w:sz w:val="26"/>
          <w:szCs w:val="26"/>
        </w:rPr>
        <w:t>cc</w:t>
      </w:r>
      <w:r w:rsidRPr="00345909">
        <w:rPr>
          <w:rFonts w:eastAsia="Arial" w:cs="Arial"/>
          <w:spacing w:val="3"/>
          <w:sz w:val="26"/>
          <w:szCs w:val="26"/>
        </w:rPr>
        <w:t>i</w:t>
      </w:r>
      <w:r w:rsidRPr="00345909">
        <w:rPr>
          <w:rFonts w:eastAsia="Arial" w:cs="Arial"/>
          <w:spacing w:val="-2"/>
          <w:sz w:val="26"/>
          <w:szCs w:val="26"/>
        </w:rPr>
        <w:t>one</w:t>
      </w:r>
      <w:r w:rsidRPr="00345909">
        <w:rPr>
          <w:rFonts w:eastAsia="Arial" w:cs="Arial"/>
          <w:sz w:val="26"/>
          <w:szCs w:val="26"/>
        </w:rPr>
        <w:t>s</w:t>
      </w:r>
      <w:r w:rsidRPr="00345909">
        <w:rPr>
          <w:rFonts w:eastAsia="Arial" w:cs="Arial"/>
          <w:spacing w:val="-6"/>
          <w:sz w:val="26"/>
          <w:szCs w:val="26"/>
        </w:rPr>
        <w:t xml:space="preserve"> </w:t>
      </w:r>
      <w:r w:rsidRPr="00345909">
        <w:rPr>
          <w:rFonts w:eastAsia="Arial" w:cs="Arial"/>
          <w:spacing w:val="-2"/>
          <w:sz w:val="26"/>
          <w:szCs w:val="26"/>
        </w:rPr>
        <w:t>e</w:t>
      </w:r>
      <w:r w:rsidRPr="00345909">
        <w:rPr>
          <w:rFonts w:eastAsia="Arial" w:cs="Arial"/>
          <w:sz w:val="26"/>
          <w:szCs w:val="26"/>
        </w:rPr>
        <w:t>m</w:t>
      </w:r>
      <w:r w:rsidRPr="00345909">
        <w:rPr>
          <w:rFonts w:eastAsia="Arial" w:cs="Arial"/>
          <w:spacing w:val="-1"/>
          <w:sz w:val="26"/>
          <w:szCs w:val="26"/>
        </w:rPr>
        <w:t>i</w:t>
      </w:r>
      <w:r w:rsidRPr="00345909">
        <w:rPr>
          <w:rFonts w:eastAsia="Arial" w:cs="Arial"/>
          <w:spacing w:val="1"/>
          <w:sz w:val="26"/>
          <w:szCs w:val="26"/>
        </w:rPr>
        <w:t>t</w:t>
      </w:r>
      <w:r w:rsidRPr="00345909">
        <w:rPr>
          <w:rFonts w:eastAsia="Arial" w:cs="Arial"/>
          <w:spacing w:val="3"/>
          <w:sz w:val="26"/>
          <w:szCs w:val="26"/>
        </w:rPr>
        <w:t>i</w:t>
      </w:r>
      <w:r w:rsidRPr="00345909">
        <w:rPr>
          <w:rFonts w:eastAsia="Arial" w:cs="Arial"/>
          <w:spacing w:val="-2"/>
          <w:sz w:val="26"/>
          <w:szCs w:val="26"/>
        </w:rPr>
        <w:t>da</w:t>
      </w:r>
      <w:r w:rsidRPr="00345909">
        <w:rPr>
          <w:rFonts w:eastAsia="Arial" w:cs="Arial"/>
          <w:sz w:val="26"/>
          <w:szCs w:val="26"/>
        </w:rPr>
        <w:t>s</w:t>
      </w:r>
      <w:r w:rsidRPr="00345909">
        <w:rPr>
          <w:rFonts w:eastAsia="Arial" w:cs="Arial"/>
          <w:spacing w:val="-6"/>
          <w:sz w:val="26"/>
          <w:szCs w:val="26"/>
        </w:rPr>
        <w:t xml:space="preserve"> </w:t>
      </w:r>
      <w:r w:rsidRPr="00345909">
        <w:rPr>
          <w:rFonts w:eastAsia="Arial" w:cs="Arial"/>
          <w:spacing w:val="-2"/>
          <w:sz w:val="26"/>
          <w:szCs w:val="26"/>
        </w:rPr>
        <w:t>po</w:t>
      </w:r>
      <w:r w:rsidRPr="00345909">
        <w:rPr>
          <w:rFonts w:eastAsia="Arial" w:cs="Arial"/>
          <w:sz w:val="26"/>
          <w:szCs w:val="26"/>
        </w:rPr>
        <w:t>r</w:t>
      </w:r>
      <w:r w:rsidRPr="00345909">
        <w:rPr>
          <w:rFonts w:eastAsia="Arial" w:cs="Arial"/>
          <w:spacing w:val="-3"/>
          <w:sz w:val="26"/>
          <w:szCs w:val="26"/>
        </w:rPr>
        <w:t xml:space="preserve"> </w:t>
      </w:r>
      <w:r w:rsidRPr="00345909">
        <w:rPr>
          <w:rFonts w:eastAsia="Arial" w:cs="Arial"/>
          <w:spacing w:val="-2"/>
          <w:sz w:val="26"/>
          <w:szCs w:val="26"/>
        </w:rPr>
        <w:t>e</w:t>
      </w:r>
      <w:r w:rsidRPr="00345909">
        <w:rPr>
          <w:rFonts w:eastAsia="Arial" w:cs="Arial"/>
          <w:sz w:val="26"/>
          <w:szCs w:val="26"/>
        </w:rPr>
        <w:t>l</w:t>
      </w:r>
      <w:r w:rsidRPr="00345909">
        <w:rPr>
          <w:rFonts w:eastAsia="Arial" w:cs="Arial"/>
          <w:spacing w:val="-9"/>
          <w:sz w:val="26"/>
          <w:szCs w:val="26"/>
        </w:rPr>
        <w:t xml:space="preserve"> </w:t>
      </w:r>
      <w:r w:rsidRPr="00345909">
        <w:rPr>
          <w:rFonts w:eastAsia="Arial" w:cs="Arial"/>
          <w:spacing w:val="1"/>
          <w:sz w:val="26"/>
          <w:szCs w:val="26"/>
        </w:rPr>
        <w:t>F</w:t>
      </w:r>
      <w:r w:rsidRPr="00345909">
        <w:rPr>
          <w:rFonts w:eastAsia="Arial" w:cs="Arial"/>
          <w:spacing w:val="3"/>
          <w:sz w:val="26"/>
          <w:szCs w:val="26"/>
        </w:rPr>
        <w:t>i</w:t>
      </w:r>
      <w:r w:rsidRPr="00345909">
        <w:rPr>
          <w:rFonts w:eastAsia="Arial" w:cs="Arial"/>
          <w:spacing w:val="-5"/>
          <w:sz w:val="26"/>
          <w:szCs w:val="26"/>
        </w:rPr>
        <w:t>s</w:t>
      </w:r>
      <w:r w:rsidRPr="00345909">
        <w:rPr>
          <w:rFonts w:eastAsia="Arial" w:cs="Arial"/>
          <w:sz w:val="26"/>
          <w:szCs w:val="26"/>
        </w:rPr>
        <w:t>c</w:t>
      </w:r>
      <w:r w:rsidRPr="00345909">
        <w:rPr>
          <w:rFonts w:eastAsia="Arial" w:cs="Arial"/>
          <w:spacing w:val="-2"/>
          <w:sz w:val="26"/>
          <w:szCs w:val="26"/>
        </w:rPr>
        <w:t>a</w:t>
      </w:r>
      <w:r w:rsidRPr="00345909">
        <w:rPr>
          <w:rFonts w:eastAsia="Arial" w:cs="Arial"/>
          <w:sz w:val="26"/>
          <w:szCs w:val="26"/>
        </w:rPr>
        <w:t>l</w:t>
      </w:r>
      <w:r w:rsidRPr="00345909">
        <w:rPr>
          <w:rFonts w:eastAsia="Arial" w:cs="Arial"/>
          <w:spacing w:val="-4"/>
          <w:sz w:val="26"/>
          <w:szCs w:val="26"/>
        </w:rPr>
        <w:t xml:space="preserve"> </w:t>
      </w:r>
      <w:r w:rsidRPr="00345909">
        <w:rPr>
          <w:rFonts w:eastAsia="Arial" w:cs="Arial"/>
          <w:spacing w:val="1"/>
          <w:sz w:val="26"/>
          <w:szCs w:val="26"/>
        </w:rPr>
        <w:t>G</w:t>
      </w:r>
      <w:r w:rsidRPr="00345909">
        <w:rPr>
          <w:rFonts w:eastAsia="Arial" w:cs="Arial"/>
          <w:spacing w:val="-2"/>
          <w:sz w:val="26"/>
          <w:szCs w:val="26"/>
        </w:rPr>
        <w:t>e</w:t>
      </w:r>
      <w:r w:rsidRPr="00345909">
        <w:rPr>
          <w:rFonts w:eastAsia="Arial" w:cs="Arial"/>
          <w:spacing w:val="-6"/>
          <w:sz w:val="26"/>
          <w:szCs w:val="26"/>
        </w:rPr>
        <w:t>n</w:t>
      </w:r>
      <w:r w:rsidRPr="00345909">
        <w:rPr>
          <w:rFonts w:eastAsia="Arial" w:cs="Arial"/>
          <w:spacing w:val="-2"/>
          <w:sz w:val="26"/>
          <w:szCs w:val="26"/>
        </w:rPr>
        <w:t>e</w:t>
      </w:r>
      <w:r w:rsidRPr="00345909">
        <w:rPr>
          <w:rFonts w:eastAsia="Arial" w:cs="Arial"/>
          <w:sz w:val="26"/>
          <w:szCs w:val="26"/>
        </w:rPr>
        <w:t>r</w:t>
      </w:r>
      <w:r w:rsidRPr="00345909">
        <w:rPr>
          <w:rFonts w:eastAsia="Arial" w:cs="Arial"/>
          <w:spacing w:val="-2"/>
          <w:sz w:val="26"/>
          <w:szCs w:val="26"/>
        </w:rPr>
        <w:t>a</w:t>
      </w:r>
      <w:r w:rsidRPr="00345909">
        <w:rPr>
          <w:rFonts w:eastAsia="Arial" w:cs="Arial"/>
          <w:sz w:val="26"/>
          <w:szCs w:val="26"/>
        </w:rPr>
        <w:t>l, ya</w:t>
      </w:r>
      <w:r w:rsidRPr="00345909">
        <w:rPr>
          <w:rFonts w:eastAsia="Arial" w:cs="Arial"/>
          <w:spacing w:val="-9"/>
          <w:sz w:val="26"/>
          <w:szCs w:val="26"/>
        </w:rPr>
        <w:t xml:space="preserve"> </w:t>
      </w:r>
      <w:r w:rsidRPr="00345909">
        <w:rPr>
          <w:rFonts w:eastAsia="Arial" w:cs="Arial"/>
          <w:spacing w:val="-5"/>
          <w:sz w:val="26"/>
          <w:szCs w:val="26"/>
        </w:rPr>
        <w:t>s</w:t>
      </w:r>
      <w:r w:rsidRPr="00345909">
        <w:rPr>
          <w:rFonts w:eastAsia="Arial" w:cs="Arial"/>
          <w:spacing w:val="-2"/>
          <w:sz w:val="26"/>
          <w:szCs w:val="26"/>
        </w:rPr>
        <w:t>e</w:t>
      </w:r>
      <w:r w:rsidRPr="00345909">
        <w:rPr>
          <w:rFonts w:eastAsia="Arial" w:cs="Arial"/>
          <w:sz w:val="26"/>
          <w:szCs w:val="26"/>
        </w:rPr>
        <w:t xml:space="preserve">a </w:t>
      </w:r>
      <w:r w:rsidRPr="00345909">
        <w:rPr>
          <w:rFonts w:eastAsia="Arial" w:cs="Arial"/>
          <w:spacing w:val="3"/>
          <w:sz w:val="26"/>
          <w:szCs w:val="26"/>
        </w:rPr>
        <w:t>l</w:t>
      </w:r>
      <w:r w:rsidRPr="00345909">
        <w:rPr>
          <w:rFonts w:eastAsia="Arial" w:cs="Arial"/>
          <w:spacing w:val="-2"/>
          <w:sz w:val="26"/>
          <w:szCs w:val="26"/>
        </w:rPr>
        <w:t>a</w:t>
      </w:r>
      <w:r w:rsidRPr="00345909">
        <w:rPr>
          <w:rFonts w:eastAsia="Arial" w:cs="Arial"/>
          <w:sz w:val="26"/>
          <w:szCs w:val="26"/>
        </w:rPr>
        <w:t>s</w:t>
      </w:r>
      <w:r w:rsidRPr="00345909">
        <w:rPr>
          <w:rFonts w:eastAsia="Arial" w:cs="Arial"/>
          <w:spacing w:val="-7"/>
          <w:sz w:val="26"/>
          <w:szCs w:val="26"/>
        </w:rPr>
        <w:t xml:space="preserve"> </w:t>
      </w:r>
      <w:r w:rsidRPr="00345909">
        <w:rPr>
          <w:rFonts w:eastAsia="Arial" w:cs="Arial"/>
          <w:spacing w:val="-2"/>
          <w:sz w:val="26"/>
          <w:szCs w:val="26"/>
        </w:rPr>
        <w:t>qu</w:t>
      </w:r>
      <w:r w:rsidRPr="00345909">
        <w:rPr>
          <w:rFonts w:eastAsia="Arial" w:cs="Arial"/>
          <w:sz w:val="26"/>
          <w:szCs w:val="26"/>
        </w:rPr>
        <w:t>e</w:t>
      </w:r>
      <w:r w:rsidRPr="00345909">
        <w:rPr>
          <w:rFonts w:eastAsia="Arial" w:cs="Arial"/>
          <w:spacing w:val="-4"/>
          <w:sz w:val="26"/>
          <w:szCs w:val="26"/>
        </w:rPr>
        <w:t xml:space="preserve"> </w:t>
      </w:r>
      <w:r w:rsidRPr="00345909">
        <w:rPr>
          <w:rFonts w:eastAsia="Arial" w:cs="Arial"/>
          <w:spacing w:val="-5"/>
          <w:sz w:val="26"/>
          <w:szCs w:val="26"/>
        </w:rPr>
        <w:t>s</w:t>
      </w:r>
      <w:r w:rsidRPr="00345909">
        <w:rPr>
          <w:rFonts w:eastAsia="Arial" w:cs="Arial"/>
          <w:sz w:val="26"/>
          <w:szCs w:val="26"/>
        </w:rPr>
        <w:t>e</w:t>
      </w:r>
      <w:r w:rsidRPr="00345909">
        <w:rPr>
          <w:rFonts w:eastAsia="Arial" w:cs="Arial"/>
          <w:spacing w:val="-4"/>
          <w:sz w:val="26"/>
          <w:szCs w:val="26"/>
        </w:rPr>
        <w:t xml:space="preserve"> </w:t>
      </w:r>
      <w:r w:rsidRPr="00345909">
        <w:rPr>
          <w:rFonts w:eastAsia="Arial" w:cs="Arial"/>
          <w:spacing w:val="-5"/>
          <w:sz w:val="26"/>
          <w:szCs w:val="26"/>
        </w:rPr>
        <w:t>s</w:t>
      </w:r>
      <w:r w:rsidRPr="00345909">
        <w:rPr>
          <w:rFonts w:eastAsia="Arial" w:cs="Arial"/>
          <w:spacing w:val="-2"/>
          <w:sz w:val="26"/>
          <w:szCs w:val="26"/>
        </w:rPr>
        <w:t>e</w:t>
      </w:r>
      <w:r w:rsidRPr="00345909">
        <w:rPr>
          <w:rFonts w:eastAsia="Arial" w:cs="Arial"/>
          <w:spacing w:val="3"/>
          <w:sz w:val="26"/>
          <w:szCs w:val="26"/>
        </w:rPr>
        <w:t>ñ</w:t>
      </w:r>
      <w:r w:rsidRPr="00345909">
        <w:rPr>
          <w:rFonts w:eastAsia="Arial" w:cs="Arial"/>
          <w:spacing w:val="-2"/>
          <w:sz w:val="26"/>
          <w:szCs w:val="26"/>
        </w:rPr>
        <w:t>a</w:t>
      </w:r>
      <w:r w:rsidRPr="00345909">
        <w:rPr>
          <w:rFonts w:eastAsia="Arial" w:cs="Arial"/>
          <w:spacing w:val="3"/>
          <w:sz w:val="26"/>
          <w:szCs w:val="26"/>
        </w:rPr>
        <w:t>l</w:t>
      </w:r>
      <w:r w:rsidRPr="00345909">
        <w:rPr>
          <w:rFonts w:eastAsia="Arial" w:cs="Arial"/>
          <w:spacing w:val="-2"/>
          <w:sz w:val="26"/>
          <w:szCs w:val="26"/>
        </w:rPr>
        <w:t>e</w:t>
      </w:r>
      <w:r w:rsidRPr="00345909">
        <w:rPr>
          <w:rFonts w:eastAsia="Arial" w:cs="Arial"/>
          <w:sz w:val="26"/>
          <w:szCs w:val="26"/>
        </w:rPr>
        <w:t>n</w:t>
      </w:r>
      <w:r w:rsidRPr="00345909">
        <w:rPr>
          <w:rFonts w:eastAsia="Arial" w:cs="Arial"/>
          <w:spacing w:val="-4"/>
          <w:sz w:val="26"/>
          <w:szCs w:val="26"/>
        </w:rPr>
        <w:t xml:space="preserve"> </w:t>
      </w:r>
      <w:r w:rsidRPr="00345909">
        <w:rPr>
          <w:rFonts w:eastAsia="Arial" w:cs="Arial"/>
          <w:spacing w:val="-2"/>
          <w:sz w:val="26"/>
          <w:szCs w:val="26"/>
        </w:rPr>
        <w:t>e</w:t>
      </w:r>
      <w:r w:rsidRPr="00345909">
        <w:rPr>
          <w:rFonts w:eastAsia="Arial" w:cs="Arial"/>
          <w:sz w:val="26"/>
          <w:szCs w:val="26"/>
        </w:rPr>
        <w:t>n Ac</w:t>
      </w:r>
      <w:r w:rsidRPr="00345909">
        <w:rPr>
          <w:rFonts w:eastAsia="Arial" w:cs="Arial"/>
          <w:spacing w:val="-2"/>
          <w:sz w:val="26"/>
          <w:szCs w:val="26"/>
        </w:rPr>
        <w:t>ue</w:t>
      </w:r>
      <w:r w:rsidRPr="00345909">
        <w:rPr>
          <w:rFonts w:eastAsia="Arial" w:cs="Arial"/>
          <w:sz w:val="26"/>
          <w:szCs w:val="26"/>
        </w:rPr>
        <w:t>r</w:t>
      </w:r>
      <w:r w:rsidRPr="00345909">
        <w:rPr>
          <w:rFonts w:eastAsia="Arial" w:cs="Arial"/>
          <w:spacing w:val="-2"/>
          <w:sz w:val="26"/>
          <w:szCs w:val="26"/>
        </w:rPr>
        <w:t>do</w:t>
      </w:r>
      <w:r w:rsidRPr="00345909">
        <w:rPr>
          <w:rFonts w:eastAsia="Arial" w:cs="Arial"/>
          <w:spacing w:val="-5"/>
          <w:sz w:val="26"/>
          <w:szCs w:val="26"/>
        </w:rPr>
        <w:t>s</w:t>
      </w:r>
      <w:r w:rsidRPr="00345909">
        <w:rPr>
          <w:rFonts w:eastAsia="Arial" w:cs="Arial"/>
          <w:sz w:val="26"/>
          <w:szCs w:val="26"/>
        </w:rPr>
        <w:t>,</w:t>
      </w:r>
      <w:r w:rsidRPr="00345909">
        <w:rPr>
          <w:rFonts w:eastAsia="Arial" w:cs="Arial"/>
          <w:spacing w:val="-5"/>
          <w:sz w:val="26"/>
          <w:szCs w:val="26"/>
        </w:rPr>
        <w:t xml:space="preserve"> </w:t>
      </w:r>
      <w:r w:rsidRPr="00345909">
        <w:rPr>
          <w:rFonts w:eastAsia="Arial" w:cs="Arial"/>
          <w:spacing w:val="-2"/>
          <w:sz w:val="26"/>
          <w:szCs w:val="26"/>
        </w:rPr>
        <w:t>C</w:t>
      </w:r>
      <w:r w:rsidRPr="00345909">
        <w:rPr>
          <w:rFonts w:eastAsia="Arial" w:cs="Arial"/>
          <w:spacing w:val="3"/>
          <w:sz w:val="26"/>
          <w:szCs w:val="26"/>
        </w:rPr>
        <w:t>i</w:t>
      </w:r>
      <w:r w:rsidRPr="00345909">
        <w:rPr>
          <w:rFonts w:eastAsia="Arial" w:cs="Arial"/>
          <w:sz w:val="26"/>
          <w:szCs w:val="26"/>
        </w:rPr>
        <w:t>rc</w:t>
      </w:r>
      <w:r w:rsidRPr="00345909">
        <w:rPr>
          <w:rFonts w:eastAsia="Arial" w:cs="Arial"/>
          <w:spacing w:val="-6"/>
          <w:sz w:val="26"/>
          <w:szCs w:val="26"/>
        </w:rPr>
        <w:t>u</w:t>
      </w:r>
      <w:r w:rsidRPr="00345909">
        <w:rPr>
          <w:rFonts w:eastAsia="Arial" w:cs="Arial"/>
          <w:spacing w:val="3"/>
          <w:sz w:val="26"/>
          <w:szCs w:val="26"/>
        </w:rPr>
        <w:t>l</w:t>
      </w:r>
      <w:r w:rsidRPr="00345909">
        <w:rPr>
          <w:rFonts w:eastAsia="Arial" w:cs="Arial"/>
          <w:spacing w:val="-2"/>
          <w:sz w:val="26"/>
          <w:szCs w:val="26"/>
        </w:rPr>
        <w:t>a</w:t>
      </w:r>
      <w:r w:rsidRPr="00345909">
        <w:rPr>
          <w:rFonts w:eastAsia="Arial" w:cs="Arial"/>
          <w:sz w:val="26"/>
          <w:szCs w:val="26"/>
        </w:rPr>
        <w:t>r</w:t>
      </w:r>
      <w:r w:rsidRPr="00345909">
        <w:rPr>
          <w:rFonts w:eastAsia="Arial" w:cs="Arial"/>
          <w:spacing w:val="-2"/>
          <w:sz w:val="26"/>
          <w:szCs w:val="26"/>
        </w:rPr>
        <w:t>e</w:t>
      </w:r>
      <w:r w:rsidRPr="00345909">
        <w:rPr>
          <w:rFonts w:eastAsia="Arial" w:cs="Arial"/>
          <w:spacing w:val="-5"/>
          <w:sz w:val="26"/>
          <w:szCs w:val="26"/>
        </w:rPr>
        <w:t>s</w:t>
      </w:r>
      <w:r w:rsidRPr="00345909">
        <w:rPr>
          <w:rFonts w:eastAsia="Arial" w:cs="Arial"/>
          <w:sz w:val="26"/>
          <w:szCs w:val="26"/>
        </w:rPr>
        <w:t>,</w:t>
      </w:r>
      <w:r w:rsidRPr="00345909">
        <w:rPr>
          <w:rFonts w:eastAsia="Arial" w:cs="Arial"/>
          <w:spacing w:val="-5"/>
          <w:sz w:val="26"/>
          <w:szCs w:val="26"/>
        </w:rPr>
        <w:t xml:space="preserve"> </w:t>
      </w:r>
      <w:r w:rsidRPr="00345909">
        <w:rPr>
          <w:rFonts w:eastAsia="Arial" w:cs="Arial"/>
          <w:sz w:val="26"/>
          <w:szCs w:val="26"/>
        </w:rPr>
        <w:t>P</w:t>
      </w:r>
      <w:r w:rsidRPr="00345909">
        <w:rPr>
          <w:rFonts w:eastAsia="Arial" w:cs="Arial"/>
          <w:spacing w:val="2"/>
          <w:sz w:val="26"/>
          <w:szCs w:val="26"/>
        </w:rPr>
        <w:t>r</w:t>
      </w:r>
      <w:r w:rsidRPr="00345909">
        <w:rPr>
          <w:rFonts w:eastAsia="Arial" w:cs="Arial"/>
          <w:spacing w:val="-2"/>
          <w:sz w:val="26"/>
          <w:szCs w:val="26"/>
        </w:rPr>
        <w:t>o</w:t>
      </w:r>
      <w:r w:rsidRPr="00345909">
        <w:rPr>
          <w:rFonts w:eastAsia="Arial" w:cs="Arial"/>
          <w:spacing w:val="1"/>
          <w:sz w:val="26"/>
          <w:szCs w:val="26"/>
        </w:rPr>
        <w:t>t</w:t>
      </w:r>
      <w:r w:rsidRPr="00345909">
        <w:rPr>
          <w:rFonts w:eastAsia="Arial" w:cs="Arial"/>
          <w:spacing w:val="-2"/>
          <w:sz w:val="26"/>
          <w:szCs w:val="26"/>
        </w:rPr>
        <w:t>o</w:t>
      </w:r>
      <w:r w:rsidRPr="00345909">
        <w:rPr>
          <w:rFonts w:eastAsia="Arial" w:cs="Arial"/>
          <w:sz w:val="26"/>
          <w:szCs w:val="26"/>
        </w:rPr>
        <w:t>c</w:t>
      </w:r>
      <w:r w:rsidRPr="00345909">
        <w:rPr>
          <w:rFonts w:eastAsia="Arial" w:cs="Arial"/>
          <w:spacing w:val="-6"/>
          <w:sz w:val="26"/>
          <w:szCs w:val="26"/>
        </w:rPr>
        <w:t>o</w:t>
      </w:r>
      <w:r w:rsidRPr="00345909">
        <w:rPr>
          <w:rFonts w:eastAsia="Arial" w:cs="Arial"/>
          <w:spacing w:val="3"/>
          <w:sz w:val="26"/>
          <w:szCs w:val="26"/>
        </w:rPr>
        <w:t>l</w:t>
      </w:r>
      <w:r w:rsidRPr="00345909">
        <w:rPr>
          <w:rFonts w:eastAsia="Arial" w:cs="Arial"/>
          <w:spacing w:val="-2"/>
          <w:sz w:val="26"/>
          <w:szCs w:val="26"/>
        </w:rPr>
        <w:t>o</w:t>
      </w:r>
      <w:r w:rsidRPr="00345909">
        <w:rPr>
          <w:rFonts w:eastAsia="Arial" w:cs="Arial"/>
          <w:sz w:val="26"/>
          <w:szCs w:val="26"/>
        </w:rPr>
        <w:t>s</w:t>
      </w:r>
      <w:r w:rsidRPr="00345909">
        <w:rPr>
          <w:rFonts w:eastAsia="Arial" w:cs="Arial"/>
          <w:spacing w:val="-11"/>
          <w:sz w:val="26"/>
          <w:szCs w:val="26"/>
        </w:rPr>
        <w:t xml:space="preserve"> </w:t>
      </w:r>
      <w:r w:rsidRPr="00345909">
        <w:rPr>
          <w:rFonts w:eastAsia="Arial" w:cs="Arial"/>
          <w:sz w:val="26"/>
          <w:szCs w:val="26"/>
        </w:rPr>
        <w:t>o</w:t>
      </w:r>
      <w:r w:rsidRPr="00345909">
        <w:rPr>
          <w:rFonts w:eastAsia="Arial" w:cs="Arial"/>
          <w:spacing w:val="-9"/>
          <w:sz w:val="26"/>
          <w:szCs w:val="26"/>
        </w:rPr>
        <w:t xml:space="preserve"> </w:t>
      </w:r>
      <w:r w:rsidRPr="00345909">
        <w:rPr>
          <w:rFonts w:eastAsia="Arial" w:cs="Arial"/>
          <w:spacing w:val="-2"/>
          <w:sz w:val="26"/>
          <w:szCs w:val="26"/>
        </w:rPr>
        <w:t>Co</w:t>
      </w:r>
      <w:r w:rsidRPr="00345909">
        <w:rPr>
          <w:rFonts w:eastAsia="Arial" w:cs="Arial"/>
          <w:spacing w:val="-6"/>
          <w:sz w:val="26"/>
          <w:szCs w:val="26"/>
        </w:rPr>
        <w:t>n</w:t>
      </w:r>
      <w:r w:rsidRPr="00345909">
        <w:rPr>
          <w:rFonts w:eastAsia="Arial" w:cs="Arial"/>
          <w:spacing w:val="5"/>
          <w:sz w:val="26"/>
          <w:szCs w:val="26"/>
        </w:rPr>
        <w:t>v</w:t>
      </w:r>
      <w:r w:rsidRPr="00345909">
        <w:rPr>
          <w:rFonts w:eastAsia="Arial" w:cs="Arial"/>
          <w:spacing w:val="-2"/>
          <w:sz w:val="26"/>
          <w:szCs w:val="26"/>
        </w:rPr>
        <w:t>en</w:t>
      </w:r>
      <w:r w:rsidRPr="00345909">
        <w:rPr>
          <w:rFonts w:eastAsia="Arial" w:cs="Arial"/>
          <w:spacing w:val="3"/>
          <w:sz w:val="26"/>
          <w:szCs w:val="26"/>
        </w:rPr>
        <w:t>i</w:t>
      </w:r>
      <w:r w:rsidRPr="00345909">
        <w:rPr>
          <w:rFonts w:eastAsia="Arial" w:cs="Arial"/>
          <w:spacing w:val="-2"/>
          <w:sz w:val="26"/>
          <w:szCs w:val="26"/>
        </w:rPr>
        <w:t>o</w:t>
      </w:r>
      <w:r w:rsidRPr="00345909">
        <w:rPr>
          <w:rFonts w:eastAsia="Arial" w:cs="Arial"/>
          <w:spacing w:val="-5"/>
          <w:sz w:val="26"/>
          <w:szCs w:val="26"/>
        </w:rPr>
        <w:t>s</w:t>
      </w:r>
      <w:r w:rsidRPr="00345909">
        <w:rPr>
          <w:rFonts w:eastAsia="Arial" w:cs="Arial"/>
          <w:sz w:val="26"/>
          <w:szCs w:val="26"/>
        </w:rPr>
        <w:t>,</w:t>
      </w:r>
      <w:r w:rsidRPr="00345909">
        <w:rPr>
          <w:rFonts w:eastAsia="Arial" w:cs="Arial"/>
          <w:spacing w:val="-10"/>
          <w:sz w:val="26"/>
          <w:szCs w:val="26"/>
        </w:rPr>
        <w:t xml:space="preserve"> </w:t>
      </w:r>
      <w:r w:rsidRPr="00345909">
        <w:rPr>
          <w:rFonts w:eastAsia="Arial" w:cs="Arial"/>
          <w:sz w:val="26"/>
          <w:szCs w:val="26"/>
        </w:rPr>
        <w:t>o</w:t>
      </w:r>
      <w:r w:rsidRPr="00345909">
        <w:rPr>
          <w:rFonts w:eastAsia="Arial" w:cs="Arial"/>
          <w:spacing w:val="-9"/>
          <w:sz w:val="26"/>
          <w:szCs w:val="26"/>
        </w:rPr>
        <w:t xml:space="preserve"> </w:t>
      </w:r>
      <w:r w:rsidRPr="00345909">
        <w:rPr>
          <w:rFonts w:eastAsia="Arial" w:cs="Arial"/>
          <w:spacing w:val="-6"/>
          <w:sz w:val="26"/>
          <w:szCs w:val="26"/>
        </w:rPr>
        <w:t>b</w:t>
      </w:r>
      <w:r w:rsidRPr="00345909">
        <w:rPr>
          <w:rFonts w:eastAsia="Arial" w:cs="Arial"/>
          <w:spacing w:val="3"/>
          <w:sz w:val="26"/>
          <w:szCs w:val="26"/>
        </w:rPr>
        <w:t>i</w:t>
      </w:r>
      <w:r w:rsidRPr="00345909">
        <w:rPr>
          <w:rFonts w:eastAsia="Arial" w:cs="Arial"/>
          <w:spacing w:val="-2"/>
          <w:sz w:val="26"/>
          <w:szCs w:val="26"/>
        </w:rPr>
        <w:t>en</w:t>
      </w:r>
      <w:r w:rsidRPr="00345909">
        <w:rPr>
          <w:rFonts w:eastAsia="Arial" w:cs="Arial"/>
          <w:sz w:val="26"/>
          <w:szCs w:val="26"/>
        </w:rPr>
        <w:t>,</w:t>
      </w:r>
      <w:r w:rsidRPr="00345909">
        <w:rPr>
          <w:rFonts w:eastAsia="Arial" w:cs="Arial"/>
          <w:spacing w:val="-8"/>
          <w:sz w:val="26"/>
          <w:szCs w:val="26"/>
        </w:rPr>
        <w:t xml:space="preserve"> </w:t>
      </w:r>
      <w:r w:rsidRPr="00345909">
        <w:rPr>
          <w:rFonts w:eastAsia="Arial" w:cs="Arial"/>
          <w:spacing w:val="-2"/>
          <w:sz w:val="26"/>
          <w:szCs w:val="26"/>
        </w:rPr>
        <w:t>e</w:t>
      </w:r>
      <w:r w:rsidRPr="00345909">
        <w:rPr>
          <w:rFonts w:eastAsia="Arial" w:cs="Arial"/>
          <w:sz w:val="26"/>
          <w:szCs w:val="26"/>
        </w:rPr>
        <w:t>n</w:t>
      </w:r>
      <w:r w:rsidRPr="00345909">
        <w:rPr>
          <w:rFonts w:eastAsia="Arial" w:cs="Arial"/>
          <w:spacing w:val="-9"/>
          <w:sz w:val="26"/>
          <w:szCs w:val="26"/>
        </w:rPr>
        <w:t xml:space="preserve"> </w:t>
      </w:r>
      <w:r w:rsidRPr="00345909">
        <w:rPr>
          <w:rFonts w:eastAsia="Arial" w:cs="Arial"/>
          <w:spacing w:val="-2"/>
          <w:sz w:val="26"/>
          <w:szCs w:val="26"/>
        </w:rPr>
        <w:t>aque</w:t>
      </w:r>
      <w:r w:rsidRPr="00345909">
        <w:rPr>
          <w:rFonts w:eastAsia="Arial" w:cs="Arial"/>
          <w:spacing w:val="3"/>
          <w:sz w:val="26"/>
          <w:szCs w:val="26"/>
        </w:rPr>
        <w:t>ll</w:t>
      </w:r>
      <w:r w:rsidRPr="00345909">
        <w:rPr>
          <w:rFonts w:eastAsia="Arial" w:cs="Arial"/>
          <w:spacing w:val="-2"/>
          <w:sz w:val="26"/>
          <w:szCs w:val="26"/>
        </w:rPr>
        <w:t>o</w:t>
      </w:r>
      <w:r w:rsidRPr="00345909">
        <w:rPr>
          <w:rFonts w:eastAsia="Arial" w:cs="Arial"/>
          <w:sz w:val="26"/>
          <w:szCs w:val="26"/>
        </w:rPr>
        <w:t>s</w:t>
      </w:r>
      <w:r w:rsidRPr="00345909">
        <w:rPr>
          <w:rFonts w:eastAsia="Arial" w:cs="Arial"/>
          <w:spacing w:val="-17"/>
          <w:sz w:val="26"/>
          <w:szCs w:val="26"/>
        </w:rPr>
        <w:t xml:space="preserve"> </w:t>
      </w:r>
      <w:r w:rsidRPr="00345909">
        <w:rPr>
          <w:rFonts w:eastAsia="Arial" w:cs="Arial"/>
          <w:spacing w:val="3"/>
          <w:sz w:val="26"/>
          <w:szCs w:val="26"/>
        </w:rPr>
        <w:t>i</w:t>
      </w:r>
      <w:r w:rsidRPr="00345909">
        <w:rPr>
          <w:rFonts w:eastAsia="Arial" w:cs="Arial"/>
          <w:spacing w:val="-2"/>
          <w:sz w:val="26"/>
          <w:szCs w:val="26"/>
        </w:rPr>
        <w:t>n</w:t>
      </w:r>
      <w:r w:rsidRPr="00345909">
        <w:rPr>
          <w:rFonts w:eastAsia="Arial" w:cs="Arial"/>
          <w:spacing w:val="-5"/>
          <w:sz w:val="26"/>
          <w:szCs w:val="26"/>
        </w:rPr>
        <w:t>s</w:t>
      </w:r>
      <w:r w:rsidRPr="00345909">
        <w:rPr>
          <w:rFonts w:eastAsia="Arial" w:cs="Arial"/>
          <w:spacing w:val="1"/>
          <w:sz w:val="26"/>
          <w:szCs w:val="26"/>
        </w:rPr>
        <w:t>t</w:t>
      </w:r>
      <w:r w:rsidRPr="00345909">
        <w:rPr>
          <w:rFonts w:eastAsia="Arial" w:cs="Arial"/>
          <w:sz w:val="26"/>
          <w:szCs w:val="26"/>
        </w:rPr>
        <w:t>r</w:t>
      </w:r>
      <w:r w:rsidRPr="00345909">
        <w:rPr>
          <w:rFonts w:eastAsia="Arial" w:cs="Arial"/>
          <w:spacing w:val="-6"/>
          <w:sz w:val="26"/>
          <w:szCs w:val="26"/>
        </w:rPr>
        <w:t>u</w:t>
      </w:r>
      <w:r w:rsidRPr="00345909">
        <w:rPr>
          <w:rFonts w:eastAsia="Arial" w:cs="Arial"/>
          <w:spacing w:val="5"/>
          <w:sz w:val="26"/>
          <w:szCs w:val="26"/>
        </w:rPr>
        <w:t>m</w:t>
      </w:r>
      <w:r w:rsidRPr="00345909">
        <w:rPr>
          <w:rFonts w:eastAsia="Arial" w:cs="Arial"/>
          <w:spacing w:val="-2"/>
          <w:sz w:val="26"/>
          <w:szCs w:val="26"/>
        </w:rPr>
        <w:t>en</w:t>
      </w:r>
      <w:r w:rsidRPr="00345909">
        <w:rPr>
          <w:rFonts w:eastAsia="Arial" w:cs="Arial"/>
          <w:spacing w:val="1"/>
          <w:sz w:val="26"/>
          <w:szCs w:val="26"/>
        </w:rPr>
        <w:t>t</w:t>
      </w:r>
      <w:r w:rsidRPr="00345909">
        <w:rPr>
          <w:rFonts w:eastAsia="Arial" w:cs="Arial"/>
          <w:spacing w:val="-2"/>
          <w:sz w:val="26"/>
          <w:szCs w:val="26"/>
        </w:rPr>
        <w:t>o</w:t>
      </w:r>
      <w:r w:rsidRPr="00345909">
        <w:rPr>
          <w:rFonts w:eastAsia="Arial" w:cs="Arial"/>
          <w:sz w:val="26"/>
          <w:szCs w:val="26"/>
        </w:rPr>
        <w:t>s</w:t>
      </w:r>
      <w:r w:rsidRPr="00345909">
        <w:rPr>
          <w:rFonts w:eastAsia="Arial" w:cs="Arial"/>
          <w:spacing w:val="-11"/>
          <w:sz w:val="26"/>
          <w:szCs w:val="26"/>
        </w:rPr>
        <w:t xml:space="preserve"> </w:t>
      </w:r>
      <w:r w:rsidRPr="00345909">
        <w:rPr>
          <w:rFonts w:eastAsia="Arial" w:cs="Arial"/>
          <w:spacing w:val="-2"/>
          <w:sz w:val="26"/>
          <w:szCs w:val="26"/>
        </w:rPr>
        <w:t>no</w:t>
      </w:r>
      <w:r w:rsidRPr="00345909">
        <w:rPr>
          <w:rFonts w:eastAsia="Arial" w:cs="Arial"/>
          <w:sz w:val="26"/>
          <w:szCs w:val="26"/>
        </w:rPr>
        <w:t>r</w:t>
      </w:r>
      <w:r w:rsidRPr="00345909">
        <w:rPr>
          <w:rFonts w:eastAsia="Arial" w:cs="Arial"/>
          <w:spacing w:val="5"/>
          <w:sz w:val="26"/>
          <w:szCs w:val="26"/>
        </w:rPr>
        <w:t>m</w:t>
      </w:r>
      <w:r w:rsidRPr="00345909">
        <w:rPr>
          <w:rFonts w:eastAsia="Arial" w:cs="Arial"/>
          <w:spacing w:val="-6"/>
          <w:sz w:val="26"/>
          <w:szCs w:val="26"/>
        </w:rPr>
        <w:t>a</w:t>
      </w:r>
      <w:r w:rsidRPr="00345909">
        <w:rPr>
          <w:rFonts w:eastAsia="Arial" w:cs="Arial"/>
          <w:spacing w:val="1"/>
          <w:sz w:val="26"/>
          <w:szCs w:val="26"/>
        </w:rPr>
        <w:t>t</w:t>
      </w:r>
      <w:r w:rsidRPr="00345909">
        <w:rPr>
          <w:rFonts w:eastAsia="Arial" w:cs="Arial"/>
          <w:spacing w:val="-6"/>
          <w:sz w:val="26"/>
          <w:szCs w:val="26"/>
        </w:rPr>
        <w:t>i</w:t>
      </w:r>
      <w:r w:rsidRPr="00345909">
        <w:rPr>
          <w:rFonts w:eastAsia="Arial" w:cs="Arial"/>
          <w:spacing w:val="9"/>
          <w:sz w:val="26"/>
          <w:szCs w:val="26"/>
        </w:rPr>
        <w:t>v</w:t>
      </w:r>
      <w:r w:rsidRPr="00345909">
        <w:rPr>
          <w:rFonts w:eastAsia="Arial" w:cs="Arial"/>
          <w:spacing w:val="-2"/>
          <w:sz w:val="26"/>
          <w:szCs w:val="26"/>
        </w:rPr>
        <w:t>o</w:t>
      </w:r>
      <w:r w:rsidRPr="00345909">
        <w:rPr>
          <w:rFonts w:eastAsia="Arial" w:cs="Arial"/>
          <w:spacing w:val="-5"/>
          <w:sz w:val="26"/>
          <w:szCs w:val="26"/>
        </w:rPr>
        <w:t>s</w:t>
      </w:r>
      <w:r w:rsidRPr="00345909">
        <w:rPr>
          <w:rFonts w:eastAsia="Arial" w:cs="Arial"/>
          <w:sz w:val="26"/>
          <w:szCs w:val="26"/>
        </w:rPr>
        <w:t>,</w:t>
      </w:r>
      <w:r w:rsidRPr="00345909">
        <w:rPr>
          <w:rFonts w:eastAsia="Arial" w:cs="Arial"/>
          <w:spacing w:val="-10"/>
          <w:sz w:val="26"/>
          <w:szCs w:val="26"/>
        </w:rPr>
        <w:t xml:space="preserve"> </w:t>
      </w:r>
      <w:r w:rsidRPr="00345909">
        <w:rPr>
          <w:rFonts w:eastAsia="Arial" w:cs="Arial"/>
          <w:spacing w:val="-6"/>
          <w:sz w:val="26"/>
          <w:szCs w:val="26"/>
        </w:rPr>
        <w:t>e</w:t>
      </w:r>
      <w:r w:rsidRPr="00345909">
        <w:rPr>
          <w:rFonts w:eastAsia="Arial" w:cs="Arial"/>
          <w:sz w:val="26"/>
          <w:szCs w:val="26"/>
        </w:rPr>
        <w:t>m</w:t>
      </w:r>
      <w:r w:rsidRPr="00345909">
        <w:rPr>
          <w:rFonts w:eastAsia="Arial" w:cs="Arial"/>
          <w:spacing w:val="3"/>
          <w:sz w:val="26"/>
          <w:szCs w:val="26"/>
        </w:rPr>
        <w:t>i</w:t>
      </w:r>
      <w:r w:rsidRPr="00345909">
        <w:rPr>
          <w:rFonts w:eastAsia="Arial" w:cs="Arial"/>
          <w:spacing w:val="-3"/>
          <w:w w:val="101"/>
          <w:sz w:val="26"/>
          <w:szCs w:val="26"/>
        </w:rPr>
        <w:t>t</w:t>
      </w:r>
      <w:r w:rsidRPr="00345909">
        <w:rPr>
          <w:rFonts w:eastAsia="Arial" w:cs="Arial"/>
          <w:spacing w:val="3"/>
          <w:sz w:val="26"/>
          <w:szCs w:val="26"/>
        </w:rPr>
        <w:t>i</w:t>
      </w:r>
      <w:r w:rsidRPr="00345909">
        <w:rPr>
          <w:rFonts w:eastAsia="Arial" w:cs="Arial"/>
          <w:spacing w:val="-2"/>
          <w:sz w:val="26"/>
          <w:szCs w:val="26"/>
        </w:rPr>
        <w:t>do</w:t>
      </w:r>
      <w:r w:rsidRPr="00345909">
        <w:rPr>
          <w:rFonts w:eastAsia="Arial" w:cs="Arial"/>
          <w:sz w:val="26"/>
          <w:szCs w:val="26"/>
        </w:rPr>
        <w:t xml:space="preserve">s </w:t>
      </w:r>
      <w:r w:rsidRPr="00345909">
        <w:rPr>
          <w:rFonts w:eastAsia="Arial" w:cs="Arial"/>
          <w:spacing w:val="-2"/>
          <w:sz w:val="26"/>
          <w:szCs w:val="26"/>
        </w:rPr>
        <w:t>po</w:t>
      </w:r>
      <w:r w:rsidRPr="00345909">
        <w:rPr>
          <w:rFonts w:eastAsia="Arial" w:cs="Arial"/>
          <w:sz w:val="26"/>
          <w:szCs w:val="26"/>
        </w:rPr>
        <w:t>r</w:t>
      </w:r>
      <w:r w:rsidRPr="00345909">
        <w:rPr>
          <w:rFonts w:eastAsia="Arial" w:cs="Arial"/>
          <w:spacing w:val="7"/>
          <w:sz w:val="26"/>
          <w:szCs w:val="26"/>
        </w:rPr>
        <w:t xml:space="preserve"> </w:t>
      </w:r>
      <w:r w:rsidRPr="00345909">
        <w:rPr>
          <w:rFonts w:eastAsia="Arial" w:cs="Arial"/>
          <w:spacing w:val="-2"/>
          <w:sz w:val="26"/>
          <w:szCs w:val="26"/>
        </w:rPr>
        <w:t>o</w:t>
      </w:r>
      <w:r w:rsidRPr="00345909">
        <w:rPr>
          <w:rFonts w:eastAsia="Arial" w:cs="Arial"/>
          <w:spacing w:val="1"/>
          <w:sz w:val="26"/>
          <w:szCs w:val="26"/>
        </w:rPr>
        <w:t>t</w:t>
      </w:r>
      <w:r w:rsidRPr="00345909">
        <w:rPr>
          <w:rFonts w:eastAsia="Arial" w:cs="Arial"/>
          <w:sz w:val="26"/>
          <w:szCs w:val="26"/>
        </w:rPr>
        <w:t>ra</w:t>
      </w:r>
      <w:r w:rsidRPr="00345909">
        <w:rPr>
          <w:rFonts w:eastAsia="Arial" w:cs="Arial"/>
          <w:spacing w:val="6"/>
          <w:sz w:val="26"/>
          <w:szCs w:val="26"/>
        </w:rPr>
        <w:t xml:space="preserve"> </w:t>
      </w:r>
      <w:r w:rsidRPr="00345909">
        <w:rPr>
          <w:rFonts w:eastAsia="Arial" w:cs="Arial"/>
          <w:spacing w:val="1"/>
          <w:sz w:val="26"/>
          <w:szCs w:val="26"/>
        </w:rPr>
        <w:t>i</w:t>
      </w:r>
      <w:r w:rsidRPr="00345909">
        <w:rPr>
          <w:rFonts w:eastAsia="Arial" w:cs="Arial"/>
          <w:spacing w:val="-2"/>
          <w:sz w:val="26"/>
          <w:szCs w:val="26"/>
        </w:rPr>
        <w:t>n</w:t>
      </w:r>
      <w:r w:rsidRPr="00345909">
        <w:rPr>
          <w:rFonts w:eastAsia="Arial" w:cs="Arial"/>
          <w:spacing w:val="-5"/>
          <w:sz w:val="26"/>
          <w:szCs w:val="26"/>
        </w:rPr>
        <w:t>s</w:t>
      </w:r>
      <w:r w:rsidRPr="00345909">
        <w:rPr>
          <w:rFonts w:eastAsia="Arial" w:cs="Arial"/>
          <w:spacing w:val="1"/>
          <w:sz w:val="26"/>
          <w:szCs w:val="26"/>
        </w:rPr>
        <w:t>t</w:t>
      </w:r>
      <w:r w:rsidRPr="00345909">
        <w:rPr>
          <w:rFonts w:eastAsia="Arial" w:cs="Arial"/>
          <w:spacing w:val="3"/>
          <w:sz w:val="26"/>
          <w:szCs w:val="26"/>
        </w:rPr>
        <w:t>i</w:t>
      </w:r>
      <w:r w:rsidRPr="00345909">
        <w:rPr>
          <w:rFonts w:eastAsia="Arial" w:cs="Arial"/>
          <w:spacing w:val="1"/>
          <w:sz w:val="26"/>
          <w:szCs w:val="26"/>
        </w:rPr>
        <w:t>t</w:t>
      </w:r>
      <w:r w:rsidRPr="00345909">
        <w:rPr>
          <w:rFonts w:eastAsia="Arial" w:cs="Arial"/>
          <w:spacing w:val="-2"/>
          <w:sz w:val="26"/>
          <w:szCs w:val="26"/>
        </w:rPr>
        <w:t>u</w:t>
      </w:r>
      <w:r w:rsidRPr="00345909">
        <w:rPr>
          <w:rFonts w:eastAsia="Arial" w:cs="Arial"/>
          <w:spacing w:val="-5"/>
          <w:sz w:val="26"/>
          <w:szCs w:val="26"/>
        </w:rPr>
        <w:t>c</w:t>
      </w:r>
      <w:r w:rsidRPr="00345909">
        <w:rPr>
          <w:rFonts w:eastAsia="Arial" w:cs="Arial"/>
          <w:spacing w:val="3"/>
          <w:sz w:val="26"/>
          <w:szCs w:val="26"/>
        </w:rPr>
        <w:t>i</w:t>
      </w:r>
      <w:r w:rsidRPr="00345909">
        <w:rPr>
          <w:rFonts w:eastAsia="Arial" w:cs="Arial"/>
          <w:spacing w:val="-2"/>
          <w:sz w:val="26"/>
          <w:szCs w:val="26"/>
        </w:rPr>
        <w:t>ón</w:t>
      </w:r>
      <w:r w:rsidRPr="00345909">
        <w:rPr>
          <w:rFonts w:eastAsia="Arial" w:cs="Arial"/>
          <w:sz w:val="26"/>
          <w:szCs w:val="26"/>
        </w:rPr>
        <w:t>,</w:t>
      </w:r>
      <w:r w:rsidRPr="00345909">
        <w:rPr>
          <w:rFonts w:eastAsia="Arial" w:cs="Arial"/>
          <w:spacing w:val="10"/>
          <w:sz w:val="26"/>
          <w:szCs w:val="26"/>
        </w:rPr>
        <w:t xml:space="preserve"> </w:t>
      </w:r>
      <w:r w:rsidRPr="00345909">
        <w:rPr>
          <w:rFonts w:eastAsia="Arial" w:cs="Arial"/>
          <w:spacing w:val="-5"/>
          <w:sz w:val="26"/>
          <w:szCs w:val="26"/>
        </w:rPr>
        <w:t>s</w:t>
      </w:r>
      <w:r w:rsidRPr="00345909">
        <w:rPr>
          <w:rFonts w:eastAsia="Arial" w:cs="Arial"/>
          <w:spacing w:val="3"/>
          <w:sz w:val="26"/>
          <w:szCs w:val="26"/>
        </w:rPr>
        <w:t>i</w:t>
      </w:r>
      <w:r w:rsidRPr="00345909">
        <w:rPr>
          <w:rFonts w:eastAsia="Arial" w:cs="Arial"/>
          <w:spacing w:val="-6"/>
          <w:sz w:val="26"/>
          <w:szCs w:val="26"/>
        </w:rPr>
        <w:t>e</w:t>
      </w:r>
      <w:r w:rsidRPr="00345909">
        <w:rPr>
          <w:rFonts w:eastAsia="Arial" w:cs="Arial"/>
          <w:spacing w:val="5"/>
          <w:sz w:val="26"/>
          <w:szCs w:val="26"/>
        </w:rPr>
        <w:t>m</w:t>
      </w:r>
      <w:r w:rsidRPr="00345909">
        <w:rPr>
          <w:rFonts w:eastAsia="Arial" w:cs="Arial"/>
          <w:spacing w:val="-2"/>
          <w:sz w:val="26"/>
          <w:szCs w:val="26"/>
        </w:rPr>
        <w:t>p</w:t>
      </w:r>
      <w:r w:rsidRPr="00345909">
        <w:rPr>
          <w:rFonts w:eastAsia="Arial" w:cs="Arial"/>
          <w:sz w:val="26"/>
          <w:szCs w:val="26"/>
        </w:rPr>
        <w:t>re</w:t>
      </w:r>
      <w:r w:rsidRPr="00345909">
        <w:rPr>
          <w:rFonts w:eastAsia="Arial" w:cs="Arial"/>
          <w:spacing w:val="8"/>
          <w:sz w:val="26"/>
          <w:szCs w:val="26"/>
        </w:rPr>
        <w:t xml:space="preserve"> </w:t>
      </w:r>
      <w:r w:rsidRPr="00345909">
        <w:rPr>
          <w:rFonts w:eastAsia="Arial" w:cs="Arial"/>
          <w:spacing w:val="-2"/>
          <w:sz w:val="26"/>
          <w:szCs w:val="26"/>
        </w:rPr>
        <w:t>qu</w:t>
      </w:r>
      <w:r w:rsidRPr="00345909">
        <w:rPr>
          <w:rFonts w:eastAsia="Arial" w:cs="Arial"/>
          <w:sz w:val="26"/>
          <w:szCs w:val="26"/>
        </w:rPr>
        <w:t>e</w:t>
      </w:r>
      <w:r w:rsidRPr="00345909">
        <w:rPr>
          <w:rFonts w:eastAsia="Arial" w:cs="Arial"/>
          <w:spacing w:val="5"/>
          <w:sz w:val="26"/>
          <w:szCs w:val="26"/>
        </w:rPr>
        <w:t xml:space="preserve"> </w:t>
      </w:r>
      <w:r w:rsidRPr="00345909">
        <w:rPr>
          <w:rFonts w:eastAsia="Arial" w:cs="Arial"/>
          <w:spacing w:val="-5"/>
          <w:sz w:val="26"/>
          <w:szCs w:val="26"/>
        </w:rPr>
        <w:t>s</w:t>
      </w:r>
      <w:r w:rsidRPr="00345909">
        <w:rPr>
          <w:rFonts w:eastAsia="Arial" w:cs="Arial"/>
          <w:spacing w:val="-2"/>
          <w:sz w:val="26"/>
          <w:szCs w:val="26"/>
        </w:rPr>
        <w:t>ea</w:t>
      </w:r>
      <w:r w:rsidRPr="00345909">
        <w:rPr>
          <w:rFonts w:eastAsia="Arial" w:cs="Arial"/>
          <w:sz w:val="26"/>
          <w:szCs w:val="26"/>
        </w:rPr>
        <w:t>n</w:t>
      </w:r>
      <w:r w:rsidRPr="00345909">
        <w:rPr>
          <w:rFonts w:eastAsia="Arial" w:cs="Arial"/>
          <w:spacing w:val="5"/>
          <w:sz w:val="26"/>
          <w:szCs w:val="26"/>
        </w:rPr>
        <w:t xml:space="preserve"> </w:t>
      </w:r>
      <w:r w:rsidRPr="00345909">
        <w:rPr>
          <w:rFonts w:eastAsia="Arial" w:cs="Arial"/>
          <w:spacing w:val="-2"/>
          <w:sz w:val="26"/>
          <w:szCs w:val="26"/>
        </w:rPr>
        <w:t>d</w:t>
      </w:r>
      <w:r w:rsidRPr="00345909">
        <w:rPr>
          <w:rFonts w:eastAsia="Arial" w:cs="Arial"/>
          <w:sz w:val="26"/>
          <w:szCs w:val="26"/>
        </w:rPr>
        <w:t>e</w:t>
      </w:r>
      <w:r w:rsidRPr="00345909">
        <w:rPr>
          <w:rFonts w:eastAsia="Arial" w:cs="Arial"/>
          <w:spacing w:val="5"/>
          <w:sz w:val="26"/>
          <w:szCs w:val="26"/>
        </w:rPr>
        <w:t xml:space="preserve"> </w:t>
      </w:r>
      <w:r w:rsidRPr="00345909">
        <w:rPr>
          <w:rFonts w:eastAsia="Arial" w:cs="Arial"/>
          <w:spacing w:val="-2"/>
          <w:sz w:val="26"/>
          <w:szCs w:val="26"/>
        </w:rPr>
        <w:t>apo</w:t>
      </w:r>
      <w:r w:rsidRPr="00345909">
        <w:rPr>
          <w:rFonts w:eastAsia="Arial" w:cs="Arial"/>
          <w:sz w:val="26"/>
          <w:szCs w:val="26"/>
        </w:rPr>
        <w:t>yo</w:t>
      </w:r>
      <w:r w:rsidRPr="00345909">
        <w:rPr>
          <w:rFonts w:eastAsia="Arial" w:cs="Arial"/>
          <w:spacing w:val="5"/>
          <w:sz w:val="26"/>
          <w:szCs w:val="26"/>
        </w:rPr>
        <w:t xml:space="preserve"> </w:t>
      </w:r>
      <w:r w:rsidRPr="00345909">
        <w:rPr>
          <w:rFonts w:eastAsia="Arial" w:cs="Arial"/>
          <w:spacing w:val="-2"/>
          <w:sz w:val="26"/>
          <w:szCs w:val="26"/>
        </w:rPr>
        <w:t>pa</w:t>
      </w:r>
      <w:r w:rsidRPr="00345909">
        <w:rPr>
          <w:rFonts w:eastAsia="Arial" w:cs="Arial"/>
          <w:sz w:val="26"/>
          <w:szCs w:val="26"/>
        </w:rPr>
        <w:t>ra</w:t>
      </w:r>
      <w:r w:rsidRPr="00345909">
        <w:rPr>
          <w:rFonts w:eastAsia="Arial" w:cs="Arial"/>
          <w:spacing w:val="10"/>
          <w:sz w:val="26"/>
          <w:szCs w:val="26"/>
        </w:rPr>
        <w:t xml:space="preserve"> </w:t>
      </w:r>
      <w:r w:rsidRPr="00345909">
        <w:rPr>
          <w:rFonts w:eastAsia="Arial" w:cs="Arial"/>
          <w:spacing w:val="-2"/>
          <w:sz w:val="26"/>
          <w:szCs w:val="26"/>
        </w:rPr>
        <w:t>e</w:t>
      </w:r>
      <w:r w:rsidRPr="00345909">
        <w:rPr>
          <w:rFonts w:eastAsia="Arial" w:cs="Arial"/>
          <w:sz w:val="26"/>
          <w:szCs w:val="26"/>
        </w:rPr>
        <w:t>l</w:t>
      </w:r>
      <w:r w:rsidRPr="00345909">
        <w:rPr>
          <w:rFonts w:eastAsia="Arial" w:cs="Arial"/>
          <w:spacing w:val="10"/>
          <w:sz w:val="26"/>
          <w:szCs w:val="26"/>
        </w:rPr>
        <w:t xml:space="preserve"> </w:t>
      </w:r>
      <w:r w:rsidRPr="00345909">
        <w:rPr>
          <w:rFonts w:eastAsia="Arial" w:cs="Arial"/>
          <w:spacing w:val="-2"/>
          <w:sz w:val="26"/>
          <w:szCs w:val="26"/>
        </w:rPr>
        <w:t>de</w:t>
      </w:r>
      <w:r w:rsidRPr="00345909">
        <w:rPr>
          <w:rFonts w:eastAsia="Arial" w:cs="Arial"/>
          <w:spacing w:val="-5"/>
          <w:sz w:val="26"/>
          <w:szCs w:val="26"/>
        </w:rPr>
        <w:t>s</w:t>
      </w:r>
      <w:r w:rsidRPr="00345909">
        <w:rPr>
          <w:rFonts w:eastAsia="Arial" w:cs="Arial"/>
          <w:spacing w:val="-2"/>
          <w:sz w:val="26"/>
          <w:szCs w:val="26"/>
        </w:rPr>
        <w:t>a</w:t>
      </w:r>
      <w:r w:rsidRPr="00345909">
        <w:rPr>
          <w:rFonts w:eastAsia="Arial" w:cs="Arial"/>
          <w:sz w:val="26"/>
          <w:szCs w:val="26"/>
        </w:rPr>
        <w:t>rr</w:t>
      </w:r>
      <w:r w:rsidRPr="00345909">
        <w:rPr>
          <w:rFonts w:eastAsia="Arial" w:cs="Arial"/>
          <w:spacing w:val="-2"/>
          <w:sz w:val="26"/>
          <w:szCs w:val="26"/>
        </w:rPr>
        <w:t>o</w:t>
      </w:r>
      <w:r w:rsidRPr="00345909">
        <w:rPr>
          <w:rFonts w:eastAsia="Arial" w:cs="Arial"/>
          <w:spacing w:val="3"/>
          <w:sz w:val="26"/>
          <w:szCs w:val="26"/>
        </w:rPr>
        <w:t>ll</w:t>
      </w:r>
      <w:r w:rsidRPr="00345909">
        <w:rPr>
          <w:rFonts w:eastAsia="Arial" w:cs="Arial"/>
          <w:sz w:val="26"/>
          <w:szCs w:val="26"/>
        </w:rPr>
        <w:t>o</w:t>
      </w:r>
      <w:r w:rsidRPr="00345909">
        <w:rPr>
          <w:rFonts w:eastAsia="Arial" w:cs="Arial"/>
          <w:spacing w:val="5"/>
          <w:sz w:val="26"/>
          <w:szCs w:val="26"/>
        </w:rPr>
        <w:t xml:space="preserve"> </w:t>
      </w:r>
      <w:r w:rsidRPr="00345909">
        <w:rPr>
          <w:rFonts w:eastAsia="Arial" w:cs="Arial"/>
          <w:spacing w:val="-6"/>
          <w:sz w:val="26"/>
          <w:szCs w:val="26"/>
        </w:rPr>
        <w:t>e</w:t>
      </w:r>
      <w:r w:rsidRPr="00345909">
        <w:rPr>
          <w:rFonts w:eastAsia="Arial" w:cs="Arial"/>
          <w:spacing w:val="1"/>
          <w:sz w:val="26"/>
          <w:szCs w:val="26"/>
        </w:rPr>
        <w:t>f</w:t>
      </w:r>
      <w:r w:rsidRPr="00345909">
        <w:rPr>
          <w:rFonts w:eastAsia="Arial" w:cs="Arial"/>
          <w:spacing w:val="3"/>
          <w:sz w:val="26"/>
          <w:szCs w:val="26"/>
        </w:rPr>
        <w:t>i</w:t>
      </w:r>
      <w:r w:rsidRPr="00345909">
        <w:rPr>
          <w:rFonts w:eastAsia="Arial" w:cs="Arial"/>
          <w:sz w:val="26"/>
          <w:szCs w:val="26"/>
        </w:rPr>
        <w:t>c</w:t>
      </w:r>
      <w:r w:rsidRPr="00345909">
        <w:rPr>
          <w:rFonts w:eastAsia="Arial" w:cs="Arial"/>
          <w:spacing w:val="-2"/>
          <w:sz w:val="26"/>
          <w:szCs w:val="26"/>
        </w:rPr>
        <w:t>a</w:t>
      </w:r>
      <w:r w:rsidRPr="00345909">
        <w:rPr>
          <w:rFonts w:eastAsia="Arial" w:cs="Arial"/>
          <w:sz w:val="26"/>
          <w:szCs w:val="26"/>
        </w:rPr>
        <w:t>z</w:t>
      </w:r>
      <w:r w:rsidRPr="00345909">
        <w:rPr>
          <w:rFonts w:eastAsia="Arial" w:cs="Arial"/>
          <w:spacing w:val="8"/>
          <w:sz w:val="26"/>
          <w:szCs w:val="26"/>
        </w:rPr>
        <w:t xml:space="preserve"> </w:t>
      </w:r>
      <w:r w:rsidRPr="00345909">
        <w:rPr>
          <w:rFonts w:eastAsia="Arial" w:cs="Arial"/>
          <w:spacing w:val="-2"/>
          <w:sz w:val="26"/>
          <w:szCs w:val="26"/>
        </w:rPr>
        <w:t>d</w:t>
      </w:r>
      <w:r w:rsidRPr="00345909">
        <w:rPr>
          <w:rFonts w:eastAsia="Arial" w:cs="Arial"/>
          <w:sz w:val="26"/>
          <w:szCs w:val="26"/>
        </w:rPr>
        <w:t xml:space="preserve">e </w:t>
      </w:r>
      <w:r w:rsidRPr="00345909">
        <w:rPr>
          <w:rFonts w:eastAsia="Arial" w:cs="Arial"/>
          <w:spacing w:val="3"/>
          <w:sz w:val="26"/>
          <w:szCs w:val="26"/>
        </w:rPr>
        <w:t>l</w:t>
      </w:r>
      <w:r w:rsidRPr="00345909">
        <w:rPr>
          <w:rFonts w:eastAsia="Arial" w:cs="Arial"/>
          <w:sz w:val="26"/>
          <w:szCs w:val="26"/>
        </w:rPr>
        <w:t>a</w:t>
      </w:r>
      <w:r w:rsidRPr="00345909">
        <w:rPr>
          <w:rFonts w:eastAsia="Arial" w:cs="Arial"/>
          <w:spacing w:val="5"/>
          <w:sz w:val="26"/>
          <w:szCs w:val="26"/>
        </w:rPr>
        <w:t xml:space="preserve"> </w:t>
      </w:r>
      <w:r w:rsidRPr="00345909">
        <w:rPr>
          <w:rFonts w:eastAsia="Arial" w:cs="Arial"/>
          <w:spacing w:val="3"/>
          <w:sz w:val="26"/>
          <w:szCs w:val="26"/>
        </w:rPr>
        <w:t>i</w:t>
      </w:r>
      <w:r w:rsidRPr="00345909">
        <w:rPr>
          <w:rFonts w:eastAsia="Arial" w:cs="Arial"/>
          <w:spacing w:val="-6"/>
          <w:sz w:val="26"/>
          <w:szCs w:val="26"/>
        </w:rPr>
        <w:t>n</w:t>
      </w:r>
      <w:r w:rsidRPr="00345909">
        <w:rPr>
          <w:rFonts w:eastAsia="Arial" w:cs="Arial"/>
          <w:spacing w:val="5"/>
          <w:sz w:val="26"/>
          <w:szCs w:val="26"/>
        </w:rPr>
        <w:t>v</w:t>
      </w:r>
      <w:r w:rsidRPr="00345909">
        <w:rPr>
          <w:rFonts w:eastAsia="Arial" w:cs="Arial"/>
          <w:spacing w:val="-2"/>
          <w:sz w:val="26"/>
          <w:szCs w:val="26"/>
        </w:rPr>
        <w:t>e</w:t>
      </w:r>
      <w:r w:rsidRPr="00345909">
        <w:rPr>
          <w:rFonts w:eastAsia="Arial" w:cs="Arial"/>
          <w:spacing w:val="-5"/>
          <w:sz w:val="26"/>
          <w:szCs w:val="26"/>
        </w:rPr>
        <w:t>s</w:t>
      </w:r>
      <w:r w:rsidRPr="00345909">
        <w:rPr>
          <w:rFonts w:eastAsia="Arial" w:cs="Arial"/>
          <w:spacing w:val="-3"/>
          <w:sz w:val="26"/>
          <w:szCs w:val="26"/>
        </w:rPr>
        <w:t>t</w:t>
      </w:r>
      <w:r w:rsidRPr="00345909">
        <w:rPr>
          <w:rFonts w:eastAsia="Arial" w:cs="Arial"/>
          <w:spacing w:val="3"/>
          <w:sz w:val="26"/>
          <w:szCs w:val="26"/>
        </w:rPr>
        <w:t>i</w:t>
      </w:r>
      <w:r w:rsidRPr="00345909">
        <w:rPr>
          <w:rFonts w:eastAsia="Arial" w:cs="Arial"/>
          <w:spacing w:val="-2"/>
          <w:sz w:val="26"/>
          <w:szCs w:val="26"/>
        </w:rPr>
        <w:t>ga</w:t>
      </w:r>
      <w:r w:rsidRPr="00345909">
        <w:rPr>
          <w:rFonts w:eastAsia="Arial" w:cs="Arial"/>
          <w:sz w:val="26"/>
          <w:szCs w:val="26"/>
        </w:rPr>
        <w:t>c</w:t>
      </w:r>
      <w:r w:rsidRPr="00345909">
        <w:rPr>
          <w:rFonts w:eastAsia="Arial" w:cs="Arial"/>
          <w:spacing w:val="3"/>
          <w:sz w:val="26"/>
          <w:szCs w:val="26"/>
        </w:rPr>
        <w:t>i</w:t>
      </w:r>
      <w:r w:rsidRPr="00345909">
        <w:rPr>
          <w:rFonts w:eastAsia="Arial" w:cs="Arial"/>
          <w:spacing w:val="-2"/>
          <w:sz w:val="26"/>
          <w:szCs w:val="26"/>
        </w:rPr>
        <w:t>ó</w:t>
      </w:r>
      <w:r w:rsidRPr="00345909">
        <w:rPr>
          <w:rFonts w:eastAsia="Arial" w:cs="Arial"/>
          <w:sz w:val="26"/>
          <w:szCs w:val="26"/>
        </w:rPr>
        <w:t>n</w:t>
      </w:r>
      <w:r w:rsidRPr="00345909">
        <w:rPr>
          <w:rFonts w:eastAsia="Arial" w:cs="Arial"/>
          <w:spacing w:val="6"/>
          <w:sz w:val="26"/>
          <w:szCs w:val="26"/>
        </w:rPr>
        <w:t xml:space="preserve"> </w:t>
      </w:r>
      <w:r w:rsidRPr="00345909">
        <w:rPr>
          <w:rFonts w:eastAsia="Arial" w:cs="Arial"/>
          <w:sz w:val="26"/>
          <w:szCs w:val="26"/>
        </w:rPr>
        <w:t>y,</w:t>
      </w:r>
      <w:r w:rsidRPr="00345909">
        <w:rPr>
          <w:rFonts w:eastAsia="Arial" w:cs="Arial"/>
          <w:spacing w:val="3"/>
          <w:sz w:val="26"/>
          <w:szCs w:val="26"/>
        </w:rPr>
        <w:t xml:space="preserve"> </w:t>
      </w:r>
      <w:r w:rsidRPr="00345909">
        <w:rPr>
          <w:rFonts w:eastAsia="Arial" w:cs="Arial"/>
          <w:spacing w:val="-2"/>
          <w:sz w:val="26"/>
          <w:szCs w:val="26"/>
        </w:rPr>
        <w:t>po</w:t>
      </w:r>
      <w:r w:rsidRPr="00345909">
        <w:rPr>
          <w:rFonts w:eastAsia="Arial" w:cs="Arial"/>
          <w:sz w:val="26"/>
          <w:szCs w:val="26"/>
        </w:rPr>
        <w:t xml:space="preserve">r </w:t>
      </w:r>
      <w:r w:rsidRPr="00345909">
        <w:rPr>
          <w:rFonts w:eastAsia="Arial" w:cs="Arial"/>
          <w:spacing w:val="-2"/>
          <w:sz w:val="26"/>
          <w:szCs w:val="26"/>
        </w:rPr>
        <w:t>ende</w:t>
      </w:r>
      <w:r w:rsidRPr="00345909">
        <w:rPr>
          <w:rFonts w:eastAsia="Arial" w:cs="Arial"/>
          <w:sz w:val="26"/>
          <w:szCs w:val="26"/>
        </w:rPr>
        <w:t>,</w:t>
      </w:r>
      <w:r w:rsidRPr="00345909">
        <w:rPr>
          <w:rFonts w:eastAsia="Arial" w:cs="Arial"/>
          <w:spacing w:val="9"/>
          <w:sz w:val="26"/>
          <w:szCs w:val="26"/>
        </w:rPr>
        <w:t xml:space="preserve"> </w:t>
      </w:r>
      <w:r w:rsidRPr="00345909">
        <w:rPr>
          <w:rFonts w:eastAsia="Arial" w:cs="Arial"/>
          <w:spacing w:val="-2"/>
          <w:sz w:val="26"/>
          <w:szCs w:val="26"/>
        </w:rPr>
        <w:t>d</w:t>
      </w:r>
      <w:r w:rsidRPr="00345909">
        <w:rPr>
          <w:rFonts w:eastAsia="Arial" w:cs="Arial"/>
          <w:sz w:val="26"/>
          <w:szCs w:val="26"/>
        </w:rPr>
        <w:t>e</w:t>
      </w:r>
      <w:r w:rsidRPr="00345909">
        <w:rPr>
          <w:rFonts w:eastAsia="Arial" w:cs="Arial"/>
          <w:spacing w:val="5"/>
          <w:sz w:val="26"/>
          <w:szCs w:val="26"/>
        </w:rPr>
        <w:t xml:space="preserve"> </w:t>
      </w:r>
      <w:r w:rsidRPr="00345909">
        <w:rPr>
          <w:rFonts w:eastAsia="Arial" w:cs="Arial"/>
          <w:spacing w:val="3"/>
          <w:sz w:val="26"/>
          <w:szCs w:val="26"/>
        </w:rPr>
        <w:t>l</w:t>
      </w:r>
      <w:r w:rsidRPr="00345909">
        <w:rPr>
          <w:rFonts w:eastAsia="Arial" w:cs="Arial"/>
          <w:sz w:val="26"/>
          <w:szCs w:val="26"/>
        </w:rPr>
        <w:t>a c</w:t>
      </w:r>
      <w:r w:rsidRPr="00345909">
        <w:rPr>
          <w:rFonts w:eastAsia="Arial" w:cs="Arial"/>
          <w:spacing w:val="-2"/>
          <w:sz w:val="26"/>
          <w:szCs w:val="26"/>
        </w:rPr>
        <w:t>o</w:t>
      </w:r>
      <w:r w:rsidRPr="00345909">
        <w:rPr>
          <w:rFonts w:eastAsia="Arial" w:cs="Arial"/>
          <w:sz w:val="26"/>
          <w:szCs w:val="26"/>
        </w:rPr>
        <w:t>rr</w:t>
      </w:r>
      <w:r w:rsidRPr="00345909">
        <w:rPr>
          <w:rFonts w:eastAsia="Arial" w:cs="Arial"/>
          <w:spacing w:val="-2"/>
          <w:sz w:val="26"/>
          <w:szCs w:val="26"/>
        </w:rPr>
        <w:t>e</w:t>
      </w:r>
      <w:r w:rsidRPr="00345909">
        <w:rPr>
          <w:rFonts w:eastAsia="Arial" w:cs="Arial"/>
          <w:sz w:val="26"/>
          <w:szCs w:val="26"/>
        </w:rPr>
        <w:t>c</w:t>
      </w:r>
      <w:r w:rsidRPr="00345909">
        <w:rPr>
          <w:rFonts w:eastAsia="Arial" w:cs="Arial"/>
          <w:spacing w:val="1"/>
          <w:sz w:val="26"/>
          <w:szCs w:val="26"/>
        </w:rPr>
        <w:t>t</w:t>
      </w:r>
      <w:r w:rsidRPr="00345909">
        <w:rPr>
          <w:rFonts w:eastAsia="Arial" w:cs="Arial"/>
          <w:sz w:val="26"/>
          <w:szCs w:val="26"/>
        </w:rPr>
        <w:t xml:space="preserve">a </w:t>
      </w:r>
      <w:r w:rsidRPr="00345909">
        <w:rPr>
          <w:rFonts w:eastAsia="Arial" w:cs="Arial"/>
          <w:spacing w:val="3"/>
          <w:sz w:val="26"/>
          <w:szCs w:val="26"/>
        </w:rPr>
        <w:t>i</w:t>
      </w:r>
      <w:r w:rsidRPr="00345909">
        <w:rPr>
          <w:rFonts w:eastAsia="Arial" w:cs="Arial"/>
          <w:spacing w:val="-6"/>
          <w:sz w:val="26"/>
          <w:szCs w:val="26"/>
        </w:rPr>
        <w:t>n</w:t>
      </w:r>
      <w:r w:rsidRPr="00345909">
        <w:rPr>
          <w:rFonts w:eastAsia="Arial" w:cs="Arial"/>
          <w:spacing w:val="1"/>
          <w:sz w:val="26"/>
          <w:szCs w:val="26"/>
        </w:rPr>
        <w:t>t</w:t>
      </w:r>
      <w:r w:rsidRPr="00345909">
        <w:rPr>
          <w:rFonts w:eastAsia="Arial" w:cs="Arial"/>
          <w:spacing w:val="-2"/>
          <w:sz w:val="26"/>
          <w:szCs w:val="26"/>
        </w:rPr>
        <w:t>eg</w:t>
      </w:r>
      <w:r w:rsidRPr="00345909">
        <w:rPr>
          <w:rFonts w:eastAsia="Arial" w:cs="Arial"/>
          <w:sz w:val="26"/>
          <w:szCs w:val="26"/>
        </w:rPr>
        <w:t>r</w:t>
      </w:r>
      <w:r w:rsidRPr="00345909">
        <w:rPr>
          <w:rFonts w:eastAsia="Arial" w:cs="Arial"/>
          <w:spacing w:val="-2"/>
          <w:sz w:val="26"/>
          <w:szCs w:val="26"/>
        </w:rPr>
        <w:t>a</w:t>
      </w:r>
      <w:r w:rsidRPr="00345909">
        <w:rPr>
          <w:rFonts w:eastAsia="Arial" w:cs="Arial"/>
          <w:sz w:val="26"/>
          <w:szCs w:val="26"/>
        </w:rPr>
        <w:t>c</w:t>
      </w:r>
      <w:r w:rsidRPr="00345909">
        <w:rPr>
          <w:rFonts w:eastAsia="Arial" w:cs="Arial"/>
          <w:spacing w:val="3"/>
          <w:sz w:val="26"/>
          <w:szCs w:val="26"/>
        </w:rPr>
        <w:t>i</w:t>
      </w:r>
      <w:r w:rsidRPr="00345909">
        <w:rPr>
          <w:rFonts w:eastAsia="Arial" w:cs="Arial"/>
          <w:spacing w:val="-2"/>
          <w:sz w:val="26"/>
          <w:szCs w:val="26"/>
        </w:rPr>
        <w:t>ó</w:t>
      </w:r>
      <w:r w:rsidRPr="00345909">
        <w:rPr>
          <w:rFonts w:eastAsia="Arial" w:cs="Arial"/>
          <w:sz w:val="26"/>
          <w:szCs w:val="26"/>
        </w:rPr>
        <w:t>n</w:t>
      </w:r>
      <w:r w:rsidRPr="00345909">
        <w:rPr>
          <w:rFonts w:eastAsia="Arial" w:cs="Arial"/>
          <w:spacing w:val="6"/>
          <w:sz w:val="26"/>
          <w:szCs w:val="26"/>
        </w:rPr>
        <w:t xml:space="preserve"> </w:t>
      </w:r>
      <w:r w:rsidRPr="00345909">
        <w:rPr>
          <w:rFonts w:eastAsia="Arial" w:cs="Arial"/>
          <w:spacing w:val="-2"/>
          <w:sz w:val="26"/>
          <w:szCs w:val="26"/>
        </w:rPr>
        <w:t>d</w:t>
      </w:r>
      <w:r w:rsidRPr="00345909">
        <w:rPr>
          <w:rFonts w:eastAsia="Arial" w:cs="Arial"/>
          <w:sz w:val="26"/>
          <w:szCs w:val="26"/>
        </w:rPr>
        <w:t xml:space="preserve">e </w:t>
      </w:r>
      <w:r w:rsidRPr="00345909">
        <w:rPr>
          <w:rFonts w:eastAsia="Arial" w:cs="Arial"/>
          <w:spacing w:val="3"/>
          <w:sz w:val="26"/>
          <w:szCs w:val="26"/>
        </w:rPr>
        <w:t>l</w:t>
      </w:r>
      <w:r w:rsidRPr="00345909">
        <w:rPr>
          <w:rFonts w:eastAsia="Arial" w:cs="Arial"/>
          <w:sz w:val="26"/>
          <w:szCs w:val="26"/>
        </w:rPr>
        <w:t>a c</w:t>
      </w:r>
      <w:r w:rsidRPr="00345909">
        <w:rPr>
          <w:rFonts w:eastAsia="Arial" w:cs="Arial"/>
          <w:spacing w:val="-2"/>
          <w:sz w:val="26"/>
          <w:szCs w:val="26"/>
        </w:rPr>
        <w:t>a</w:t>
      </w:r>
      <w:r w:rsidRPr="00345909">
        <w:rPr>
          <w:rFonts w:eastAsia="Arial" w:cs="Arial"/>
          <w:sz w:val="26"/>
          <w:szCs w:val="26"/>
        </w:rPr>
        <w:t>r</w:t>
      </w:r>
      <w:r w:rsidRPr="00345909">
        <w:rPr>
          <w:rFonts w:eastAsia="Arial" w:cs="Arial"/>
          <w:spacing w:val="-2"/>
          <w:sz w:val="26"/>
          <w:szCs w:val="26"/>
        </w:rPr>
        <w:t>pe</w:t>
      </w:r>
      <w:r w:rsidRPr="00345909">
        <w:rPr>
          <w:rFonts w:eastAsia="Arial" w:cs="Arial"/>
          <w:spacing w:val="1"/>
          <w:sz w:val="26"/>
          <w:szCs w:val="26"/>
        </w:rPr>
        <w:t>t</w:t>
      </w:r>
      <w:r w:rsidRPr="00345909">
        <w:rPr>
          <w:rFonts w:eastAsia="Arial" w:cs="Arial"/>
          <w:sz w:val="26"/>
          <w:szCs w:val="26"/>
        </w:rPr>
        <w:t>a</w:t>
      </w:r>
      <w:r w:rsidRPr="00345909">
        <w:rPr>
          <w:rFonts w:eastAsia="Arial" w:cs="Arial"/>
          <w:spacing w:val="6"/>
          <w:sz w:val="26"/>
          <w:szCs w:val="26"/>
        </w:rPr>
        <w:t xml:space="preserve"> </w:t>
      </w:r>
      <w:r w:rsidRPr="00345909">
        <w:rPr>
          <w:rFonts w:eastAsia="Arial" w:cs="Arial"/>
          <w:spacing w:val="-2"/>
          <w:sz w:val="26"/>
          <w:szCs w:val="26"/>
        </w:rPr>
        <w:t>d</w:t>
      </w:r>
      <w:r w:rsidRPr="00345909">
        <w:rPr>
          <w:rFonts w:eastAsia="Arial" w:cs="Arial"/>
          <w:sz w:val="26"/>
          <w:szCs w:val="26"/>
        </w:rPr>
        <w:t xml:space="preserve">e </w:t>
      </w:r>
      <w:r w:rsidRPr="00345909">
        <w:rPr>
          <w:rFonts w:eastAsia="Arial" w:cs="Arial"/>
          <w:spacing w:val="3"/>
          <w:sz w:val="26"/>
          <w:szCs w:val="26"/>
        </w:rPr>
        <w:t>i</w:t>
      </w:r>
      <w:r w:rsidRPr="00345909">
        <w:rPr>
          <w:rFonts w:eastAsia="Arial" w:cs="Arial"/>
          <w:spacing w:val="-6"/>
          <w:sz w:val="26"/>
          <w:szCs w:val="26"/>
        </w:rPr>
        <w:t>n</w:t>
      </w:r>
      <w:r w:rsidRPr="00345909">
        <w:rPr>
          <w:rFonts w:eastAsia="Arial" w:cs="Arial"/>
          <w:spacing w:val="5"/>
          <w:sz w:val="26"/>
          <w:szCs w:val="26"/>
        </w:rPr>
        <w:t>v</w:t>
      </w:r>
      <w:r w:rsidRPr="00345909">
        <w:rPr>
          <w:rFonts w:eastAsia="Arial" w:cs="Arial"/>
          <w:spacing w:val="-2"/>
          <w:sz w:val="26"/>
          <w:szCs w:val="26"/>
        </w:rPr>
        <w:t>e</w:t>
      </w:r>
      <w:r w:rsidRPr="00345909">
        <w:rPr>
          <w:rFonts w:eastAsia="Arial" w:cs="Arial"/>
          <w:spacing w:val="-5"/>
          <w:sz w:val="26"/>
          <w:szCs w:val="26"/>
        </w:rPr>
        <w:t>s</w:t>
      </w:r>
      <w:r w:rsidRPr="00345909">
        <w:rPr>
          <w:rFonts w:eastAsia="Arial" w:cs="Arial"/>
          <w:spacing w:val="1"/>
          <w:sz w:val="26"/>
          <w:szCs w:val="26"/>
        </w:rPr>
        <w:t>t</w:t>
      </w:r>
      <w:r w:rsidRPr="00345909">
        <w:rPr>
          <w:rFonts w:eastAsia="Arial" w:cs="Arial"/>
          <w:spacing w:val="3"/>
          <w:sz w:val="26"/>
          <w:szCs w:val="26"/>
        </w:rPr>
        <w:t>i</w:t>
      </w:r>
      <w:r w:rsidRPr="00345909">
        <w:rPr>
          <w:rFonts w:eastAsia="Arial" w:cs="Arial"/>
          <w:spacing w:val="-2"/>
          <w:sz w:val="26"/>
          <w:szCs w:val="26"/>
        </w:rPr>
        <w:t>ga</w:t>
      </w:r>
      <w:r w:rsidRPr="00345909">
        <w:rPr>
          <w:rFonts w:eastAsia="Arial" w:cs="Arial"/>
          <w:sz w:val="26"/>
          <w:szCs w:val="26"/>
        </w:rPr>
        <w:t>c</w:t>
      </w:r>
      <w:r w:rsidRPr="00345909">
        <w:rPr>
          <w:rFonts w:eastAsia="Arial" w:cs="Arial"/>
          <w:spacing w:val="3"/>
          <w:sz w:val="26"/>
          <w:szCs w:val="26"/>
        </w:rPr>
        <w:t>i</w:t>
      </w:r>
      <w:r w:rsidRPr="00345909">
        <w:rPr>
          <w:rFonts w:eastAsia="Arial" w:cs="Arial"/>
          <w:spacing w:val="-2"/>
          <w:sz w:val="26"/>
          <w:szCs w:val="26"/>
        </w:rPr>
        <w:t>ón</w:t>
      </w:r>
      <w:r w:rsidRPr="00345909">
        <w:rPr>
          <w:rFonts w:eastAsia="Arial" w:cs="Arial"/>
          <w:sz w:val="26"/>
          <w:szCs w:val="26"/>
        </w:rPr>
        <w:t>;</w:t>
      </w:r>
      <w:r w:rsidRPr="00345909">
        <w:rPr>
          <w:rFonts w:eastAsia="Arial" w:cs="Arial"/>
          <w:spacing w:val="5"/>
          <w:sz w:val="26"/>
          <w:szCs w:val="26"/>
        </w:rPr>
        <w:t xml:space="preserve"> </w:t>
      </w:r>
      <w:r w:rsidRPr="00345909">
        <w:rPr>
          <w:rFonts w:eastAsia="Arial" w:cs="Arial"/>
          <w:spacing w:val="-2"/>
          <w:sz w:val="26"/>
          <w:szCs w:val="26"/>
        </w:rPr>
        <w:t>a</w:t>
      </w:r>
      <w:r w:rsidRPr="00345909">
        <w:rPr>
          <w:rFonts w:eastAsia="Arial" w:cs="Arial"/>
          <w:spacing w:val="-5"/>
          <w:sz w:val="26"/>
          <w:szCs w:val="26"/>
        </w:rPr>
        <w:t>s</w:t>
      </w:r>
      <w:r w:rsidRPr="00345909">
        <w:rPr>
          <w:rFonts w:eastAsia="Arial" w:cs="Arial"/>
          <w:sz w:val="26"/>
          <w:szCs w:val="26"/>
        </w:rPr>
        <w:t>í</w:t>
      </w:r>
      <w:r w:rsidRPr="00345909">
        <w:rPr>
          <w:rFonts w:eastAsia="Arial" w:cs="Arial"/>
          <w:spacing w:val="9"/>
          <w:sz w:val="26"/>
          <w:szCs w:val="26"/>
        </w:rPr>
        <w:t xml:space="preserve"> </w:t>
      </w:r>
      <w:r w:rsidRPr="00345909">
        <w:rPr>
          <w:rFonts w:eastAsia="Arial" w:cs="Arial"/>
          <w:sz w:val="26"/>
          <w:szCs w:val="26"/>
        </w:rPr>
        <w:t>c</w:t>
      </w:r>
      <w:r w:rsidRPr="00345909">
        <w:rPr>
          <w:rFonts w:eastAsia="Arial" w:cs="Arial"/>
          <w:spacing w:val="-6"/>
          <w:sz w:val="26"/>
          <w:szCs w:val="26"/>
        </w:rPr>
        <w:t>o</w:t>
      </w:r>
      <w:r w:rsidRPr="00345909">
        <w:rPr>
          <w:rFonts w:eastAsia="Arial" w:cs="Arial"/>
          <w:spacing w:val="5"/>
          <w:sz w:val="26"/>
          <w:szCs w:val="26"/>
        </w:rPr>
        <w:t>m</w:t>
      </w:r>
      <w:r w:rsidRPr="00345909">
        <w:rPr>
          <w:rFonts w:eastAsia="Arial" w:cs="Arial"/>
          <w:sz w:val="26"/>
          <w:szCs w:val="26"/>
        </w:rPr>
        <w:t>o</w:t>
      </w:r>
      <w:r w:rsidRPr="00345909">
        <w:rPr>
          <w:rFonts w:eastAsia="Arial" w:cs="Arial"/>
          <w:spacing w:val="5"/>
          <w:sz w:val="26"/>
          <w:szCs w:val="26"/>
        </w:rPr>
        <w:t xml:space="preserve"> </w:t>
      </w:r>
      <w:r w:rsidRPr="00345909">
        <w:rPr>
          <w:rFonts w:eastAsia="Arial" w:cs="Arial"/>
          <w:spacing w:val="-2"/>
          <w:sz w:val="26"/>
          <w:szCs w:val="26"/>
        </w:rPr>
        <w:t>aqu</w:t>
      </w:r>
      <w:r w:rsidRPr="00345909">
        <w:rPr>
          <w:rFonts w:eastAsia="Arial" w:cs="Arial"/>
          <w:spacing w:val="-6"/>
          <w:sz w:val="26"/>
          <w:szCs w:val="26"/>
        </w:rPr>
        <w:t>e</w:t>
      </w:r>
      <w:r w:rsidRPr="00345909">
        <w:rPr>
          <w:rFonts w:eastAsia="Arial" w:cs="Arial"/>
          <w:spacing w:val="8"/>
          <w:sz w:val="26"/>
          <w:szCs w:val="26"/>
        </w:rPr>
        <w:t>l</w:t>
      </w:r>
      <w:r w:rsidRPr="00345909">
        <w:rPr>
          <w:rFonts w:eastAsia="Arial" w:cs="Arial"/>
          <w:spacing w:val="3"/>
          <w:sz w:val="26"/>
          <w:szCs w:val="26"/>
        </w:rPr>
        <w:t>l</w:t>
      </w:r>
      <w:r w:rsidRPr="00345909">
        <w:rPr>
          <w:rFonts w:eastAsia="Arial" w:cs="Arial"/>
          <w:spacing w:val="-2"/>
          <w:sz w:val="26"/>
          <w:szCs w:val="26"/>
        </w:rPr>
        <w:t>a</w:t>
      </w:r>
      <w:r w:rsidRPr="00345909">
        <w:rPr>
          <w:rFonts w:eastAsia="Arial" w:cs="Arial"/>
          <w:sz w:val="26"/>
          <w:szCs w:val="26"/>
        </w:rPr>
        <w:t>s</w:t>
      </w:r>
      <w:r w:rsidRPr="00345909">
        <w:rPr>
          <w:rFonts w:eastAsia="Arial" w:cs="Arial"/>
          <w:spacing w:val="3"/>
          <w:sz w:val="26"/>
          <w:szCs w:val="26"/>
        </w:rPr>
        <w:t xml:space="preserve"> </w:t>
      </w:r>
      <w:r w:rsidRPr="00345909">
        <w:rPr>
          <w:rFonts w:eastAsia="Arial" w:cs="Arial"/>
          <w:spacing w:val="-6"/>
          <w:sz w:val="26"/>
          <w:szCs w:val="26"/>
        </w:rPr>
        <w:t>e</w:t>
      </w:r>
      <w:r w:rsidRPr="00345909">
        <w:rPr>
          <w:rFonts w:eastAsia="Arial" w:cs="Arial"/>
          <w:spacing w:val="5"/>
          <w:sz w:val="26"/>
          <w:szCs w:val="26"/>
        </w:rPr>
        <w:t>m</w:t>
      </w:r>
      <w:r w:rsidRPr="00345909">
        <w:rPr>
          <w:rFonts w:eastAsia="Arial" w:cs="Arial"/>
          <w:spacing w:val="-2"/>
          <w:sz w:val="26"/>
          <w:szCs w:val="26"/>
        </w:rPr>
        <w:t>anada</w:t>
      </w:r>
      <w:r w:rsidRPr="00345909">
        <w:rPr>
          <w:rFonts w:eastAsia="Arial" w:cs="Arial"/>
          <w:sz w:val="26"/>
          <w:szCs w:val="26"/>
        </w:rPr>
        <w:t>s</w:t>
      </w:r>
      <w:r w:rsidRPr="00345909">
        <w:rPr>
          <w:rFonts w:eastAsia="Arial" w:cs="Arial"/>
          <w:spacing w:val="2"/>
          <w:sz w:val="26"/>
          <w:szCs w:val="26"/>
        </w:rPr>
        <w:t xml:space="preserve"> </w:t>
      </w:r>
      <w:r w:rsidRPr="00345909">
        <w:rPr>
          <w:rFonts w:eastAsia="Arial" w:cs="Arial"/>
          <w:spacing w:val="-2"/>
          <w:sz w:val="26"/>
          <w:szCs w:val="26"/>
        </w:rPr>
        <w:t>d</w:t>
      </w:r>
      <w:r w:rsidRPr="00345909">
        <w:rPr>
          <w:rFonts w:eastAsia="Arial" w:cs="Arial"/>
          <w:sz w:val="26"/>
          <w:szCs w:val="26"/>
        </w:rPr>
        <w:t>e</w:t>
      </w:r>
      <w:r w:rsidRPr="00345909">
        <w:rPr>
          <w:rFonts w:eastAsia="Arial" w:cs="Arial"/>
          <w:spacing w:val="5"/>
          <w:sz w:val="26"/>
          <w:szCs w:val="26"/>
        </w:rPr>
        <w:t xml:space="preserve"> </w:t>
      </w:r>
      <w:r w:rsidRPr="00345909">
        <w:rPr>
          <w:rFonts w:eastAsia="Arial" w:cs="Arial"/>
          <w:spacing w:val="-2"/>
          <w:sz w:val="26"/>
          <w:szCs w:val="26"/>
        </w:rPr>
        <w:t>u</w:t>
      </w:r>
      <w:r w:rsidRPr="00345909">
        <w:rPr>
          <w:rFonts w:eastAsia="Arial" w:cs="Arial"/>
          <w:sz w:val="26"/>
          <w:szCs w:val="26"/>
        </w:rPr>
        <w:t xml:space="preserve">n </w:t>
      </w:r>
      <w:r w:rsidRPr="00345909">
        <w:rPr>
          <w:rFonts w:eastAsia="Arial" w:cs="Arial"/>
          <w:spacing w:val="-5"/>
          <w:sz w:val="26"/>
          <w:szCs w:val="26"/>
        </w:rPr>
        <w:t>s</w:t>
      </w:r>
      <w:r w:rsidRPr="00345909">
        <w:rPr>
          <w:rFonts w:eastAsia="Arial" w:cs="Arial"/>
          <w:spacing w:val="-2"/>
          <w:sz w:val="26"/>
          <w:szCs w:val="26"/>
        </w:rPr>
        <w:t>upe</w:t>
      </w:r>
      <w:r w:rsidRPr="00345909">
        <w:rPr>
          <w:rFonts w:eastAsia="Arial" w:cs="Arial"/>
          <w:sz w:val="26"/>
          <w:szCs w:val="26"/>
        </w:rPr>
        <w:t>r</w:t>
      </w:r>
      <w:r w:rsidRPr="00345909">
        <w:rPr>
          <w:rFonts w:eastAsia="Arial" w:cs="Arial"/>
          <w:spacing w:val="3"/>
          <w:sz w:val="26"/>
          <w:szCs w:val="26"/>
        </w:rPr>
        <w:t>i</w:t>
      </w:r>
      <w:r w:rsidRPr="00345909">
        <w:rPr>
          <w:rFonts w:eastAsia="Arial" w:cs="Arial"/>
          <w:spacing w:val="-2"/>
          <w:sz w:val="26"/>
          <w:szCs w:val="26"/>
        </w:rPr>
        <w:t>o</w:t>
      </w:r>
      <w:r w:rsidRPr="00345909">
        <w:rPr>
          <w:rFonts w:eastAsia="Arial" w:cs="Arial"/>
          <w:sz w:val="26"/>
          <w:szCs w:val="26"/>
        </w:rPr>
        <w:t>r</w:t>
      </w:r>
      <w:r w:rsidRPr="00345909">
        <w:rPr>
          <w:rFonts w:eastAsia="Arial" w:cs="Arial"/>
          <w:spacing w:val="2"/>
          <w:sz w:val="26"/>
          <w:szCs w:val="26"/>
        </w:rPr>
        <w:t xml:space="preserve"> </w:t>
      </w:r>
      <w:r w:rsidRPr="00345909">
        <w:rPr>
          <w:rFonts w:eastAsia="Arial" w:cs="Arial"/>
          <w:spacing w:val="3"/>
          <w:sz w:val="26"/>
          <w:szCs w:val="26"/>
        </w:rPr>
        <w:t>j</w:t>
      </w:r>
      <w:r w:rsidRPr="00345909">
        <w:rPr>
          <w:rFonts w:eastAsia="Arial" w:cs="Arial"/>
          <w:spacing w:val="-2"/>
          <w:sz w:val="26"/>
          <w:szCs w:val="26"/>
        </w:rPr>
        <w:t>e</w:t>
      </w:r>
      <w:r w:rsidRPr="00345909">
        <w:rPr>
          <w:rFonts w:eastAsia="Arial" w:cs="Arial"/>
          <w:sz w:val="26"/>
          <w:szCs w:val="26"/>
        </w:rPr>
        <w:t>r</w:t>
      </w:r>
      <w:r w:rsidRPr="00345909">
        <w:rPr>
          <w:rFonts w:eastAsia="Arial" w:cs="Arial"/>
          <w:spacing w:val="-2"/>
          <w:sz w:val="26"/>
          <w:szCs w:val="26"/>
        </w:rPr>
        <w:t>á</w:t>
      </w:r>
      <w:r w:rsidRPr="00345909">
        <w:rPr>
          <w:rFonts w:eastAsia="Arial" w:cs="Arial"/>
          <w:sz w:val="26"/>
          <w:szCs w:val="26"/>
        </w:rPr>
        <w:t>r</w:t>
      </w:r>
      <w:r w:rsidRPr="00345909">
        <w:rPr>
          <w:rFonts w:eastAsia="Arial" w:cs="Arial"/>
          <w:spacing w:val="-2"/>
          <w:sz w:val="26"/>
          <w:szCs w:val="26"/>
        </w:rPr>
        <w:t>qu</w:t>
      </w:r>
      <w:r w:rsidRPr="00345909">
        <w:rPr>
          <w:rFonts w:eastAsia="Arial" w:cs="Arial"/>
          <w:spacing w:val="3"/>
          <w:sz w:val="26"/>
          <w:szCs w:val="26"/>
        </w:rPr>
        <w:t>i</w:t>
      </w:r>
      <w:r w:rsidRPr="00345909">
        <w:rPr>
          <w:rFonts w:eastAsia="Arial" w:cs="Arial"/>
          <w:sz w:val="26"/>
          <w:szCs w:val="26"/>
        </w:rPr>
        <w:t>c</w:t>
      </w:r>
      <w:r w:rsidRPr="00345909">
        <w:rPr>
          <w:rFonts w:eastAsia="Arial" w:cs="Arial"/>
          <w:spacing w:val="-2"/>
          <w:sz w:val="26"/>
          <w:szCs w:val="26"/>
        </w:rPr>
        <w:t>o</w:t>
      </w:r>
      <w:r w:rsidRPr="00345909">
        <w:rPr>
          <w:rFonts w:eastAsia="Arial" w:cs="Arial"/>
          <w:sz w:val="26"/>
          <w:szCs w:val="26"/>
        </w:rPr>
        <w:t xml:space="preserve">; </w:t>
      </w:r>
    </w:p>
    <w:p w:rsidR="007C75B0" w:rsidRPr="00345909" w:rsidRDefault="007C75B0" w:rsidP="007C75B0">
      <w:pPr>
        <w:spacing w:after="200" w:line="276" w:lineRule="auto"/>
        <w:ind w:left="720"/>
        <w:contextualSpacing/>
        <w:jc w:val="left"/>
        <w:rPr>
          <w:rFonts w:eastAsia="Arial" w:cs="Arial"/>
          <w:sz w:val="26"/>
          <w:szCs w:val="26"/>
        </w:rPr>
      </w:pPr>
    </w:p>
    <w:p w:rsidR="007C75B0" w:rsidRPr="00345909" w:rsidRDefault="007C75B0" w:rsidP="00E3469A">
      <w:pPr>
        <w:numPr>
          <w:ilvl w:val="0"/>
          <w:numId w:val="10"/>
        </w:numPr>
        <w:tabs>
          <w:tab w:val="left" w:pos="993"/>
        </w:tabs>
        <w:spacing w:after="200" w:line="276" w:lineRule="auto"/>
        <w:ind w:right="8"/>
        <w:contextualSpacing/>
        <w:jc w:val="left"/>
        <w:rPr>
          <w:rFonts w:eastAsia="Arial" w:cs="Arial"/>
          <w:b/>
          <w:bCs/>
          <w:sz w:val="26"/>
          <w:szCs w:val="26"/>
        </w:rPr>
      </w:pPr>
      <w:r w:rsidRPr="00345909">
        <w:rPr>
          <w:rFonts w:eastAsia="Arial" w:cs="Arial"/>
          <w:b/>
          <w:bCs/>
          <w:sz w:val="26"/>
          <w:szCs w:val="26"/>
        </w:rPr>
        <w:t>Aplicar los estándares nacionales e internacionales en materia de derechos humanos, perspectiva de género, interculturalidad, perspectiva de niñez y adolescencia, así como el enfoque diferencial y especializado, en las investigaciones y procesos penales; y</w:t>
      </w:r>
    </w:p>
    <w:p w:rsidR="007C75B0" w:rsidRPr="00345909" w:rsidRDefault="007C75B0" w:rsidP="007C75B0">
      <w:pPr>
        <w:tabs>
          <w:tab w:val="left" w:pos="993"/>
        </w:tabs>
        <w:ind w:left="993" w:right="8" w:hanging="284"/>
        <w:contextualSpacing/>
        <w:rPr>
          <w:rFonts w:eastAsia="Arial" w:cs="Arial"/>
          <w:sz w:val="26"/>
          <w:szCs w:val="26"/>
        </w:rPr>
      </w:pPr>
    </w:p>
    <w:p w:rsidR="007C75B0" w:rsidRPr="00345909" w:rsidRDefault="007C75B0" w:rsidP="00E3469A">
      <w:pPr>
        <w:numPr>
          <w:ilvl w:val="0"/>
          <w:numId w:val="10"/>
        </w:numPr>
        <w:tabs>
          <w:tab w:val="left" w:pos="993"/>
        </w:tabs>
        <w:spacing w:after="200" w:line="276" w:lineRule="auto"/>
        <w:ind w:right="8"/>
        <w:contextualSpacing/>
        <w:jc w:val="left"/>
        <w:rPr>
          <w:rFonts w:eastAsia="Calibri" w:cs="Arial"/>
          <w:sz w:val="26"/>
          <w:szCs w:val="26"/>
        </w:rPr>
      </w:pPr>
      <w:r w:rsidRPr="00345909">
        <w:rPr>
          <w:rFonts w:eastAsia="Arial" w:cs="Arial"/>
          <w:spacing w:val="-2"/>
          <w:sz w:val="26"/>
          <w:szCs w:val="26"/>
        </w:rPr>
        <w:t>La</w:t>
      </w:r>
      <w:r w:rsidRPr="00345909">
        <w:rPr>
          <w:rFonts w:eastAsia="Arial" w:cs="Arial"/>
          <w:sz w:val="26"/>
          <w:szCs w:val="26"/>
        </w:rPr>
        <w:t>s</w:t>
      </w:r>
      <w:r w:rsidRPr="00345909">
        <w:rPr>
          <w:rFonts w:eastAsia="Arial" w:cs="Arial"/>
          <w:spacing w:val="-3"/>
          <w:sz w:val="26"/>
          <w:szCs w:val="26"/>
        </w:rPr>
        <w:t xml:space="preserve"> </w:t>
      </w:r>
      <w:r w:rsidRPr="00345909">
        <w:rPr>
          <w:rFonts w:eastAsia="Arial" w:cs="Arial"/>
          <w:spacing w:val="-2"/>
          <w:sz w:val="26"/>
          <w:szCs w:val="26"/>
        </w:rPr>
        <w:t>de</w:t>
      </w:r>
      <w:r w:rsidRPr="00345909">
        <w:rPr>
          <w:rFonts w:eastAsia="Arial" w:cs="Arial"/>
          <w:spacing w:val="5"/>
          <w:sz w:val="26"/>
          <w:szCs w:val="26"/>
        </w:rPr>
        <w:t>m</w:t>
      </w:r>
      <w:r w:rsidRPr="00345909">
        <w:rPr>
          <w:rFonts w:eastAsia="Arial" w:cs="Arial"/>
          <w:spacing w:val="-2"/>
          <w:sz w:val="26"/>
          <w:szCs w:val="26"/>
        </w:rPr>
        <w:t>á</w:t>
      </w:r>
      <w:r w:rsidRPr="00345909">
        <w:rPr>
          <w:rFonts w:eastAsia="Arial" w:cs="Arial"/>
          <w:sz w:val="26"/>
          <w:szCs w:val="26"/>
        </w:rPr>
        <w:t>s</w:t>
      </w:r>
      <w:r w:rsidRPr="00345909">
        <w:rPr>
          <w:rFonts w:eastAsia="Arial" w:cs="Arial"/>
          <w:spacing w:val="-3"/>
          <w:sz w:val="26"/>
          <w:szCs w:val="26"/>
        </w:rPr>
        <w:t xml:space="preserve"> </w:t>
      </w:r>
      <w:r w:rsidRPr="00345909">
        <w:rPr>
          <w:rFonts w:eastAsia="Arial" w:cs="Arial"/>
          <w:spacing w:val="-2"/>
          <w:sz w:val="26"/>
          <w:szCs w:val="26"/>
        </w:rPr>
        <w:t>qu</w:t>
      </w:r>
      <w:r w:rsidRPr="00345909">
        <w:rPr>
          <w:rFonts w:eastAsia="Arial" w:cs="Arial"/>
          <w:sz w:val="26"/>
          <w:szCs w:val="26"/>
        </w:rPr>
        <w:t xml:space="preserve">e </w:t>
      </w:r>
      <w:r w:rsidRPr="00345909">
        <w:rPr>
          <w:rFonts w:eastAsia="Arial" w:cs="Arial"/>
          <w:spacing w:val="3"/>
          <w:sz w:val="26"/>
          <w:szCs w:val="26"/>
        </w:rPr>
        <w:t>l</w:t>
      </w:r>
      <w:r w:rsidRPr="00345909">
        <w:rPr>
          <w:rFonts w:eastAsia="Arial" w:cs="Arial"/>
          <w:sz w:val="26"/>
          <w:szCs w:val="26"/>
        </w:rPr>
        <w:t xml:space="preserve">e </w:t>
      </w:r>
      <w:r w:rsidRPr="00345909">
        <w:rPr>
          <w:rFonts w:eastAsia="Arial" w:cs="Arial"/>
          <w:spacing w:val="-5"/>
          <w:sz w:val="26"/>
          <w:szCs w:val="26"/>
        </w:rPr>
        <w:t>s</w:t>
      </w:r>
      <w:r w:rsidRPr="00345909">
        <w:rPr>
          <w:rFonts w:eastAsia="Arial" w:cs="Arial"/>
          <w:spacing w:val="-2"/>
          <w:sz w:val="26"/>
          <w:szCs w:val="26"/>
        </w:rPr>
        <w:t>eña</w:t>
      </w:r>
      <w:r w:rsidRPr="00345909">
        <w:rPr>
          <w:rFonts w:eastAsia="Arial" w:cs="Arial"/>
          <w:spacing w:val="3"/>
          <w:sz w:val="26"/>
          <w:szCs w:val="26"/>
        </w:rPr>
        <w:t>l</w:t>
      </w:r>
      <w:r w:rsidRPr="00345909">
        <w:rPr>
          <w:rFonts w:eastAsia="Arial" w:cs="Arial"/>
          <w:spacing w:val="-2"/>
          <w:sz w:val="26"/>
          <w:szCs w:val="26"/>
        </w:rPr>
        <w:t>e</w:t>
      </w:r>
      <w:r w:rsidRPr="00345909">
        <w:rPr>
          <w:rFonts w:eastAsia="Arial" w:cs="Arial"/>
          <w:sz w:val="26"/>
          <w:szCs w:val="26"/>
        </w:rPr>
        <w:t xml:space="preserve">n </w:t>
      </w:r>
      <w:r w:rsidRPr="00345909">
        <w:rPr>
          <w:rFonts w:eastAsia="Arial" w:cs="Arial"/>
          <w:spacing w:val="-2"/>
          <w:sz w:val="26"/>
          <w:szCs w:val="26"/>
        </w:rPr>
        <w:t>o</w:t>
      </w:r>
      <w:r w:rsidRPr="00345909">
        <w:rPr>
          <w:rFonts w:eastAsia="Arial" w:cs="Arial"/>
          <w:spacing w:val="1"/>
          <w:sz w:val="26"/>
          <w:szCs w:val="26"/>
        </w:rPr>
        <w:t>t</w:t>
      </w:r>
      <w:r w:rsidRPr="00345909">
        <w:rPr>
          <w:rFonts w:eastAsia="Arial" w:cs="Arial"/>
          <w:sz w:val="26"/>
          <w:szCs w:val="26"/>
        </w:rPr>
        <w:t>r</w:t>
      </w:r>
      <w:r w:rsidRPr="00345909">
        <w:rPr>
          <w:rFonts w:eastAsia="Arial" w:cs="Arial"/>
          <w:spacing w:val="-2"/>
          <w:sz w:val="26"/>
          <w:szCs w:val="26"/>
        </w:rPr>
        <w:t>a</w:t>
      </w:r>
      <w:r w:rsidRPr="00345909">
        <w:rPr>
          <w:rFonts w:eastAsia="Arial" w:cs="Arial"/>
          <w:sz w:val="26"/>
          <w:szCs w:val="26"/>
        </w:rPr>
        <w:t>s</w:t>
      </w:r>
      <w:r w:rsidRPr="00345909">
        <w:rPr>
          <w:rFonts w:eastAsia="Arial" w:cs="Arial"/>
          <w:spacing w:val="-2"/>
          <w:sz w:val="26"/>
          <w:szCs w:val="26"/>
        </w:rPr>
        <w:t xml:space="preserve"> d</w:t>
      </w:r>
      <w:r w:rsidRPr="00345909">
        <w:rPr>
          <w:rFonts w:eastAsia="Arial" w:cs="Arial"/>
          <w:spacing w:val="3"/>
          <w:sz w:val="26"/>
          <w:szCs w:val="26"/>
        </w:rPr>
        <w:t>i</w:t>
      </w:r>
      <w:r w:rsidRPr="00345909">
        <w:rPr>
          <w:rFonts w:eastAsia="Arial" w:cs="Arial"/>
          <w:spacing w:val="-5"/>
          <w:sz w:val="26"/>
          <w:szCs w:val="26"/>
        </w:rPr>
        <w:t>s</w:t>
      </w:r>
      <w:r w:rsidRPr="00345909">
        <w:rPr>
          <w:rFonts w:eastAsia="Arial" w:cs="Arial"/>
          <w:spacing w:val="-2"/>
          <w:sz w:val="26"/>
          <w:szCs w:val="26"/>
        </w:rPr>
        <w:t>po</w:t>
      </w:r>
      <w:r w:rsidRPr="00345909">
        <w:rPr>
          <w:rFonts w:eastAsia="Arial" w:cs="Arial"/>
          <w:spacing w:val="-5"/>
          <w:sz w:val="26"/>
          <w:szCs w:val="26"/>
        </w:rPr>
        <w:t>s</w:t>
      </w:r>
      <w:r w:rsidRPr="00345909">
        <w:rPr>
          <w:rFonts w:eastAsia="Arial" w:cs="Arial"/>
          <w:spacing w:val="3"/>
          <w:sz w:val="26"/>
          <w:szCs w:val="26"/>
        </w:rPr>
        <w:t>i</w:t>
      </w:r>
      <w:r w:rsidRPr="00345909">
        <w:rPr>
          <w:rFonts w:eastAsia="Arial" w:cs="Arial"/>
          <w:sz w:val="26"/>
          <w:szCs w:val="26"/>
        </w:rPr>
        <w:t>c</w:t>
      </w:r>
      <w:r w:rsidRPr="00345909">
        <w:rPr>
          <w:rFonts w:eastAsia="Arial" w:cs="Arial"/>
          <w:spacing w:val="3"/>
          <w:sz w:val="26"/>
          <w:szCs w:val="26"/>
        </w:rPr>
        <w:t>i</w:t>
      </w:r>
      <w:r w:rsidRPr="00345909">
        <w:rPr>
          <w:rFonts w:eastAsia="Arial" w:cs="Arial"/>
          <w:spacing w:val="-2"/>
          <w:sz w:val="26"/>
          <w:szCs w:val="26"/>
        </w:rPr>
        <w:t>one</w:t>
      </w:r>
      <w:r w:rsidRPr="00345909">
        <w:rPr>
          <w:rFonts w:eastAsia="Arial" w:cs="Arial"/>
          <w:sz w:val="26"/>
          <w:szCs w:val="26"/>
        </w:rPr>
        <w:t>s</w:t>
      </w:r>
      <w:r w:rsidRPr="00345909">
        <w:rPr>
          <w:rFonts w:eastAsia="Arial" w:cs="Arial"/>
          <w:spacing w:val="-3"/>
          <w:sz w:val="26"/>
          <w:szCs w:val="26"/>
        </w:rPr>
        <w:t xml:space="preserve"> </w:t>
      </w:r>
      <w:r w:rsidRPr="00345909">
        <w:rPr>
          <w:rFonts w:eastAsia="Arial" w:cs="Arial"/>
          <w:spacing w:val="3"/>
          <w:sz w:val="26"/>
          <w:szCs w:val="26"/>
        </w:rPr>
        <w:t>l</w:t>
      </w:r>
      <w:r w:rsidRPr="00345909">
        <w:rPr>
          <w:rFonts w:eastAsia="Arial" w:cs="Arial"/>
          <w:spacing w:val="-2"/>
          <w:sz w:val="26"/>
          <w:szCs w:val="26"/>
        </w:rPr>
        <w:t>ega</w:t>
      </w:r>
      <w:r w:rsidRPr="00345909">
        <w:rPr>
          <w:rFonts w:eastAsia="Arial" w:cs="Arial"/>
          <w:spacing w:val="3"/>
          <w:sz w:val="26"/>
          <w:szCs w:val="26"/>
        </w:rPr>
        <w:t>l</w:t>
      </w:r>
      <w:r w:rsidRPr="00345909">
        <w:rPr>
          <w:rFonts w:eastAsia="Arial" w:cs="Arial"/>
          <w:spacing w:val="-2"/>
          <w:sz w:val="26"/>
          <w:szCs w:val="26"/>
        </w:rPr>
        <w:t>e</w:t>
      </w:r>
      <w:r w:rsidRPr="00345909">
        <w:rPr>
          <w:rFonts w:eastAsia="Arial" w:cs="Arial"/>
          <w:sz w:val="26"/>
          <w:szCs w:val="26"/>
        </w:rPr>
        <w:t>s</w:t>
      </w:r>
      <w:r w:rsidRPr="00345909">
        <w:rPr>
          <w:rFonts w:eastAsia="Arial" w:cs="Arial"/>
          <w:spacing w:val="-3"/>
          <w:sz w:val="26"/>
          <w:szCs w:val="26"/>
        </w:rPr>
        <w:t xml:space="preserve"> </w:t>
      </w:r>
      <w:r w:rsidRPr="00345909">
        <w:rPr>
          <w:rFonts w:eastAsia="Arial" w:cs="Arial"/>
          <w:sz w:val="26"/>
          <w:szCs w:val="26"/>
        </w:rPr>
        <w:t xml:space="preserve">o </w:t>
      </w:r>
      <w:r w:rsidRPr="00345909">
        <w:rPr>
          <w:rFonts w:eastAsia="Arial" w:cs="Arial"/>
          <w:spacing w:val="-2"/>
          <w:sz w:val="26"/>
          <w:szCs w:val="26"/>
        </w:rPr>
        <w:t>no</w:t>
      </w:r>
      <w:r w:rsidRPr="00345909">
        <w:rPr>
          <w:rFonts w:eastAsia="Arial" w:cs="Arial"/>
          <w:spacing w:val="-5"/>
          <w:sz w:val="26"/>
          <w:szCs w:val="26"/>
        </w:rPr>
        <w:t>r</w:t>
      </w:r>
      <w:r w:rsidRPr="00345909">
        <w:rPr>
          <w:rFonts w:eastAsia="Arial" w:cs="Arial"/>
          <w:spacing w:val="5"/>
          <w:sz w:val="26"/>
          <w:szCs w:val="26"/>
        </w:rPr>
        <w:t>m</w:t>
      </w:r>
      <w:r w:rsidRPr="00345909">
        <w:rPr>
          <w:rFonts w:eastAsia="Arial" w:cs="Arial"/>
          <w:spacing w:val="-2"/>
          <w:sz w:val="26"/>
          <w:szCs w:val="26"/>
        </w:rPr>
        <w:t>a</w:t>
      </w:r>
      <w:r w:rsidRPr="00345909">
        <w:rPr>
          <w:rFonts w:eastAsia="Arial" w:cs="Arial"/>
          <w:spacing w:val="-3"/>
          <w:w w:val="101"/>
          <w:sz w:val="26"/>
          <w:szCs w:val="26"/>
        </w:rPr>
        <w:t>t</w:t>
      </w:r>
      <w:r w:rsidRPr="00345909">
        <w:rPr>
          <w:rFonts w:eastAsia="Arial" w:cs="Arial"/>
          <w:spacing w:val="-2"/>
          <w:sz w:val="26"/>
          <w:szCs w:val="26"/>
        </w:rPr>
        <w:t>i</w:t>
      </w:r>
      <w:r w:rsidRPr="00345909">
        <w:rPr>
          <w:rFonts w:eastAsia="Arial" w:cs="Arial"/>
          <w:spacing w:val="5"/>
          <w:sz w:val="26"/>
          <w:szCs w:val="26"/>
        </w:rPr>
        <w:t>v</w:t>
      </w:r>
      <w:r w:rsidRPr="00345909">
        <w:rPr>
          <w:rFonts w:eastAsia="Arial" w:cs="Arial"/>
          <w:spacing w:val="-2"/>
          <w:sz w:val="26"/>
          <w:szCs w:val="26"/>
        </w:rPr>
        <w:t>a</w:t>
      </w:r>
      <w:r w:rsidRPr="00345909">
        <w:rPr>
          <w:rFonts w:eastAsia="Arial" w:cs="Arial"/>
          <w:spacing w:val="-5"/>
          <w:sz w:val="26"/>
          <w:szCs w:val="26"/>
        </w:rPr>
        <w:t>s</w:t>
      </w:r>
      <w:r w:rsidRPr="00345909">
        <w:rPr>
          <w:rFonts w:eastAsia="Arial" w:cs="Arial"/>
          <w:w w:val="101"/>
          <w:sz w:val="26"/>
          <w:szCs w:val="26"/>
        </w:rPr>
        <w:t>.</w:t>
      </w:r>
    </w:p>
    <w:p w:rsidR="007C75B0" w:rsidRPr="00345909" w:rsidRDefault="007C75B0" w:rsidP="007C75B0">
      <w:pPr>
        <w:spacing w:line="276" w:lineRule="auto"/>
        <w:rPr>
          <w:rFonts w:eastAsia="Arial" w:cs="Arial"/>
          <w:b/>
          <w:sz w:val="26"/>
          <w:szCs w:val="26"/>
          <w:lang w:eastAsia="es-MX"/>
        </w:rPr>
      </w:pPr>
    </w:p>
    <w:p w:rsidR="007C75B0" w:rsidRPr="00345909" w:rsidRDefault="007C75B0" w:rsidP="007C75B0">
      <w:pPr>
        <w:spacing w:line="276" w:lineRule="auto"/>
        <w:rPr>
          <w:rFonts w:eastAsia="Arial" w:cs="Arial"/>
          <w:b/>
          <w:sz w:val="26"/>
          <w:szCs w:val="26"/>
          <w:lang w:eastAsia="es-MX"/>
        </w:rPr>
      </w:pPr>
    </w:p>
    <w:p w:rsidR="007C75B0" w:rsidRPr="00345909" w:rsidRDefault="007C75B0" w:rsidP="007C75B0">
      <w:pPr>
        <w:spacing w:after="200" w:line="360" w:lineRule="auto"/>
        <w:jc w:val="center"/>
        <w:rPr>
          <w:rFonts w:eastAsia="Arial" w:cs="Arial"/>
          <w:b/>
          <w:sz w:val="26"/>
          <w:szCs w:val="26"/>
          <w:lang w:val="es-ES_tradnl" w:eastAsia="es-MX"/>
        </w:rPr>
      </w:pPr>
      <w:r w:rsidRPr="00345909">
        <w:rPr>
          <w:rFonts w:eastAsia="Arial" w:cs="Arial"/>
          <w:b/>
          <w:sz w:val="26"/>
          <w:szCs w:val="26"/>
          <w:lang w:val="es-ES_tradnl" w:eastAsia="es-MX"/>
        </w:rPr>
        <w:t>TRANSITORIO</w:t>
      </w:r>
    </w:p>
    <w:p w:rsidR="007C75B0" w:rsidRPr="00345909" w:rsidRDefault="007C75B0" w:rsidP="007C75B0">
      <w:pPr>
        <w:spacing w:after="200" w:line="360" w:lineRule="auto"/>
        <w:rPr>
          <w:rFonts w:eastAsia="Arial" w:cs="Arial"/>
          <w:sz w:val="26"/>
          <w:szCs w:val="26"/>
          <w:lang w:val="es-ES_tradnl" w:eastAsia="es-MX"/>
        </w:rPr>
      </w:pPr>
      <w:r w:rsidRPr="00345909">
        <w:rPr>
          <w:rFonts w:eastAsia="Arial" w:cs="Arial"/>
          <w:b/>
          <w:sz w:val="26"/>
          <w:szCs w:val="26"/>
          <w:lang w:val="es-ES_tradnl" w:eastAsia="es-MX"/>
        </w:rPr>
        <w:t>ARTÍCULO ÚNICO.</w:t>
      </w:r>
      <w:r w:rsidRPr="00345909">
        <w:rPr>
          <w:rFonts w:eastAsia="Arial" w:cs="Arial"/>
          <w:sz w:val="26"/>
          <w:szCs w:val="26"/>
          <w:lang w:val="es-ES_tradnl" w:eastAsia="es-MX"/>
        </w:rPr>
        <w:t xml:space="preserve"> El presente decreto entrará en vigor al día siguiente de su publicación en el Periódico Oficial del Gobierno del Estado.</w:t>
      </w:r>
    </w:p>
    <w:p w:rsidR="007C75B0" w:rsidRPr="00345909" w:rsidRDefault="007C75B0" w:rsidP="007C75B0">
      <w:pPr>
        <w:spacing w:after="200" w:line="360" w:lineRule="auto"/>
        <w:rPr>
          <w:rFonts w:eastAsia="Arial" w:cs="Arial"/>
          <w:sz w:val="26"/>
          <w:szCs w:val="26"/>
          <w:lang w:val="es-ES_tradnl" w:eastAsia="es-MX"/>
        </w:rPr>
      </w:pPr>
    </w:p>
    <w:p w:rsidR="007C75B0" w:rsidRPr="00345909" w:rsidRDefault="007C75B0" w:rsidP="007C75B0">
      <w:pPr>
        <w:spacing w:line="360" w:lineRule="auto"/>
        <w:jc w:val="center"/>
        <w:textAlignment w:val="baseline"/>
        <w:rPr>
          <w:rFonts w:cs="Arial"/>
          <w:b/>
          <w:bCs/>
          <w:sz w:val="26"/>
          <w:szCs w:val="26"/>
          <w:lang w:eastAsia="es-MX"/>
        </w:rPr>
      </w:pPr>
      <w:r w:rsidRPr="00345909">
        <w:rPr>
          <w:rFonts w:cs="Arial"/>
          <w:b/>
          <w:bCs/>
          <w:sz w:val="26"/>
          <w:szCs w:val="26"/>
          <w:lang w:eastAsia="es-MX"/>
        </w:rPr>
        <w:t>POR UN GOBIERNO DE CONCERTACIÓN DEMOCRÁTICA.</w:t>
      </w:r>
    </w:p>
    <w:p w:rsidR="007C75B0" w:rsidRPr="00345909" w:rsidRDefault="007C75B0" w:rsidP="007C75B0">
      <w:pPr>
        <w:spacing w:line="360" w:lineRule="auto"/>
        <w:jc w:val="center"/>
        <w:textAlignment w:val="baseline"/>
        <w:rPr>
          <w:rFonts w:cs="Arial"/>
          <w:b/>
          <w:bCs/>
          <w:sz w:val="26"/>
          <w:szCs w:val="26"/>
          <w:lang w:eastAsia="es-MX"/>
        </w:rPr>
      </w:pPr>
      <w:r w:rsidRPr="00345909">
        <w:rPr>
          <w:rFonts w:cs="Arial"/>
          <w:b/>
          <w:bCs/>
          <w:sz w:val="26"/>
          <w:szCs w:val="26"/>
          <w:lang w:eastAsia="es-MX"/>
        </w:rPr>
        <w:t>GRUPO PARLAMENTARIO "BRIGIDO RAMIRO MORENO HERNANDEZ"</w:t>
      </w:r>
    </w:p>
    <w:p w:rsidR="007C75B0" w:rsidRPr="00345909" w:rsidRDefault="007C75B0" w:rsidP="007C75B0">
      <w:pPr>
        <w:spacing w:line="360" w:lineRule="auto"/>
        <w:jc w:val="center"/>
        <w:textAlignment w:val="baseline"/>
        <w:rPr>
          <w:rFonts w:cs="Arial"/>
          <w:b/>
          <w:bCs/>
          <w:sz w:val="26"/>
          <w:szCs w:val="26"/>
          <w:lang w:eastAsia="es-MX"/>
        </w:rPr>
      </w:pPr>
      <w:bookmarkStart w:id="13" w:name="_Hlk33611018"/>
    </w:p>
    <w:p w:rsidR="007C75B0" w:rsidRPr="00345909" w:rsidRDefault="007C75B0" w:rsidP="007C75B0">
      <w:pPr>
        <w:spacing w:line="360" w:lineRule="auto"/>
        <w:jc w:val="center"/>
        <w:textAlignment w:val="baseline"/>
        <w:rPr>
          <w:rFonts w:cs="Arial"/>
          <w:b/>
          <w:bCs/>
          <w:sz w:val="26"/>
          <w:szCs w:val="26"/>
          <w:lang w:eastAsia="es-MX"/>
        </w:rPr>
      </w:pPr>
      <w:r w:rsidRPr="00345909">
        <w:rPr>
          <w:rFonts w:cs="Arial"/>
          <w:b/>
          <w:bCs/>
          <w:sz w:val="26"/>
          <w:szCs w:val="26"/>
          <w:lang w:eastAsia="es-MX"/>
        </w:rPr>
        <w:t>SALTILLO, COAHUILA A 18 DE NOVIEMBRE DE 2020</w:t>
      </w:r>
    </w:p>
    <w:p w:rsidR="007C75B0" w:rsidRPr="00345909" w:rsidRDefault="007C75B0" w:rsidP="007C75B0">
      <w:pPr>
        <w:spacing w:line="360" w:lineRule="auto"/>
        <w:jc w:val="center"/>
        <w:textAlignment w:val="baseline"/>
        <w:rPr>
          <w:rFonts w:cs="Arial"/>
          <w:b/>
          <w:bCs/>
          <w:sz w:val="26"/>
          <w:szCs w:val="26"/>
          <w:lang w:eastAsia="es-MX"/>
        </w:rPr>
      </w:pPr>
    </w:p>
    <w:p w:rsidR="007C75B0" w:rsidRPr="00345909" w:rsidRDefault="007C75B0" w:rsidP="007C75B0">
      <w:pPr>
        <w:spacing w:line="360" w:lineRule="auto"/>
        <w:jc w:val="center"/>
        <w:textAlignment w:val="baseline"/>
        <w:rPr>
          <w:rFonts w:cs="Arial"/>
          <w:b/>
          <w:bCs/>
          <w:sz w:val="26"/>
          <w:szCs w:val="26"/>
          <w:lang w:eastAsia="es-MX"/>
        </w:rPr>
      </w:pPr>
      <w:r w:rsidRPr="00345909">
        <w:rPr>
          <w:rFonts w:cs="Arial"/>
          <w:b/>
          <w:bCs/>
          <w:sz w:val="26"/>
          <w:szCs w:val="26"/>
          <w:lang w:eastAsia="es-MX"/>
        </w:rPr>
        <w:t>DIPUTADO EMILIO ALEJANDRO DE HOYOS MONTEMAYOR</w:t>
      </w:r>
    </w:p>
    <w:p w:rsidR="007C75B0" w:rsidRPr="00345909" w:rsidRDefault="007C75B0" w:rsidP="007C75B0">
      <w:pPr>
        <w:spacing w:line="360" w:lineRule="auto"/>
        <w:jc w:val="left"/>
        <w:textAlignment w:val="baseline"/>
        <w:rPr>
          <w:rFonts w:cs="Arial"/>
          <w:b/>
          <w:bCs/>
          <w:sz w:val="26"/>
          <w:szCs w:val="26"/>
          <w:lang w:eastAsia="es-MX"/>
        </w:rPr>
      </w:pPr>
    </w:p>
    <w:p w:rsidR="007C75B0" w:rsidRPr="00345909" w:rsidRDefault="007C75B0" w:rsidP="007C75B0">
      <w:pPr>
        <w:spacing w:line="360" w:lineRule="auto"/>
        <w:jc w:val="center"/>
        <w:textAlignment w:val="baseline"/>
        <w:rPr>
          <w:rFonts w:cs="Arial"/>
          <w:b/>
          <w:bCs/>
          <w:sz w:val="26"/>
          <w:szCs w:val="26"/>
          <w:lang w:eastAsia="es-MX"/>
        </w:rPr>
      </w:pPr>
      <w:r w:rsidRPr="00345909">
        <w:rPr>
          <w:rFonts w:cs="Arial"/>
          <w:b/>
          <w:bCs/>
          <w:sz w:val="26"/>
          <w:szCs w:val="26"/>
          <w:lang w:eastAsia="es-MX"/>
        </w:rPr>
        <w:t>DIPUTADA ZULMMA VERENICE GUERRERO CAZARES</w:t>
      </w:r>
      <w:bookmarkEnd w:id="13"/>
    </w:p>
    <w:p w:rsidR="007C75B0" w:rsidRPr="00345909" w:rsidRDefault="007C75B0">
      <w:pPr>
        <w:jc w:val="left"/>
        <w:rPr>
          <w:rFonts w:eastAsia="Calibri" w:cs="Arial"/>
          <w:sz w:val="24"/>
          <w:szCs w:val="24"/>
          <w:lang w:eastAsia="en-US"/>
        </w:rPr>
      </w:pPr>
      <w:r w:rsidRPr="00345909">
        <w:rPr>
          <w:rFonts w:eastAsia="Calibri" w:cs="Arial"/>
          <w:sz w:val="24"/>
          <w:szCs w:val="24"/>
          <w:lang w:eastAsia="en-US"/>
        </w:rPr>
        <w:br w:type="page"/>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INICIATIVA CON PROYECTO DE DECRETO POR LA QUE SE ADICIONA UN ARTÍCULO 113 BIS LA LEY ESTATAL DE SALUD, QUE PRESENTA LA DIPUTADA CLAUDIA ISELA RAMÍREZ PINEDA DE LA FRACCIÓN PARLAMENTARIA “ELVIA CARRILLO PUERTO” DEL PARTIDO DE LA REVOLUCIÓN DEMOCRÁTICA, EN MATERIA PROTECCIÓN AL PERSONAL DE SALUD FRENTE AL FALLECIMIENTO POR ENFERMEDADES RELACIONADAS CON EL COVID 19.</w:t>
      </w:r>
    </w:p>
    <w:p w:rsidR="007C75B0" w:rsidRPr="00345909" w:rsidRDefault="007C75B0" w:rsidP="007C75B0">
      <w:pPr>
        <w:spacing w:after="240" w:line="360" w:lineRule="auto"/>
        <w:jc w:val="left"/>
        <w:rPr>
          <w:rFonts w:eastAsia="Calibri" w:cs="Arial"/>
          <w:b/>
          <w:sz w:val="24"/>
          <w:szCs w:val="24"/>
          <w:lang w:eastAsia="en-US"/>
        </w:rPr>
      </w:pPr>
      <w:r w:rsidRPr="00345909">
        <w:rPr>
          <w:rFonts w:eastAsia="Calibri" w:cs="Arial"/>
          <w:b/>
          <w:sz w:val="24"/>
          <w:szCs w:val="24"/>
          <w:lang w:eastAsia="en-US"/>
        </w:rPr>
        <w:t>H. PLENO DEL CONGRESO DEL ESTADO.</w:t>
      </w:r>
    </w:p>
    <w:p w:rsidR="007C75B0" w:rsidRPr="00345909" w:rsidRDefault="007C75B0" w:rsidP="007C75B0">
      <w:pPr>
        <w:spacing w:after="240" w:line="360" w:lineRule="auto"/>
        <w:jc w:val="left"/>
        <w:rPr>
          <w:rFonts w:eastAsia="Calibri" w:cs="Arial"/>
          <w:b/>
          <w:sz w:val="24"/>
          <w:szCs w:val="24"/>
          <w:lang w:eastAsia="en-US"/>
        </w:rPr>
      </w:pPr>
      <w:r w:rsidRPr="00345909">
        <w:rPr>
          <w:rFonts w:eastAsia="Calibri" w:cs="Arial"/>
          <w:b/>
          <w:sz w:val="24"/>
          <w:szCs w:val="24"/>
          <w:lang w:eastAsia="en-US"/>
        </w:rPr>
        <w:t>PRESENTE.</w:t>
      </w:r>
    </w:p>
    <w:p w:rsidR="007C75B0" w:rsidRPr="00345909" w:rsidRDefault="007C75B0" w:rsidP="007C75B0">
      <w:pPr>
        <w:spacing w:after="240" w:line="360" w:lineRule="auto"/>
        <w:rPr>
          <w:rFonts w:eastAsia="Calibri" w:cs="Arial"/>
          <w:bCs/>
          <w:sz w:val="24"/>
          <w:szCs w:val="24"/>
          <w:lang w:eastAsia="en-US"/>
        </w:rPr>
      </w:pPr>
      <w:r w:rsidRPr="00345909">
        <w:rPr>
          <w:rFonts w:eastAsia="Calibri" w:cs="Arial"/>
          <w:sz w:val="24"/>
          <w:szCs w:val="24"/>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345909">
        <w:rPr>
          <w:rFonts w:eastAsia="Calibri" w:cs="Arial"/>
          <w:i/>
          <w:sz w:val="24"/>
          <w:szCs w:val="24"/>
          <w:lang w:eastAsia="en-US"/>
        </w:rPr>
        <w:t>Constitución Política del Estado de Coahuila</w:t>
      </w:r>
      <w:r w:rsidRPr="00345909">
        <w:rPr>
          <w:rFonts w:eastAsia="Calibri" w:cs="Arial"/>
          <w:sz w:val="24"/>
          <w:szCs w:val="24"/>
          <w:lang w:eastAsia="en-US"/>
        </w:rPr>
        <w:t xml:space="preserve">, así como 21 fracción IV, 152 fracción I y demás relativos de la </w:t>
      </w:r>
      <w:r w:rsidRPr="00345909">
        <w:rPr>
          <w:rFonts w:eastAsia="Calibri" w:cs="Arial"/>
          <w:i/>
          <w:sz w:val="24"/>
          <w:szCs w:val="24"/>
          <w:lang w:eastAsia="en-US"/>
        </w:rPr>
        <w:t>Ley Orgánica del Congreso del Estado Independiente, Libre y Soberano de Coahuila de Zaragoza</w:t>
      </w:r>
      <w:r w:rsidRPr="00345909">
        <w:rPr>
          <w:rFonts w:eastAsia="Calibri" w:cs="Arial"/>
          <w:sz w:val="24"/>
          <w:szCs w:val="24"/>
          <w:lang w:eastAsia="en-US"/>
        </w:rPr>
        <w:t>, me permito presentar a esta soberanía la siguiente Iniciativa con Proyecto de Decreto por la que se adiciona el artículo 113 bis a la Ley Estatal de Salud, conforme a la siguiente:</w:t>
      </w:r>
    </w:p>
    <w:p w:rsidR="007C75B0" w:rsidRPr="00345909" w:rsidRDefault="007C75B0" w:rsidP="007C75B0">
      <w:pPr>
        <w:spacing w:after="240" w:line="360" w:lineRule="auto"/>
        <w:jc w:val="center"/>
        <w:rPr>
          <w:rFonts w:eastAsia="Calibri" w:cs="Arial"/>
          <w:b/>
          <w:bCs/>
          <w:sz w:val="24"/>
          <w:szCs w:val="24"/>
          <w:lang w:eastAsia="en-US"/>
        </w:rPr>
      </w:pPr>
      <w:r w:rsidRPr="00345909">
        <w:rPr>
          <w:rFonts w:eastAsia="Calibri" w:cs="Arial"/>
          <w:b/>
          <w:bCs/>
          <w:sz w:val="24"/>
          <w:szCs w:val="24"/>
          <w:lang w:eastAsia="en-US"/>
        </w:rPr>
        <w:t xml:space="preserve">EXPOSICIÓN DE MOTIVOS   </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El miércoles 11 de marzo de 2020, la Organización Mundial de la Salud declaró una  alerta mundial por el esparcimiento de un nuevo tipo de coronavirus conocido como Covid 19. Hasta este momento, la pandemia que inició en China y se ha propagado rápidamente por todo el mundo ha contagiado a un aproximado de 52.6 millones de personas en prácticamente todos los países del mundo, con un total de víctimas mortales de 1.35 millones.</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 xml:space="preserve">En México la enfermedad ha contagiado a más de un millón de personas, es decir uno de cada 10 y ha matado a poco más de 100 mil. Pese a los enormes esfuerzos de todas las autoridades por frenar el índice de contagios, la infección se sigue propagando sin que hasta ahora haya salido alguna vacuna o tratamiento efectivo para disminuir la letalidad del virus. </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 xml:space="preserve">En ese contexto, aunque toda la población es vulnerable a contagiarse, los médicos, enfermeras y en general todo el personal de las instituciones de salud, tienen un riesgo aún mayor pues son ellos los que tienen la responsabilidad de atender y enfrentar en primera fila los casos más graves y peligrosos de la enfermedad. </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 xml:space="preserve">De acuerdo con los datos presentados por la Secretaría de Salud Federal, hasta el 27 de agosto de 2020, había un total 97,632 casos confirmados acumulados de personal de salud infectado de covid-19, de los cuales el 60% son mujeres y el 40% son hombres, mayoritariamente con edades de entre 25 y 44 años en ambos casos. De entre ellos, el 42% son enfermeras, el 28% son “otros trabajadores de la salud”, el 27% son médicos, el 2% laboratoristas y el 1% dentistas. A la par, existen 1300 personas dedicadas a actividades de la salud que han fallecido como consecuencia de la enfermedad. </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 xml:space="preserve">De ahí que la iniciativa que se propone el día de hoy tenga como fin garantizar algunos derechos mínimos a las personas que directamente laboran en las instituciones del Sistema Estatal de Salud que atienden los casos del al SARS-CoV-2, más conocido como covid-19 o coronavirus. La reforma que a nivel nacional fue planteada también por el senador Ricardo Monrreal de MORENA tiene como finalidad garantizar una indemnización a los deudos del personal de salud que fallezca como consecuencia del covid-19. </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Esta iniciativa tiene su sustento en el Convenio sobre las prestaciones en caso de accidentes del trabajo y enfermedades profesionales, 1964 (núm. 121) y el Convenio sobre la seguridad social (norma mínima), 1952 (núm. 102) de la Organización Internacional del Trabajo. Los cuales sostienen que los trabajadores que se infectan con la COVID-19 debido a su trabajo deberían tener derecho a atención de salud y, en la medida en que estén incapacitados para trabajar, a prestaciones monetarias o una indemnización, según lo establecido en el Convenio núm. 121. Los familiares a cargo (cónyuge e hijos) de la persona que muere por la enfermedad del COVID-19 contraída en el marco de actividades relacionadas con el trabajo deberían tener derecho a recibir prestaciones monetarias o una indemnización, así como una asignación o prestación funeraria.</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Desde nuestra perspectiva, esta propuesta de adición es conforme con el derecho de protección más amplia contenido en el artículo 1º de la Constitución Política de los Estados Unidos Mexicanos y sin duda contribuirá a garantizar que los deudos no queden desprotegidos por una tragedia como la muerte de un familiar en el cumplimiento de su deber.</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7C75B0" w:rsidRPr="00345909" w:rsidRDefault="007C75B0" w:rsidP="007C75B0">
      <w:pPr>
        <w:spacing w:after="240" w:line="360" w:lineRule="auto"/>
        <w:jc w:val="center"/>
        <w:rPr>
          <w:rFonts w:eastAsia="Calibri" w:cs="Arial"/>
          <w:sz w:val="24"/>
          <w:szCs w:val="24"/>
          <w:lang w:eastAsia="en-US"/>
        </w:rPr>
      </w:pPr>
      <w:r w:rsidRPr="00345909">
        <w:rPr>
          <w:rFonts w:eastAsia="Calibri" w:cs="Arial"/>
          <w:b/>
          <w:sz w:val="24"/>
          <w:szCs w:val="24"/>
          <w:lang w:eastAsia="en-US"/>
        </w:rPr>
        <w:t>INICIATIVA CON PROYECTO DE DECRETO</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ÚNICO.-</w:t>
      </w:r>
      <w:r w:rsidRPr="00345909">
        <w:rPr>
          <w:rFonts w:eastAsia="Calibri" w:cs="Arial"/>
          <w:sz w:val="24"/>
          <w:szCs w:val="24"/>
          <w:lang w:eastAsia="en-US"/>
        </w:rPr>
        <w:t xml:space="preserve">  Se</w:t>
      </w:r>
      <w:r w:rsidRPr="00345909">
        <w:rPr>
          <w:rFonts w:ascii="Calibri" w:eastAsia="Calibri" w:hAnsi="Calibri"/>
          <w:sz w:val="24"/>
          <w:szCs w:val="24"/>
          <w:lang w:eastAsia="en-US"/>
        </w:rPr>
        <w:t xml:space="preserve"> </w:t>
      </w:r>
      <w:r w:rsidRPr="00345909">
        <w:rPr>
          <w:rFonts w:eastAsia="Calibri" w:cs="Arial"/>
          <w:sz w:val="24"/>
          <w:szCs w:val="24"/>
          <w:lang w:eastAsia="en-US"/>
        </w:rPr>
        <w:t>adiciona el artículo 113 bis a  Ley Estatal de Salud, para quedar como sigue:</w:t>
      </w:r>
      <w:r w:rsidRPr="00345909">
        <w:rPr>
          <w:rFonts w:eastAsia="Calibri" w:cs="Arial"/>
          <w:b/>
          <w:sz w:val="24"/>
          <w:szCs w:val="24"/>
          <w:lang w:eastAsia="en-US"/>
        </w:rPr>
        <w:t xml:space="preserve"> </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Artículo 113 bis. Sin perjuicio de lo que dispongan las leyes laborales y de seguridad social en materia de riesgos de trabajo, en caso de que un profesional, técnico o auxiliar del sistema estatal de salud independientemente de su estatus laboral o de honorarios, fallezca a consecuencia de su labor en la atención de una enfermedad declarada por el Consejo de Salubridad General como de carácter grave y atención prioritaria, las personas a las que se refiere el segundo párrafo de este artículo tendrán derecho a una indemnización, la cual comprenderá:</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I. El pago del equivalente a cinco mil veces la Unidad de Medida y</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 xml:space="preserve">Actualización,  </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 xml:space="preserve">II. El pago de tres meses de salario por concepto de gastos funerarios, y en su caso, </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III. La condonación de todos los gastos médicos que se hayan generado en las instituciones de salud del Estado durante el tiempo que el profesional, técnico o auxiliar de la salud haya estado hospitalizado.</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El orden para la entrega de las indemnizaciones a que se refiere este artículo será el siguiente:</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a) La viuda o el viudo, los hijos menores de dieciocho años y los mayores de esta edad si tienen una incapacidad de cincuenta por ciento o más, así como los hijos de hasta veinticinco años que se encuentran estudiando en algún plantel del sistema educativo nacional; en ningún caso se efectuará la investigación de dependencia económica, dado que estos reclamantes tienen a su favor la presunción de la dependencia económica;</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b) Los ascendientes concurrirán con las personas mencionadas en la fracción anterior sin necesidad de realizar investigación económica, a menos que se pruebe que no dependían económicamente del trabajador;</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c) A falta de cónyuge supérstite, concurrirá con las personas señaladas en las dos fracciones anteriores, la persona con quien el trabajador vivió como si fuera su cónyuge durante los cinco años que precedieron inmediatamente a su muerte, o con la que tuvo hijos, sin necesidad de realizar investigación económica, siempre que ambos hubieran permanecido libres de matrimonio durante el concubinato;</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d) Las personas que dependían económicamente del trabajador concurrirán con quienes estén contemplados en cualquiera de las hipótesis de las fracciones anteriores, debiendo acreditar la dependencia económica, y</w:t>
      </w:r>
    </w:p>
    <w:p w:rsidR="007C75B0" w:rsidRPr="00345909" w:rsidRDefault="007C75B0" w:rsidP="007C75B0">
      <w:pPr>
        <w:spacing w:after="240" w:line="360" w:lineRule="auto"/>
        <w:rPr>
          <w:rFonts w:eastAsia="Calibri" w:cs="Arial"/>
          <w:b/>
          <w:sz w:val="24"/>
          <w:szCs w:val="24"/>
          <w:lang w:eastAsia="en-US"/>
        </w:rPr>
      </w:pPr>
      <w:r w:rsidRPr="00345909">
        <w:rPr>
          <w:rFonts w:eastAsia="Calibri" w:cs="Arial"/>
          <w:b/>
          <w:sz w:val="24"/>
          <w:szCs w:val="24"/>
          <w:lang w:eastAsia="en-US"/>
        </w:rPr>
        <w:t>e) A falta de las personas mencionadas en las fracciones anteriores, la beneficencia pública del Estado.</w:t>
      </w:r>
    </w:p>
    <w:p w:rsidR="007C75B0" w:rsidRPr="00345909" w:rsidRDefault="007C75B0" w:rsidP="007C75B0">
      <w:pPr>
        <w:spacing w:after="240" w:line="360" w:lineRule="auto"/>
        <w:rPr>
          <w:rFonts w:eastAsia="Calibri" w:cs="Arial"/>
          <w:b/>
          <w:sz w:val="24"/>
          <w:szCs w:val="24"/>
          <w:lang w:eastAsia="en-US"/>
        </w:rPr>
      </w:pPr>
    </w:p>
    <w:p w:rsidR="007C75B0" w:rsidRPr="00345909" w:rsidRDefault="007C75B0" w:rsidP="007C75B0">
      <w:pPr>
        <w:spacing w:after="240" w:line="360" w:lineRule="auto"/>
        <w:jc w:val="center"/>
        <w:rPr>
          <w:rFonts w:eastAsia="Calibri" w:cs="Arial"/>
          <w:b/>
          <w:sz w:val="24"/>
          <w:szCs w:val="24"/>
          <w:lang w:eastAsia="en-US"/>
        </w:rPr>
      </w:pPr>
      <w:r w:rsidRPr="00345909">
        <w:rPr>
          <w:rFonts w:eastAsia="Calibri" w:cs="Arial"/>
          <w:b/>
          <w:sz w:val="24"/>
          <w:szCs w:val="24"/>
          <w:lang w:eastAsia="en-US"/>
        </w:rPr>
        <w:t>ARTÍCULOS TRANSITORIOS.</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b/>
          <w:sz w:val="24"/>
          <w:szCs w:val="24"/>
          <w:lang w:eastAsia="en-US"/>
        </w:rPr>
        <w:t>PRIMERO.-</w:t>
      </w:r>
      <w:r w:rsidRPr="00345909">
        <w:rPr>
          <w:rFonts w:eastAsia="Calibri" w:cs="Arial"/>
          <w:sz w:val="24"/>
          <w:szCs w:val="24"/>
          <w:lang w:eastAsia="en-US"/>
        </w:rPr>
        <w:t xml:space="preserve"> El presente decreto entrará en vigor al día siguiente de su publicación en el Periódico Oficial del Gobierno del Estado.</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b/>
          <w:sz w:val="24"/>
          <w:szCs w:val="24"/>
          <w:lang w:eastAsia="en-US"/>
        </w:rPr>
        <w:t>SEGUNDO.-</w:t>
      </w:r>
      <w:r w:rsidRPr="00345909">
        <w:rPr>
          <w:rFonts w:eastAsia="Calibri" w:cs="Arial"/>
          <w:sz w:val="24"/>
          <w:szCs w:val="24"/>
          <w:lang w:eastAsia="en-US"/>
        </w:rPr>
        <w:t>Se derogan las disposiciones que se opongan al presente decreto.</w:t>
      </w:r>
    </w:p>
    <w:p w:rsidR="007C75B0" w:rsidRPr="00345909" w:rsidRDefault="007C75B0" w:rsidP="007C75B0">
      <w:pPr>
        <w:spacing w:after="240" w:line="360" w:lineRule="auto"/>
        <w:rPr>
          <w:rFonts w:eastAsia="Calibri" w:cs="Arial"/>
          <w:sz w:val="24"/>
          <w:szCs w:val="24"/>
          <w:lang w:eastAsia="en-US"/>
        </w:rPr>
      </w:pPr>
      <w:r w:rsidRPr="00345909">
        <w:rPr>
          <w:rFonts w:eastAsia="Calibri" w:cs="Arial"/>
          <w:sz w:val="24"/>
          <w:szCs w:val="24"/>
          <w:lang w:eastAsia="en-US"/>
        </w:rPr>
        <w:t>Por lo expuesto y fundado, ante esta soberanía respetuosamente solicito que las reformas presentadas sean votadas a favor.</w:t>
      </w:r>
    </w:p>
    <w:p w:rsidR="007C75B0" w:rsidRPr="00345909" w:rsidRDefault="007C75B0" w:rsidP="007C75B0">
      <w:pPr>
        <w:spacing w:after="240" w:line="360" w:lineRule="auto"/>
        <w:jc w:val="center"/>
        <w:rPr>
          <w:rFonts w:eastAsia="Calibri" w:cs="Arial"/>
          <w:b/>
          <w:sz w:val="24"/>
          <w:szCs w:val="24"/>
          <w:lang w:eastAsia="en-US"/>
        </w:rPr>
      </w:pPr>
      <w:r w:rsidRPr="00345909">
        <w:rPr>
          <w:rFonts w:eastAsia="Calibri" w:cs="Arial"/>
          <w:b/>
          <w:sz w:val="24"/>
          <w:szCs w:val="24"/>
          <w:lang w:eastAsia="en-US"/>
        </w:rPr>
        <w:t>SALÓN DE SESIONES DEL H. CONGRESO DEL ESTADO</w:t>
      </w:r>
    </w:p>
    <w:p w:rsidR="007C75B0" w:rsidRPr="00345909" w:rsidRDefault="007C75B0" w:rsidP="007C75B0">
      <w:pPr>
        <w:spacing w:after="240" w:line="360" w:lineRule="auto"/>
        <w:jc w:val="center"/>
        <w:rPr>
          <w:rFonts w:eastAsia="Calibri" w:cs="Arial"/>
          <w:b/>
          <w:sz w:val="24"/>
          <w:szCs w:val="24"/>
          <w:lang w:eastAsia="en-US"/>
        </w:rPr>
      </w:pPr>
      <w:r w:rsidRPr="00345909">
        <w:rPr>
          <w:rFonts w:eastAsia="Calibri" w:cs="Arial"/>
          <w:b/>
          <w:sz w:val="24"/>
          <w:szCs w:val="24"/>
          <w:lang w:eastAsia="en-US"/>
        </w:rPr>
        <w:t>Saltillo, Coahuila de Zaragoza a  18 de noviembre del 2020.</w:t>
      </w:r>
    </w:p>
    <w:p w:rsidR="007C75B0" w:rsidRPr="00345909" w:rsidRDefault="007C75B0" w:rsidP="007C75B0">
      <w:pPr>
        <w:spacing w:after="240" w:line="360" w:lineRule="auto"/>
        <w:jc w:val="left"/>
        <w:rPr>
          <w:rFonts w:ascii="Calibri" w:eastAsia="Calibri" w:hAnsi="Calibri"/>
          <w:sz w:val="24"/>
          <w:szCs w:val="24"/>
          <w:lang w:eastAsia="en-US"/>
        </w:rPr>
      </w:pPr>
    </w:p>
    <w:p w:rsidR="007C75B0" w:rsidRPr="00345909" w:rsidRDefault="007C75B0" w:rsidP="007C75B0">
      <w:pPr>
        <w:spacing w:after="240" w:line="360" w:lineRule="auto"/>
        <w:jc w:val="center"/>
        <w:rPr>
          <w:rFonts w:eastAsia="Calibri" w:cs="Arial"/>
          <w:b/>
          <w:sz w:val="24"/>
          <w:szCs w:val="24"/>
          <w:lang w:eastAsia="en-US"/>
        </w:rPr>
      </w:pPr>
      <w:r w:rsidRPr="00345909">
        <w:rPr>
          <w:rFonts w:eastAsia="Calibri" w:cs="Arial"/>
          <w:b/>
          <w:sz w:val="24"/>
          <w:szCs w:val="24"/>
          <w:lang w:eastAsia="en-US"/>
        </w:rPr>
        <w:t>DIPUTADA</w:t>
      </w:r>
    </w:p>
    <w:p w:rsidR="007C75B0" w:rsidRPr="00345909" w:rsidRDefault="007C75B0" w:rsidP="007C75B0">
      <w:pPr>
        <w:spacing w:after="240" w:line="360" w:lineRule="auto"/>
        <w:jc w:val="center"/>
        <w:rPr>
          <w:rFonts w:eastAsia="Calibri" w:cs="Arial"/>
          <w:b/>
          <w:sz w:val="24"/>
          <w:szCs w:val="24"/>
          <w:lang w:eastAsia="en-US"/>
        </w:rPr>
      </w:pPr>
    </w:p>
    <w:p w:rsidR="007C75B0" w:rsidRPr="00345909" w:rsidRDefault="007C75B0" w:rsidP="007C75B0">
      <w:pPr>
        <w:spacing w:after="240" w:line="360" w:lineRule="auto"/>
        <w:jc w:val="center"/>
        <w:rPr>
          <w:rFonts w:eastAsia="Calibri" w:cs="Arial"/>
          <w:b/>
          <w:sz w:val="24"/>
          <w:szCs w:val="24"/>
          <w:lang w:eastAsia="en-US"/>
        </w:rPr>
      </w:pPr>
      <w:r w:rsidRPr="00345909">
        <w:rPr>
          <w:rFonts w:eastAsia="Calibri" w:cs="Arial"/>
          <w:b/>
          <w:sz w:val="24"/>
          <w:szCs w:val="24"/>
          <w:lang w:eastAsia="en-US"/>
        </w:rPr>
        <w:t>CLAUDIA ISELA RAMIREZ PINEDA.</w:t>
      </w:r>
    </w:p>
    <w:p w:rsidR="007C75B0" w:rsidRPr="00345909" w:rsidRDefault="007C75B0" w:rsidP="007C75B0">
      <w:pPr>
        <w:spacing w:after="240" w:line="360" w:lineRule="auto"/>
        <w:jc w:val="left"/>
        <w:rPr>
          <w:rFonts w:eastAsia="Calibri" w:cs="Arial"/>
          <w:b/>
          <w:sz w:val="24"/>
          <w:szCs w:val="24"/>
          <w:lang w:eastAsia="en-US"/>
        </w:rPr>
      </w:pPr>
    </w:p>
    <w:p w:rsidR="007C75B0" w:rsidRPr="00345909" w:rsidRDefault="007C75B0" w:rsidP="007C75B0">
      <w:pPr>
        <w:spacing w:line="276" w:lineRule="auto"/>
        <w:jc w:val="left"/>
        <w:rPr>
          <w:rFonts w:eastAsia="Calibri" w:cs="Arial"/>
          <w:sz w:val="24"/>
          <w:szCs w:val="24"/>
          <w:lang w:eastAsia="en-US"/>
        </w:rPr>
      </w:pPr>
    </w:p>
    <w:p w:rsidR="007C75B0" w:rsidRPr="00345909" w:rsidRDefault="007C75B0">
      <w:pPr>
        <w:jc w:val="left"/>
        <w:rPr>
          <w:rFonts w:cs="Arial"/>
          <w:sz w:val="28"/>
          <w:szCs w:val="28"/>
          <w:lang w:val="es-ES" w:eastAsia="es-MX"/>
        </w:rPr>
      </w:pPr>
      <w:r w:rsidRPr="00345909">
        <w:rPr>
          <w:rFonts w:cs="Arial"/>
          <w:sz w:val="28"/>
          <w:szCs w:val="28"/>
          <w:lang w:val="es-ES" w:eastAsia="es-MX"/>
        </w:rPr>
        <w:br w:type="page"/>
      </w:r>
    </w:p>
    <w:p w:rsidR="007C75B0" w:rsidRPr="00345909" w:rsidRDefault="007C75B0" w:rsidP="007C75B0">
      <w:pPr>
        <w:rPr>
          <w:rFonts w:eastAsia="Arial" w:cs="Arial"/>
          <w:b/>
          <w:sz w:val="31"/>
          <w:szCs w:val="31"/>
        </w:rPr>
      </w:pPr>
      <w:r w:rsidRPr="00345909">
        <w:rPr>
          <w:rFonts w:ascii="Arial Black" w:eastAsia="Arial" w:hAnsi="Arial Black" w:cs="Arial"/>
          <w:bCs/>
          <w:sz w:val="31"/>
          <w:szCs w:val="31"/>
        </w:rPr>
        <w:t>Iniciativa con Proyecto de Decreto</w:t>
      </w:r>
      <w:r w:rsidRPr="00345909">
        <w:rPr>
          <w:rFonts w:eastAsia="Arial" w:cs="Arial"/>
          <w:bCs/>
          <w:sz w:val="31"/>
          <w:szCs w:val="31"/>
        </w:rPr>
        <w:t xml:space="preserve"> </w:t>
      </w:r>
      <w:r w:rsidRPr="00345909">
        <w:rPr>
          <w:rFonts w:eastAsia="Arial" w:cs="Arial"/>
          <w:b/>
          <w:sz w:val="31"/>
          <w:szCs w:val="31"/>
        </w:rPr>
        <w:t xml:space="preserve">que presenta el suscrito, Diputado José Benito Ramírez Rosas, de la Fracción Parlamentaria “Venustiano Carranza Garza” de la LXI Legislatura del Congreso del Estado, </w:t>
      </w:r>
      <w:bookmarkStart w:id="14" w:name="_Hlk34902152"/>
      <w:r w:rsidRPr="00345909">
        <w:rPr>
          <w:rFonts w:eastAsia="Arial" w:cs="Arial"/>
          <w:b/>
          <w:sz w:val="31"/>
          <w:szCs w:val="31"/>
        </w:rPr>
        <w:t xml:space="preserve">por el que </w:t>
      </w:r>
      <w:bookmarkEnd w:id="14"/>
      <w:r w:rsidRPr="00345909">
        <w:rPr>
          <w:rFonts w:eastAsia="Arial" w:cs="Arial"/>
          <w:b/>
          <w:sz w:val="31"/>
          <w:szCs w:val="31"/>
        </w:rPr>
        <w:t>se adicionan los numerales 9 y 10 al artículo 2, y se agregan un tercer y cuarto párrafos al artículo 4, de la Ley de Cardioprotección del Estado de Coahuila de Zaragoza, a fin de complementar la relación de definiciones contenidas en dicho ordenamiento, y precisar en torno a las personas autorizadas y las condiciones para el uso de desfibriladores automáticos externos, conforme a la siguiente...</w:t>
      </w:r>
    </w:p>
    <w:p w:rsidR="007C75B0" w:rsidRPr="00345909" w:rsidRDefault="007C75B0" w:rsidP="007C75B0">
      <w:pPr>
        <w:rPr>
          <w:rFonts w:eastAsia="Arial" w:cs="Arial"/>
          <w:bCs/>
          <w:sz w:val="28"/>
          <w:szCs w:val="28"/>
        </w:rPr>
      </w:pPr>
    </w:p>
    <w:p w:rsidR="007C75B0" w:rsidRPr="00345909" w:rsidRDefault="007C75B0" w:rsidP="007C75B0">
      <w:pPr>
        <w:jc w:val="center"/>
        <w:rPr>
          <w:rFonts w:eastAsia="Arial" w:cs="Arial"/>
          <w:b/>
          <w:sz w:val="28"/>
          <w:szCs w:val="28"/>
        </w:rPr>
      </w:pPr>
      <w:r w:rsidRPr="00345909">
        <w:rPr>
          <w:rFonts w:eastAsia="Arial" w:cs="Arial"/>
          <w:b/>
          <w:sz w:val="28"/>
          <w:szCs w:val="28"/>
        </w:rPr>
        <w:t>EXPOSICIÓN DE MOTIVOS</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Partiendo del hecho de que la Ley de Cardioprotección del Estado de Coahuila de Zaragoza no es la única que existe en México, ni la primera que se concibió en nuestro país, es preciso revisar las motivaciones que dieron origen a este tipo de ordenamiento, a fin de complementarla, clarificar su contenido y eficientar su aplicación.</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 xml:space="preserve">En cualquier materia, el empleo de la terminología correcta es esencial para la comprensión, interpretación y aplicación práctica del texto legal, más aún, tratándose del ejercicio de una especialidad médica como la cardiología, en relación con la atención en situaciones de urgencia o emergencia </w:t>
      </w:r>
      <w:r w:rsidRPr="00345909">
        <w:rPr>
          <w:rFonts w:eastAsia="Arial" w:cs="Arial"/>
          <w:bCs/>
          <w:i/>
          <w:iCs/>
          <w:sz w:val="28"/>
          <w:szCs w:val="28"/>
        </w:rPr>
        <w:t>in situ</w:t>
      </w:r>
      <w:r w:rsidRPr="00345909">
        <w:rPr>
          <w:rFonts w:eastAsia="Arial" w:cs="Arial"/>
          <w:bCs/>
          <w:sz w:val="28"/>
          <w:szCs w:val="28"/>
        </w:rPr>
        <w:t>.</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 xml:space="preserve">Así pues, estimo necesario incorporar a la ley que nos ocupa el concepto de </w:t>
      </w:r>
      <w:r w:rsidRPr="00345909">
        <w:rPr>
          <w:rFonts w:eastAsia="Arial" w:cs="Arial"/>
          <w:bCs/>
          <w:i/>
          <w:iCs/>
          <w:sz w:val="28"/>
          <w:szCs w:val="28"/>
        </w:rPr>
        <w:t>“desfibrilación”</w:t>
      </w:r>
      <w:r w:rsidRPr="00345909">
        <w:rPr>
          <w:rFonts w:eastAsia="Arial" w:cs="Arial"/>
          <w:bCs/>
          <w:sz w:val="28"/>
          <w:szCs w:val="28"/>
        </w:rPr>
        <w:t>, considerando que este vocablo es precisamente el que le da sentido del texto en general, pues se trata propiamente de la tarea específica a realizar por el médico o la persona capacitada en el uso de los desfibriladores que ahora deben existir en determinados espacios públicos.</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Según lo definen diferentes diccionarios médicos y tomando en cuenta la interpretación y uso que hacen de este término varios ordenamientos análogos vigentes, concluimos que la desfibrilación (a saber, el único tratamiento efectivo contra un paro cardiaco repentino) consiste en eliminar la fibrilación, auricular o ventricular, mediante aplicación de corriente eléctrica continua (choque eléctrico), casi siempre a través del tórax.</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 xml:space="preserve">El otro concepto al que hacemos referencia, mismo que incluso destaca como idea central en el título de la Ley, es </w:t>
      </w:r>
      <w:r w:rsidRPr="00345909">
        <w:rPr>
          <w:rFonts w:eastAsia="Arial" w:cs="Arial"/>
          <w:bCs/>
          <w:i/>
          <w:iCs/>
          <w:sz w:val="28"/>
          <w:szCs w:val="28"/>
        </w:rPr>
        <w:t>“cardioprotección”</w:t>
      </w:r>
      <w:r w:rsidRPr="00345909">
        <w:rPr>
          <w:rFonts w:eastAsia="Arial" w:cs="Arial"/>
          <w:bCs/>
          <w:sz w:val="28"/>
          <w:szCs w:val="28"/>
        </w:rPr>
        <w:t>, palabra que por cierto tiene varias acepciones, de entre las cuales, nos interesa resaltar y vincular las siguientes, atendiendo a la naturaleza del ordenamiento legal en comento: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Consiste en la preservación del corazón por reducción o prevención del daño miocárdico. Se entiende también como el conjunto de medidas orientadas a que un sitio sea confiable y seguro para la atención eficiente de eventos por muerte súbita; por consiguiente, significa contar con acceso inmediato a un desfibrilador automático externo.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Publicada en el Periódico Oficial el 27 de noviembre de 2018, la Ley de Cardioprotección de nuestra Entidad no contempla una serie de aspectos sobre la utilización de desfibriladores en áreas cardioprotegidas, no obstante que se requiere claridad respecto de quiénes pueden hacer uso de dichos dispositivos y saber cuál es el procedimiento subsiguiente a la atención urgente que se brinda al paciente.</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Obviamente, la falta de reglas en tal sentido abre la puerta a confusiones, contratiempos y a una baja capacidad de respuesta en el diagnóstico y atención de eventuales casos de muerte súbita, padecimiento al cual sobreviven sólo el 5 por ciento de quienes lo padecen.</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Si la persona recibe reanimación cardiopulmonar y desfibrilación temprana, mediante el uso de un desfibrilador automático externo, dentro de los primeros minutos del colapso, la tasa de supervivencia puede incrementarse en un 74 por ciento. Contar con estos dispositivos médicos en lugares apropiados, aunado a una capacitación profesional en RCP, puede significar la diferencia entre la vida y a muerte, coinciden los especialistas.</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La propia Ley en cuestión contempla la necesidad de que en cada edificio o área cardioprotegida se cuente con el personal idóneo para ir en auxilio inmediato cuando se requiere utilizar desfibriladores.</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Debido a que se trata de la utilización de corriente eléctrica, así como de un aparato que requiere manos expertas en su manipulación, este no puede ser accionado por cualquier voluntario, sino preferentemente por profesionales en medicina, cirugía, enfermería y socorrismo, o por el personal sanitario, que hayan cursado módulos de soporte vital básico y manejo de desfibriladores, o bien, por personas que acrediten haber sido capacitadas y acreditadas por las autoridades sanitarias en el manejo de dicho dispositivo.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Pero no sólo eso, sino que, una vez realizadas las maniobras de salvamento y recuperación del paciente, el interviniente debe saber qué hacer en cuanto a asegurarse de que el sistema de salud le dé seguimiento a la atención de la persona sometida a los procedimientos de desfibrilación.</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En todo caso, la aplicación de desfibriladores automáticos externos debe implicar para sus operadores la obligación de notificar inmediatamente a la instancia señalada por la Secretaría de Salud todo lo referente a la atención pre hospitalaria que se haya proporcionado.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Cs/>
          <w:sz w:val="28"/>
          <w:szCs w:val="28"/>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7C75B0" w:rsidRPr="00345909" w:rsidRDefault="007C75B0" w:rsidP="007C75B0">
      <w:pPr>
        <w:rPr>
          <w:rFonts w:eastAsia="Arial" w:cs="Arial"/>
          <w:bCs/>
          <w:sz w:val="28"/>
          <w:szCs w:val="28"/>
        </w:rPr>
      </w:pPr>
    </w:p>
    <w:p w:rsidR="007C75B0" w:rsidRPr="00345909" w:rsidRDefault="007C75B0" w:rsidP="007C75B0">
      <w:pPr>
        <w:jc w:val="center"/>
        <w:rPr>
          <w:rFonts w:eastAsia="Arial" w:cs="Arial"/>
          <w:b/>
          <w:sz w:val="28"/>
          <w:szCs w:val="28"/>
        </w:rPr>
      </w:pPr>
      <w:r w:rsidRPr="00345909">
        <w:rPr>
          <w:rFonts w:eastAsia="Arial" w:cs="Arial"/>
          <w:b/>
          <w:sz w:val="28"/>
          <w:szCs w:val="28"/>
        </w:rPr>
        <w:t>DECRETO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r w:rsidRPr="00345909">
        <w:rPr>
          <w:rFonts w:eastAsia="Arial" w:cs="Arial"/>
          <w:b/>
          <w:sz w:val="28"/>
          <w:szCs w:val="28"/>
        </w:rPr>
        <w:t>ÚNICO. -</w:t>
      </w:r>
      <w:r w:rsidRPr="00345909">
        <w:rPr>
          <w:rFonts w:eastAsia="Arial" w:cs="Arial"/>
          <w:bCs/>
          <w:sz w:val="28"/>
          <w:szCs w:val="28"/>
        </w:rPr>
        <w:t xml:space="preserve"> Se </w:t>
      </w:r>
      <w:bookmarkStart w:id="15" w:name="_Hlk55998057"/>
      <w:r w:rsidRPr="00345909">
        <w:rPr>
          <w:rFonts w:eastAsia="Arial" w:cs="Arial"/>
          <w:bCs/>
          <w:sz w:val="28"/>
          <w:szCs w:val="28"/>
        </w:rPr>
        <w:t>adicionan los numerales 9 y 10 al artículo 2, y se agregan un tercer y cuarto párrafos al artículo 4, de la Ley de Cardioprotección del Estado de Coahuila de Zaragoza</w:t>
      </w:r>
      <w:bookmarkEnd w:id="15"/>
      <w:r w:rsidRPr="00345909">
        <w:rPr>
          <w:rFonts w:eastAsia="Arial" w:cs="Arial"/>
          <w:bCs/>
          <w:sz w:val="28"/>
          <w:szCs w:val="28"/>
        </w:rPr>
        <w:t>, para quedar en los términos siguientes:</w:t>
      </w:r>
    </w:p>
    <w:p w:rsidR="007C75B0" w:rsidRPr="00345909" w:rsidRDefault="007C75B0" w:rsidP="007C75B0">
      <w:pPr>
        <w:rPr>
          <w:rFonts w:eastAsia="Arial" w:cs="Arial"/>
          <w:bCs/>
          <w:sz w:val="28"/>
          <w:szCs w:val="28"/>
        </w:rPr>
      </w:pPr>
    </w:p>
    <w:p w:rsidR="007C75B0" w:rsidRPr="00345909" w:rsidRDefault="007C75B0" w:rsidP="007C75B0">
      <w:pPr>
        <w:spacing w:line="360" w:lineRule="auto"/>
        <w:rPr>
          <w:rFonts w:eastAsia="Arial" w:cs="Arial"/>
          <w:bCs/>
          <w:sz w:val="28"/>
          <w:szCs w:val="28"/>
        </w:rPr>
      </w:pPr>
      <w:r w:rsidRPr="00345909">
        <w:rPr>
          <w:rFonts w:eastAsia="Arial" w:cs="Arial"/>
          <w:b/>
          <w:sz w:val="28"/>
          <w:szCs w:val="28"/>
        </w:rPr>
        <w:t>Artículo 2.</w:t>
      </w:r>
      <w:r w:rsidRPr="00345909">
        <w:rPr>
          <w:rFonts w:eastAsia="Arial" w:cs="Arial"/>
          <w:bCs/>
          <w:sz w:val="28"/>
          <w:szCs w:val="28"/>
        </w:rPr>
        <w:t xml:space="preserve"> Para efectos de esta Ley se entiende por:</w:t>
      </w:r>
    </w:p>
    <w:p w:rsidR="007C75B0" w:rsidRPr="00345909" w:rsidRDefault="007C75B0" w:rsidP="00E3469A">
      <w:pPr>
        <w:widowControl w:val="0"/>
        <w:numPr>
          <w:ilvl w:val="0"/>
          <w:numId w:val="11"/>
        </w:numPr>
        <w:spacing w:line="360" w:lineRule="auto"/>
        <w:contextualSpacing/>
        <w:rPr>
          <w:rFonts w:eastAsia="Arial" w:cs="Arial"/>
          <w:snapToGrid w:val="0"/>
          <w:sz w:val="28"/>
          <w:szCs w:val="28"/>
        </w:rPr>
      </w:pPr>
      <w:bookmarkStart w:id="16" w:name="_Hlk55993108"/>
      <w:r w:rsidRPr="00345909">
        <w:rPr>
          <w:rFonts w:eastAsia="Arial" w:cs="Arial"/>
          <w:snapToGrid w:val="0"/>
          <w:sz w:val="28"/>
          <w:szCs w:val="28"/>
        </w:rPr>
        <w:t xml:space="preserve">... al </w:t>
      </w:r>
      <w:bookmarkEnd w:id="16"/>
      <w:r w:rsidRPr="00345909">
        <w:rPr>
          <w:rFonts w:eastAsia="Arial" w:cs="Arial"/>
          <w:snapToGrid w:val="0"/>
          <w:sz w:val="28"/>
          <w:szCs w:val="28"/>
        </w:rPr>
        <w:t>8. ...</w:t>
      </w:r>
    </w:p>
    <w:p w:rsidR="007C75B0" w:rsidRPr="00345909" w:rsidRDefault="007C75B0" w:rsidP="007C75B0">
      <w:pPr>
        <w:rPr>
          <w:rFonts w:eastAsia="Arial" w:cs="Arial"/>
          <w:sz w:val="28"/>
          <w:szCs w:val="28"/>
        </w:rPr>
      </w:pPr>
    </w:p>
    <w:p w:rsidR="007C75B0" w:rsidRPr="00345909" w:rsidRDefault="007C75B0" w:rsidP="00E3469A">
      <w:pPr>
        <w:widowControl w:val="0"/>
        <w:numPr>
          <w:ilvl w:val="0"/>
          <w:numId w:val="12"/>
        </w:numPr>
        <w:contextualSpacing/>
        <w:rPr>
          <w:rFonts w:eastAsia="Arial" w:cs="Arial"/>
          <w:b/>
          <w:bCs/>
          <w:snapToGrid w:val="0"/>
          <w:sz w:val="28"/>
          <w:szCs w:val="28"/>
        </w:rPr>
      </w:pPr>
      <w:r w:rsidRPr="00345909">
        <w:rPr>
          <w:rFonts w:eastAsia="Arial" w:cs="Arial"/>
          <w:b/>
          <w:bCs/>
          <w:snapToGrid w:val="0"/>
          <w:sz w:val="28"/>
          <w:szCs w:val="28"/>
        </w:rPr>
        <w:t>Desfibrilación: Eliminación de la fibrilación auricular o ventricular mediante la aplicación de una corriente eléctrica continua (choque eléctrico), aplicada generalmente a través del tórax.</w:t>
      </w:r>
    </w:p>
    <w:p w:rsidR="007C75B0" w:rsidRPr="00345909" w:rsidRDefault="007C75B0" w:rsidP="007C75B0">
      <w:pPr>
        <w:rPr>
          <w:rFonts w:eastAsia="Arial" w:cs="Arial"/>
          <w:sz w:val="28"/>
          <w:szCs w:val="28"/>
        </w:rPr>
      </w:pPr>
    </w:p>
    <w:p w:rsidR="007C75B0" w:rsidRPr="00345909" w:rsidRDefault="007C75B0" w:rsidP="00E3469A">
      <w:pPr>
        <w:widowControl w:val="0"/>
        <w:numPr>
          <w:ilvl w:val="0"/>
          <w:numId w:val="12"/>
        </w:numPr>
        <w:contextualSpacing/>
        <w:rPr>
          <w:rFonts w:eastAsia="Arial" w:cs="Arial"/>
          <w:b/>
          <w:bCs/>
          <w:snapToGrid w:val="0"/>
          <w:sz w:val="28"/>
          <w:szCs w:val="28"/>
        </w:rPr>
      </w:pPr>
      <w:bookmarkStart w:id="17" w:name="_Hlk56436924"/>
      <w:r w:rsidRPr="00345909">
        <w:rPr>
          <w:rFonts w:eastAsia="Arial" w:cs="Arial"/>
          <w:b/>
          <w:bCs/>
          <w:snapToGrid w:val="0"/>
          <w:sz w:val="28"/>
          <w:szCs w:val="28"/>
        </w:rPr>
        <w:t>Cardioprotección: Preservación del corazón por reducción o prevención del daño miocárdico. Actúan como cardioprotectores ciertos mecanismos adaptativos y compensatorios que, de manera directa o indirecta, contribuyen a la protección del miocardio. Se trata también del conjunto de medidas orientadas a que un sitio sea confiable y seguro para la atención eficiente de eventos por muerte súbita; por consiguiente, significa contar con acceso inmediato a un desfibrilador automático externo.</w:t>
      </w:r>
      <w:bookmarkEnd w:id="17"/>
    </w:p>
    <w:p w:rsidR="007C75B0" w:rsidRPr="00345909" w:rsidRDefault="007C75B0" w:rsidP="007C75B0">
      <w:pPr>
        <w:rPr>
          <w:rFonts w:eastAsia="Arial" w:cs="Arial"/>
          <w:bCs/>
          <w:sz w:val="28"/>
          <w:szCs w:val="28"/>
        </w:rPr>
      </w:pPr>
    </w:p>
    <w:p w:rsidR="007C75B0" w:rsidRPr="00345909" w:rsidRDefault="007C75B0" w:rsidP="007C75B0">
      <w:pPr>
        <w:rPr>
          <w:rFonts w:eastAsiaTheme="minorEastAsia" w:cs="Arial"/>
          <w:sz w:val="28"/>
          <w:szCs w:val="28"/>
          <w:lang w:eastAsia="es-MX"/>
        </w:rPr>
      </w:pPr>
      <w:r w:rsidRPr="00345909">
        <w:rPr>
          <w:rFonts w:eastAsiaTheme="minorEastAsia" w:cs="Arial"/>
          <w:b/>
          <w:sz w:val="28"/>
          <w:szCs w:val="28"/>
          <w:lang w:eastAsia="es-MX"/>
        </w:rPr>
        <w:t>Artículo 4.</w:t>
      </w:r>
      <w:r w:rsidRPr="00345909">
        <w:rPr>
          <w:rFonts w:eastAsiaTheme="minorEastAsia" w:cs="Arial"/>
          <w:sz w:val="28"/>
          <w:szCs w:val="28"/>
          <w:lang w:eastAsia="es-MX"/>
        </w:rPr>
        <w:t xml:space="preserve"> Se considerarán como áreas cardioprotegidas a aquellos inmuebles y/o eventos tanto públicos como privados en donde se concentre un alto flujo de personas, mismos en los que se deberán instalar desfibriladores automáticos externos conforme a los parámetros siguientes:</w:t>
      </w:r>
    </w:p>
    <w:p w:rsidR="007C75B0" w:rsidRPr="00345909" w:rsidRDefault="007C75B0" w:rsidP="007C75B0">
      <w:pPr>
        <w:rPr>
          <w:rFonts w:eastAsiaTheme="minorEastAsia" w:cs="Arial"/>
          <w:sz w:val="28"/>
          <w:szCs w:val="28"/>
          <w:lang w:eastAsia="es-MX"/>
        </w:rPr>
      </w:pPr>
    </w:p>
    <w:p w:rsidR="007C75B0" w:rsidRPr="00345909" w:rsidRDefault="007C75B0" w:rsidP="007C75B0">
      <w:pPr>
        <w:spacing w:line="360" w:lineRule="auto"/>
        <w:rPr>
          <w:rFonts w:eastAsiaTheme="minorEastAsia" w:cs="Arial"/>
          <w:sz w:val="28"/>
          <w:szCs w:val="28"/>
          <w:lang w:eastAsia="es-MX"/>
        </w:rPr>
      </w:pPr>
      <w:r w:rsidRPr="00345909">
        <w:rPr>
          <w:rFonts w:eastAsiaTheme="minorEastAsia" w:cs="Arial"/>
          <w:sz w:val="28"/>
          <w:szCs w:val="28"/>
          <w:lang w:eastAsia="es-MX"/>
        </w:rPr>
        <w:t>1. ... al 7. ...</w:t>
      </w:r>
    </w:p>
    <w:p w:rsidR="007C75B0" w:rsidRPr="00345909" w:rsidRDefault="007C75B0" w:rsidP="007C75B0">
      <w:pPr>
        <w:spacing w:line="480" w:lineRule="auto"/>
        <w:rPr>
          <w:rFonts w:eastAsiaTheme="minorEastAsia" w:cs="Arial"/>
          <w:b/>
          <w:bCs/>
          <w:sz w:val="28"/>
          <w:szCs w:val="28"/>
          <w:lang w:eastAsia="es-MX"/>
        </w:rPr>
      </w:pPr>
      <w:r w:rsidRPr="00345909">
        <w:rPr>
          <w:rFonts w:eastAsiaTheme="minorEastAsia" w:cs="Arial"/>
          <w:b/>
          <w:bCs/>
          <w:sz w:val="28"/>
          <w:szCs w:val="28"/>
          <w:lang w:eastAsia="es-MX"/>
        </w:rPr>
        <w:t>...</w:t>
      </w:r>
    </w:p>
    <w:p w:rsidR="007C75B0" w:rsidRPr="00345909" w:rsidRDefault="007C75B0" w:rsidP="007C75B0">
      <w:pPr>
        <w:rPr>
          <w:rFonts w:eastAsiaTheme="minorEastAsia" w:cs="Arial"/>
          <w:b/>
          <w:bCs/>
          <w:sz w:val="28"/>
          <w:szCs w:val="28"/>
          <w:lang w:eastAsia="es-MX"/>
        </w:rPr>
      </w:pPr>
      <w:bookmarkStart w:id="18" w:name="_Hlk56437818"/>
      <w:r w:rsidRPr="00345909">
        <w:rPr>
          <w:rFonts w:eastAsiaTheme="minorEastAsia" w:cs="Arial"/>
          <w:b/>
          <w:bCs/>
          <w:sz w:val="28"/>
          <w:szCs w:val="28"/>
          <w:lang w:eastAsia="es-MX"/>
        </w:rPr>
        <w:t xml:space="preserve">Los </w:t>
      </w:r>
      <w:bookmarkStart w:id="19" w:name="_Hlk55998289"/>
      <w:bookmarkStart w:id="20" w:name="_Hlk55820151"/>
      <w:r w:rsidRPr="00345909">
        <w:rPr>
          <w:rFonts w:eastAsiaTheme="minorEastAsia" w:cs="Arial"/>
          <w:b/>
          <w:bCs/>
          <w:sz w:val="28"/>
          <w:szCs w:val="28"/>
          <w:lang w:eastAsia="es-MX"/>
        </w:rPr>
        <w:t xml:space="preserve">desfibriladores </w:t>
      </w:r>
      <w:bookmarkEnd w:id="19"/>
      <w:r w:rsidRPr="00345909">
        <w:rPr>
          <w:rFonts w:eastAsiaTheme="minorEastAsia" w:cs="Arial"/>
          <w:b/>
          <w:bCs/>
          <w:sz w:val="28"/>
          <w:szCs w:val="28"/>
          <w:lang w:eastAsia="es-MX"/>
        </w:rPr>
        <w:t>automáticos externos</w:t>
      </w:r>
      <w:bookmarkEnd w:id="20"/>
      <w:r w:rsidRPr="00345909">
        <w:rPr>
          <w:rFonts w:eastAsiaTheme="minorEastAsia" w:cs="Arial"/>
          <w:b/>
          <w:bCs/>
          <w:sz w:val="28"/>
          <w:szCs w:val="28"/>
          <w:lang w:eastAsia="es-MX"/>
        </w:rPr>
        <w:t xml:space="preserve"> sólo podrán ser utilizados por los profesionales en medicina, cirugía, enfermería y socorrismo, tanto como el personal sanitario, cuyos currículos formativos incluyan módulos de soporte vital básico y manejo de desfibriladores, lo mismo que las personas que acrediten haber sido capacitadas y acreditadas por las autoridades competentes en el manejo de dicho dispositivo médico, de la manera prevista en la Ley.</w:t>
      </w:r>
    </w:p>
    <w:p w:rsidR="007C75B0" w:rsidRPr="00345909" w:rsidRDefault="007C75B0" w:rsidP="007C75B0">
      <w:pPr>
        <w:rPr>
          <w:rFonts w:eastAsiaTheme="minorEastAsia" w:cs="Arial"/>
          <w:b/>
          <w:bCs/>
          <w:sz w:val="28"/>
          <w:szCs w:val="28"/>
          <w:lang w:eastAsia="es-MX"/>
        </w:rPr>
      </w:pPr>
    </w:p>
    <w:p w:rsidR="007C75B0" w:rsidRPr="00345909" w:rsidRDefault="007C75B0" w:rsidP="007C75B0">
      <w:pPr>
        <w:rPr>
          <w:rFonts w:eastAsiaTheme="minorEastAsia" w:cs="Arial"/>
          <w:b/>
          <w:bCs/>
          <w:sz w:val="28"/>
          <w:szCs w:val="28"/>
          <w:lang w:eastAsia="es-MX"/>
        </w:rPr>
      </w:pPr>
      <w:r w:rsidRPr="00345909">
        <w:rPr>
          <w:rFonts w:eastAsiaTheme="minorEastAsia" w:cs="Arial"/>
          <w:b/>
          <w:bCs/>
          <w:sz w:val="28"/>
          <w:szCs w:val="28"/>
          <w:lang w:eastAsia="es-MX"/>
        </w:rPr>
        <w:t>En todo caso, la aplicación de desfibriladores automáticos externos implicará para sus operadores la obligación de notificar inmediatamente a la instancia señalada por la Secretaría de Salud lo relativo a la atención pre hospitalaria que se haya brindado, a fin de garantizar, conforme a la reglamentación correspondiente, la continuidad asistencial y el control médico sobre la persona atendida.</w:t>
      </w:r>
      <w:bookmarkEnd w:id="18"/>
    </w:p>
    <w:p w:rsidR="007C75B0" w:rsidRPr="00345909" w:rsidRDefault="007C75B0" w:rsidP="007C75B0">
      <w:pPr>
        <w:rPr>
          <w:rFonts w:eastAsia="Arial" w:cs="Arial"/>
          <w:bCs/>
          <w:sz w:val="28"/>
          <w:szCs w:val="28"/>
        </w:rPr>
      </w:pPr>
    </w:p>
    <w:p w:rsidR="007C75B0" w:rsidRPr="00345909" w:rsidRDefault="007C75B0" w:rsidP="007C75B0">
      <w:pPr>
        <w:jc w:val="center"/>
        <w:rPr>
          <w:rFonts w:eastAsia="Arial" w:cs="Arial"/>
          <w:b/>
          <w:sz w:val="28"/>
          <w:szCs w:val="28"/>
        </w:rPr>
      </w:pPr>
      <w:r w:rsidRPr="00345909">
        <w:rPr>
          <w:rFonts w:eastAsia="Arial" w:cs="Arial"/>
          <w:b/>
          <w:sz w:val="28"/>
          <w:szCs w:val="28"/>
        </w:rPr>
        <w:t>ARTÍCULOS TRANSITORIOS</w:t>
      </w:r>
    </w:p>
    <w:p w:rsidR="007C75B0" w:rsidRPr="00345909" w:rsidRDefault="007C75B0" w:rsidP="007C75B0">
      <w:pPr>
        <w:rPr>
          <w:rFonts w:eastAsia="Arial" w:cs="Arial"/>
          <w:b/>
          <w:sz w:val="28"/>
          <w:szCs w:val="28"/>
        </w:rPr>
      </w:pPr>
    </w:p>
    <w:p w:rsidR="007C75B0" w:rsidRPr="00345909" w:rsidRDefault="007C75B0" w:rsidP="007C75B0">
      <w:pPr>
        <w:rPr>
          <w:rFonts w:eastAsia="Arial" w:cs="Arial"/>
          <w:bCs/>
          <w:sz w:val="28"/>
          <w:szCs w:val="28"/>
        </w:rPr>
      </w:pPr>
      <w:r w:rsidRPr="00345909">
        <w:rPr>
          <w:rFonts w:eastAsia="Arial" w:cs="Arial"/>
          <w:b/>
          <w:sz w:val="28"/>
          <w:szCs w:val="28"/>
        </w:rPr>
        <w:t>ÚNICO. -</w:t>
      </w:r>
      <w:r w:rsidRPr="00345909">
        <w:rPr>
          <w:rFonts w:eastAsia="Arial" w:cs="Arial"/>
          <w:bCs/>
          <w:sz w:val="28"/>
          <w:szCs w:val="28"/>
        </w:rPr>
        <w:t xml:space="preserve"> El presente decreto entrará en vigor al día siguiente de su publicación en el Periódico Oficial del Gobierno del Estado.</w:t>
      </w: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p>
    <w:p w:rsidR="007C75B0" w:rsidRPr="00345909" w:rsidRDefault="007C75B0" w:rsidP="007C75B0">
      <w:pPr>
        <w:rPr>
          <w:rFonts w:eastAsia="Arial" w:cs="Arial"/>
          <w:bCs/>
          <w:sz w:val="28"/>
          <w:szCs w:val="28"/>
        </w:rPr>
      </w:pPr>
    </w:p>
    <w:p w:rsidR="007C75B0" w:rsidRPr="00345909" w:rsidRDefault="007C75B0" w:rsidP="007C75B0">
      <w:pPr>
        <w:jc w:val="center"/>
        <w:rPr>
          <w:rFonts w:eastAsia="Arial" w:cs="Arial"/>
          <w:b/>
          <w:sz w:val="28"/>
          <w:szCs w:val="28"/>
        </w:rPr>
      </w:pPr>
      <w:r w:rsidRPr="00345909">
        <w:rPr>
          <w:rFonts w:eastAsia="Arial" w:cs="Arial"/>
          <w:b/>
          <w:sz w:val="28"/>
          <w:szCs w:val="28"/>
        </w:rPr>
        <w:t>A t e n t a m e n t e :</w:t>
      </w:r>
    </w:p>
    <w:p w:rsidR="007C75B0" w:rsidRPr="00345909" w:rsidRDefault="007C75B0" w:rsidP="007C75B0">
      <w:pPr>
        <w:jc w:val="center"/>
        <w:rPr>
          <w:rFonts w:eastAsia="Arial" w:cs="Arial"/>
          <w:b/>
          <w:sz w:val="28"/>
          <w:szCs w:val="28"/>
        </w:rPr>
      </w:pPr>
    </w:p>
    <w:p w:rsidR="007C75B0" w:rsidRPr="00345909" w:rsidRDefault="007C75B0" w:rsidP="007C75B0">
      <w:pPr>
        <w:spacing w:line="360" w:lineRule="auto"/>
        <w:jc w:val="center"/>
        <w:rPr>
          <w:rFonts w:eastAsia="Arial" w:cs="Arial"/>
          <w:b/>
          <w:sz w:val="28"/>
          <w:szCs w:val="28"/>
        </w:rPr>
      </w:pPr>
      <w:r w:rsidRPr="00345909">
        <w:rPr>
          <w:rFonts w:eastAsia="Arial" w:cs="Arial"/>
          <w:b/>
          <w:sz w:val="28"/>
          <w:szCs w:val="28"/>
        </w:rPr>
        <w:t>Saltillo, Coahuila de Zaragoza, a 17 de noviembre de 2020</w:t>
      </w:r>
    </w:p>
    <w:p w:rsidR="007C75B0" w:rsidRPr="00345909" w:rsidRDefault="007C75B0" w:rsidP="007C75B0">
      <w:pPr>
        <w:jc w:val="center"/>
        <w:rPr>
          <w:rFonts w:eastAsia="Arial" w:cs="Arial"/>
          <w:b/>
          <w:i/>
          <w:sz w:val="28"/>
          <w:szCs w:val="28"/>
        </w:rPr>
      </w:pPr>
      <w:r w:rsidRPr="00345909">
        <w:rPr>
          <w:rFonts w:eastAsia="Arial" w:cs="Arial"/>
          <w:b/>
          <w:i/>
          <w:sz w:val="28"/>
          <w:szCs w:val="28"/>
        </w:rPr>
        <w:t xml:space="preserve"> “Por el Camino de la Cuarta Transformación”</w:t>
      </w:r>
    </w:p>
    <w:p w:rsidR="007C75B0" w:rsidRPr="00345909" w:rsidRDefault="007C75B0" w:rsidP="007C75B0">
      <w:pPr>
        <w:jc w:val="center"/>
        <w:rPr>
          <w:rFonts w:eastAsia="Arial" w:cs="Arial"/>
          <w:b/>
          <w:sz w:val="28"/>
          <w:szCs w:val="28"/>
        </w:rPr>
      </w:pPr>
    </w:p>
    <w:p w:rsidR="007C75B0" w:rsidRPr="00345909" w:rsidRDefault="007C75B0" w:rsidP="007C75B0">
      <w:pPr>
        <w:jc w:val="center"/>
        <w:rPr>
          <w:rFonts w:eastAsia="Arial" w:cs="Arial"/>
          <w:b/>
          <w:sz w:val="28"/>
          <w:szCs w:val="28"/>
        </w:rPr>
      </w:pPr>
    </w:p>
    <w:p w:rsidR="007C75B0" w:rsidRPr="00345909" w:rsidRDefault="007C75B0" w:rsidP="007C75B0">
      <w:pPr>
        <w:jc w:val="center"/>
        <w:rPr>
          <w:rFonts w:eastAsia="Arial" w:cs="Arial"/>
          <w:b/>
          <w:sz w:val="28"/>
          <w:szCs w:val="28"/>
        </w:rPr>
      </w:pPr>
    </w:p>
    <w:p w:rsidR="007C75B0" w:rsidRPr="00345909" w:rsidRDefault="007C75B0" w:rsidP="007C75B0">
      <w:pPr>
        <w:jc w:val="center"/>
        <w:rPr>
          <w:rFonts w:eastAsia="Arial" w:cs="Arial"/>
          <w:b/>
          <w:sz w:val="28"/>
          <w:szCs w:val="28"/>
        </w:rPr>
      </w:pPr>
      <w:r w:rsidRPr="00345909">
        <w:rPr>
          <w:rFonts w:eastAsia="Arial" w:cs="Arial"/>
          <w:b/>
          <w:sz w:val="28"/>
          <w:szCs w:val="28"/>
        </w:rPr>
        <w:t>DIPUTADO JOSÉ BENITO RAMÍREZ ROSAS</w:t>
      </w:r>
    </w:p>
    <w:p w:rsidR="007C75B0" w:rsidRPr="00345909" w:rsidRDefault="007C75B0" w:rsidP="007C75B0">
      <w:pPr>
        <w:jc w:val="center"/>
        <w:rPr>
          <w:rFonts w:eastAsia="Arial" w:cs="Arial"/>
          <w:b/>
          <w:sz w:val="28"/>
          <w:szCs w:val="28"/>
        </w:rPr>
      </w:pPr>
      <w:r w:rsidRPr="00345909">
        <w:rPr>
          <w:rFonts w:eastAsia="Arial" w:cs="Arial"/>
          <w:b/>
          <w:sz w:val="28"/>
          <w:szCs w:val="28"/>
        </w:rPr>
        <w:t>FRACCIÓN PARLAMENTARIA “VENUSTIANO CARRANZA GARZA”</w:t>
      </w:r>
    </w:p>
    <w:p w:rsidR="007C75B0" w:rsidRPr="00345909" w:rsidRDefault="007C75B0" w:rsidP="007C75B0">
      <w:pPr>
        <w:rPr>
          <w:rFonts w:eastAsia="Arial" w:cs="Arial"/>
          <w:sz w:val="28"/>
          <w:szCs w:val="28"/>
        </w:rPr>
      </w:pPr>
    </w:p>
    <w:p w:rsidR="007C75B0" w:rsidRPr="00345909" w:rsidRDefault="007C75B0" w:rsidP="007C75B0">
      <w:pPr>
        <w:rPr>
          <w:rFonts w:eastAsia="Arial" w:cs="Arial"/>
          <w:sz w:val="28"/>
          <w:szCs w:val="28"/>
        </w:rPr>
      </w:pPr>
    </w:p>
    <w:p w:rsidR="007C75B0" w:rsidRPr="00345909" w:rsidRDefault="007C75B0">
      <w:pPr>
        <w:jc w:val="left"/>
        <w:rPr>
          <w:rFonts w:cs="Arial"/>
          <w:sz w:val="28"/>
          <w:szCs w:val="28"/>
          <w:lang w:eastAsia="es-MX"/>
        </w:rPr>
      </w:pPr>
      <w:r w:rsidRPr="00345909">
        <w:rPr>
          <w:rFonts w:cs="Arial"/>
          <w:sz w:val="28"/>
          <w:szCs w:val="28"/>
          <w:lang w:eastAsia="es-MX"/>
        </w:rPr>
        <w:br w:type="page"/>
      </w:r>
    </w:p>
    <w:p w:rsidR="007C75B0" w:rsidRPr="00345909" w:rsidRDefault="007C75B0" w:rsidP="007C75B0">
      <w:pPr>
        <w:spacing w:line="276" w:lineRule="auto"/>
        <w:rPr>
          <w:rFonts w:eastAsia="Arial" w:cs="Arial"/>
          <w:b/>
          <w:bCs/>
          <w:sz w:val="28"/>
          <w:szCs w:val="28"/>
        </w:rPr>
      </w:pPr>
      <w:r w:rsidRPr="00345909">
        <w:rPr>
          <w:rFonts w:eastAsia="Arial" w:cs="Arial"/>
          <w:b/>
          <w:bCs/>
          <w:sz w:val="28"/>
          <w:szCs w:val="28"/>
        </w:rPr>
        <w:t xml:space="preserve">INICIATIVA CON PROYECTO DE DECRETO QUE PRESENTAN LAS DIPUTADAS Y DIPUTADOS INTEGRANTES DEL GRUPO PARLAMENTARIO “GRAL. ANDRÉS S. VIESCA” DEL PARTIDO REVOLUCIONARIO INSTITUCIONAL, POR CONDUCTO DEL DIPUTADO JAIME BUENO ZERTUCHE, MEDIANTE LA CUAL SE REFORMAN LAS FRACCIONES V, VI, XI Y XII, DEL ARTÍCULO 27 DE LA LEY DEL SISTEMA ESTATAL PARA LA GARANTÍA DE LOS DERECHOS HUMANOS DE NIÑOS Y NIÑAS DEL ESTADO DE COAHUILA DE ZARAGOZA, CON EL OBJETO DE QUE LA PROCURADURÍA PARA NIÑOS, NIÑAS Y LA FAMILIA, COADYUVE CON LA AUTORIDAD COMPETENTE EN LAS ACCIONES NECESARIAS PARA ATENDER Y PROTEGER A LAS PERSONAS MAYORES DE EDAD CON ALGUNA DISCAPACIDAD CUANDO SEAN VÍCTIMAS DE VIOLENCIA FAMILIAR. </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b/>
          <w:sz w:val="28"/>
          <w:szCs w:val="28"/>
        </w:rPr>
      </w:pPr>
      <w:r w:rsidRPr="00345909">
        <w:rPr>
          <w:rFonts w:cs="Arial"/>
          <w:b/>
          <w:sz w:val="28"/>
          <w:szCs w:val="28"/>
        </w:rPr>
        <w:t xml:space="preserve">H. PLENO DEL CONGRESO DEL ESTADO </w:t>
      </w:r>
    </w:p>
    <w:p w:rsidR="007C75B0" w:rsidRPr="00345909" w:rsidRDefault="007C75B0" w:rsidP="007C75B0">
      <w:pPr>
        <w:spacing w:line="276" w:lineRule="auto"/>
        <w:rPr>
          <w:rFonts w:cs="Arial"/>
          <w:b/>
          <w:sz w:val="28"/>
          <w:szCs w:val="28"/>
        </w:rPr>
      </w:pPr>
      <w:r w:rsidRPr="00345909">
        <w:rPr>
          <w:rFonts w:cs="Arial"/>
          <w:b/>
          <w:sz w:val="28"/>
          <w:szCs w:val="28"/>
        </w:rPr>
        <w:t>DE COAHUILA DE ZARAGOZA.</w:t>
      </w:r>
    </w:p>
    <w:p w:rsidR="007C75B0" w:rsidRPr="00345909" w:rsidRDefault="007C75B0" w:rsidP="007C75B0">
      <w:pPr>
        <w:spacing w:line="276" w:lineRule="auto"/>
        <w:rPr>
          <w:rFonts w:cs="Arial"/>
          <w:b/>
          <w:sz w:val="28"/>
          <w:szCs w:val="28"/>
        </w:rPr>
      </w:pPr>
      <w:r w:rsidRPr="00345909">
        <w:rPr>
          <w:rFonts w:cs="Arial"/>
          <w:b/>
          <w:sz w:val="28"/>
          <w:szCs w:val="28"/>
        </w:rPr>
        <w:t>P R E S E N T E.-</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sz w:val="28"/>
          <w:szCs w:val="28"/>
        </w:rPr>
      </w:pPr>
      <w:r w:rsidRPr="00345909">
        <w:rPr>
          <w:rFonts w:cs="Arial"/>
          <w:sz w:val="28"/>
          <w:szCs w:val="28"/>
        </w:rPr>
        <w:t>El suscrito Diputado Jaime Bueno Zertuche, en coordinación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las fracciones V, VI, XI y XII, del artículo 27 de la Ley del Sistema Estatal para la Garantía de los Derechos Humanos de Niños y Niñas del Estado de Coahuila de Zaragoza, al tenor de la siguiente:</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jc w:val="center"/>
        <w:rPr>
          <w:rFonts w:cs="Arial"/>
          <w:b/>
          <w:sz w:val="28"/>
          <w:szCs w:val="28"/>
        </w:rPr>
      </w:pPr>
      <w:r w:rsidRPr="00345909">
        <w:rPr>
          <w:rFonts w:cs="Arial"/>
          <w:b/>
          <w:sz w:val="28"/>
          <w:szCs w:val="28"/>
        </w:rPr>
        <w:t>E X P O S I C I O N   D E   M O T I V O S</w:t>
      </w:r>
    </w:p>
    <w:p w:rsidR="007C75B0" w:rsidRPr="00345909" w:rsidRDefault="007C75B0" w:rsidP="007C75B0">
      <w:pPr>
        <w:spacing w:line="276" w:lineRule="auto"/>
        <w:jc w:val="center"/>
        <w:rPr>
          <w:rFonts w:cs="Arial"/>
          <w:b/>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En la sesión que se llevó a cabo el 12 de noviembre del presente año, presenté una proposición con punto de acuerdo, con el objeto de hacer un atento y respetuoso exhorto a la Comisión de Derechos Humanos del Estado, para que difunda a través de manuales e información accesible a la población sobre las autoridades a las cuales acudir en caso de violación a los derechos humanos de las personas con discapacidad.</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Por lo que, en alcance a dicha proposición, hoy presento esta iniciativa con proyecto de decreto con el objeto de reforzar en la medida de lo posible las acciones de apoyo entre las autoridades que se encargan de la representación legal de las personas mayores de edad con alguna discapacidad, cuando dichas personas son víctimas de violencia familiar.</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Derivado de la situación que generó la propuesta con punto de acuerdo, nos dimos a la tarea de investigar más a fondo la situación y nos fuimos encontrando con declaraciones a favor del respeto a los derechos de las personas con discapacidad, estadísticas e investigaciones de las cuales nos dimos cuenta que si bien, hemos avanzado en el tema de inclusión y no discriminación de las personas con discapacidad, como país nos falta un buen camino que recorrer en el tema de violencia en contra de este grupo vulnerable.</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Tan es así que no se cuentan con datos reales que nos indiquen un rumbo que seguir para detener la violencia en contra de las personas con discapacidad, es obvio dilucidar que dicha violencia ocurre principalmente en el seno de la familia, por la falta de cuidados, por el abandono y los abusos de todos los tipos que se comenten en su contra.</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La violencia familiar perpretada en contra de las personas con discapacidad es un tema que no esta visible para las autoridades, cabe citar un ejemplo de los datos con que cuenta nuestro país en relación con la violencia contra las mujeres, no se encuentra diferenciada la violencia que sufren las mujeres que tienen alguna discapacidad.</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Por lo que, con el ánimo de hacer visible dicha situación, es que reforzamos las funciones de la Procuraduría para Niños, Niñas y la Familia, para que en coadyuvancia con las autoridades encargadas de representar a las personas con discapacidad, unan esfuerzos para poder hacer efectiva la protección de los derechos fundamentales de las personas con discapacidad.</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Ahora bien, es menester incluir como justificación de esta iniciativa, el cumplimiento que como país estamos obligados a dar a la Convención sobre los Derechos de las Personas con Discapacidad, derivdo de la firma de la convención y la ratificación del protocolo facultativo el 30 de marzo de 2007.</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 xml:space="preserve">Algunos de los motivos de esta Convención se derivan del reconocimiento de las necesidades de promover y proteger </w:t>
      </w:r>
      <w:r w:rsidRPr="00345909">
        <w:rPr>
          <w:rFonts w:cs="Arial"/>
          <w:sz w:val="28"/>
          <w:szCs w:val="28"/>
          <w:lang w:eastAsia="es-ES_tradnl"/>
        </w:rPr>
        <w:t>los derechos humanos de todas las personas con discapacidad, incluidas aquellas que necesitan un apoyo más intenso, así mismo se reconoce en dicha convención que las mujeres y las niñas con discapacidad suelen estar expuestas a un riesgo mayor, dentro y fuera del hogar, de violencia, lesiones o abuso, abandono o trato negligente, malos tratos o explotación.</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Por lo que su propósito como lo manifiesta su artículo primero es: “</w:t>
      </w:r>
      <w:r w:rsidRPr="00345909">
        <w:rPr>
          <w:rFonts w:cs="Arial"/>
          <w:i/>
          <w:iCs/>
          <w:sz w:val="28"/>
          <w:szCs w:val="28"/>
        </w:rPr>
        <w:t>promover, proteger y asegurar el goce pleno y en condiciones de igualdad de todos los derechos humanos y libertades fundamentales por todas las personas con discapacidad, y promover el respeto de su dignidad inherente…”.</w:t>
      </w:r>
    </w:p>
    <w:p w:rsidR="007C75B0" w:rsidRPr="00345909" w:rsidRDefault="007C75B0" w:rsidP="007C75B0">
      <w:pPr>
        <w:spacing w:line="276" w:lineRule="auto"/>
        <w:rPr>
          <w:rFonts w:cs="Arial"/>
          <w:bCs/>
          <w:sz w:val="28"/>
          <w:szCs w:val="28"/>
        </w:rPr>
      </w:pPr>
    </w:p>
    <w:p w:rsidR="007C75B0" w:rsidRPr="00345909" w:rsidRDefault="007C75B0" w:rsidP="007C75B0">
      <w:pPr>
        <w:spacing w:line="276" w:lineRule="auto"/>
        <w:rPr>
          <w:rFonts w:cs="Arial"/>
          <w:bCs/>
          <w:sz w:val="28"/>
          <w:szCs w:val="28"/>
        </w:rPr>
      </w:pPr>
      <w:r w:rsidRPr="00345909">
        <w:rPr>
          <w:rFonts w:cs="Arial"/>
          <w:bCs/>
          <w:sz w:val="28"/>
          <w:szCs w:val="28"/>
        </w:rPr>
        <w:t>Esto en terminos generales, de esta Convención es necesario destacar el artículo 12</w:t>
      </w:r>
      <w:r w:rsidRPr="00345909">
        <w:rPr>
          <w:rFonts w:cs="Arial"/>
          <w:bCs/>
          <w:i/>
          <w:iCs/>
          <w:sz w:val="28"/>
          <w:szCs w:val="28"/>
        </w:rPr>
        <w:t xml:space="preserve"> “Igual reconocimiento como persona ante la ley”, </w:t>
      </w:r>
      <w:r w:rsidRPr="00345909">
        <w:rPr>
          <w:rFonts w:cs="Arial"/>
          <w:bCs/>
          <w:sz w:val="28"/>
          <w:szCs w:val="28"/>
        </w:rPr>
        <w:t xml:space="preserve">citando su numeral 3 y 4 que a la letra dicen: </w:t>
      </w:r>
    </w:p>
    <w:p w:rsidR="007C75B0" w:rsidRPr="00345909" w:rsidRDefault="007C75B0" w:rsidP="007C75B0">
      <w:pPr>
        <w:spacing w:before="100" w:beforeAutospacing="1" w:after="100" w:afterAutospacing="1"/>
        <w:ind w:firstLine="708"/>
        <w:rPr>
          <w:rFonts w:cs="Arial"/>
          <w:i/>
          <w:iCs/>
          <w:sz w:val="28"/>
          <w:szCs w:val="28"/>
          <w:lang w:eastAsia="es-ES_tradnl"/>
        </w:rPr>
      </w:pPr>
      <w:r w:rsidRPr="00345909">
        <w:rPr>
          <w:rFonts w:ascii="TimesNewRoman,Bold" w:hAnsi="TimesNewRoman,Bold"/>
          <w:i/>
          <w:iCs/>
          <w:sz w:val="28"/>
          <w:szCs w:val="28"/>
          <w:lang w:eastAsia="es-ES_tradnl"/>
        </w:rPr>
        <w:t>“…</w:t>
      </w:r>
      <w:r w:rsidRPr="00345909">
        <w:rPr>
          <w:rFonts w:cs="Arial"/>
          <w:i/>
          <w:iCs/>
          <w:sz w:val="28"/>
          <w:szCs w:val="28"/>
          <w:lang w:eastAsia="es-ES_tradnl"/>
        </w:rPr>
        <w:t xml:space="preserve">3. Los Estados Partes adoptarán las medidas pertinentes para proporcionar acceso a las personas con discapacidad al apoyo que puedan necesitar en el ejercicio de su capacidad jurídica. </w:t>
      </w:r>
    </w:p>
    <w:p w:rsidR="007C75B0" w:rsidRPr="00345909" w:rsidRDefault="007C75B0" w:rsidP="007C75B0">
      <w:pPr>
        <w:spacing w:before="100" w:beforeAutospacing="1" w:after="100" w:afterAutospacing="1"/>
        <w:ind w:firstLine="708"/>
        <w:rPr>
          <w:rFonts w:cs="Arial"/>
          <w:sz w:val="28"/>
          <w:szCs w:val="28"/>
          <w:lang w:eastAsia="es-ES_tradnl"/>
        </w:rPr>
      </w:pPr>
      <w:r w:rsidRPr="00345909">
        <w:rPr>
          <w:rFonts w:cs="Arial"/>
          <w:i/>
          <w:iCs/>
          <w:sz w:val="28"/>
          <w:szCs w:val="28"/>
          <w:lang w:eastAsia="es-ES_tradnl"/>
        </w:rPr>
        <w:t>4. Los Estados Partes asegurarán que en todas las medidas relativas al ejercicio de la capacidad jurídica se proporcionen salvaguardias adecuadas y efectivas para impedir los abusos de conformidad con el derecho internacional en materia de derechos humanos. Esas salvaguardias asegurarán que las medidas relativas al ejercicio de la capacidad jurídica respeten los derechos, la voluntad y las preferencias de la persona, que no haya conflicto de intereses ni influencia indebida, que sean proporcionales y adaptadas a las circunstancias de la persona, que se apliquen en el plazo más corto posible y que estén sujetas a exámenes periódicos por parte de una autoridad o un órgano judicial competente, independiente e imparcial. Las salvaguardias serán proporcionales al grado en que dichas medidas afecten a los derechos e intereses de las personas…”.</w:t>
      </w:r>
      <w:r w:rsidRPr="00345909">
        <w:rPr>
          <w:rFonts w:cs="Arial"/>
          <w:sz w:val="28"/>
          <w:szCs w:val="28"/>
          <w:lang w:eastAsia="es-ES_tradnl"/>
        </w:rPr>
        <w:t xml:space="preserve"> </w:t>
      </w:r>
    </w:p>
    <w:p w:rsidR="007C75B0" w:rsidRPr="00345909" w:rsidRDefault="007C75B0" w:rsidP="007C75B0">
      <w:pPr>
        <w:spacing w:before="100" w:beforeAutospacing="1" w:after="100" w:afterAutospacing="1"/>
        <w:rPr>
          <w:rFonts w:cs="Arial"/>
          <w:i/>
          <w:iCs/>
          <w:sz w:val="28"/>
          <w:szCs w:val="28"/>
          <w:lang w:eastAsia="es-ES_tradnl"/>
        </w:rPr>
      </w:pPr>
      <w:r w:rsidRPr="00345909">
        <w:rPr>
          <w:rFonts w:cs="Arial"/>
          <w:sz w:val="28"/>
          <w:szCs w:val="28"/>
          <w:lang w:eastAsia="es-ES_tradnl"/>
        </w:rPr>
        <w:t xml:space="preserve">Siguiendo en mismo tenor citaremos el artículo 16 </w:t>
      </w:r>
      <w:r w:rsidRPr="00345909">
        <w:rPr>
          <w:rFonts w:cs="Arial"/>
          <w:i/>
          <w:iCs/>
          <w:sz w:val="28"/>
          <w:szCs w:val="28"/>
          <w:lang w:eastAsia="es-ES_tradnl"/>
        </w:rPr>
        <w:t>“Protección contra la explotación, la violencia y el abuso:</w:t>
      </w:r>
    </w:p>
    <w:p w:rsidR="007C75B0" w:rsidRPr="00345909" w:rsidRDefault="007C75B0" w:rsidP="007C75B0">
      <w:pPr>
        <w:spacing w:before="100" w:beforeAutospacing="1" w:after="100" w:afterAutospacing="1"/>
        <w:ind w:firstLine="708"/>
        <w:rPr>
          <w:rFonts w:cs="Arial"/>
          <w:i/>
          <w:iCs/>
          <w:sz w:val="28"/>
          <w:szCs w:val="28"/>
          <w:lang w:eastAsia="es-ES_tradnl"/>
        </w:rPr>
      </w:pPr>
      <w:r w:rsidRPr="00345909">
        <w:rPr>
          <w:rFonts w:cs="Arial"/>
          <w:i/>
          <w:iCs/>
          <w:sz w:val="28"/>
          <w:szCs w:val="28"/>
          <w:lang w:eastAsia="es-ES_tradnl"/>
        </w:rPr>
        <w:t xml:space="preserve">1.Los Estados Partes adoptarán todas las medidas de carácter legislativo, administrativo, social, educativo y de otra índole que sean pertinentes para proteger a las personas con discapacidad, tanto en el seno del hogar como fuera de él, contra todas las formas de explotación, violencia y abuso, incluidos los aspectos relacionados con el género…”. </w:t>
      </w:r>
    </w:p>
    <w:p w:rsidR="007C75B0" w:rsidRPr="00345909" w:rsidRDefault="007C75B0" w:rsidP="007C75B0">
      <w:pPr>
        <w:spacing w:before="100" w:beforeAutospacing="1" w:after="100" w:afterAutospacing="1"/>
        <w:rPr>
          <w:rFonts w:cs="Arial"/>
          <w:sz w:val="28"/>
          <w:szCs w:val="28"/>
          <w:lang w:eastAsia="es-ES_tradnl"/>
        </w:rPr>
      </w:pPr>
      <w:r w:rsidRPr="00345909">
        <w:rPr>
          <w:rFonts w:cs="Arial"/>
          <w:sz w:val="28"/>
          <w:szCs w:val="28"/>
          <w:lang w:eastAsia="es-ES_tradnl"/>
        </w:rPr>
        <w:t>Citamos estos preceptos internacionales, para destacar la importancia que tiene generar las estrategias necesarias para que a las personas con discapacidad se les provee de apoyo legal al momento de encontrarse en una situación en que se vean vulnerados sus derechos humanos.</w:t>
      </w:r>
    </w:p>
    <w:p w:rsidR="007C75B0" w:rsidRPr="00345909" w:rsidRDefault="007C75B0" w:rsidP="007C75B0">
      <w:pPr>
        <w:spacing w:before="100" w:beforeAutospacing="1" w:after="100" w:afterAutospacing="1"/>
        <w:rPr>
          <w:rFonts w:ascii="Times New Roman" w:hAnsi="Times New Roman" w:cs="Arial"/>
          <w:bCs/>
          <w:sz w:val="28"/>
          <w:szCs w:val="28"/>
          <w:lang w:eastAsia="es-ES_tradnl"/>
        </w:rPr>
      </w:pPr>
      <w:r w:rsidRPr="00345909">
        <w:rPr>
          <w:rFonts w:cs="Arial"/>
          <w:sz w:val="28"/>
          <w:szCs w:val="28"/>
          <w:lang w:eastAsia="es-ES_tradnl"/>
        </w:rPr>
        <w:t>Ahora bien, como Poder Legislativo tenemos la oportunidad de reforzar a las instituciones que velan y protegen los derechos humanos, en este caso especial los derechos de las personas con discapacidad, por lo que proponemos que sea la Procuraduría de los Niños, Niñas y la Familia, quien coadyuve con la autoridad competente para proteger a los mayores de edad con alguna discapacidad, siendo que son personas que en la mayoría de las ocasiones necesitan de asistencia para defender sus derechos, es decir se puede pensar que se encuentran en la misma situación que un menor de edad, que no goza de capacidad jurídica para representarse así mismo ante las autoridades administrativas o judiciales.</w:t>
      </w:r>
      <w:r w:rsidRPr="00345909">
        <w:rPr>
          <w:rFonts w:ascii="Times New Roman" w:hAnsi="Times New Roman" w:cs="Arial"/>
          <w:bCs/>
          <w:sz w:val="28"/>
          <w:szCs w:val="28"/>
          <w:lang w:eastAsia="es-ES_tradnl"/>
        </w:rPr>
        <w:t xml:space="preserve"> </w:t>
      </w:r>
    </w:p>
    <w:p w:rsidR="007C75B0" w:rsidRPr="00345909" w:rsidRDefault="007C75B0" w:rsidP="007C75B0">
      <w:pPr>
        <w:spacing w:before="100" w:beforeAutospacing="1" w:after="100" w:afterAutospacing="1"/>
        <w:rPr>
          <w:rFonts w:cs="Arial"/>
          <w:bCs/>
          <w:sz w:val="28"/>
          <w:szCs w:val="28"/>
          <w:lang w:eastAsia="es-ES_tradnl"/>
        </w:rPr>
      </w:pPr>
      <w:r w:rsidRPr="00345909">
        <w:rPr>
          <w:rFonts w:cs="Arial"/>
          <w:bCs/>
          <w:sz w:val="28"/>
          <w:szCs w:val="28"/>
          <w:lang w:eastAsia="es-ES_tradnl"/>
        </w:rPr>
        <w:t>Pretendemos en todo momento asegurar el pleno ejercicio de los derechos humanos y libertades fundamentales, así como la protección física, mental y social de las personas con discapacidad, para propiciarles una vida plena dentro de un marco de respeto, igualdad y equiparación de oportunidades.</w:t>
      </w:r>
    </w:p>
    <w:p w:rsidR="007C75B0" w:rsidRPr="00345909" w:rsidRDefault="007C75B0" w:rsidP="007C75B0">
      <w:pPr>
        <w:spacing w:line="276" w:lineRule="auto"/>
        <w:rPr>
          <w:rFonts w:eastAsia="Arial" w:cs="Arial"/>
          <w:bCs/>
          <w:sz w:val="28"/>
          <w:szCs w:val="28"/>
        </w:rPr>
      </w:pPr>
      <w:r w:rsidRPr="00345909">
        <w:rPr>
          <w:rFonts w:eastAsia="Arial" w:cs="Arial"/>
          <w:bCs/>
          <w:sz w:val="28"/>
          <w:szCs w:val="28"/>
        </w:rPr>
        <w:t xml:space="preserve">En razón de lo anteriormente mencionado, </w:t>
      </w:r>
      <w:r w:rsidRPr="00345909">
        <w:rPr>
          <w:rFonts w:cs="Arial"/>
          <w:sz w:val="28"/>
          <w:szCs w:val="28"/>
        </w:rPr>
        <w:t>quienes integramos el Grupo Parlamentario “Gral. Andrés S. Viesca” del Partido Revolucionario Institucional, ponemos a la consideración de este H. Pleno del Congreso, la siguiente:</w:t>
      </w:r>
    </w:p>
    <w:p w:rsidR="007C75B0" w:rsidRPr="00345909" w:rsidRDefault="007C75B0" w:rsidP="007C75B0">
      <w:pPr>
        <w:spacing w:line="276" w:lineRule="auto"/>
        <w:rPr>
          <w:rFonts w:eastAsia="Arial" w:cs="Arial"/>
          <w:bCs/>
          <w:sz w:val="28"/>
          <w:szCs w:val="28"/>
        </w:rPr>
      </w:pPr>
    </w:p>
    <w:p w:rsidR="007C75B0" w:rsidRPr="00345909" w:rsidRDefault="007C75B0" w:rsidP="007C75B0">
      <w:pPr>
        <w:spacing w:line="276" w:lineRule="auto"/>
        <w:jc w:val="center"/>
        <w:rPr>
          <w:rFonts w:cs="Arial"/>
          <w:b/>
          <w:sz w:val="28"/>
          <w:szCs w:val="28"/>
        </w:rPr>
      </w:pPr>
      <w:r w:rsidRPr="00345909">
        <w:rPr>
          <w:rFonts w:cs="Arial"/>
          <w:b/>
          <w:sz w:val="28"/>
          <w:szCs w:val="28"/>
        </w:rPr>
        <w:t>INICIATIVA CON PROYECTO DE DECRETO</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eastAsia="Arial" w:cs="Arial"/>
          <w:bCs/>
          <w:sz w:val="28"/>
          <w:szCs w:val="28"/>
        </w:rPr>
      </w:pPr>
      <w:r w:rsidRPr="00345909">
        <w:rPr>
          <w:rFonts w:eastAsia="Arial" w:cs="Arial"/>
          <w:b/>
          <w:sz w:val="28"/>
          <w:szCs w:val="28"/>
        </w:rPr>
        <w:t>ÚNICO. -</w:t>
      </w:r>
      <w:r w:rsidRPr="00345909">
        <w:rPr>
          <w:rFonts w:eastAsia="Arial" w:cs="Arial"/>
          <w:bCs/>
          <w:sz w:val="28"/>
          <w:szCs w:val="28"/>
        </w:rPr>
        <w:t xml:space="preserve"> Se reforman las fracciones V, VI, XI y XII del artículo 27 de la Ley del Sistema Estatal para la Garantía de los Derechos Humanos de Niños y Niñas del Estado de Coahuila de Zaragoza, para quedar como sigue: </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b/>
          <w:sz w:val="28"/>
          <w:szCs w:val="28"/>
        </w:rPr>
      </w:pPr>
      <w:r w:rsidRPr="00345909">
        <w:rPr>
          <w:rFonts w:cs="Arial"/>
          <w:b/>
          <w:sz w:val="28"/>
          <w:szCs w:val="28"/>
        </w:rPr>
        <w:t>Artículo 27.- …</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b/>
          <w:sz w:val="28"/>
          <w:szCs w:val="28"/>
        </w:rPr>
      </w:pPr>
      <w:r w:rsidRPr="00345909">
        <w:rPr>
          <w:rFonts w:cs="Arial"/>
          <w:b/>
          <w:sz w:val="28"/>
          <w:szCs w:val="28"/>
        </w:rPr>
        <w:t>I a la IV…</w:t>
      </w:r>
    </w:p>
    <w:p w:rsidR="007C75B0" w:rsidRPr="00345909" w:rsidRDefault="007C75B0" w:rsidP="007C75B0">
      <w:pPr>
        <w:spacing w:line="276" w:lineRule="auto"/>
        <w:rPr>
          <w:rFonts w:cs="Arial"/>
          <w:b/>
          <w:sz w:val="28"/>
          <w:szCs w:val="28"/>
        </w:rPr>
      </w:pPr>
    </w:p>
    <w:p w:rsidR="007C75B0" w:rsidRPr="00345909" w:rsidRDefault="007C75B0" w:rsidP="007C75B0">
      <w:pPr>
        <w:ind w:left="510" w:hanging="510"/>
        <w:rPr>
          <w:rFonts w:cs="Arial"/>
          <w:sz w:val="28"/>
          <w:szCs w:val="28"/>
        </w:rPr>
      </w:pPr>
      <w:r w:rsidRPr="00345909">
        <w:rPr>
          <w:rFonts w:cs="Arial"/>
          <w:b/>
          <w:sz w:val="28"/>
          <w:szCs w:val="28"/>
        </w:rPr>
        <w:t>V.</w:t>
      </w:r>
      <w:r w:rsidRPr="00345909">
        <w:rPr>
          <w:rFonts w:cs="Arial"/>
          <w:sz w:val="28"/>
          <w:szCs w:val="28"/>
        </w:rPr>
        <w:t xml:space="preserve"> </w:t>
      </w:r>
      <w:r w:rsidRPr="00345909">
        <w:rPr>
          <w:rFonts w:cs="Arial"/>
          <w:sz w:val="28"/>
          <w:szCs w:val="28"/>
        </w:rPr>
        <w:tab/>
        <w:t xml:space="preserve">Establecer y mantener una coordinación adecuada con las Agencias del Ministerio Público; así como con las autoridades de seguridad pública del Estado y los municipios, para lograr, cuando sea necesario, su intervención oportuna y brindar atención a niños, niñas o adolescentes, que resulten víctimas de violencia familiar, </w:t>
      </w:r>
      <w:r w:rsidRPr="00345909">
        <w:rPr>
          <w:rFonts w:cs="Arial"/>
          <w:b/>
          <w:bCs/>
          <w:sz w:val="28"/>
          <w:szCs w:val="28"/>
        </w:rPr>
        <w:t>así como coadyuvar con</w:t>
      </w:r>
      <w:r w:rsidRPr="00345909">
        <w:rPr>
          <w:rFonts w:cs="Arial"/>
          <w:sz w:val="28"/>
          <w:szCs w:val="28"/>
        </w:rPr>
        <w:t xml:space="preserve"> </w:t>
      </w:r>
      <w:r w:rsidRPr="00345909">
        <w:rPr>
          <w:rFonts w:cs="Arial"/>
          <w:b/>
          <w:sz w:val="28"/>
          <w:szCs w:val="28"/>
        </w:rPr>
        <w:t>la autoridad competente cuando se trate de personas mayores de edad con alguna discapacidad, bajo esta misma situación;</w:t>
      </w:r>
    </w:p>
    <w:p w:rsidR="007C75B0" w:rsidRPr="00345909" w:rsidRDefault="007C75B0" w:rsidP="007C75B0">
      <w:pPr>
        <w:spacing w:line="276" w:lineRule="auto"/>
        <w:rPr>
          <w:rFonts w:cs="Arial"/>
          <w:b/>
          <w:sz w:val="28"/>
          <w:szCs w:val="28"/>
        </w:rPr>
      </w:pPr>
    </w:p>
    <w:p w:rsidR="007C75B0" w:rsidRPr="00345909" w:rsidRDefault="007C75B0" w:rsidP="007C75B0">
      <w:pPr>
        <w:ind w:left="510" w:hanging="510"/>
        <w:rPr>
          <w:rFonts w:cs="Arial"/>
          <w:sz w:val="28"/>
          <w:szCs w:val="28"/>
        </w:rPr>
      </w:pPr>
      <w:r w:rsidRPr="00345909">
        <w:rPr>
          <w:rFonts w:cs="Arial"/>
          <w:b/>
          <w:sz w:val="28"/>
          <w:szCs w:val="28"/>
        </w:rPr>
        <w:t xml:space="preserve">VI. </w:t>
      </w:r>
      <w:r w:rsidRPr="00345909">
        <w:rPr>
          <w:rFonts w:cs="Arial"/>
          <w:sz w:val="28"/>
          <w:szCs w:val="28"/>
        </w:rPr>
        <w:tab/>
        <w:t xml:space="preserve">Recibir, atender e investigar todo reporte respecto a niños, niñas, adolescentes, en riesgo, amenaza, afectación o situación extraordinaria, </w:t>
      </w:r>
      <w:r w:rsidRPr="00345909">
        <w:rPr>
          <w:rFonts w:cs="Arial"/>
          <w:b/>
          <w:bCs/>
          <w:sz w:val="28"/>
          <w:szCs w:val="28"/>
        </w:rPr>
        <w:t>y colaborar en este mismo sentido con la autoridad competente cuando se trate de personas mayores de edad con alguna discapacidad;</w:t>
      </w:r>
    </w:p>
    <w:p w:rsidR="007C75B0" w:rsidRPr="00345909" w:rsidRDefault="007C75B0" w:rsidP="007C75B0">
      <w:pPr>
        <w:spacing w:line="276" w:lineRule="auto"/>
        <w:rPr>
          <w:rFonts w:cs="Arial"/>
          <w:b/>
          <w:sz w:val="28"/>
          <w:szCs w:val="28"/>
        </w:rPr>
      </w:pPr>
    </w:p>
    <w:p w:rsidR="007C75B0" w:rsidRPr="00345909" w:rsidRDefault="007C75B0" w:rsidP="007C75B0">
      <w:pPr>
        <w:spacing w:line="276" w:lineRule="auto"/>
        <w:rPr>
          <w:rFonts w:cs="Arial"/>
          <w:b/>
          <w:sz w:val="28"/>
          <w:szCs w:val="28"/>
        </w:rPr>
      </w:pPr>
      <w:r w:rsidRPr="00345909">
        <w:rPr>
          <w:rFonts w:cs="Arial"/>
          <w:b/>
          <w:sz w:val="28"/>
          <w:szCs w:val="28"/>
        </w:rPr>
        <w:t>VII a X…</w:t>
      </w:r>
    </w:p>
    <w:p w:rsidR="007C75B0" w:rsidRPr="00345909" w:rsidRDefault="007C75B0" w:rsidP="007C75B0">
      <w:pPr>
        <w:spacing w:line="276" w:lineRule="auto"/>
        <w:rPr>
          <w:rFonts w:cs="Arial"/>
          <w:b/>
          <w:sz w:val="28"/>
          <w:szCs w:val="28"/>
        </w:rPr>
      </w:pPr>
    </w:p>
    <w:p w:rsidR="007C75B0" w:rsidRPr="00345909" w:rsidRDefault="007C75B0" w:rsidP="007C75B0">
      <w:pPr>
        <w:ind w:left="510" w:hanging="510"/>
        <w:rPr>
          <w:rFonts w:cs="Arial"/>
          <w:sz w:val="28"/>
          <w:szCs w:val="28"/>
        </w:rPr>
      </w:pPr>
      <w:r w:rsidRPr="00345909">
        <w:rPr>
          <w:rFonts w:cs="Arial"/>
          <w:b/>
          <w:sz w:val="28"/>
          <w:szCs w:val="28"/>
        </w:rPr>
        <w:t xml:space="preserve">XI. </w:t>
      </w:r>
      <w:r w:rsidRPr="00345909">
        <w:rPr>
          <w:rFonts w:cs="Arial"/>
          <w:sz w:val="28"/>
          <w:szCs w:val="28"/>
        </w:rPr>
        <w:tab/>
        <w:t xml:space="preserve">Solicitar ante las autoridades administrativas y judiciales las medidas cautelares o precautorias necesarias, para la atención, protección y restitución de los derechos de niños, niñas, o adolescentes que estén en riesgo de sufrir daños a su salud como consecuencia de la violencia familiar, </w:t>
      </w:r>
      <w:r w:rsidRPr="00345909">
        <w:rPr>
          <w:rFonts w:cs="Arial"/>
          <w:b/>
          <w:bCs/>
          <w:sz w:val="28"/>
          <w:szCs w:val="28"/>
        </w:rPr>
        <w:t>así como asistir a la autoridad competente cuando la solicitud se trate de personas mayores de edad con alguna discapacidad</w:t>
      </w:r>
      <w:r w:rsidRPr="00345909">
        <w:rPr>
          <w:rFonts w:cs="Arial"/>
          <w:sz w:val="28"/>
          <w:szCs w:val="28"/>
        </w:rPr>
        <w:t>;</w:t>
      </w:r>
    </w:p>
    <w:p w:rsidR="007C75B0" w:rsidRPr="00345909" w:rsidRDefault="007C75B0" w:rsidP="007C75B0">
      <w:pPr>
        <w:ind w:left="510" w:hanging="510"/>
        <w:rPr>
          <w:rFonts w:cs="Arial"/>
          <w:sz w:val="28"/>
          <w:szCs w:val="28"/>
        </w:rPr>
      </w:pPr>
    </w:p>
    <w:p w:rsidR="007C75B0" w:rsidRPr="00345909" w:rsidRDefault="007C75B0" w:rsidP="007C75B0">
      <w:pPr>
        <w:spacing w:line="276" w:lineRule="auto"/>
        <w:ind w:left="567" w:hanging="567"/>
        <w:rPr>
          <w:rFonts w:cs="Arial"/>
          <w:b/>
          <w:bCs/>
          <w:sz w:val="28"/>
          <w:szCs w:val="28"/>
        </w:rPr>
      </w:pPr>
      <w:r w:rsidRPr="00345909">
        <w:rPr>
          <w:rFonts w:cs="Arial"/>
          <w:b/>
          <w:sz w:val="28"/>
          <w:szCs w:val="28"/>
        </w:rPr>
        <w:t>XII.</w:t>
      </w:r>
      <w:r w:rsidRPr="00345909">
        <w:rPr>
          <w:rFonts w:cs="Arial"/>
          <w:sz w:val="28"/>
          <w:szCs w:val="28"/>
        </w:rPr>
        <w:t xml:space="preserve"> Representar, a través de los Defensores a niños, niñas y adolescentes, ante las autoridades administrativas o judiciales, así como interponer denuncias o querellas, ante la falta o negativa de quien legalmente corresponda, en los términos de las disposiciones aplicables, </w:t>
      </w:r>
      <w:r w:rsidRPr="00345909">
        <w:rPr>
          <w:rFonts w:cs="Arial"/>
          <w:b/>
          <w:bCs/>
          <w:sz w:val="28"/>
          <w:szCs w:val="28"/>
        </w:rPr>
        <w:t>asimismo coadyuvar, si así se lo solicita la autoridad competente en los casos de violencia familiar cometida contra una persona mayor de edad con alguna discapacidad;</w:t>
      </w:r>
    </w:p>
    <w:p w:rsidR="007C75B0" w:rsidRPr="00345909" w:rsidRDefault="007C75B0" w:rsidP="007C75B0">
      <w:pPr>
        <w:spacing w:line="276" w:lineRule="auto"/>
        <w:rPr>
          <w:rFonts w:cs="Arial"/>
          <w:sz w:val="28"/>
          <w:szCs w:val="28"/>
        </w:rPr>
      </w:pPr>
    </w:p>
    <w:p w:rsidR="007C75B0" w:rsidRPr="00345909" w:rsidRDefault="007C75B0" w:rsidP="007C75B0">
      <w:pPr>
        <w:spacing w:line="276" w:lineRule="auto"/>
        <w:rPr>
          <w:rFonts w:cs="Arial"/>
          <w:b/>
          <w:sz w:val="28"/>
          <w:szCs w:val="28"/>
        </w:rPr>
      </w:pPr>
      <w:r w:rsidRPr="00345909">
        <w:rPr>
          <w:rFonts w:cs="Arial"/>
          <w:b/>
          <w:sz w:val="28"/>
          <w:szCs w:val="28"/>
        </w:rPr>
        <w:t>XIII a la XXX….</w:t>
      </w:r>
    </w:p>
    <w:p w:rsidR="007C75B0" w:rsidRPr="007631A6" w:rsidRDefault="007C75B0" w:rsidP="007C75B0">
      <w:pPr>
        <w:tabs>
          <w:tab w:val="left" w:pos="7065"/>
        </w:tabs>
        <w:spacing w:line="276" w:lineRule="auto"/>
        <w:jc w:val="center"/>
        <w:rPr>
          <w:rFonts w:cs="Arial"/>
          <w:b/>
          <w:sz w:val="28"/>
          <w:szCs w:val="28"/>
        </w:rPr>
      </w:pPr>
      <w:r w:rsidRPr="007631A6">
        <w:rPr>
          <w:rFonts w:cs="Arial"/>
          <w:b/>
          <w:sz w:val="28"/>
          <w:szCs w:val="28"/>
        </w:rPr>
        <w:t>T R A N S I T O R I O</w:t>
      </w:r>
    </w:p>
    <w:p w:rsidR="007C75B0" w:rsidRPr="007631A6" w:rsidRDefault="007C75B0" w:rsidP="007C75B0">
      <w:pPr>
        <w:tabs>
          <w:tab w:val="left" w:pos="7065"/>
        </w:tabs>
        <w:spacing w:line="276" w:lineRule="auto"/>
        <w:jc w:val="center"/>
        <w:rPr>
          <w:rFonts w:cs="Arial"/>
          <w:b/>
          <w:sz w:val="28"/>
          <w:szCs w:val="28"/>
        </w:rPr>
      </w:pPr>
    </w:p>
    <w:p w:rsidR="007C75B0" w:rsidRPr="00345909" w:rsidRDefault="007C75B0" w:rsidP="007C75B0">
      <w:pPr>
        <w:spacing w:line="276" w:lineRule="auto"/>
        <w:rPr>
          <w:rFonts w:cs="Arial"/>
          <w:sz w:val="28"/>
          <w:szCs w:val="28"/>
        </w:rPr>
      </w:pPr>
      <w:r w:rsidRPr="00345909">
        <w:rPr>
          <w:rFonts w:cs="Arial"/>
          <w:b/>
          <w:sz w:val="28"/>
          <w:szCs w:val="28"/>
        </w:rPr>
        <w:t>ÚNICO. -</w:t>
      </w:r>
      <w:r w:rsidRPr="00345909">
        <w:rPr>
          <w:rFonts w:cs="Arial"/>
          <w:sz w:val="28"/>
          <w:szCs w:val="28"/>
        </w:rPr>
        <w:t xml:space="preserve"> El presente decreto, entrará en vigor al día siguiente de su publicación en el Periódico Oficial de Gobierno del Estado. </w:t>
      </w:r>
    </w:p>
    <w:p w:rsidR="007C75B0" w:rsidRPr="00345909" w:rsidRDefault="007C75B0" w:rsidP="007C75B0">
      <w:pPr>
        <w:spacing w:line="276" w:lineRule="auto"/>
        <w:rPr>
          <w:rFonts w:cs="Arial"/>
          <w:sz w:val="28"/>
          <w:szCs w:val="28"/>
        </w:rPr>
      </w:pPr>
    </w:p>
    <w:p w:rsidR="007C75B0" w:rsidRPr="00345909" w:rsidRDefault="007C75B0" w:rsidP="007C75B0">
      <w:pPr>
        <w:spacing w:line="276" w:lineRule="auto"/>
        <w:jc w:val="center"/>
        <w:rPr>
          <w:rFonts w:cs="Arial"/>
          <w:b/>
          <w:bCs/>
          <w:sz w:val="28"/>
          <w:szCs w:val="28"/>
        </w:rPr>
      </w:pPr>
      <w:r w:rsidRPr="00345909">
        <w:rPr>
          <w:rFonts w:cs="Arial"/>
          <w:b/>
          <w:bCs/>
          <w:sz w:val="28"/>
          <w:szCs w:val="28"/>
        </w:rPr>
        <w:t>A T E N T A M E N T E</w:t>
      </w:r>
    </w:p>
    <w:p w:rsidR="007C75B0" w:rsidRPr="00345909" w:rsidRDefault="007C75B0" w:rsidP="007C75B0">
      <w:pPr>
        <w:spacing w:line="276" w:lineRule="auto"/>
        <w:jc w:val="center"/>
        <w:rPr>
          <w:rFonts w:cs="Arial"/>
          <w:b/>
          <w:bCs/>
          <w:sz w:val="28"/>
          <w:szCs w:val="28"/>
        </w:rPr>
      </w:pPr>
      <w:r w:rsidRPr="00345909">
        <w:rPr>
          <w:rFonts w:cs="Arial"/>
          <w:b/>
          <w:bCs/>
          <w:sz w:val="28"/>
          <w:szCs w:val="28"/>
        </w:rPr>
        <w:t>Saltillo, Coahuila de Zaragoza, a noviembre de 2020</w:t>
      </w: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C75B0" w:rsidRPr="00345909" w:rsidTr="00BF3F62">
        <w:tc>
          <w:tcPr>
            <w:tcW w:w="9396" w:type="dxa"/>
          </w:tcPr>
          <w:p w:rsidR="007C75B0" w:rsidRPr="00345909" w:rsidRDefault="007C75B0" w:rsidP="007C75B0">
            <w:pPr>
              <w:spacing w:line="276" w:lineRule="auto"/>
              <w:jc w:val="center"/>
              <w:rPr>
                <w:rFonts w:cs="Arial"/>
                <w:b/>
                <w:sz w:val="28"/>
                <w:szCs w:val="28"/>
              </w:rPr>
            </w:pPr>
          </w:p>
          <w:p w:rsidR="007C75B0" w:rsidRPr="00345909" w:rsidRDefault="007C75B0" w:rsidP="007C75B0">
            <w:pPr>
              <w:spacing w:line="276" w:lineRule="auto"/>
              <w:jc w:val="center"/>
              <w:rPr>
                <w:rFonts w:cs="Arial"/>
                <w:b/>
                <w:sz w:val="28"/>
                <w:szCs w:val="28"/>
              </w:rPr>
            </w:pPr>
          </w:p>
        </w:tc>
      </w:tr>
      <w:tr w:rsidR="007C75B0" w:rsidRPr="00345909" w:rsidTr="00BF3F62">
        <w:tc>
          <w:tcPr>
            <w:tcW w:w="9396" w:type="dxa"/>
            <w:hideMark/>
          </w:tcPr>
          <w:p w:rsidR="007C75B0" w:rsidRPr="00345909" w:rsidRDefault="007C75B0" w:rsidP="007C75B0">
            <w:pPr>
              <w:spacing w:line="276" w:lineRule="auto"/>
              <w:jc w:val="center"/>
              <w:rPr>
                <w:rFonts w:cs="Arial"/>
                <w:b/>
                <w:sz w:val="28"/>
                <w:szCs w:val="28"/>
              </w:rPr>
            </w:pPr>
            <w:r w:rsidRPr="00345909">
              <w:rPr>
                <w:rFonts w:cs="Arial"/>
                <w:b/>
                <w:sz w:val="28"/>
                <w:szCs w:val="28"/>
              </w:rPr>
              <w:t xml:space="preserve">DIP. </w:t>
            </w:r>
            <w:r w:rsidRPr="00345909">
              <w:rPr>
                <w:rFonts w:cs="Arial"/>
                <w:b/>
                <w:snapToGrid w:val="0"/>
                <w:sz w:val="28"/>
                <w:szCs w:val="28"/>
              </w:rPr>
              <w:t>JAIME BUENO ZERTUCHE</w:t>
            </w:r>
          </w:p>
        </w:tc>
      </w:tr>
      <w:tr w:rsidR="007C75B0" w:rsidRPr="00345909" w:rsidTr="00BF3F62">
        <w:tc>
          <w:tcPr>
            <w:tcW w:w="9396" w:type="dxa"/>
            <w:hideMark/>
          </w:tcPr>
          <w:p w:rsidR="007C75B0" w:rsidRPr="00345909" w:rsidRDefault="007C75B0" w:rsidP="007C75B0">
            <w:pPr>
              <w:spacing w:line="276" w:lineRule="auto"/>
              <w:jc w:val="center"/>
              <w:rPr>
                <w:rFonts w:cs="Arial"/>
                <w:b/>
                <w:sz w:val="28"/>
                <w:szCs w:val="28"/>
              </w:rPr>
            </w:pPr>
            <w:r w:rsidRPr="00345909">
              <w:rPr>
                <w:rFonts w:cs="Arial"/>
                <w:b/>
                <w:sz w:val="28"/>
                <w:szCs w:val="28"/>
              </w:rPr>
              <w:t>DEL GRUPO PARLAMENTARIO “GRAL. ANDRÉS S. VIESCA”,</w:t>
            </w:r>
          </w:p>
          <w:p w:rsidR="007C75B0" w:rsidRPr="00345909" w:rsidRDefault="007C75B0" w:rsidP="007C75B0">
            <w:pPr>
              <w:spacing w:line="276" w:lineRule="auto"/>
              <w:jc w:val="center"/>
              <w:rPr>
                <w:rFonts w:cs="Arial"/>
                <w:b/>
                <w:sz w:val="28"/>
                <w:szCs w:val="28"/>
              </w:rPr>
            </w:pPr>
            <w:r w:rsidRPr="00345909">
              <w:rPr>
                <w:rFonts w:cs="Arial"/>
                <w:b/>
                <w:sz w:val="28"/>
                <w:szCs w:val="28"/>
              </w:rPr>
              <w:t>DEL PARTIDO REVOLUCIONARIO INSTITUCIONAL.</w:t>
            </w:r>
          </w:p>
        </w:tc>
      </w:tr>
    </w:tbl>
    <w:p w:rsidR="007C75B0" w:rsidRPr="00345909" w:rsidRDefault="007C75B0" w:rsidP="007C75B0">
      <w:pPr>
        <w:rPr>
          <w:rFonts w:cs="Arial"/>
          <w:b/>
        </w:rPr>
      </w:pPr>
    </w:p>
    <w:p w:rsidR="007C75B0" w:rsidRPr="00345909" w:rsidRDefault="007C75B0" w:rsidP="007C75B0">
      <w:pPr>
        <w:jc w:val="center"/>
        <w:rPr>
          <w:rFonts w:cs="Arial"/>
          <w:b/>
        </w:rPr>
      </w:pPr>
      <w:r w:rsidRPr="00345909">
        <w:rPr>
          <w:rFonts w:cs="Arial"/>
          <w:b/>
        </w:rPr>
        <w:t>CONJUNTAMENTE CON LAS DIPUTADAS Y LOS DIPUTADOS INTEGRANTES</w:t>
      </w:r>
    </w:p>
    <w:p w:rsidR="007C75B0" w:rsidRPr="00345909" w:rsidRDefault="007C75B0" w:rsidP="007C75B0">
      <w:pPr>
        <w:jc w:val="center"/>
        <w:rPr>
          <w:rFonts w:cs="Arial"/>
          <w:b/>
        </w:rPr>
      </w:pPr>
      <w:r w:rsidRPr="00345909">
        <w:rPr>
          <w:rFonts w:cs="Arial"/>
          <w:b/>
        </w:rPr>
        <w:t xml:space="preserve"> DEL GRUPO PARLAMENTARIO “GRAL. ANDRÉS S. VIESCA”, </w:t>
      </w:r>
    </w:p>
    <w:p w:rsidR="007C75B0" w:rsidRPr="00345909" w:rsidRDefault="007C75B0" w:rsidP="007C75B0">
      <w:pPr>
        <w:jc w:val="center"/>
        <w:rPr>
          <w:rFonts w:cs="Arial"/>
          <w:b/>
        </w:rPr>
      </w:pPr>
      <w:r w:rsidRPr="00345909">
        <w:rPr>
          <w:rFonts w:cs="Arial"/>
          <w:b/>
        </w:rPr>
        <w:t>DEL PARTIDO REVOLUCIONARIO INSTITUCIONAL.</w:t>
      </w:r>
    </w:p>
    <w:p w:rsidR="007C75B0" w:rsidRPr="00345909" w:rsidRDefault="007C75B0" w:rsidP="007C75B0">
      <w:pPr>
        <w:jc w:val="center"/>
        <w:rPr>
          <w:rFonts w:cs="Arial"/>
          <w:b/>
          <w:sz w:val="24"/>
          <w:szCs w:val="24"/>
        </w:rPr>
      </w:pP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C75B0" w:rsidRPr="00345909" w:rsidTr="00BF3F62">
        <w:tc>
          <w:tcPr>
            <w:tcW w:w="4248" w:type="dxa"/>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c>
          <w:tcPr>
            <w:tcW w:w="709" w:type="dxa"/>
          </w:tcPr>
          <w:p w:rsidR="007C75B0" w:rsidRPr="00345909" w:rsidRDefault="007C75B0" w:rsidP="007C75B0">
            <w:pPr>
              <w:tabs>
                <w:tab w:val="left" w:pos="5056"/>
              </w:tabs>
              <w:jc w:val="center"/>
              <w:rPr>
                <w:rFonts w:cs="Arial"/>
                <w:b/>
              </w:rPr>
            </w:pPr>
          </w:p>
        </w:tc>
        <w:tc>
          <w:tcPr>
            <w:tcW w:w="4439" w:type="dxa"/>
            <w:hideMark/>
          </w:tcPr>
          <w:p w:rsidR="007C75B0" w:rsidRPr="00345909" w:rsidRDefault="007C75B0" w:rsidP="007C75B0">
            <w:pPr>
              <w:tabs>
                <w:tab w:val="left" w:pos="5056"/>
              </w:tabs>
              <w:jc w:val="center"/>
              <w:rPr>
                <w:rFonts w:cs="Arial"/>
                <w:b/>
              </w:rPr>
            </w:pPr>
          </w:p>
        </w:tc>
      </w:tr>
      <w:tr w:rsidR="007C75B0" w:rsidRPr="00345909" w:rsidTr="00BF3F62">
        <w:tc>
          <w:tcPr>
            <w:tcW w:w="4248"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MARÍA ESPERANZA CHAPA GARCÍA</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DIP. JOSEFINA GARZA BARRERA</w:t>
            </w:r>
          </w:p>
        </w:tc>
      </w:tr>
      <w:tr w:rsidR="007C75B0" w:rsidRPr="00345909" w:rsidTr="00BF3F62">
        <w:tc>
          <w:tcPr>
            <w:tcW w:w="4248" w:type="dxa"/>
          </w:tcPr>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p>
        </w:tc>
      </w:tr>
      <w:tr w:rsidR="007C75B0" w:rsidRPr="00345909" w:rsidTr="00BF3F62">
        <w:tc>
          <w:tcPr>
            <w:tcW w:w="4248"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GRACIELA FERNÁNDEZ ALMARAZ</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LILIA ISABEL GUTIÉRREZ BURCIAGA</w:t>
            </w:r>
          </w:p>
        </w:tc>
      </w:tr>
      <w:tr w:rsidR="007C75B0" w:rsidRPr="00345909" w:rsidTr="00BF3F62">
        <w:tc>
          <w:tcPr>
            <w:tcW w:w="4248" w:type="dxa"/>
          </w:tcPr>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tc>
        <w:tc>
          <w:tcPr>
            <w:tcW w:w="709" w:type="dxa"/>
          </w:tcPr>
          <w:p w:rsidR="007C75B0" w:rsidRPr="00345909" w:rsidRDefault="007C75B0" w:rsidP="007C75B0">
            <w:pPr>
              <w:tabs>
                <w:tab w:val="left" w:pos="5056"/>
              </w:tabs>
              <w:rPr>
                <w:rFonts w:cs="Arial"/>
                <w:b/>
              </w:rPr>
            </w:pPr>
          </w:p>
        </w:tc>
        <w:tc>
          <w:tcPr>
            <w:tcW w:w="4439" w:type="dxa"/>
          </w:tcPr>
          <w:p w:rsidR="007C75B0" w:rsidRPr="00345909" w:rsidRDefault="007C75B0" w:rsidP="007C75B0">
            <w:pPr>
              <w:tabs>
                <w:tab w:val="left" w:pos="5056"/>
              </w:tabs>
              <w:rPr>
                <w:rFonts w:cs="Arial"/>
                <w:b/>
              </w:rPr>
            </w:pPr>
          </w:p>
        </w:tc>
      </w:tr>
      <w:tr w:rsidR="007C75B0" w:rsidRPr="00345909" w:rsidTr="00BF3F62">
        <w:tc>
          <w:tcPr>
            <w:tcW w:w="4248" w:type="dxa"/>
            <w:hideMark/>
          </w:tcPr>
          <w:p w:rsidR="007C75B0" w:rsidRPr="00345909" w:rsidRDefault="007C75B0" w:rsidP="007C75B0">
            <w:pPr>
              <w:tabs>
                <w:tab w:val="left" w:pos="4678"/>
              </w:tabs>
              <w:rPr>
                <w:rFonts w:cs="Arial"/>
                <w:b/>
              </w:rPr>
            </w:pPr>
            <w:r w:rsidRPr="00345909">
              <w:rPr>
                <w:rFonts w:cs="Arial"/>
                <w:b/>
              </w:rPr>
              <w:t xml:space="preserve">DIP. </w:t>
            </w:r>
            <w:r w:rsidRPr="00345909">
              <w:rPr>
                <w:rFonts w:cs="Arial"/>
                <w:b/>
                <w:snapToGrid w:val="0"/>
              </w:rPr>
              <w:t>MARÍA DEL ROSARIO CONTRERAS PÉREZ</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JESÚS </w:t>
            </w:r>
            <w:r w:rsidRPr="00345909">
              <w:rPr>
                <w:rFonts w:cs="Arial"/>
                <w:b/>
                <w:snapToGrid w:val="0"/>
              </w:rPr>
              <w:t>ANDRÉS LOYA CARDONA</w:t>
            </w:r>
          </w:p>
        </w:tc>
      </w:tr>
      <w:tr w:rsidR="007C75B0" w:rsidRPr="00345909" w:rsidTr="00BF3F62">
        <w:tc>
          <w:tcPr>
            <w:tcW w:w="4248" w:type="dxa"/>
          </w:tcPr>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tc>
        <w:tc>
          <w:tcPr>
            <w:tcW w:w="709" w:type="dxa"/>
          </w:tcPr>
          <w:p w:rsidR="007C75B0" w:rsidRPr="00345909" w:rsidRDefault="007C75B0" w:rsidP="007C75B0">
            <w:pPr>
              <w:tabs>
                <w:tab w:val="left" w:pos="5056"/>
              </w:tabs>
              <w:rPr>
                <w:rFonts w:cs="Arial"/>
                <w:b/>
              </w:rPr>
            </w:pPr>
          </w:p>
        </w:tc>
        <w:tc>
          <w:tcPr>
            <w:tcW w:w="4439" w:type="dxa"/>
          </w:tcPr>
          <w:p w:rsidR="007C75B0" w:rsidRPr="00345909" w:rsidRDefault="007C75B0" w:rsidP="007C75B0">
            <w:pPr>
              <w:tabs>
                <w:tab w:val="left" w:pos="5056"/>
              </w:tabs>
              <w:rPr>
                <w:rFonts w:cs="Arial"/>
                <w:b/>
              </w:rPr>
            </w:pPr>
          </w:p>
        </w:tc>
      </w:tr>
      <w:tr w:rsidR="007C75B0" w:rsidRPr="00345909" w:rsidTr="00BF3F62">
        <w:tc>
          <w:tcPr>
            <w:tcW w:w="4248" w:type="dxa"/>
            <w:hideMark/>
          </w:tcPr>
          <w:p w:rsidR="007C75B0" w:rsidRPr="00345909" w:rsidRDefault="007C75B0" w:rsidP="007C75B0">
            <w:pPr>
              <w:tabs>
                <w:tab w:val="left" w:pos="4678"/>
              </w:tabs>
              <w:rPr>
                <w:rFonts w:cs="Arial"/>
                <w:b/>
              </w:rPr>
            </w:pPr>
            <w:r w:rsidRPr="00345909">
              <w:rPr>
                <w:rFonts w:cs="Arial"/>
                <w:b/>
              </w:rPr>
              <w:t xml:space="preserve">DIP. </w:t>
            </w:r>
            <w:r w:rsidRPr="00345909">
              <w:rPr>
                <w:rFonts w:cs="Arial"/>
                <w:b/>
                <w:snapToGrid w:val="0"/>
              </w:rPr>
              <w:t>VERÓNICA BOREQUE MARTÍNEZ GONZÁLEZ</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JESÚS BERINO GRANADOS</w:t>
            </w:r>
          </w:p>
        </w:tc>
      </w:tr>
      <w:tr w:rsidR="007C75B0" w:rsidRPr="00345909" w:rsidTr="00BF3F62">
        <w:tc>
          <w:tcPr>
            <w:tcW w:w="9396" w:type="dxa"/>
            <w:gridSpan w:val="3"/>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r>
      <w:tr w:rsidR="007C75B0" w:rsidRPr="00345909" w:rsidTr="00BF3F62">
        <w:tc>
          <w:tcPr>
            <w:tcW w:w="9396" w:type="dxa"/>
            <w:gridSpan w:val="3"/>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DIANA PATRICIA GONZÁLEZ SOTO</w:t>
            </w:r>
          </w:p>
        </w:tc>
      </w:tr>
    </w:tbl>
    <w:p w:rsidR="007C75B0" w:rsidRPr="00345909" w:rsidRDefault="007C75B0" w:rsidP="007C75B0">
      <w:pPr>
        <w:spacing w:line="276" w:lineRule="auto"/>
        <w:rPr>
          <w:rFonts w:eastAsia="Arial" w:cs="Arial"/>
          <w:bCs/>
          <w:sz w:val="16"/>
          <w:szCs w:val="16"/>
        </w:rPr>
      </w:pPr>
    </w:p>
    <w:p w:rsidR="007C75B0" w:rsidRPr="00345909" w:rsidRDefault="007C75B0" w:rsidP="007C75B0">
      <w:pPr>
        <w:spacing w:line="276" w:lineRule="auto"/>
        <w:rPr>
          <w:rFonts w:eastAsia="Arial" w:cs="Arial"/>
          <w:bCs/>
          <w:sz w:val="16"/>
          <w:szCs w:val="16"/>
        </w:rPr>
      </w:pPr>
    </w:p>
    <w:p w:rsidR="007C75B0" w:rsidRPr="00345909" w:rsidRDefault="007C75B0" w:rsidP="007C75B0">
      <w:pPr>
        <w:spacing w:line="276" w:lineRule="auto"/>
        <w:rPr>
          <w:rFonts w:eastAsia="Arial" w:cs="Arial"/>
          <w:bCs/>
          <w:sz w:val="16"/>
          <w:szCs w:val="16"/>
        </w:rPr>
      </w:pPr>
      <w:r w:rsidRPr="00345909">
        <w:rPr>
          <w:rFonts w:eastAsia="Arial" w:cs="Arial"/>
          <w:bCs/>
          <w:sz w:val="16"/>
          <w:szCs w:val="16"/>
        </w:rPr>
        <w:t>ESTA HOJA DE FIRMAS CORRESPONDE INICIATIVA CON PROYECTO DE DECRETO MEDIANTE LA CUAL SE REFORMAN LAS FRACCIONES V, VI, XI Y XII, DEL ARTÍCULO 27 DE LA LEY DEL SISTEMA ESTATAL PARA LA GARANTÍA DE LOS DERECHOS HUMANOS DE NIÑOS Y NIÑAS DEL ESTADO DE COAHUILA DE ZARAGOZA, CON EL OBJETO DE QUE LA PROCURADURÍA PARA NIÑOS, NIÑAS Y LA FAMILIA, COADYUVE CON LA AUTORIDAD COMPETENTE EN LAS ACCIONES NECESARIAS PARA ATENDER Y PROTEGER A LAS PERSONAS MAYORES DE EDAD CON ALGUNA DISCAPACIDAD CUANDO SEAN VÍCTIMAS DE VIOLENCIA FAMILIAR.</w:t>
      </w:r>
    </w:p>
    <w:p w:rsidR="007C75B0" w:rsidRPr="00345909" w:rsidRDefault="007C75B0">
      <w:pPr>
        <w:jc w:val="left"/>
        <w:rPr>
          <w:rFonts w:eastAsia="Arial" w:cs="Arial"/>
          <w:bCs/>
          <w:sz w:val="16"/>
          <w:szCs w:val="16"/>
        </w:rPr>
      </w:pPr>
      <w:r w:rsidRPr="00345909">
        <w:rPr>
          <w:rFonts w:eastAsia="Arial" w:cs="Arial"/>
          <w:bCs/>
          <w:sz w:val="16"/>
          <w:szCs w:val="16"/>
        </w:rPr>
        <w:br w:type="page"/>
      </w:r>
    </w:p>
    <w:p w:rsidR="007C75B0" w:rsidRPr="00345909" w:rsidRDefault="007C75B0" w:rsidP="007C75B0">
      <w:pPr>
        <w:spacing w:line="276" w:lineRule="auto"/>
        <w:rPr>
          <w:rFonts w:eastAsia="Calibri" w:cs="Arial"/>
          <w:b/>
          <w:sz w:val="24"/>
          <w:szCs w:val="24"/>
          <w:lang w:eastAsia="en-US"/>
        </w:rPr>
      </w:pPr>
      <w:r w:rsidRPr="00345909">
        <w:rPr>
          <w:rFonts w:eastAsia="Calibri" w:cs="Arial"/>
          <w:b/>
          <w:sz w:val="24"/>
          <w:szCs w:val="24"/>
          <w:lang w:eastAsia="en-US"/>
        </w:rPr>
        <w:t xml:space="preserve">H. PLENO DEL CONGRESO DEL ESTADO </w:t>
      </w:r>
    </w:p>
    <w:p w:rsidR="007C75B0" w:rsidRPr="00345909" w:rsidRDefault="007C75B0" w:rsidP="007C75B0">
      <w:pPr>
        <w:spacing w:line="276" w:lineRule="auto"/>
        <w:rPr>
          <w:rFonts w:eastAsia="Calibri" w:cs="Arial"/>
          <w:b/>
          <w:sz w:val="24"/>
          <w:szCs w:val="24"/>
          <w:lang w:eastAsia="en-US"/>
        </w:rPr>
      </w:pPr>
      <w:r w:rsidRPr="00345909">
        <w:rPr>
          <w:rFonts w:eastAsia="Calibri" w:cs="Arial"/>
          <w:b/>
          <w:sz w:val="24"/>
          <w:szCs w:val="24"/>
          <w:lang w:eastAsia="en-US"/>
        </w:rPr>
        <w:t>DE COAHUILA DE ZARAGOZA.</w:t>
      </w:r>
    </w:p>
    <w:p w:rsidR="007C75B0" w:rsidRPr="00345909" w:rsidRDefault="007C75B0" w:rsidP="007C75B0">
      <w:pPr>
        <w:spacing w:line="276" w:lineRule="auto"/>
        <w:rPr>
          <w:rFonts w:eastAsia="Calibri" w:cs="Arial"/>
          <w:b/>
          <w:sz w:val="24"/>
          <w:szCs w:val="24"/>
          <w:lang w:eastAsia="en-US"/>
        </w:rPr>
      </w:pPr>
      <w:r w:rsidRPr="00345909">
        <w:rPr>
          <w:rFonts w:eastAsia="Calibri" w:cs="Arial"/>
          <w:b/>
          <w:sz w:val="24"/>
          <w:szCs w:val="24"/>
          <w:lang w:eastAsia="en-US"/>
        </w:rPr>
        <w:t xml:space="preserve">PRESENTE </w:t>
      </w:r>
    </w:p>
    <w:p w:rsidR="007C75B0" w:rsidRPr="00345909" w:rsidRDefault="007C75B0" w:rsidP="007C75B0">
      <w:pPr>
        <w:rPr>
          <w:rFonts w:cs="Arial"/>
          <w:b/>
          <w:sz w:val="28"/>
          <w:szCs w:val="28"/>
          <w:lang w:val="es-ES" w:eastAsia="es-MX"/>
        </w:rPr>
      </w:pPr>
    </w:p>
    <w:p w:rsidR="007C75B0" w:rsidRPr="00345909" w:rsidRDefault="007C75B0" w:rsidP="007C75B0">
      <w:pPr>
        <w:rPr>
          <w:rFonts w:cs="Arial"/>
          <w:b/>
          <w:sz w:val="28"/>
          <w:szCs w:val="28"/>
          <w:lang w:val="es-ES" w:eastAsia="es-MX"/>
        </w:rPr>
      </w:pPr>
      <w:r w:rsidRPr="00345909">
        <w:rPr>
          <w:rFonts w:cs="Arial"/>
          <w:b/>
          <w:sz w:val="28"/>
          <w:szCs w:val="28"/>
          <w:lang w:val="es-ES" w:eastAsia="es-MX"/>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LA INICIATIVA CON PROYECTO DE DECRETO, POR EL QUE SE </w:t>
      </w:r>
      <w:r w:rsidRPr="00345909">
        <w:rPr>
          <w:rFonts w:cs="Arial"/>
          <w:b/>
          <w:sz w:val="28"/>
          <w:szCs w:val="28"/>
          <w:u w:val="single"/>
          <w:lang w:val="es-ES" w:eastAsia="es-MX"/>
        </w:rPr>
        <w:t xml:space="preserve">PROPONE REFORMAR EL PÁRRAFO QUINTO DEL ARTÍCULO 39 DE LA LEY ORGÁNICA DEL CONGRESO DEL ESTADO INDEPENDIENTE, LIBRE Y SOBERANO DE COAHUILA DE ZARAGOZA, PARA EL EFECTO, DE QUE EN DICHA DISPOSICIÓN SE CONTEMPLE EXPRESAMENTE,  QUE PARA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MAS RELEVANTE DE SU CONTENIDO, PARA EL EFECTO DE SU DEBIDA COMPRENSIÓN, A EXCEPCIÓN DE LOS ARTÍCULOS TRANSITORIOS, LOS CUALES SÍ SE DEBERÁ DE HACER SU LECTURA INTEGRA, LO CUAL HARÁ MÁS EFICIENTE Y EXPEDITO EL DESARROLLO DE LOS TRABAJOS DEL PLENO DE LA LEGISLATURA, </w:t>
      </w:r>
      <w:r w:rsidRPr="00345909">
        <w:rPr>
          <w:rFonts w:cs="Arial"/>
          <w:b/>
          <w:sz w:val="28"/>
          <w:szCs w:val="28"/>
          <w:lang w:val="es-ES" w:eastAsia="es-MX"/>
        </w:rPr>
        <w:t>AL TENOR DE LA SIGUIENTE:</w:t>
      </w:r>
    </w:p>
    <w:p w:rsidR="007C75B0" w:rsidRPr="00345909" w:rsidRDefault="007C75B0" w:rsidP="007C75B0">
      <w:pPr>
        <w:rPr>
          <w:rFonts w:cs="Arial"/>
          <w:sz w:val="28"/>
          <w:szCs w:val="28"/>
          <w:lang w:val="es-ES" w:eastAsia="es-MX"/>
        </w:rPr>
      </w:pPr>
    </w:p>
    <w:p w:rsidR="007C75B0" w:rsidRPr="00345909" w:rsidRDefault="007C75B0" w:rsidP="007C75B0">
      <w:pPr>
        <w:jc w:val="center"/>
        <w:rPr>
          <w:rFonts w:cs="Arial"/>
          <w:b/>
          <w:sz w:val="28"/>
          <w:szCs w:val="28"/>
          <w:lang w:val="es-ES" w:eastAsia="es-MX"/>
        </w:rPr>
      </w:pPr>
    </w:p>
    <w:p w:rsidR="007C75B0" w:rsidRPr="00345909" w:rsidRDefault="007C75B0" w:rsidP="007C75B0">
      <w:pPr>
        <w:jc w:val="center"/>
        <w:rPr>
          <w:rFonts w:cs="Arial"/>
          <w:b/>
          <w:sz w:val="28"/>
          <w:szCs w:val="28"/>
          <w:lang w:val="es-ES" w:eastAsia="es-MX"/>
        </w:rPr>
      </w:pPr>
    </w:p>
    <w:p w:rsidR="007C75B0" w:rsidRPr="00345909" w:rsidRDefault="007C75B0" w:rsidP="007C75B0">
      <w:pPr>
        <w:jc w:val="center"/>
        <w:rPr>
          <w:rFonts w:cs="Arial"/>
          <w:b/>
          <w:sz w:val="28"/>
          <w:szCs w:val="28"/>
          <w:lang w:val="es-ES" w:eastAsia="es-MX"/>
        </w:rPr>
      </w:pPr>
      <w:r w:rsidRPr="00345909">
        <w:rPr>
          <w:rFonts w:cs="Arial"/>
          <w:b/>
          <w:sz w:val="28"/>
          <w:szCs w:val="28"/>
          <w:lang w:val="es-ES" w:eastAsia="es-MX"/>
        </w:rPr>
        <w:t>EXPOSICIÓN DE MOTIVOS</w:t>
      </w:r>
    </w:p>
    <w:p w:rsidR="007C75B0" w:rsidRPr="00345909" w:rsidRDefault="007C75B0" w:rsidP="007C75B0">
      <w:pPr>
        <w:jc w:val="center"/>
        <w:rPr>
          <w:rFonts w:cs="Arial"/>
          <w:b/>
          <w:sz w:val="28"/>
          <w:szCs w:val="28"/>
          <w:lang w:val="es-ES" w:eastAsia="es-MX"/>
        </w:rPr>
      </w:pPr>
    </w:p>
    <w:p w:rsidR="007C75B0" w:rsidRPr="00345909" w:rsidRDefault="007C75B0" w:rsidP="007C75B0">
      <w:pPr>
        <w:jc w:val="center"/>
        <w:rPr>
          <w:rFonts w:cs="Arial"/>
          <w:b/>
          <w:sz w:val="28"/>
          <w:szCs w:val="28"/>
          <w:lang w:val="es-ES" w:eastAsia="es-MX"/>
        </w:rPr>
      </w:pPr>
    </w:p>
    <w:p w:rsidR="007C75B0" w:rsidRPr="00345909" w:rsidRDefault="007C75B0" w:rsidP="007C75B0">
      <w:pPr>
        <w:jc w:val="center"/>
        <w:rPr>
          <w:rFonts w:cs="Arial"/>
          <w:b/>
          <w:sz w:val="28"/>
          <w:szCs w:val="28"/>
          <w:lang w:val="es-ES" w:eastAsia="es-MX"/>
        </w:rPr>
      </w:pPr>
    </w:p>
    <w:p w:rsidR="007C75B0" w:rsidRPr="00345909" w:rsidRDefault="007C75B0" w:rsidP="007C75B0">
      <w:pPr>
        <w:spacing w:line="360" w:lineRule="auto"/>
        <w:rPr>
          <w:rFonts w:cs="Arial"/>
          <w:sz w:val="28"/>
          <w:szCs w:val="28"/>
          <w:lang w:val="es-ES" w:eastAsia="es-MX"/>
        </w:rPr>
      </w:pPr>
      <w:r w:rsidRPr="00345909">
        <w:rPr>
          <w:rFonts w:cs="Arial"/>
          <w:sz w:val="28"/>
          <w:szCs w:val="28"/>
          <w:lang w:val="es-ES" w:eastAsia="es-MX"/>
        </w:rPr>
        <w:t>De acuerdo a lo que expresamente instituye la Constitución del Estado de Coahuila, el ejercicio del Poder Legislativo se deposita en una Asamblea que se denominará Congreso del Estado Independiente, Libre y Soberano de Coahuila de Zaragoza, en donde para que una disposición del Congreso se tenga como legitima, es necesario que sea aprobada por mayoría de votos de los Diputados presentes, excepto aquellos en que esta Constitución exija mayor numero, en donde toda iniciativa de Ley o Decreto deberá sujetarse a los trámites legislativos correspondientes, de su dictamen, discusión, y su posterior aprobación o rechazo, en los términos en que específicamente lo establece la Constitución y su Ley Orgánica a ese respecto.</w:t>
      </w:r>
    </w:p>
    <w:p w:rsidR="007C75B0" w:rsidRPr="00345909" w:rsidRDefault="007C75B0" w:rsidP="007C75B0">
      <w:pPr>
        <w:spacing w:line="360" w:lineRule="auto"/>
        <w:rPr>
          <w:rFonts w:cs="Arial"/>
          <w:sz w:val="28"/>
          <w:szCs w:val="28"/>
          <w:lang w:val="es-ES" w:eastAsia="es-MX"/>
        </w:rPr>
      </w:pPr>
    </w:p>
    <w:p w:rsidR="007C75B0" w:rsidRPr="00345909" w:rsidRDefault="007C75B0" w:rsidP="007C75B0">
      <w:pPr>
        <w:spacing w:line="360" w:lineRule="auto"/>
        <w:rPr>
          <w:rFonts w:cs="Arial"/>
          <w:sz w:val="28"/>
          <w:szCs w:val="28"/>
          <w:lang w:val="es-ES" w:eastAsia="es-MX"/>
        </w:rPr>
      </w:pPr>
      <w:r w:rsidRPr="00345909">
        <w:rPr>
          <w:rFonts w:cs="Arial"/>
          <w:sz w:val="28"/>
          <w:szCs w:val="28"/>
          <w:lang w:val="es-ES" w:eastAsia="es-MX"/>
        </w:rPr>
        <w:t>En ese sentido, el artículo 63, de la Constitución Local, debidamente relacionado con los artículos 38 y 39, De la Ley Orgánica del Congreso,  expresamente contemplan, que el Pleno del Poder Legislativo es una  asamblea deliberante compuesta por la totalidad de las y los Diputados, los cuales solo podrán ejercer sus funciones con la concurrencia de más de la mitad del número total de sus miembros, y que para los casos de urgencia notoria calificada por la mayoría de los Diputados presentes, se podrán dispensar los trámites legislativos, en donde a petición expresa de la Mesa Directiva del Pleno  o de la Diputación Permanente, o de alguna Diputada o Diputado, se podrán dispensar  entre otras cosas, la lectura de los resultandos y considerandos de los Dictámenes y Acuerdos que se hayan listado, y para ello solo se requerirá el voto de más de la mitad de las Diputadas y Diputados presentes, aunado a que los documentos motivos de la dispensa hubieran sido difundidos a más tardar al día anterior al de la sesión.</w:t>
      </w:r>
    </w:p>
    <w:p w:rsidR="007C75B0" w:rsidRPr="00345909" w:rsidRDefault="007C75B0" w:rsidP="007C75B0">
      <w:pPr>
        <w:spacing w:line="360" w:lineRule="auto"/>
        <w:rPr>
          <w:rFonts w:cs="Arial"/>
          <w:sz w:val="28"/>
          <w:szCs w:val="28"/>
          <w:lang w:val="es-ES" w:eastAsia="es-MX"/>
        </w:rPr>
      </w:pPr>
    </w:p>
    <w:p w:rsidR="007C75B0" w:rsidRPr="00345909" w:rsidRDefault="007C75B0" w:rsidP="007C75B0">
      <w:pPr>
        <w:spacing w:line="360" w:lineRule="auto"/>
        <w:rPr>
          <w:rFonts w:cs="Arial"/>
          <w:sz w:val="28"/>
          <w:szCs w:val="28"/>
          <w:lang w:val="es-ES" w:eastAsia="es-MX"/>
        </w:rPr>
      </w:pPr>
      <w:r w:rsidRPr="00345909">
        <w:rPr>
          <w:rFonts w:cs="Arial"/>
          <w:sz w:val="28"/>
          <w:szCs w:val="28"/>
          <w:lang w:val="es-ES" w:eastAsia="es-MX"/>
        </w:rPr>
        <w:t>En base a lo antes dicho, resulta conviene destacar, que la dispensa de  trámite legislativo puede definirse como el acto por medio del cual, una o un Legislador o sus órganos de dirección, conminan para que la o el Presidente de la Mesa Directiva Del Pleno o de la Diputación Permanente, consulte a la Asamblea si se dispensa o no, uno o todos los trámites legislativos de un Dictamen o Acuerdo, según corresponda, y así no se afecte de modo alguno la validez de sus resoluciones, en los términos en que lo regula la propia ley de la materia,  dado que sin dicha dispensa debidamente aprobada, los acuerdos o decisiones a los que se arriben carecerán de legalidad.</w:t>
      </w:r>
    </w:p>
    <w:p w:rsidR="007C75B0" w:rsidRPr="00345909" w:rsidRDefault="007C75B0" w:rsidP="007C75B0">
      <w:pPr>
        <w:spacing w:line="360" w:lineRule="auto"/>
        <w:rPr>
          <w:rFonts w:cs="Arial"/>
          <w:sz w:val="28"/>
          <w:szCs w:val="28"/>
          <w:lang w:val="es-ES" w:eastAsia="es-MX"/>
        </w:rPr>
      </w:pPr>
    </w:p>
    <w:p w:rsidR="007C75B0" w:rsidRPr="00345909" w:rsidRDefault="007C75B0" w:rsidP="007C75B0">
      <w:pPr>
        <w:spacing w:line="360" w:lineRule="auto"/>
        <w:rPr>
          <w:rFonts w:cs="Arial"/>
          <w:sz w:val="28"/>
          <w:szCs w:val="28"/>
          <w:lang w:val="es-ES" w:eastAsia="es-MX"/>
        </w:rPr>
      </w:pPr>
      <w:r w:rsidRPr="00345909">
        <w:rPr>
          <w:rFonts w:cs="Arial"/>
          <w:sz w:val="28"/>
          <w:szCs w:val="28"/>
          <w:lang w:val="es-ES" w:eastAsia="es-MX"/>
        </w:rPr>
        <w:t xml:space="preserve">Conforme a lo expuesto, la dispensa de trámite legislativo se caracteriza por ser un acto legislativo que se sujeta a determinadas condiciones, y que tiene por efecto, el de anular o evitar instancias procesales previstas por la ley, lo cual supone que para su procedencia exista de forma manifiesta la voluntad de la mayoría de los integrantes de un órgano legislativo, de omitir algún trámite en específico, para que su discusión  y posible aprobación o rechazo, no pueda revestir ningún tipo de ilegalidad a ese respecto, por lo tanto, se hace necesario para su efectividad, que respecto a tal solicitud de dispensa exista la conformidad plena de la mayoría de los representantes populares, bajo el entendido de que las y los Diputados tienen  un conocimiento íntegro y consiente de los tramites cuya dispensa se solicita, y en su caso, la aprueben, conforme al supuesto de que los dictámenes o acuerdos que se encuentran listados para su resolución, y de las cuales se pide su dispensa, éstos ya les fueron dados a conocer con su debida anticipación,  porque fueron difundidos a más tardar el día anterior a la sesión en que se actúe, tal y como se plantea en la iniciativa que nos ocupa, en  el sentido, de que quede establecido expresamente en el artículo 39 de la Ley Orgánica de éste Congreso, de que también podrá dispensarse la lectura integra del articulado de un Decreto o Acuerdo, cuando éste incluya un volumen extenso en su  articulado, y solo se dará lectura a un resumen ejecutivo del mismo, lo cual permitirá por así decidirlo la voluntad general de la Asamblea Legislativa, una mejoría y más eficiencia en el trámite legislativo, con la seguridad plena de la validez de las resoluciones que en ese sentido se emitan, de ahí, que por las razones anteriormente expuestas, se ponga a consideración de esta Soberanía la presente Iniciativa con Proyecto de: </w:t>
      </w:r>
    </w:p>
    <w:p w:rsidR="007C75B0" w:rsidRPr="00345909" w:rsidRDefault="007C75B0" w:rsidP="007C75B0">
      <w:pPr>
        <w:tabs>
          <w:tab w:val="left" w:pos="4820"/>
        </w:tabs>
        <w:spacing w:line="360" w:lineRule="auto"/>
        <w:rPr>
          <w:rFonts w:cs="Arial"/>
          <w:sz w:val="28"/>
          <w:szCs w:val="28"/>
          <w:lang w:val="es-ES" w:eastAsia="es-MX"/>
        </w:rPr>
      </w:pPr>
    </w:p>
    <w:p w:rsidR="007C75B0" w:rsidRPr="00345909" w:rsidRDefault="007C75B0" w:rsidP="007C75B0">
      <w:pPr>
        <w:jc w:val="center"/>
        <w:rPr>
          <w:rFonts w:cs="Arial"/>
          <w:b/>
          <w:sz w:val="28"/>
          <w:szCs w:val="28"/>
          <w:lang w:val="es-ES" w:eastAsia="es-MX"/>
        </w:rPr>
      </w:pPr>
      <w:r w:rsidRPr="00345909">
        <w:rPr>
          <w:rFonts w:cs="Arial"/>
          <w:b/>
          <w:sz w:val="28"/>
          <w:szCs w:val="28"/>
          <w:lang w:val="es-ES" w:eastAsia="es-MX"/>
        </w:rPr>
        <w:t>DECRETO:</w:t>
      </w:r>
    </w:p>
    <w:p w:rsidR="007C75B0" w:rsidRPr="00345909" w:rsidRDefault="007C75B0" w:rsidP="007C75B0">
      <w:pPr>
        <w:jc w:val="center"/>
        <w:rPr>
          <w:rFonts w:cs="Arial"/>
          <w:b/>
          <w:sz w:val="28"/>
          <w:szCs w:val="28"/>
          <w:lang w:val="es-ES" w:eastAsia="es-MX"/>
        </w:rPr>
      </w:pPr>
    </w:p>
    <w:p w:rsidR="007C75B0" w:rsidRPr="00345909" w:rsidRDefault="007C75B0" w:rsidP="007C75B0">
      <w:pPr>
        <w:jc w:val="center"/>
        <w:rPr>
          <w:rFonts w:cs="Arial"/>
          <w:b/>
          <w:sz w:val="28"/>
          <w:szCs w:val="28"/>
          <w:lang w:val="es-ES" w:eastAsia="es-MX"/>
        </w:rPr>
      </w:pPr>
    </w:p>
    <w:p w:rsidR="007C75B0" w:rsidRPr="00345909" w:rsidRDefault="007C75B0" w:rsidP="007C75B0">
      <w:pPr>
        <w:rPr>
          <w:rFonts w:cs="Arial"/>
          <w:b/>
          <w:sz w:val="28"/>
          <w:szCs w:val="28"/>
          <w:lang w:val="es-ES" w:eastAsia="es-MX"/>
        </w:rPr>
      </w:pPr>
      <w:r w:rsidRPr="00345909">
        <w:rPr>
          <w:rFonts w:cs="Arial"/>
          <w:b/>
          <w:sz w:val="28"/>
          <w:szCs w:val="28"/>
          <w:lang w:val="es-ES" w:eastAsia="es-MX"/>
        </w:rPr>
        <w:t>ARTÍCULO ÚNICO. - SE REFORMA EL PÁRRAFO QUINTO DEL ARTÍCULO 39 DE LA LEY ORGÁNICA DEL CONGRESO DEL ESTADO INDEPENDIENTE, LIBRE Y SOBERANO DE COAHUILA DE ZARAGOZA, PARA QUEDAR COMO SIGUE:</w:t>
      </w:r>
    </w:p>
    <w:p w:rsidR="007C75B0" w:rsidRPr="00345909" w:rsidRDefault="007C75B0" w:rsidP="007C75B0">
      <w:pPr>
        <w:rPr>
          <w:rFonts w:cs="Arial"/>
          <w:b/>
          <w:sz w:val="28"/>
          <w:szCs w:val="28"/>
          <w:lang w:val="es-ES" w:eastAsia="es-MX"/>
        </w:rPr>
      </w:pPr>
    </w:p>
    <w:p w:rsidR="007C75B0" w:rsidRPr="00345909" w:rsidRDefault="007C75B0" w:rsidP="007C75B0">
      <w:pPr>
        <w:rPr>
          <w:rFonts w:cs="Arial"/>
          <w:b/>
          <w:bCs/>
          <w:sz w:val="28"/>
          <w:szCs w:val="28"/>
          <w:lang w:val="es-ES" w:eastAsia="es-MX"/>
        </w:rPr>
      </w:pPr>
    </w:p>
    <w:p w:rsidR="007C75B0" w:rsidRPr="00345909" w:rsidRDefault="007C75B0" w:rsidP="007C75B0">
      <w:pPr>
        <w:rPr>
          <w:rFonts w:cs="Arial"/>
          <w:b/>
          <w:bCs/>
          <w:sz w:val="28"/>
          <w:szCs w:val="28"/>
          <w:lang w:val="es-ES" w:eastAsia="es-MX"/>
        </w:rPr>
      </w:pPr>
      <w:r w:rsidRPr="00345909">
        <w:rPr>
          <w:rFonts w:cs="Arial"/>
          <w:b/>
          <w:bCs/>
          <w:sz w:val="28"/>
          <w:szCs w:val="28"/>
          <w:lang w:val="es-ES" w:eastAsia="es-MX"/>
        </w:rPr>
        <w:t>ARTÍCULO 39...</w:t>
      </w:r>
    </w:p>
    <w:p w:rsidR="007C75B0" w:rsidRPr="00345909" w:rsidRDefault="007C75B0" w:rsidP="007C75B0">
      <w:pPr>
        <w:rPr>
          <w:rFonts w:cs="Arial"/>
          <w:bCs/>
          <w:i/>
          <w:sz w:val="28"/>
          <w:szCs w:val="28"/>
          <w:lang w:val="es-ES" w:eastAsia="es-MX"/>
        </w:rPr>
      </w:pPr>
    </w:p>
    <w:p w:rsidR="007C75B0" w:rsidRPr="00345909" w:rsidRDefault="007C75B0" w:rsidP="007C75B0">
      <w:pPr>
        <w:rPr>
          <w:rFonts w:cs="Arial"/>
          <w:bCs/>
          <w:sz w:val="28"/>
          <w:szCs w:val="28"/>
          <w:lang w:val="es-ES" w:eastAsia="es-MX"/>
        </w:rPr>
      </w:pPr>
      <w:r w:rsidRPr="00345909">
        <w:rPr>
          <w:rFonts w:cs="Arial"/>
          <w:bCs/>
          <w:sz w:val="28"/>
          <w:szCs w:val="28"/>
          <w:lang w:val="es-ES" w:eastAsia="es-MX"/>
        </w:rPr>
        <w:t>...</w:t>
      </w:r>
    </w:p>
    <w:p w:rsidR="007C75B0" w:rsidRPr="00345909" w:rsidRDefault="007C75B0" w:rsidP="007C75B0">
      <w:pPr>
        <w:rPr>
          <w:rFonts w:cs="Arial"/>
          <w:bCs/>
          <w:i/>
          <w:sz w:val="28"/>
          <w:szCs w:val="28"/>
          <w:lang w:val="es-ES" w:eastAsia="es-MX"/>
        </w:rPr>
      </w:pPr>
    </w:p>
    <w:p w:rsidR="007C75B0" w:rsidRPr="00345909" w:rsidRDefault="007C75B0" w:rsidP="007C75B0">
      <w:pPr>
        <w:rPr>
          <w:rFonts w:cs="Arial"/>
          <w:sz w:val="28"/>
          <w:szCs w:val="28"/>
          <w:lang w:val="es-ES" w:eastAsia="es-MX"/>
        </w:rPr>
      </w:pPr>
      <w:r w:rsidRPr="00345909">
        <w:rPr>
          <w:rFonts w:cs="Arial"/>
          <w:sz w:val="28"/>
          <w:szCs w:val="28"/>
          <w:lang w:val="es-ES" w:eastAsia="es-MX"/>
        </w:rPr>
        <w:t>…</w:t>
      </w:r>
    </w:p>
    <w:p w:rsidR="007C75B0" w:rsidRPr="00345909" w:rsidRDefault="007C75B0" w:rsidP="007C75B0">
      <w:pPr>
        <w:rPr>
          <w:rFonts w:cs="Arial"/>
          <w:sz w:val="28"/>
          <w:szCs w:val="28"/>
          <w:lang w:val="es-ES" w:eastAsia="es-MX"/>
        </w:rPr>
      </w:pPr>
      <w:r w:rsidRPr="00345909">
        <w:rPr>
          <w:rFonts w:cs="Arial"/>
          <w:sz w:val="28"/>
          <w:szCs w:val="28"/>
          <w:lang w:val="es-ES" w:eastAsia="es-MX"/>
        </w:rPr>
        <w:t xml:space="preserve"> </w:t>
      </w:r>
    </w:p>
    <w:p w:rsidR="007C75B0" w:rsidRPr="00345909" w:rsidRDefault="007C75B0" w:rsidP="007C75B0">
      <w:pPr>
        <w:ind w:left="454" w:hanging="454"/>
        <w:rPr>
          <w:rFonts w:cs="Arial"/>
          <w:sz w:val="28"/>
          <w:szCs w:val="28"/>
          <w:lang w:val="es-ES" w:eastAsia="es-MX"/>
        </w:rPr>
      </w:pPr>
      <w:r w:rsidRPr="00345909">
        <w:rPr>
          <w:rFonts w:cs="Arial"/>
          <w:sz w:val="28"/>
          <w:szCs w:val="28"/>
          <w:lang w:val="es-ES" w:eastAsia="es-MX"/>
        </w:rPr>
        <w:t>I a la VIII…</w:t>
      </w:r>
      <w:r w:rsidRPr="00345909">
        <w:rPr>
          <w:rFonts w:cs="Arial"/>
          <w:sz w:val="28"/>
          <w:szCs w:val="28"/>
          <w:lang w:val="es-ES" w:eastAsia="es-MX"/>
        </w:rPr>
        <w:tab/>
        <w:t xml:space="preserve"> </w:t>
      </w:r>
    </w:p>
    <w:p w:rsidR="007C75B0" w:rsidRPr="00345909" w:rsidRDefault="007C75B0" w:rsidP="007C75B0">
      <w:pPr>
        <w:ind w:left="454" w:hanging="454"/>
        <w:rPr>
          <w:rFonts w:cs="Arial"/>
          <w:sz w:val="28"/>
          <w:szCs w:val="28"/>
          <w:lang w:val="es-ES" w:eastAsia="es-MX"/>
        </w:rPr>
      </w:pPr>
    </w:p>
    <w:p w:rsidR="007C75B0" w:rsidRPr="00345909" w:rsidRDefault="007C75B0" w:rsidP="007C75B0">
      <w:pPr>
        <w:rPr>
          <w:rFonts w:cs="Arial"/>
          <w:sz w:val="28"/>
          <w:szCs w:val="28"/>
          <w:lang w:val="es-ES" w:eastAsia="es-MX"/>
        </w:rPr>
      </w:pPr>
      <w:r w:rsidRPr="00345909">
        <w:rPr>
          <w:rFonts w:cs="Arial"/>
          <w:sz w:val="28"/>
          <w:szCs w:val="28"/>
          <w:lang w:val="es-ES" w:eastAsia="es-MX"/>
        </w:rPr>
        <w:t>…</w:t>
      </w:r>
    </w:p>
    <w:p w:rsidR="007C75B0" w:rsidRPr="00345909" w:rsidRDefault="007C75B0" w:rsidP="007C75B0">
      <w:pPr>
        <w:rPr>
          <w:rFonts w:cs="Arial"/>
          <w:bCs/>
          <w:i/>
          <w:sz w:val="28"/>
          <w:szCs w:val="28"/>
          <w:lang w:val="es-ES" w:eastAsia="es-MX"/>
        </w:rPr>
      </w:pPr>
    </w:p>
    <w:p w:rsidR="007C75B0" w:rsidRPr="00345909" w:rsidRDefault="007C75B0" w:rsidP="007C75B0">
      <w:pPr>
        <w:rPr>
          <w:rFonts w:cs="Arial"/>
          <w:sz w:val="28"/>
          <w:szCs w:val="28"/>
          <w:lang w:val="es-ES" w:eastAsia="es-MX"/>
        </w:rPr>
      </w:pPr>
      <w:r w:rsidRPr="00345909">
        <w:rPr>
          <w:rFonts w:cs="Arial"/>
          <w:sz w:val="28"/>
          <w:szCs w:val="28"/>
          <w:lang w:val="es-ES" w:eastAsia="es-MX"/>
        </w:rPr>
        <w:t>A petición de la Presidencia de la Mesa Directiva del Pleno o de la Diputación Permanente, así como de alguna Diputada o Diputado, podrá dispensarse la lectura del orden del día, la minuta de la sesión anterior, el informe del trámite relacionado con los acuerdos aprobados y los resultandos y considerandos de los dictámenes y acuerdos listados,</w:t>
      </w:r>
      <w:r w:rsidRPr="00345909">
        <w:rPr>
          <w:rFonts w:cs="Arial"/>
          <w:b/>
          <w:sz w:val="28"/>
          <w:szCs w:val="28"/>
          <w:lang w:val="es-ES" w:eastAsia="es-MX"/>
        </w:rPr>
        <w:t xml:space="preserve"> </w:t>
      </w:r>
      <w:r w:rsidRPr="00345909">
        <w:rPr>
          <w:rFonts w:cs="Arial"/>
          <w:b/>
          <w:sz w:val="28"/>
          <w:szCs w:val="28"/>
          <w:u w:val="single"/>
          <w:lang w:val="es-ES" w:eastAsia="es-MX"/>
        </w:rPr>
        <w:t>así como del articulado de las iniciativas contempladas en los mismos, debiendo de leerse solamente un resumen de su contenido, que comprenda el número de los artículos, la denominación de sus títulos, capítulos, secciones, y apartados, de contenerlos, describiéndose de una forma ejecutiva lo más relevante de lo que ahí se contiene, para el efecto de su debida comprensión, a excepción de los artículos transitorios de los cuales sí se deberá de hacer su lectura integra</w:t>
      </w:r>
      <w:r w:rsidRPr="00345909">
        <w:rPr>
          <w:rFonts w:cs="Arial"/>
          <w:sz w:val="28"/>
          <w:szCs w:val="28"/>
          <w:u w:val="single"/>
          <w:lang w:val="es-ES" w:eastAsia="es-MX"/>
        </w:rPr>
        <w:t>.</w:t>
      </w:r>
      <w:r w:rsidRPr="00345909">
        <w:rPr>
          <w:rFonts w:cs="Arial"/>
          <w:sz w:val="28"/>
          <w:szCs w:val="28"/>
          <w:lang w:val="es-ES" w:eastAsia="es-MX"/>
        </w:rPr>
        <w:t xml:space="preserve"> Para ello se requerirá el voto de más de la mitad de las Diputadas y Diputados presentes y que los documentos motivo de la dispensa hubieren sido difundidos, vía electrónica, a más tardar el día anterior a la sesión. </w:t>
      </w:r>
    </w:p>
    <w:p w:rsidR="007C75B0" w:rsidRPr="00345909" w:rsidRDefault="007C75B0" w:rsidP="007C75B0">
      <w:pPr>
        <w:ind w:left="397" w:hanging="397"/>
        <w:rPr>
          <w:rFonts w:ascii="Arial Narrow" w:eastAsia="Calibri" w:hAnsi="Arial Narrow" w:cs="Arial"/>
          <w:sz w:val="22"/>
          <w:szCs w:val="22"/>
          <w:lang w:val="es-ES" w:eastAsia="es-MX"/>
        </w:rPr>
      </w:pPr>
    </w:p>
    <w:p w:rsidR="007C75B0" w:rsidRPr="00345909" w:rsidRDefault="007C75B0" w:rsidP="007C75B0">
      <w:pPr>
        <w:ind w:left="397" w:hanging="397"/>
        <w:rPr>
          <w:rFonts w:ascii="Arial Narrow" w:eastAsia="Calibri" w:hAnsi="Arial Narrow" w:cs="Arial"/>
          <w:sz w:val="28"/>
          <w:szCs w:val="28"/>
          <w:lang w:val="es-ES" w:eastAsia="es-MX"/>
        </w:rPr>
      </w:pPr>
      <w:r w:rsidRPr="00345909">
        <w:rPr>
          <w:rFonts w:ascii="Arial Narrow" w:eastAsia="Calibri" w:hAnsi="Arial Narrow" w:cs="Arial"/>
          <w:sz w:val="28"/>
          <w:szCs w:val="28"/>
          <w:lang w:val="es-ES" w:eastAsia="es-MX"/>
        </w:rPr>
        <w:t>…</w:t>
      </w:r>
    </w:p>
    <w:p w:rsidR="007C75B0" w:rsidRPr="00345909" w:rsidRDefault="007C75B0" w:rsidP="007C75B0">
      <w:pPr>
        <w:rPr>
          <w:rFonts w:eastAsia="Calibri" w:cs="Arial"/>
          <w:b/>
          <w:sz w:val="28"/>
          <w:szCs w:val="28"/>
          <w:lang w:val="es-ES" w:eastAsia="es-MX"/>
        </w:rPr>
      </w:pPr>
    </w:p>
    <w:p w:rsidR="007C75B0" w:rsidRPr="00345909" w:rsidRDefault="007C75B0" w:rsidP="007C75B0">
      <w:pPr>
        <w:jc w:val="center"/>
        <w:rPr>
          <w:rFonts w:cs="Arial"/>
          <w:b/>
          <w:sz w:val="28"/>
          <w:szCs w:val="28"/>
          <w:lang w:val="es-ES" w:eastAsia="es-MX"/>
        </w:rPr>
      </w:pPr>
      <w:r w:rsidRPr="00345909">
        <w:rPr>
          <w:rFonts w:cs="Arial"/>
          <w:b/>
          <w:sz w:val="28"/>
          <w:szCs w:val="28"/>
          <w:lang w:val="es-ES" w:eastAsia="es-MX"/>
        </w:rPr>
        <w:t>TRANSITORIOS</w:t>
      </w:r>
    </w:p>
    <w:p w:rsidR="007C75B0" w:rsidRPr="00345909" w:rsidRDefault="007C75B0" w:rsidP="007C75B0">
      <w:pPr>
        <w:jc w:val="center"/>
        <w:rPr>
          <w:rFonts w:cs="Arial"/>
          <w:b/>
          <w:sz w:val="28"/>
          <w:szCs w:val="28"/>
          <w:lang w:val="es-ES" w:eastAsia="es-MX"/>
        </w:rPr>
      </w:pPr>
    </w:p>
    <w:p w:rsidR="007C75B0" w:rsidRPr="00345909" w:rsidRDefault="007C75B0" w:rsidP="007C75B0">
      <w:pPr>
        <w:rPr>
          <w:rFonts w:cs="Arial"/>
          <w:sz w:val="28"/>
          <w:szCs w:val="28"/>
          <w:lang w:val="es-ES" w:eastAsia="es-MX"/>
        </w:rPr>
      </w:pPr>
      <w:r w:rsidRPr="00345909">
        <w:rPr>
          <w:rFonts w:cs="Arial"/>
          <w:b/>
          <w:sz w:val="28"/>
          <w:szCs w:val="28"/>
          <w:lang w:val="es-ES" w:eastAsia="es-MX"/>
        </w:rPr>
        <w:t xml:space="preserve">ÚNICO. - </w:t>
      </w:r>
      <w:r w:rsidRPr="00345909">
        <w:rPr>
          <w:rFonts w:cs="Arial"/>
          <w:sz w:val="28"/>
          <w:szCs w:val="28"/>
          <w:lang w:val="es-ES" w:eastAsia="es-MX"/>
        </w:rPr>
        <w:t>El presente decreto entrara en vigor el día siguiente al de su publicación en el Periódico Oficial del Estado.</w:t>
      </w:r>
    </w:p>
    <w:p w:rsidR="007C75B0" w:rsidRPr="00345909" w:rsidRDefault="007C75B0" w:rsidP="007C75B0">
      <w:pPr>
        <w:rPr>
          <w:rFonts w:cs="Arial"/>
          <w:sz w:val="28"/>
          <w:szCs w:val="28"/>
          <w:lang w:val="es-ES" w:eastAsia="es-MX"/>
        </w:rPr>
      </w:pP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Saltillo, Coahuila a 18 de noviembre de 2020</w:t>
      </w:r>
    </w:p>
    <w:p w:rsidR="007C75B0" w:rsidRPr="00345909" w:rsidRDefault="007C75B0" w:rsidP="007C75B0">
      <w:pPr>
        <w:spacing w:line="276" w:lineRule="auto"/>
        <w:rPr>
          <w:rFonts w:eastAsia="Calibri" w:cs="Arial"/>
          <w:b/>
          <w:sz w:val="24"/>
          <w:szCs w:val="24"/>
          <w:lang w:eastAsia="en-US"/>
        </w:rPr>
      </w:pP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ATENTAMENTE</w:t>
      </w: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“POR UNA PATRIA ORDENADA Y GENEROSA Y UNA VIDA MEJOR Y MÁS DIGNA PARA TODOS”</w:t>
      </w: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line="276" w:lineRule="auto"/>
        <w:jc w:val="center"/>
        <w:rPr>
          <w:rFonts w:eastAsia="Calibri" w:cs="Arial"/>
          <w:sz w:val="24"/>
          <w:szCs w:val="24"/>
          <w:lang w:eastAsia="en-US"/>
        </w:rPr>
      </w:pPr>
      <w:r w:rsidRPr="00345909">
        <w:rPr>
          <w:rFonts w:eastAsia="Calibri" w:cs="Arial"/>
          <w:sz w:val="24"/>
          <w:szCs w:val="24"/>
          <w:lang w:eastAsia="en-US"/>
        </w:rPr>
        <w:t>POR EL GRUPO PARLAMENTARIO “DEL PARTIDO ACCIÓN NACIONAL”</w:t>
      </w:r>
    </w:p>
    <w:p w:rsidR="007C75B0" w:rsidRPr="00345909" w:rsidRDefault="007C75B0" w:rsidP="007C75B0">
      <w:pPr>
        <w:spacing w:line="276" w:lineRule="auto"/>
        <w:jc w:val="center"/>
        <w:rPr>
          <w:rFonts w:eastAsia="Calibri" w:cs="Arial"/>
          <w:sz w:val="24"/>
          <w:szCs w:val="24"/>
          <w:lang w:eastAsia="en-US"/>
        </w:rPr>
      </w:pPr>
    </w:p>
    <w:p w:rsidR="007C75B0" w:rsidRPr="00345909" w:rsidRDefault="007C75B0" w:rsidP="007C75B0">
      <w:pPr>
        <w:spacing w:after="160" w:line="360" w:lineRule="auto"/>
        <w:jc w:val="center"/>
        <w:rPr>
          <w:rFonts w:eastAsia="Calibri" w:cs="Arial"/>
          <w:sz w:val="24"/>
          <w:szCs w:val="24"/>
          <w:u w:color="000000"/>
          <w:lang w:eastAsia="es-MX"/>
        </w:rPr>
      </w:pPr>
    </w:p>
    <w:p w:rsidR="007C75B0" w:rsidRPr="00345909" w:rsidRDefault="007C75B0" w:rsidP="007C75B0">
      <w:pPr>
        <w:spacing w:after="160" w:line="360" w:lineRule="auto"/>
        <w:jc w:val="center"/>
        <w:rPr>
          <w:rFonts w:eastAsia="Calibri" w:cs="Arial"/>
          <w:sz w:val="24"/>
          <w:szCs w:val="24"/>
          <w:u w:color="000000"/>
          <w:lang w:eastAsia="es-MX"/>
        </w:rPr>
      </w:pPr>
    </w:p>
    <w:p w:rsidR="007C75B0" w:rsidRPr="00345909" w:rsidRDefault="007C75B0" w:rsidP="007C75B0">
      <w:pPr>
        <w:spacing w:after="160" w:line="360" w:lineRule="auto"/>
        <w:jc w:val="center"/>
        <w:rPr>
          <w:rFonts w:ascii="Calibri" w:eastAsia="Calibri" w:hAnsi="Calibri" w:cs="Calibri"/>
          <w:sz w:val="24"/>
          <w:szCs w:val="24"/>
          <w:u w:color="000000"/>
          <w:lang w:eastAsia="es-MX"/>
        </w:rPr>
      </w:pPr>
      <w:r w:rsidRPr="00345909">
        <w:rPr>
          <w:rFonts w:ascii="Calibri" w:eastAsia="Calibri" w:hAnsi="Calibri" w:cs="Calibri"/>
          <w:sz w:val="24"/>
          <w:szCs w:val="24"/>
          <w:u w:color="000000"/>
          <w:lang w:eastAsia="es-MX"/>
        </w:rPr>
        <w:t>DIP. MARCELO DE JESÚS TORRES COFIÑO</w:t>
      </w:r>
    </w:p>
    <w:tbl>
      <w:tblPr>
        <w:tblStyle w:val="Tablaconcuadrcula113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C75B0" w:rsidRPr="00345909" w:rsidTr="00BF3F62">
        <w:trPr>
          <w:trHeight w:val="1570"/>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r w:rsidRPr="00345909">
              <w:rPr>
                <w:rFonts w:ascii="Calibri" w:hAnsi="Calibri" w:cs="Calibri"/>
                <w:lang w:val="es-ES" w:eastAsia="en-US"/>
              </w:rPr>
              <w:tab/>
            </w:r>
            <w:r w:rsidRPr="00345909">
              <w:rPr>
                <w:rFonts w:ascii="Calibri" w:hAnsi="Calibri" w:cs="Calibri"/>
                <w:lang w:val="es-ES" w:eastAsia="en-US"/>
              </w:rPr>
              <w:tab/>
            </w: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lang w:val="es-ES" w:eastAsia="en-US"/>
              </w:rPr>
            </w:pPr>
            <w:r w:rsidRPr="00345909">
              <w:rPr>
                <w:rFonts w:ascii="Calibri" w:hAnsi="Calibri" w:cs="Calibri"/>
                <w:sz w:val="24"/>
                <w:lang w:val="es-ES" w:eastAsia="en-US"/>
              </w:rPr>
              <w:t xml:space="preserve">DIP. BLANCA EPPEN CANALES </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MARÍA EUGENIA CÁZARES MARTÍNEZ</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ROSA NILDA GONZÁLEZ NORIEGA</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pt-BR" w:eastAsia="en-US"/>
              </w:rPr>
            </w:pPr>
            <w:r w:rsidRPr="00345909">
              <w:rPr>
                <w:rFonts w:ascii="Calibri" w:hAnsi="Calibri" w:cs="Calibri"/>
                <w:sz w:val="24"/>
                <w:szCs w:val="24"/>
                <w:lang w:val="es-ES" w:eastAsia="en-US"/>
              </w:rPr>
              <w:t>DIP. FERNANDO IZAGUIRRE VALDES</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GABRIELA ZAPOPAN GARZA GALVÁN</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pt-BR" w:eastAsia="en-US"/>
              </w:rPr>
            </w:pPr>
            <w:r w:rsidRPr="00345909">
              <w:rPr>
                <w:rFonts w:ascii="Calibri" w:hAnsi="Calibri" w:cs="Calibri"/>
                <w:sz w:val="24"/>
                <w:szCs w:val="24"/>
                <w:lang w:val="pt-BR" w:eastAsia="en-US"/>
              </w:rPr>
              <w:t>DIP. GERARDO ABRAHAM AGUADO GÓMEZ</w:t>
            </w:r>
          </w:p>
        </w:tc>
      </w:tr>
      <w:tr w:rsidR="007C75B0" w:rsidRPr="00345909" w:rsidTr="00BF3F62">
        <w:trPr>
          <w:trHeight w:val="398"/>
        </w:trPr>
        <w:tc>
          <w:tcPr>
            <w:tcW w:w="5471"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pt-BR"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ANTONIO GARCÍA VILLA</w:t>
            </w:r>
          </w:p>
        </w:tc>
        <w:tc>
          <w:tcPr>
            <w:tcW w:w="4594" w:type="dxa"/>
          </w:tcPr>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left"/>
              <w:rPr>
                <w:rFonts w:ascii="Calibri" w:hAnsi="Calibri" w:cs="Calibri"/>
                <w:lang w:val="es-ES" w:eastAsia="en-US"/>
              </w:rPr>
            </w:pPr>
          </w:p>
          <w:p w:rsidR="007C75B0" w:rsidRPr="00345909" w:rsidRDefault="007C75B0" w:rsidP="007C75B0">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CARLOS GUERRA LÓPEZ NEGRETE</w:t>
            </w:r>
          </w:p>
        </w:tc>
      </w:tr>
    </w:tbl>
    <w:p w:rsidR="007C75B0" w:rsidRPr="00345909" w:rsidRDefault="007C75B0" w:rsidP="007C75B0">
      <w:pPr>
        <w:tabs>
          <w:tab w:val="left" w:pos="885"/>
          <w:tab w:val="center" w:pos="4987"/>
          <w:tab w:val="left" w:pos="5056"/>
        </w:tabs>
        <w:spacing w:after="200" w:line="360" w:lineRule="auto"/>
        <w:jc w:val="left"/>
        <w:rPr>
          <w:rFonts w:ascii="Calibri" w:eastAsia="Calibri" w:hAnsi="Calibri" w:cs="Calibri"/>
          <w:b/>
          <w:lang w:eastAsia="en-US"/>
        </w:rPr>
      </w:pPr>
    </w:p>
    <w:p w:rsidR="007C75B0" w:rsidRPr="00345909" w:rsidRDefault="007C75B0" w:rsidP="007C75B0">
      <w:pPr>
        <w:tabs>
          <w:tab w:val="left" w:pos="5056"/>
        </w:tabs>
        <w:spacing w:after="200" w:line="360" w:lineRule="auto"/>
        <w:ind w:right="-660"/>
        <w:jc w:val="left"/>
        <w:rPr>
          <w:rFonts w:ascii="Calibri" w:eastAsia="Calibri" w:hAnsi="Calibri"/>
          <w:sz w:val="22"/>
          <w:szCs w:val="22"/>
          <w:lang w:eastAsia="en-US"/>
        </w:rPr>
      </w:pPr>
      <w:r w:rsidRPr="00345909">
        <w:rPr>
          <w:rFonts w:ascii="Calibri" w:eastAsia="Calibri" w:hAnsi="Calibri" w:cs="Calibri"/>
          <w:b/>
          <w:lang w:eastAsia="en-US"/>
        </w:rPr>
        <w:tab/>
      </w:r>
    </w:p>
    <w:p w:rsidR="007C75B0" w:rsidRPr="00345909" w:rsidRDefault="007C75B0" w:rsidP="007C75B0">
      <w:pPr>
        <w:spacing w:after="200" w:line="276" w:lineRule="auto"/>
        <w:rPr>
          <w:rFonts w:cs="Arial"/>
          <w:b/>
          <w:bCs/>
          <w:sz w:val="16"/>
          <w:szCs w:val="16"/>
          <w:lang w:eastAsia="es-MX"/>
        </w:rPr>
      </w:pPr>
      <w:r w:rsidRPr="00345909">
        <w:rPr>
          <w:rFonts w:eastAsia="Calibri" w:cs="Arial"/>
          <w:b/>
          <w:bCs/>
          <w:sz w:val="16"/>
          <w:szCs w:val="16"/>
          <w:lang w:eastAsia="en-US"/>
        </w:rPr>
        <w:t>HOJA DE FIRMAS QUE ACOMPAÑAN A LA INICIATIVA CON PROYECTO DE DECRETO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w:t>
      </w:r>
    </w:p>
    <w:p w:rsidR="007C75B0" w:rsidRPr="00345909" w:rsidRDefault="007C75B0" w:rsidP="007C75B0">
      <w:pPr>
        <w:jc w:val="center"/>
        <w:rPr>
          <w:rFonts w:cs="Arial"/>
          <w:b/>
          <w:sz w:val="24"/>
          <w:szCs w:val="24"/>
          <w:lang w:eastAsia="es-MX"/>
        </w:rPr>
      </w:pPr>
    </w:p>
    <w:p w:rsidR="007C75B0" w:rsidRPr="00345909" w:rsidRDefault="007C75B0">
      <w:pPr>
        <w:jc w:val="left"/>
        <w:rPr>
          <w:rFonts w:eastAsia="Arial" w:cs="Arial"/>
          <w:bCs/>
          <w:sz w:val="16"/>
          <w:szCs w:val="16"/>
        </w:rPr>
      </w:pPr>
      <w:r w:rsidRPr="00345909">
        <w:rPr>
          <w:rFonts w:eastAsia="Arial" w:cs="Arial"/>
          <w:bCs/>
          <w:sz w:val="16"/>
          <w:szCs w:val="16"/>
        </w:rPr>
        <w:br w:type="page"/>
      </w:r>
    </w:p>
    <w:p w:rsidR="007C75B0" w:rsidRPr="00345909" w:rsidRDefault="007C75B0" w:rsidP="007C75B0">
      <w:pPr>
        <w:spacing w:line="276" w:lineRule="auto"/>
        <w:rPr>
          <w:rFonts w:eastAsiaTheme="minorHAnsi" w:cs="Arial"/>
          <w:b/>
          <w:sz w:val="24"/>
          <w:szCs w:val="24"/>
          <w:lang w:val="es-ES" w:eastAsia="en-US"/>
        </w:rPr>
      </w:pPr>
      <w:bookmarkStart w:id="21" w:name="_i98gcsf8wljk" w:colFirst="0" w:colLast="0"/>
      <w:bookmarkEnd w:id="21"/>
      <w:r w:rsidRPr="00345909">
        <w:rPr>
          <w:rFonts w:eastAsiaTheme="minorHAnsi" w:cs="Arial"/>
          <w:b/>
          <w:sz w:val="24"/>
          <w:szCs w:val="24"/>
          <w:lang w:val="es-ES" w:eastAsia="en-US"/>
        </w:rPr>
        <w:t>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LEY PARA LA INCLUSIÓN Y GARANTÍA DE LOS DERECHOS DE LAS PERSONAS CON LA CONDICIÓN DEL ESPECTRO AUTISTA DEL ESTADO DE COAHUILA DE ZARAGOZA</w:t>
      </w:r>
      <w:r w:rsidRPr="00345909">
        <w:rPr>
          <w:rFonts w:eastAsiaTheme="minorHAnsi" w:cs="Arial"/>
          <w:b/>
          <w:bCs/>
          <w:sz w:val="24"/>
          <w:szCs w:val="24"/>
          <w:lang w:val="es-ES" w:eastAsia="en-US"/>
        </w:rPr>
        <w:t xml:space="preserve"> </w:t>
      </w:r>
      <w:r w:rsidRPr="00345909">
        <w:rPr>
          <w:rFonts w:eastAsiaTheme="minorHAnsi" w:cs="Arial"/>
          <w:b/>
          <w:sz w:val="24"/>
          <w:szCs w:val="24"/>
          <w:lang w:val="es-ES" w:eastAsia="en-US"/>
        </w:rPr>
        <w:t>PARA INTRODUCIR MEDIDAS DIRIGIDAS A MEJORAR EL DIAGNÓSTICO Y EVALUACIÓN DE LAS PERSONAS CON LA CONDICIÓN DEL ESPECTRO AUTISTA EN EL ÁMBITO EDUCATIVO Y FAMILIAR.</w:t>
      </w:r>
    </w:p>
    <w:p w:rsidR="007C75B0" w:rsidRPr="00345909" w:rsidRDefault="007C75B0" w:rsidP="007C75B0">
      <w:pPr>
        <w:spacing w:line="276" w:lineRule="auto"/>
        <w:rPr>
          <w:rFonts w:eastAsiaTheme="minorHAnsi" w:cs="Arial"/>
          <w:b/>
          <w:sz w:val="24"/>
          <w:szCs w:val="24"/>
          <w:lang w:val="es-ES" w:eastAsia="en-US"/>
        </w:rPr>
      </w:pPr>
    </w:p>
    <w:p w:rsidR="007C75B0" w:rsidRPr="00345909" w:rsidRDefault="007C75B0" w:rsidP="007C75B0">
      <w:pPr>
        <w:spacing w:line="276" w:lineRule="auto"/>
        <w:rPr>
          <w:rFonts w:eastAsiaTheme="minorHAnsi" w:cs="Arial"/>
          <w:b/>
          <w:sz w:val="24"/>
          <w:szCs w:val="24"/>
          <w:lang w:val="es-ES" w:eastAsia="en-US"/>
        </w:rPr>
      </w:pPr>
      <w:r w:rsidRPr="00345909">
        <w:rPr>
          <w:rFonts w:eastAsiaTheme="minorHAnsi" w:cs="Arial"/>
          <w:b/>
          <w:sz w:val="24"/>
          <w:szCs w:val="24"/>
          <w:lang w:val="es-ES" w:eastAsia="en-US"/>
        </w:rPr>
        <w:t xml:space="preserve">C. Presidente de la Mesa Directiva del Pleno del </w:t>
      </w:r>
    </w:p>
    <w:p w:rsidR="007C75B0" w:rsidRPr="00345909" w:rsidRDefault="007C75B0" w:rsidP="007C75B0">
      <w:pPr>
        <w:spacing w:line="276" w:lineRule="auto"/>
        <w:rPr>
          <w:rFonts w:eastAsiaTheme="minorHAnsi" w:cs="Arial"/>
          <w:b/>
          <w:sz w:val="24"/>
          <w:szCs w:val="24"/>
          <w:lang w:val="es-ES" w:eastAsia="en-US"/>
        </w:rPr>
      </w:pPr>
      <w:r w:rsidRPr="00345909">
        <w:rPr>
          <w:rFonts w:eastAsiaTheme="minorHAnsi" w:cs="Arial"/>
          <w:b/>
          <w:sz w:val="24"/>
          <w:szCs w:val="24"/>
          <w:lang w:val="es-ES" w:eastAsia="en-US"/>
        </w:rPr>
        <w:t>H. Congreso del Estado de Coahuila de Zaragoza.</w:t>
      </w:r>
    </w:p>
    <w:p w:rsidR="007C75B0" w:rsidRPr="00345909" w:rsidRDefault="007C75B0" w:rsidP="007C75B0">
      <w:pPr>
        <w:spacing w:line="276" w:lineRule="auto"/>
        <w:rPr>
          <w:rFonts w:eastAsiaTheme="minorHAnsi" w:cs="Arial"/>
          <w:b/>
          <w:sz w:val="24"/>
          <w:szCs w:val="24"/>
          <w:lang w:val="es-ES" w:eastAsia="en-US"/>
        </w:rPr>
      </w:pPr>
      <w:r w:rsidRPr="00345909">
        <w:rPr>
          <w:rFonts w:eastAsiaTheme="minorHAnsi" w:cs="Arial"/>
          <w:b/>
          <w:sz w:val="24"/>
          <w:szCs w:val="24"/>
          <w:lang w:val="es-ES" w:eastAsia="en-US"/>
        </w:rPr>
        <w:t>Presente. –</w:t>
      </w:r>
    </w:p>
    <w:p w:rsidR="007C75B0" w:rsidRPr="00345909" w:rsidRDefault="007C75B0" w:rsidP="007C75B0">
      <w:pPr>
        <w:spacing w:line="276" w:lineRule="auto"/>
        <w:rPr>
          <w:rFonts w:eastAsiaTheme="minorHAnsi" w:cs="Arial"/>
          <w:b/>
          <w:sz w:val="24"/>
          <w:szCs w:val="24"/>
          <w:lang w:val="es-ES" w:eastAsia="en-US"/>
        </w:rPr>
      </w:pPr>
    </w:p>
    <w:p w:rsidR="007C75B0" w:rsidRPr="00345909" w:rsidRDefault="007C75B0" w:rsidP="007C75B0">
      <w:pPr>
        <w:spacing w:line="276" w:lineRule="auto"/>
        <w:rPr>
          <w:rFonts w:eastAsiaTheme="minorHAnsi" w:cs="Arial"/>
          <w:b/>
          <w:bCs/>
          <w:sz w:val="24"/>
          <w:szCs w:val="24"/>
          <w:lang w:val="es-ES" w:eastAsia="en-US"/>
        </w:rPr>
      </w:pPr>
      <w:r w:rsidRPr="00345909">
        <w:rPr>
          <w:rFonts w:eastAsiaTheme="minorHAnsi" w:cs="Arial"/>
          <w:sz w:val="24"/>
          <w:szCs w:val="24"/>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345909">
        <w:rPr>
          <w:rFonts w:eastAsiaTheme="minorHAnsi" w:cs="Arial"/>
          <w:b/>
          <w:sz w:val="24"/>
          <w:szCs w:val="24"/>
          <w:lang w:val="es-ES" w:eastAsia="en-US"/>
        </w:rPr>
        <w:t>reforma diversas disposiciones de la Ley para la Inclusión y Garantía de los Derechos de las Personas con la Condición del Espectro Autista del Estado de Coahuila de Zaragoza para introducir medidas dirigidas a mejorar el diagnostico y evaluación de las personas con la condición del espectro autista en el ámbito educativo y familiar</w:t>
      </w:r>
      <w:r w:rsidRPr="00345909">
        <w:rPr>
          <w:rFonts w:eastAsiaTheme="minorHAnsi" w:cs="Arial"/>
          <w:bCs/>
          <w:sz w:val="24"/>
          <w:szCs w:val="24"/>
          <w:lang w:val="es-ES" w:eastAsia="en-US"/>
        </w:rPr>
        <w:t>,</w:t>
      </w:r>
      <w:r w:rsidRPr="00345909">
        <w:rPr>
          <w:rFonts w:eastAsiaTheme="minorHAnsi" w:cs="Arial"/>
          <w:b/>
          <w:bCs/>
          <w:sz w:val="24"/>
          <w:szCs w:val="24"/>
          <w:lang w:val="es-ES" w:eastAsia="en-US"/>
        </w:rPr>
        <w:t xml:space="preserve"> </w:t>
      </w:r>
      <w:r w:rsidRPr="00345909">
        <w:rPr>
          <w:rFonts w:eastAsiaTheme="minorHAnsi" w:cs="Arial"/>
          <w:sz w:val="24"/>
          <w:szCs w:val="24"/>
          <w:lang w:val="es-ES" w:eastAsia="en-US"/>
        </w:rPr>
        <w:t>acorde a la siguiente:</w:t>
      </w:r>
    </w:p>
    <w:p w:rsidR="007C75B0" w:rsidRPr="00345909" w:rsidRDefault="007C75B0" w:rsidP="007C75B0">
      <w:pPr>
        <w:spacing w:line="276" w:lineRule="auto"/>
        <w:jc w:val="center"/>
        <w:rPr>
          <w:rFonts w:eastAsiaTheme="minorHAnsi" w:cs="Arial"/>
          <w:b/>
          <w:sz w:val="24"/>
          <w:szCs w:val="24"/>
          <w:lang w:val="es-ES" w:eastAsia="en-US"/>
        </w:rPr>
      </w:pPr>
    </w:p>
    <w:p w:rsidR="007C75B0" w:rsidRPr="00345909" w:rsidRDefault="007C75B0" w:rsidP="007C75B0">
      <w:pPr>
        <w:spacing w:line="276" w:lineRule="auto"/>
        <w:jc w:val="center"/>
        <w:rPr>
          <w:rFonts w:eastAsiaTheme="minorHAnsi" w:cs="Arial"/>
          <w:b/>
          <w:sz w:val="24"/>
          <w:szCs w:val="24"/>
          <w:lang w:val="es-ES" w:eastAsia="en-US"/>
        </w:rPr>
      </w:pPr>
      <w:r w:rsidRPr="00345909">
        <w:rPr>
          <w:rFonts w:eastAsiaTheme="minorHAnsi" w:cs="Arial"/>
          <w:b/>
          <w:sz w:val="24"/>
          <w:szCs w:val="24"/>
          <w:lang w:val="es-ES" w:eastAsia="en-US"/>
        </w:rPr>
        <w:t>EXPOSICIÓN DE MOTIVOS.</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En México, actualmente, el gobierno federal admite que “no existen datos actuales sobre la incidencia del autismo”.</w:t>
      </w:r>
      <w:r w:rsidRPr="00345909">
        <w:rPr>
          <w:rFonts w:cs="Arial"/>
          <w:sz w:val="24"/>
          <w:szCs w:val="24"/>
          <w:vertAlign w:val="superscript"/>
          <w:lang w:val="es-ES" w:eastAsia="es-MX"/>
        </w:rPr>
        <w:footnoteReference w:id="36"/>
      </w:r>
      <w:r w:rsidRPr="00345909">
        <w:rPr>
          <w:rFonts w:cs="Arial"/>
          <w:sz w:val="24"/>
          <w:szCs w:val="24"/>
          <w:lang w:val="es-ES" w:eastAsia="es-MX"/>
        </w:rPr>
        <w:t xml:space="preserve"> Sin embargo, se estima que alrededor de 6 mil 200 personas nacen al año con autismo.</w:t>
      </w:r>
      <w:r w:rsidRPr="00345909">
        <w:rPr>
          <w:rFonts w:cs="Arial"/>
          <w:sz w:val="24"/>
          <w:szCs w:val="24"/>
          <w:vertAlign w:val="superscript"/>
          <w:lang w:val="es-ES" w:eastAsia="es-MX"/>
        </w:rPr>
        <w:footnoteReference w:id="37"/>
      </w:r>
      <w:r w:rsidRPr="00345909">
        <w:rPr>
          <w:rFonts w:cs="Arial"/>
          <w:sz w:val="24"/>
          <w:szCs w:val="24"/>
          <w:lang w:val="es-ES" w:eastAsia="es-MX"/>
        </w:rPr>
        <w:t xml:space="preserve"> Según </w:t>
      </w:r>
      <w:r w:rsidRPr="00345909">
        <w:rPr>
          <w:rFonts w:cs="Arial"/>
          <w:i/>
          <w:iCs/>
          <w:sz w:val="24"/>
          <w:szCs w:val="24"/>
          <w:lang w:val="es-ES" w:eastAsia="es-MX"/>
        </w:rPr>
        <w:t>Spectrum Theraphy Center México</w:t>
      </w:r>
      <w:r w:rsidRPr="00345909">
        <w:rPr>
          <w:rFonts w:cs="Arial"/>
          <w:sz w:val="24"/>
          <w:szCs w:val="24"/>
          <w:lang w:val="es-ES" w:eastAsia="es-MX"/>
        </w:rPr>
        <w:t>, en el país 1 de cada 115-120 personas presenta algún tipo de trastorno del espectro autista.</w:t>
      </w:r>
      <w:r w:rsidRPr="00345909">
        <w:rPr>
          <w:rFonts w:cs="Arial"/>
          <w:sz w:val="24"/>
          <w:szCs w:val="24"/>
          <w:vertAlign w:val="superscript"/>
          <w:lang w:val="es-ES" w:eastAsia="es-MX"/>
        </w:rPr>
        <w:footnoteReference w:id="38"/>
      </w:r>
      <w:r w:rsidRPr="00345909">
        <w:rPr>
          <w:rFonts w:cs="Arial"/>
          <w:sz w:val="24"/>
          <w:szCs w:val="24"/>
          <w:lang w:val="es-ES" w:eastAsia="es-MX"/>
        </w:rPr>
        <w:t xml:space="preserve"> Para organizaciones como Teletón, en México cada año habrá 6 mil nuevos casos.</w:t>
      </w:r>
      <w:r w:rsidRPr="00345909">
        <w:rPr>
          <w:rFonts w:cs="Arial"/>
          <w:sz w:val="24"/>
          <w:szCs w:val="24"/>
          <w:vertAlign w:val="superscript"/>
          <w:lang w:val="es-ES" w:eastAsia="es-MX"/>
        </w:rPr>
        <w:footnoteReference w:id="39"/>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Como se puede destacar de lo anterior, uno de los problemas que más dificulta poder crear medidas de cualquier tipo en favor las personas con la condición del espectro autista tienen que ver con su diagnóstico. “​​​​​Las personas que viven con condición del espectro autista tardan hasta cinco años en ser diagnosticadas debido a que los padres de familia no distinguen los patrones anormales de comportamiento de sus hijos, de aquellos que no lo son”, como han advertido algunos expertos.</w:t>
      </w:r>
      <w:r w:rsidRPr="00345909">
        <w:rPr>
          <w:rFonts w:cs="Arial"/>
          <w:sz w:val="24"/>
          <w:szCs w:val="24"/>
          <w:vertAlign w:val="superscript"/>
          <w:lang w:val="es-ES" w:eastAsia="es-MX"/>
        </w:rPr>
        <w:footnoteReference w:id="40"/>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Por su parte, el artículo III de la Convención Interamericana para la Eliminación de todas las formas de Discriminación contra las personas con Discapacidad dispone que, para lograr los objetivos de esta Convención, los Estados parte se comprometen a:</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“1. Adoptar las medidas de carácter legislativo, social, educativo, laboral o</w:t>
      </w: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de cualquier otra índole, necesarias para eliminar la discriminación contra</w:t>
      </w: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las personas con discapacidad y propiciar su plena integración en la</w:t>
      </w: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sociedad, incluidas las que se enumeran a continuación, sin que la lista</w:t>
      </w: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sea taxativa: […]</w:t>
      </w:r>
    </w:p>
    <w:p w:rsidR="007C75B0" w:rsidRPr="00345909" w:rsidRDefault="007C75B0" w:rsidP="007C75B0">
      <w:pPr>
        <w:spacing w:line="276" w:lineRule="auto"/>
        <w:ind w:left="567"/>
        <w:rPr>
          <w:rFonts w:cs="Arial"/>
          <w:sz w:val="24"/>
          <w:szCs w:val="24"/>
          <w:lang w:val="es-ES" w:eastAsia="es-MX"/>
        </w:rPr>
      </w:pP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a)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De igual forma, el artículo 24 de la Convención sobre los Derechos de las Personas</w:t>
      </w: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con Discapacidad y su Protocolo Facultativo dispone, en relación con el derecho a la educación, que:</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 xml:space="preserve">“2. Al hacer efectivo este derecho, los Estados Partes asegurarán que: </w:t>
      </w: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En este sentido, finalmente, la Resolución “WHA67.8 Medidas integrales y coordinadas para gestionar los trastornos del espectro autista” de la 67a. Asamblea Mundial de la Salud, adoptada el 24 de mayo de 2014, instó a los Estados a que:</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“1) a que reconozcan debidamente las necesidades específicas de las personas afectadas por trastornos del espectro autista y otros trastornos del desarrollo en los programas y políticas relacionados con el desarrollo en la primera infancia y la adolescencia, como parte de un enfoque integral para abordar los problemas de salud mental y los trastornos del desarrollo en la infancia y la adolescencia;”</w:t>
      </w:r>
    </w:p>
    <w:p w:rsidR="007C75B0" w:rsidRPr="00345909" w:rsidRDefault="007C75B0" w:rsidP="007C75B0">
      <w:pPr>
        <w:spacing w:line="276" w:lineRule="auto"/>
        <w:ind w:left="567"/>
        <w:rPr>
          <w:rFonts w:cs="Arial"/>
          <w:sz w:val="24"/>
          <w:szCs w:val="24"/>
          <w:lang w:val="es-ES" w:eastAsia="es-MX"/>
        </w:rPr>
      </w:pPr>
    </w:p>
    <w:p w:rsidR="007C75B0" w:rsidRPr="00345909" w:rsidRDefault="007C75B0" w:rsidP="007C75B0">
      <w:pPr>
        <w:spacing w:line="276" w:lineRule="auto"/>
        <w:ind w:left="567"/>
        <w:rPr>
          <w:rFonts w:cs="Arial"/>
          <w:sz w:val="24"/>
          <w:szCs w:val="24"/>
          <w:lang w:val="es-ES" w:eastAsia="es-MX"/>
        </w:rPr>
      </w:pPr>
      <w:r w:rsidRPr="00345909">
        <w:rPr>
          <w:rFonts w:cs="Arial"/>
          <w:sz w:val="24"/>
          <w:szCs w:val="24"/>
          <w:lang w:val="es-ES" w:eastAsia="es-MX"/>
        </w:rPr>
        <w:t>“8) a que promuevan la difusión de prácticas óptimas y conocimientos sobre los trastornos del espectro autista y otros trastornos del desarrollo;”</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Todo lo anterior, por tanto, hace patente la necesidad de, por un lado, promover y proteger los derechos humanos de todas las personas con la condición del espectro autista, incluidas aquellas que necesitan un apoyo más intenso. Pero también, de formular políticas públicas señaladas y reconocidas en la legislación dirigidas a asegurar y promover el pleno ejercicio de todos los derechos humanos y las libertades fundamentales de las personas con discapacidad sin discriminación alguna por motivos de discapacidad. Entre estas se incluyen las relativas a su diagnóstico y evaluación.</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Actualmente, en Coahuila de Zaragoza, existe una regulación que específicamente se encarga de garantizar los derechos de las personas con la condición del espectro autista. La Ley para la Inclusión y Garantía de los Derechos de las Personas con la Condición del Espectro Autista del Estado de Coahuila de Zaragoza tiene por objeto establecer las bases para regular la atención y protección de las personas con la condición del espectro autista, así́ como propiciar su inclusión sin discriminación alguna en la sociedad, mediante el pleno reconocimiento y garantía de sus derechos humanos. Dicha ley contiene los derechos de las personas con la condición del espectro autista y obligaciones derivadas de los mismos, la regulación de una Comisión Estatal Intersecretarial, así la regulación de las prohibiciones y sanciones.</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Dicha legislación, sin embargo, contiene omisiones que son preocupantes y que precisamente tratan sobre las cuestiones ya expuestas. Así, esta omite cuestiones elementales relativas al diagnóstico y la evaluación de las personas con la condición del espectro autista. Por una parte, en dicha Ley no se contienen disposiciones dirigidas a asegurar que todas las autoridades que deban garantizar los derechos de las personas con la condición del espectro autista y sus familias colaboren con medidas para realizar dicho diagnóstico y evaluación. Por otra parte, tampoco se contienen cuestiones relativas a regular que las familias de las personas con la condición del espectro autista puedan acceder a recursos y mecanismos que permitan el mencionado diagnóstico y evaluación. Estas omisiones causan que tanto no se garantice dicho derecho, como que el eventual acceso al mismo sea difícil.</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 xml:space="preserve">La iniciativa que ahora se presenta, por tanto, busca solucionar las deficiencias legislativas que anteriormente se han mencionado, adicionando las disposiciones relativas a asegurar que todas las autoridades que deban garantizar los derechos de las personas con la condición del espectro autista y sus familias colaboren con medidas para realizar dicho diagnóstico y evaluación, así como a regular que las familias de las personas con la condición del espectro autista puedan acceder a recursos y mecanismos que permitan el mencionado diagnóstico y evaluación. </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Para asegurar dichas garantías, por tanto, se añaden disposiciones dirigidas a regular la necesidad de que las instituciones educativas públicas y privadas realicen las medidas necesarias para el goce de los derechos de las personas con la condición del espectro autista y sus familias, así como su diagnóstico y evaluación. Esta regulación se estima necesaria pues en el caso de los niños, niñas y adolescentes con la condición del espectro autista gran parte de su desarrollo sucede precisamente en las instituciones educativas.</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En un sentido similar al expuesto, la regulación actual, por lo que hace a las obligaciones de la Comisión Intersecretarial, introduce cuestiones relativas a crear y ejecutar políticas, estrategias y acciones tanto para que las instituciones educativas públicas puedan realizar las medidas necesarias para el goce de los derechos de las personas con la condición del espectro autista y sus familias, así como su diagnóstico y evaluación, como para que las familias de las personas con la condición del espectro autista puedan acceder a recursos y mecanismos que permitan el diagnóstico de estas. Las disposiciones de dichas obligaciones para la Comisión generan que la mencionada regulación relativa a las autoridades educativas pueda ser funcional, pues sin un órgano de coordinación como la Comisión sería imposible que las instituciones educativas puedan cumplir con las obligaciones anteriormente señaladas.</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En el mismo sentido que lo anterior, ahora se propone que en la Ley se dispongan cuestiones relativas a que la Secretaría de Salud deba proveer los recursos informativos necesarios a las instituciones educativas públicas para que garanticen el goce de los derechos de las personas con la condición del espectro autista y sus familias, así como su diagnóstico y evaluación, así como a proveer a las familias de las personas con la condición del espectro autista el acceso a los recursos y mecanismos para el diagnóstico y evaluación de estas. De igual forma, finalmente, se introduce la regulación dirigida a prohibir la negación del acceso a los recursos y mecanismos para el diagnóstico y evaluación de las personas con la condición del espectro autista.</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Con las medidas anteriores, establecidas en la regulación mencionada, se pretende que la garantía de los derechos de las personas con la condición del espectro autista esté más asegurada, con la finalidad de que los derechos que dichas leyes buscan adelantar sean observadores de la forma más idónea posible.</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Con cambios legislativos como el que ahora se propone, como ha señalado la Organización de las Naciones Unidas, se reconoce el valor de las contribuciones que realizan y pueden realizar las personas con discapacidad al bienestar general y a la diversidad de sus comunidades, y que la promoción del pleno goce de los derechos humanos y las libertades fundamentales por las personas con discapacidad y de su plena participación tendrán como resultado un mayor sentido de pertenencia de estas personas y avances significativos en el desarrollo económico, social y humano de la sociedad y en la erradicación de la pobreza.</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Por lo expuesto anteriormente, nos permitimos someter a esa H. Legislatura</w:t>
      </w:r>
    </w:p>
    <w:p w:rsidR="007C75B0" w:rsidRPr="00345909" w:rsidRDefault="007C75B0" w:rsidP="007C75B0">
      <w:pPr>
        <w:spacing w:line="276" w:lineRule="auto"/>
        <w:rPr>
          <w:rFonts w:cs="Arial"/>
          <w:sz w:val="24"/>
          <w:szCs w:val="24"/>
          <w:lang w:val="es-ES" w:eastAsia="es-MX"/>
        </w:rPr>
      </w:pPr>
      <w:r w:rsidRPr="00345909">
        <w:rPr>
          <w:rFonts w:cs="Arial"/>
          <w:sz w:val="24"/>
          <w:szCs w:val="24"/>
          <w:lang w:val="es-ES" w:eastAsia="es-MX"/>
        </w:rPr>
        <w:t>para su estudio, análisis y, en su caso, aprobación, la siguiente iniciativa de:</w:t>
      </w:r>
    </w:p>
    <w:p w:rsidR="007C75B0" w:rsidRPr="00345909" w:rsidRDefault="007C75B0" w:rsidP="007C75B0">
      <w:pPr>
        <w:spacing w:line="276" w:lineRule="auto"/>
        <w:rPr>
          <w:rFonts w:cs="Arial"/>
          <w:sz w:val="24"/>
          <w:szCs w:val="24"/>
          <w:lang w:val="es-ES" w:eastAsia="es-MX"/>
        </w:rPr>
      </w:pPr>
    </w:p>
    <w:p w:rsidR="007C75B0" w:rsidRPr="00345909" w:rsidRDefault="007C75B0" w:rsidP="007C75B0">
      <w:pPr>
        <w:spacing w:line="276" w:lineRule="auto"/>
        <w:rPr>
          <w:rFonts w:eastAsiaTheme="minorHAnsi" w:cs="Arial"/>
          <w:sz w:val="24"/>
          <w:szCs w:val="24"/>
          <w:lang w:val="es-ES" w:eastAsia="en-US"/>
        </w:rPr>
      </w:pPr>
      <w:r w:rsidRPr="00345909">
        <w:rPr>
          <w:rFonts w:eastAsiaTheme="minorHAnsi" w:cs="Arial"/>
          <w:sz w:val="24"/>
          <w:szCs w:val="24"/>
          <w:lang w:val="es-ES" w:eastAsia="en-US"/>
        </w:rPr>
        <w:t>Por lo expuesto anteriormente, nos permitimos someter a esa H. Legislatura para su estudio, análisis y, en su caso, aprobación, la siguiente iniciativa de:</w:t>
      </w:r>
    </w:p>
    <w:p w:rsidR="007C75B0" w:rsidRPr="00345909" w:rsidRDefault="007C75B0" w:rsidP="007C75B0">
      <w:pPr>
        <w:spacing w:line="276" w:lineRule="auto"/>
        <w:jc w:val="center"/>
        <w:rPr>
          <w:rFonts w:eastAsiaTheme="minorHAnsi" w:cs="Arial"/>
          <w:b/>
          <w:sz w:val="24"/>
          <w:szCs w:val="24"/>
          <w:lang w:val="es-ES" w:eastAsia="en-US"/>
        </w:rPr>
      </w:pPr>
    </w:p>
    <w:p w:rsidR="007C75B0" w:rsidRPr="00345909" w:rsidRDefault="007C75B0" w:rsidP="007C75B0">
      <w:pPr>
        <w:spacing w:line="276" w:lineRule="auto"/>
        <w:jc w:val="center"/>
        <w:rPr>
          <w:rFonts w:eastAsiaTheme="minorHAnsi" w:cs="Arial"/>
          <w:b/>
          <w:sz w:val="24"/>
          <w:szCs w:val="24"/>
          <w:lang w:val="es-ES" w:eastAsia="en-US"/>
        </w:rPr>
      </w:pPr>
      <w:r w:rsidRPr="00345909">
        <w:rPr>
          <w:rFonts w:eastAsiaTheme="minorHAnsi" w:cs="Arial"/>
          <w:b/>
          <w:sz w:val="24"/>
          <w:szCs w:val="24"/>
          <w:lang w:val="es-ES" w:eastAsia="en-US"/>
        </w:rPr>
        <w:t>DECRETO</w:t>
      </w:r>
    </w:p>
    <w:p w:rsidR="007C75B0" w:rsidRPr="00345909" w:rsidRDefault="007C75B0" w:rsidP="007C75B0">
      <w:pPr>
        <w:spacing w:after="120" w:line="276" w:lineRule="auto"/>
        <w:contextualSpacing/>
        <w:rPr>
          <w:rFonts w:eastAsiaTheme="minorHAnsi" w:cs="Arial"/>
          <w:b/>
          <w:bCs/>
          <w:sz w:val="24"/>
          <w:szCs w:val="24"/>
          <w:lang w:val="es-ES" w:eastAsia="en-US"/>
        </w:rPr>
      </w:pPr>
    </w:p>
    <w:p w:rsidR="007C75B0" w:rsidRPr="00345909" w:rsidRDefault="007C75B0" w:rsidP="007C75B0">
      <w:pPr>
        <w:spacing w:after="120" w:line="276" w:lineRule="auto"/>
        <w:contextualSpacing/>
        <w:rPr>
          <w:rFonts w:eastAsiaTheme="minorHAnsi" w:cs="Arial"/>
          <w:sz w:val="24"/>
          <w:szCs w:val="24"/>
          <w:lang w:val="es-ES" w:eastAsia="en-US"/>
        </w:rPr>
      </w:pPr>
      <w:r w:rsidRPr="00345909">
        <w:rPr>
          <w:rFonts w:eastAsiaTheme="minorHAnsi" w:cs="Arial"/>
          <w:b/>
          <w:bCs/>
          <w:sz w:val="24"/>
          <w:szCs w:val="24"/>
          <w:lang w:val="es-ES" w:eastAsia="en-US"/>
        </w:rPr>
        <w:t>ARTÍCULO PRIMERO. –</w:t>
      </w:r>
      <w:r w:rsidRPr="00345909">
        <w:rPr>
          <w:rFonts w:eastAsiaTheme="minorHAnsi" w:cs="Arial"/>
          <w:sz w:val="24"/>
          <w:szCs w:val="24"/>
          <w:lang w:val="es-ES" w:eastAsia="en-US"/>
        </w:rPr>
        <w:t xml:space="preserve"> Se reforma el artículo 7, fracción X, apartado a. párrafo segundo, y se adicionan las fracciones V, recorriendo la subsecuente, al artículo 8; VII y VIII, recorriendo la subsecuente, al artículo 11; VIII y IX al artículo 14, y IX, recorriendo la subsecuente, al artículo 15, de la </w:t>
      </w:r>
      <w:r w:rsidRPr="00345909">
        <w:rPr>
          <w:rFonts w:eastAsiaTheme="minorHAnsi" w:cs="Arial"/>
          <w:bCs/>
          <w:sz w:val="24"/>
          <w:szCs w:val="24"/>
          <w:lang w:val="es-ES" w:eastAsia="en-US"/>
        </w:rPr>
        <w:t>Ley para la Inclusión y Garantía de los Derechos de las Personas con la condición del Espectro Autista del Estado de Coahuila de Zaragoza</w:t>
      </w:r>
      <w:r w:rsidRPr="00345909">
        <w:rPr>
          <w:rFonts w:eastAsiaTheme="minorHAnsi" w:cs="Arial"/>
          <w:sz w:val="24"/>
          <w:szCs w:val="24"/>
          <w:lang w:val="es-ES" w:eastAsia="en-US"/>
        </w:rPr>
        <w:t>, para quedar como sigue:</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Artículo 7.</w:t>
      </w:r>
      <w:r w:rsidRPr="00345909">
        <w:rPr>
          <w:rFonts w:eastAsiaTheme="minorHAnsi" w:cs="Arial"/>
          <w:sz w:val="24"/>
          <w:szCs w:val="24"/>
          <w:lang w:val="es-ES" w:eastAsia="en-US"/>
        </w:rPr>
        <w:t xml:space="preserve"> Se reconocen como derechos fundamentales de las personas con la condición del espectro autista y/o de sus familias, en los términos de las disposiciones aplicables, los siguientes:</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I. a IX.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X.</w:t>
      </w:r>
      <w:r w:rsidRPr="00345909">
        <w:rPr>
          <w:rFonts w:eastAsiaTheme="minorHAnsi" w:cs="Arial"/>
          <w:sz w:val="24"/>
          <w:szCs w:val="24"/>
          <w:lang w:val="es-ES" w:eastAsia="en-US"/>
        </w:rPr>
        <w:t xml:space="preserve"> Gozar plenamente de su salud, lo que implica la protección y garantía estatal de la misma. Las personas con la condición del espectro autista y sus familias tienen derecho a: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w:t>
      </w:r>
      <w:r w:rsidRPr="00345909">
        <w:rPr>
          <w:rFonts w:eastAsiaTheme="minorHAnsi" w:cs="Arial"/>
          <w:sz w:val="24"/>
          <w:szCs w:val="24"/>
          <w:lang w:val="es-ES" w:eastAsia="en-US"/>
        </w:rPr>
        <w:t xml:space="preserve"> Recibir un diagnostico y una evaluación clínica temprana, precisa, accesible y sin prejuicios de acuerdo con los objetivos del Sistema de Protección Social en Salud.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 xml:space="preserve">La accesibilidad en el diagnostico implica que el mismo se realice sin que se exijan trámites dilatorios e innecesarios, </w:t>
      </w:r>
      <w:r w:rsidRPr="00345909">
        <w:rPr>
          <w:rFonts w:eastAsiaTheme="minorHAnsi" w:cs="Arial"/>
          <w:b/>
          <w:bCs/>
          <w:sz w:val="24"/>
          <w:szCs w:val="24"/>
          <w:lang w:val="es-ES" w:eastAsia="en-US"/>
        </w:rPr>
        <w:t>que todas las autoridades que deban garantizar los derechos de las personas con la condición del espectro autista y sus familias colaboren con medidas para realizar dicho diagnóstico y evaluación</w:t>
      </w:r>
      <w:r w:rsidRPr="00345909">
        <w:rPr>
          <w:rFonts w:eastAsiaTheme="minorHAnsi" w:cs="Arial"/>
          <w:sz w:val="24"/>
          <w:szCs w:val="24"/>
          <w:lang w:val="es-ES" w:eastAsia="en-US"/>
        </w:rPr>
        <w:t xml:space="preserve">, </w:t>
      </w:r>
      <w:r w:rsidRPr="00345909">
        <w:rPr>
          <w:rFonts w:eastAsiaTheme="minorHAnsi" w:cs="Arial"/>
          <w:b/>
          <w:bCs/>
          <w:sz w:val="24"/>
          <w:szCs w:val="24"/>
          <w:lang w:val="es-ES" w:eastAsia="en-US"/>
        </w:rPr>
        <w:t>que las familias de las personas con la condición del espectro autista puedan acceder a recursos y mecanismos que permitan dicho diagnóstico y evaluación,</w:t>
      </w:r>
      <w:r w:rsidRPr="00345909">
        <w:rPr>
          <w:rFonts w:eastAsiaTheme="minorHAnsi" w:cs="Arial"/>
          <w:sz w:val="24"/>
          <w:szCs w:val="24"/>
          <w:lang w:val="es-ES" w:eastAsia="en-US"/>
        </w:rPr>
        <w:t xml:space="preserve"> así́ como que sea indicado en términos comprensibles por las personas de cuyo diagnostico se trate, y sus familias, en su caso.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b. a f.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XI. a XIX. …..</w:t>
      </w:r>
    </w:p>
    <w:p w:rsidR="007C75B0" w:rsidRPr="00345909" w:rsidRDefault="007C75B0" w:rsidP="007C75B0">
      <w:pPr>
        <w:spacing w:after="120" w:line="276" w:lineRule="auto"/>
        <w:contextualSpacing/>
        <w:rPr>
          <w:rFonts w:eastAsiaTheme="minorHAnsi" w:cs="Arial"/>
          <w:b/>
          <w:bCs/>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Artículo 8.</w:t>
      </w:r>
      <w:r w:rsidRPr="00345909">
        <w:rPr>
          <w:rFonts w:eastAsiaTheme="minorHAnsi" w:cs="Arial"/>
          <w:sz w:val="24"/>
          <w:szCs w:val="24"/>
          <w:lang w:val="es-ES" w:eastAsia="en-US"/>
        </w:rPr>
        <w:t xml:space="preserve"> Son sujetos obligados a garantizar el ejercicio de los derechos descritos en el artículo anterior, los siguientes:</w:t>
      </w:r>
    </w:p>
    <w:p w:rsidR="007C75B0" w:rsidRPr="00345909" w:rsidRDefault="007C75B0" w:rsidP="007C75B0">
      <w:pPr>
        <w:spacing w:after="120" w:line="276" w:lineRule="auto"/>
        <w:ind w:left="567"/>
        <w:contextualSpacing/>
        <w:rPr>
          <w:rFonts w:eastAsiaTheme="minorHAnsi" w:cs="Arial"/>
          <w:b/>
          <w:bCs/>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I. a IV.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b/>
          <w:bCs/>
          <w:sz w:val="24"/>
          <w:szCs w:val="24"/>
          <w:lang w:val="es-ES" w:eastAsia="en-US"/>
        </w:rPr>
      </w:pPr>
      <w:r w:rsidRPr="00345909">
        <w:rPr>
          <w:rFonts w:eastAsiaTheme="minorHAnsi" w:cs="Arial"/>
          <w:b/>
          <w:bCs/>
          <w:sz w:val="24"/>
          <w:szCs w:val="24"/>
          <w:lang w:val="es-ES" w:eastAsia="en-US"/>
        </w:rPr>
        <w:t>V. Las instituciones educativas públicas y privadas, para realizar las medidas necesarias para el goce de los derechos de las personas con la condición del espectro autista y sus familias, así como su diagnóstico y evaluación.</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VI.</w:t>
      </w:r>
      <w:r w:rsidRPr="00345909">
        <w:rPr>
          <w:rFonts w:eastAsiaTheme="minorHAnsi" w:cs="Arial"/>
          <w:sz w:val="24"/>
          <w:szCs w:val="24"/>
          <w:lang w:val="es-ES" w:eastAsia="en-US"/>
        </w:rPr>
        <w:t xml:space="preserve"> Todos aquellos que determine la presente Ley o cualquier otro ordenamiento jurídico que resulte aplicable.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Artículo 11.</w:t>
      </w:r>
      <w:r w:rsidRPr="00345909">
        <w:rPr>
          <w:rFonts w:eastAsiaTheme="minorHAnsi" w:cs="Arial"/>
          <w:sz w:val="24"/>
          <w:szCs w:val="24"/>
          <w:lang w:val="es-ES" w:eastAsia="en-US"/>
        </w:rPr>
        <w:t xml:space="preserve"> Para el cumplimiento de su objeto, la Comisión tendrá́ las siguientes funciones: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I. a VI. …..</w:t>
      </w:r>
    </w:p>
    <w:p w:rsidR="007C75B0" w:rsidRPr="00345909" w:rsidRDefault="007C75B0" w:rsidP="007C75B0">
      <w:pPr>
        <w:spacing w:after="120" w:line="276" w:lineRule="auto"/>
        <w:ind w:left="567"/>
        <w:contextualSpacing/>
        <w:rPr>
          <w:rFonts w:eastAsiaTheme="minorHAnsi" w:cs="Arial"/>
          <w:b/>
          <w:bCs/>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VII. Crear y ejecutar políticas, estrategias y acciones para que las instituciones educativas públicas puedan realizar las medidas necesarias para el goce de los derechos de las personas con la condición del espectro autista y sus familias, así como su diagnóstico y evaluación.</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VIII.</w:t>
      </w:r>
      <w:r w:rsidRPr="00345909">
        <w:rPr>
          <w:rFonts w:eastAsiaTheme="minorHAnsi" w:cs="Arial"/>
          <w:sz w:val="24"/>
          <w:szCs w:val="24"/>
          <w:lang w:val="es-ES" w:eastAsia="en-US"/>
        </w:rPr>
        <w:t xml:space="preserve"> </w:t>
      </w:r>
      <w:r w:rsidRPr="00345909">
        <w:rPr>
          <w:rFonts w:eastAsiaTheme="minorHAnsi" w:cs="Arial"/>
          <w:b/>
          <w:bCs/>
          <w:sz w:val="24"/>
          <w:szCs w:val="24"/>
          <w:lang w:val="es-ES" w:eastAsia="en-US"/>
        </w:rPr>
        <w:t>Crear y ejecutar políticas, estrategias y acciones para que las familias de las personas con la condición del espectro autista puedan acceder a recursos y mecanismos que permitan el diagnóstico de estas.</w:t>
      </w:r>
    </w:p>
    <w:p w:rsidR="007C75B0" w:rsidRPr="00345909" w:rsidRDefault="007C75B0" w:rsidP="007C75B0">
      <w:pPr>
        <w:spacing w:after="120" w:line="276" w:lineRule="auto"/>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IX.</w:t>
      </w:r>
      <w:r w:rsidRPr="00345909">
        <w:rPr>
          <w:rFonts w:eastAsiaTheme="minorHAnsi" w:cs="Arial"/>
          <w:sz w:val="24"/>
          <w:szCs w:val="24"/>
          <w:lang w:val="es-ES" w:eastAsia="en-US"/>
        </w:rPr>
        <w:t xml:space="preserve"> Las demás que determine el Titular del Poder Ejecutivo Estatal.</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Artículo 14.</w:t>
      </w:r>
      <w:r w:rsidRPr="00345909">
        <w:rPr>
          <w:rFonts w:eastAsiaTheme="minorHAnsi" w:cs="Arial"/>
          <w:sz w:val="24"/>
          <w:szCs w:val="24"/>
          <w:lang w:val="es-ES" w:eastAsia="en-US"/>
        </w:rPr>
        <w:t xml:space="preserve"> La Secretaria de Salud coordinará a los organismos y órganos del sector salud, a fin de que se instrumenten y ejecuten las siguientes acciones: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t>I. a VII.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b/>
          <w:bCs/>
          <w:sz w:val="24"/>
          <w:szCs w:val="24"/>
          <w:lang w:val="es-ES" w:eastAsia="en-US"/>
        </w:rPr>
      </w:pPr>
      <w:r w:rsidRPr="00345909">
        <w:rPr>
          <w:rFonts w:eastAsiaTheme="minorHAnsi" w:cs="Arial"/>
          <w:b/>
          <w:bCs/>
          <w:sz w:val="24"/>
          <w:szCs w:val="24"/>
          <w:lang w:val="es-ES" w:eastAsia="en-US"/>
        </w:rPr>
        <w:t>VIII. Proveer los recursos informativos necesarios a las instituciones educativas públicas para que garanticen el goce de los derechos de las personas con la condición del espectro autista y sus familias, así como su diagnóstico y evaluación.</w:t>
      </w:r>
    </w:p>
    <w:p w:rsidR="007C75B0" w:rsidRPr="00345909" w:rsidRDefault="007C75B0" w:rsidP="007C75B0">
      <w:pPr>
        <w:spacing w:after="120" w:line="276" w:lineRule="auto"/>
        <w:ind w:left="567"/>
        <w:contextualSpacing/>
        <w:rPr>
          <w:rFonts w:eastAsiaTheme="minorHAnsi" w:cs="Arial"/>
          <w:b/>
          <w:bCs/>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IX. Proveer a las familias de las personas con la condición del espectro autista el acceso a los recursos y mecanismos para el diagnóstico y evaluación de estas.</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Artículo 15.</w:t>
      </w:r>
      <w:r w:rsidRPr="00345909">
        <w:rPr>
          <w:rFonts w:eastAsiaTheme="minorHAnsi" w:cs="Arial"/>
          <w:sz w:val="24"/>
          <w:szCs w:val="24"/>
          <w:lang w:val="es-ES" w:eastAsia="en-US"/>
        </w:rPr>
        <w:t xml:space="preserve"> Queda estrictamente prohibido para la protección y garantía de los derechos de las personas con la condición del espectro autista y sus familias: </w:t>
      </w: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sz w:val="24"/>
          <w:szCs w:val="24"/>
          <w:lang w:val="es-ES" w:eastAsia="en-US"/>
        </w:rPr>
        <w:br/>
        <w:t>I. a VIII.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b/>
          <w:bCs/>
          <w:sz w:val="24"/>
          <w:szCs w:val="24"/>
          <w:lang w:val="es-ES" w:eastAsia="en-US"/>
        </w:rPr>
      </w:pPr>
      <w:r w:rsidRPr="00345909">
        <w:rPr>
          <w:rFonts w:eastAsiaTheme="minorHAnsi" w:cs="Arial"/>
          <w:b/>
          <w:bCs/>
          <w:sz w:val="24"/>
          <w:szCs w:val="24"/>
          <w:lang w:val="es-ES" w:eastAsia="en-US"/>
        </w:rPr>
        <w:t>IX. Negar el acceso a los recursos y mecanismos para el diagnóstico y evaluación de las personas con la condición del espectro autista.</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120" w:line="276" w:lineRule="auto"/>
        <w:ind w:left="567"/>
        <w:contextualSpacing/>
        <w:rPr>
          <w:rFonts w:eastAsiaTheme="minorHAnsi" w:cs="Arial"/>
          <w:sz w:val="24"/>
          <w:szCs w:val="24"/>
          <w:lang w:val="es-ES" w:eastAsia="en-US"/>
        </w:rPr>
      </w:pPr>
      <w:r w:rsidRPr="00345909">
        <w:rPr>
          <w:rFonts w:eastAsiaTheme="minorHAnsi" w:cs="Arial"/>
          <w:b/>
          <w:bCs/>
          <w:sz w:val="24"/>
          <w:szCs w:val="24"/>
          <w:lang w:val="es-ES" w:eastAsia="en-US"/>
        </w:rPr>
        <w:t>X.</w:t>
      </w:r>
      <w:r w:rsidRPr="00345909">
        <w:rPr>
          <w:rFonts w:eastAsiaTheme="minorHAnsi" w:cs="Arial"/>
          <w:sz w:val="24"/>
          <w:szCs w:val="24"/>
          <w:lang w:val="es-ES" w:eastAsia="en-US"/>
        </w:rPr>
        <w:t xml:space="preserve"> Todas aquellas acciones que atenten o pretendan desvirtuar lo dispuesto en la presente Ley y los demás ordenamientos aplicables. </w:t>
      </w:r>
    </w:p>
    <w:p w:rsidR="007C75B0" w:rsidRPr="00345909" w:rsidRDefault="007C75B0" w:rsidP="007C75B0">
      <w:pPr>
        <w:spacing w:after="120" w:line="276" w:lineRule="auto"/>
        <w:ind w:left="567"/>
        <w:contextualSpacing/>
        <w:rPr>
          <w:rFonts w:eastAsiaTheme="minorHAnsi" w:cs="Arial"/>
          <w:sz w:val="24"/>
          <w:szCs w:val="24"/>
          <w:lang w:val="es-ES" w:eastAsia="en-US"/>
        </w:rPr>
      </w:pPr>
    </w:p>
    <w:p w:rsidR="007C75B0" w:rsidRPr="00345909" w:rsidRDefault="007C75B0" w:rsidP="007C75B0">
      <w:pPr>
        <w:spacing w:after="200" w:line="276" w:lineRule="auto"/>
        <w:ind w:left="567"/>
        <w:contextualSpacing/>
        <w:jc w:val="center"/>
        <w:rPr>
          <w:rFonts w:eastAsiaTheme="minorHAnsi" w:cs="Arial"/>
          <w:b/>
          <w:bCs/>
          <w:sz w:val="24"/>
          <w:szCs w:val="24"/>
          <w:lang w:val="es-ES" w:eastAsia="en-US"/>
        </w:rPr>
      </w:pPr>
      <w:r w:rsidRPr="00345909">
        <w:rPr>
          <w:rFonts w:eastAsiaTheme="minorHAnsi" w:cs="Arial"/>
          <w:b/>
          <w:bCs/>
          <w:sz w:val="24"/>
          <w:szCs w:val="24"/>
          <w:lang w:val="es-ES" w:eastAsia="en-US"/>
        </w:rPr>
        <w:t>TRANSITORIOS</w:t>
      </w:r>
    </w:p>
    <w:p w:rsidR="007C75B0" w:rsidRPr="00345909" w:rsidRDefault="007C75B0" w:rsidP="007C75B0">
      <w:pPr>
        <w:spacing w:after="200" w:line="276" w:lineRule="auto"/>
        <w:ind w:left="567"/>
        <w:contextualSpacing/>
        <w:jc w:val="center"/>
        <w:rPr>
          <w:rFonts w:eastAsiaTheme="minorHAnsi" w:cs="Arial"/>
          <w:b/>
          <w:bCs/>
          <w:sz w:val="24"/>
          <w:szCs w:val="24"/>
          <w:lang w:val="es-ES" w:eastAsia="en-US"/>
        </w:rPr>
      </w:pPr>
    </w:p>
    <w:p w:rsidR="007C75B0" w:rsidRPr="00345909" w:rsidRDefault="007C75B0" w:rsidP="007C75B0">
      <w:pPr>
        <w:snapToGrid w:val="0"/>
        <w:spacing w:after="200" w:line="276" w:lineRule="auto"/>
        <w:ind w:left="567"/>
        <w:rPr>
          <w:rFonts w:eastAsiaTheme="minorHAnsi" w:cs="Arial"/>
          <w:bCs/>
          <w:sz w:val="24"/>
          <w:szCs w:val="24"/>
          <w:lang w:val="es-ES" w:eastAsia="en-US"/>
        </w:rPr>
      </w:pPr>
      <w:r w:rsidRPr="00345909">
        <w:rPr>
          <w:rFonts w:eastAsiaTheme="minorHAnsi" w:cs="Arial"/>
          <w:b/>
          <w:bCs/>
          <w:sz w:val="24"/>
          <w:szCs w:val="24"/>
          <w:lang w:val="es-ES" w:eastAsia="en-US"/>
        </w:rPr>
        <w:t xml:space="preserve">Primero. – </w:t>
      </w:r>
      <w:r w:rsidRPr="00345909">
        <w:rPr>
          <w:rFonts w:eastAsiaTheme="minorHAnsi" w:cs="Arial"/>
          <w:bCs/>
          <w:sz w:val="24"/>
          <w:szCs w:val="24"/>
          <w:lang w:val="es-ES" w:eastAsia="en-US"/>
        </w:rPr>
        <w:t>El presente Decreto entrará en vigor el día siguiente al de su publicación en el Periódico Oficial del Gobierno del Estado.</w:t>
      </w:r>
    </w:p>
    <w:p w:rsidR="007C75B0" w:rsidRPr="00345909" w:rsidRDefault="007C75B0" w:rsidP="007C75B0">
      <w:pPr>
        <w:snapToGrid w:val="0"/>
        <w:spacing w:after="200" w:line="276" w:lineRule="auto"/>
        <w:ind w:left="567"/>
        <w:rPr>
          <w:rFonts w:eastAsiaTheme="minorHAnsi" w:cs="Arial"/>
          <w:bCs/>
          <w:sz w:val="24"/>
          <w:szCs w:val="24"/>
          <w:lang w:val="es-ES" w:eastAsia="en-US"/>
        </w:rPr>
      </w:pPr>
      <w:r w:rsidRPr="00345909">
        <w:rPr>
          <w:rFonts w:eastAsiaTheme="minorHAnsi" w:cs="Arial"/>
          <w:b/>
          <w:sz w:val="24"/>
          <w:szCs w:val="24"/>
          <w:lang w:val="es-ES" w:eastAsia="en-US"/>
        </w:rPr>
        <w:t>Segundo. –</w:t>
      </w:r>
      <w:r w:rsidRPr="00345909">
        <w:rPr>
          <w:rFonts w:eastAsiaTheme="minorHAnsi" w:cs="Arial"/>
          <w:bCs/>
          <w:sz w:val="24"/>
          <w:szCs w:val="24"/>
          <w:lang w:val="es-ES" w:eastAsia="en-US"/>
        </w:rPr>
        <w:t xml:space="preserve"> Se derogan todas las disposiciones que se opongan al presente Decreto.</w:t>
      </w:r>
    </w:p>
    <w:p w:rsidR="007C75B0" w:rsidRPr="00345909" w:rsidRDefault="007C75B0" w:rsidP="007C75B0">
      <w:pPr>
        <w:snapToGrid w:val="0"/>
        <w:spacing w:after="200" w:line="276" w:lineRule="auto"/>
        <w:rPr>
          <w:rFonts w:eastAsiaTheme="minorHAnsi" w:cs="Arial"/>
          <w:sz w:val="24"/>
          <w:szCs w:val="24"/>
          <w:lang w:val="es-ES" w:eastAsia="en-US"/>
        </w:rPr>
      </w:pPr>
      <w:r w:rsidRPr="00345909">
        <w:rPr>
          <w:rFonts w:eastAsiaTheme="minorHAnsi" w:cs="Arial"/>
          <w:sz w:val="24"/>
          <w:szCs w:val="24"/>
          <w:lang w:val="es-ES" w:eastAsia="en-US"/>
        </w:rPr>
        <w:t xml:space="preserve">Por lo expuesto y fundado, ante esta soberanía respetuosamente solicitamos que las reformas presentadas sean votadas a favor. </w:t>
      </w:r>
    </w:p>
    <w:p w:rsidR="007C75B0" w:rsidRPr="00345909" w:rsidRDefault="007C75B0" w:rsidP="007C75B0">
      <w:pPr>
        <w:snapToGrid w:val="0"/>
        <w:spacing w:line="276" w:lineRule="auto"/>
        <w:jc w:val="center"/>
        <w:rPr>
          <w:rFonts w:eastAsiaTheme="minorHAnsi" w:cs="Arial"/>
          <w:b/>
          <w:sz w:val="24"/>
          <w:szCs w:val="24"/>
          <w:lang w:val="es-ES" w:eastAsia="en-US"/>
        </w:rPr>
      </w:pPr>
      <w:r w:rsidRPr="00345909">
        <w:rPr>
          <w:rFonts w:eastAsiaTheme="minorHAnsi" w:cs="Arial"/>
          <w:b/>
          <w:sz w:val="24"/>
          <w:szCs w:val="24"/>
          <w:lang w:val="es-ES" w:eastAsia="en-US"/>
        </w:rPr>
        <w:t xml:space="preserve">SALON DE SESIONES DEL H. CONGRESO </w:t>
      </w:r>
    </w:p>
    <w:p w:rsidR="007C75B0" w:rsidRPr="00345909" w:rsidRDefault="007C75B0" w:rsidP="007C75B0">
      <w:pPr>
        <w:snapToGrid w:val="0"/>
        <w:spacing w:line="276" w:lineRule="auto"/>
        <w:jc w:val="center"/>
        <w:rPr>
          <w:rFonts w:eastAsiaTheme="minorHAnsi" w:cs="Arial"/>
          <w:b/>
          <w:sz w:val="24"/>
          <w:szCs w:val="24"/>
          <w:lang w:val="es-ES" w:eastAsia="en-US"/>
        </w:rPr>
      </w:pPr>
      <w:r w:rsidRPr="00345909">
        <w:rPr>
          <w:rFonts w:eastAsiaTheme="minorHAnsi" w:cs="Arial"/>
          <w:b/>
          <w:sz w:val="24"/>
          <w:szCs w:val="24"/>
          <w:lang w:val="es-ES" w:eastAsia="en-US"/>
        </w:rPr>
        <w:t>DEL ESTADO DE COAHUILA DE ZARAGOZA</w:t>
      </w: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r w:rsidRPr="00345909">
        <w:rPr>
          <w:rFonts w:eastAsiaTheme="minorHAnsi" w:cs="Arial"/>
          <w:sz w:val="24"/>
          <w:szCs w:val="24"/>
          <w:lang w:val="es-ES" w:eastAsia="en-US"/>
        </w:rPr>
        <w:t xml:space="preserve">Saltillo, Coahuila de Zaragoza, México, </w:t>
      </w: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r w:rsidRPr="00345909">
        <w:rPr>
          <w:rFonts w:eastAsiaTheme="minorHAnsi" w:cs="Arial"/>
          <w:sz w:val="24"/>
          <w:szCs w:val="24"/>
          <w:lang w:val="es-ES" w:eastAsia="en-US"/>
        </w:rPr>
        <w:t>a 18 de noviembre de 2020.</w:t>
      </w:r>
    </w:p>
    <w:p w:rsidR="007C75B0" w:rsidRPr="00345909" w:rsidRDefault="007C75B0" w:rsidP="007C75B0">
      <w:pPr>
        <w:snapToGrid w:val="0"/>
        <w:spacing w:after="200" w:line="276" w:lineRule="auto"/>
        <w:ind w:firstLine="708"/>
        <w:jc w:val="center"/>
        <w:textAlignment w:val="baseline"/>
        <w:rPr>
          <w:rFonts w:cs="Arial"/>
          <w:b/>
          <w:bCs/>
          <w:sz w:val="24"/>
          <w:szCs w:val="24"/>
          <w:lang w:val="es-ES" w:eastAsia="es-MX"/>
        </w:rPr>
      </w:pPr>
      <w:r w:rsidRPr="00345909">
        <w:rPr>
          <w:rFonts w:cs="Arial"/>
          <w:b/>
          <w:sz w:val="24"/>
          <w:szCs w:val="24"/>
          <w:lang w:val="es-ES" w:eastAsia="es-MX"/>
        </w:rPr>
        <w:t xml:space="preserve"> </w:t>
      </w:r>
    </w:p>
    <w:p w:rsidR="007C75B0" w:rsidRPr="00345909" w:rsidRDefault="007C75B0" w:rsidP="007C75B0">
      <w:pPr>
        <w:snapToGrid w:val="0"/>
        <w:spacing w:after="200" w:line="276" w:lineRule="auto"/>
        <w:jc w:val="center"/>
        <w:textAlignment w:val="baseline"/>
        <w:rPr>
          <w:rFonts w:cs="Arial"/>
          <w:b/>
          <w:bCs/>
          <w:sz w:val="24"/>
          <w:szCs w:val="24"/>
          <w:lang w:val="es-ES" w:eastAsia="es-MX"/>
        </w:rPr>
      </w:pPr>
      <w:r w:rsidRPr="00345909">
        <w:rPr>
          <w:rFonts w:cs="Arial"/>
          <w:b/>
          <w:bCs/>
          <w:sz w:val="24"/>
          <w:szCs w:val="24"/>
          <w:lang w:val="es-ES" w:eastAsia="es-MX"/>
        </w:rPr>
        <w:t>DIPUTADA ZULMMA VERENICE GUERRERO CÁZARES</w:t>
      </w:r>
    </w:p>
    <w:p w:rsidR="007C75B0" w:rsidRPr="00345909" w:rsidRDefault="007C75B0" w:rsidP="007C75B0">
      <w:pPr>
        <w:snapToGrid w:val="0"/>
        <w:spacing w:after="200" w:line="276" w:lineRule="auto"/>
        <w:jc w:val="center"/>
        <w:textAlignment w:val="baseline"/>
        <w:rPr>
          <w:rFonts w:cs="Arial"/>
          <w:b/>
          <w:bCs/>
          <w:sz w:val="24"/>
          <w:szCs w:val="24"/>
          <w:lang w:val="es-ES" w:eastAsia="es-MX"/>
        </w:rPr>
      </w:pPr>
      <w:r w:rsidRPr="00345909">
        <w:rPr>
          <w:rFonts w:cs="Arial"/>
          <w:b/>
          <w:bCs/>
          <w:sz w:val="24"/>
          <w:szCs w:val="24"/>
          <w:lang w:val="es-ES" w:eastAsia="es-MX"/>
        </w:rPr>
        <w:t>DIPUTADO EMILIO ALEJANDRO DE HOYOS MONTEMAYOR</w:t>
      </w: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r w:rsidRPr="00345909">
        <w:rPr>
          <w:rFonts w:eastAsiaTheme="minorHAnsi" w:cs="Arial"/>
          <w:sz w:val="24"/>
          <w:szCs w:val="24"/>
          <w:lang w:val="es-ES" w:eastAsia="en-US"/>
        </w:rPr>
        <w:t>Por un Gobierno de Concertación Democrática</w:t>
      </w: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r w:rsidRPr="00345909">
        <w:rPr>
          <w:rFonts w:eastAsiaTheme="minorHAnsi" w:cs="Arial"/>
          <w:sz w:val="24"/>
          <w:szCs w:val="24"/>
          <w:lang w:val="es-ES" w:eastAsia="en-US"/>
        </w:rPr>
        <w:t xml:space="preserve">Grupo Parlamentario de Unidad Democrática de Coahuila </w:t>
      </w:r>
    </w:p>
    <w:p w:rsidR="007C75B0" w:rsidRPr="00345909" w:rsidRDefault="007C75B0" w:rsidP="007C75B0">
      <w:pPr>
        <w:snapToGrid w:val="0"/>
        <w:spacing w:after="200" w:line="276" w:lineRule="auto"/>
        <w:contextualSpacing/>
        <w:jc w:val="center"/>
        <w:rPr>
          <w:rFonts w:eastAsiaTheme="minorHAnsi" w:cs="Arial"/>
          <w:sz w:val="24"/>
          <w:szCs w:val="24"/>
          <w:lang w:val="es-ES" w:eastAsia="en-US"/>
        </w:rPr>
      </w:pPr>
      <w:r w:rsidRPr="00345909">
        <w:rPr>
          <w:rFonts w:eastAsiaTheme="minorHAnsi" w:cs="Arial"/>
          <w:sz w:val="24"/>
          <w:szCs w:val="24"/>
          <w:lang w:val="es-ES" w:eastAsia="en-US"/>
        </w:rPr>
        <w:t>“Brigido Ramiro Moreno Hernández”.</w:t>
      </w:r>
    </w:p>
    <w:p w:rsidR="007C75B0" w:rsidRPr="00345909" w:rsidRDefault="007C75B0" w:rsidP="007C75B0">
      <w:pPr>
        <w:spacing w:line="276" w:lineRule="auto"/>
        <w:rPr>
          <w:rFonts w:eastAsia="Arial" w:cs="Arial"/>
          <w:bCs/>
          <w:sz w:val="16"/>
          <w:szCs w:val="16"/>
        </w:rPr>
      </w:pPr>
    </w:p>
    <w:p w:rsidR="007C75B0" w:rsidRPr="00345909" w:rsidRDefault="007C75B0">
      <w:pPr>
        <w:jc w:val="left"/>
        <w:rPr>
          <w:rFonts w:eastAsia="Arial" w:cs="Arial"/>
          <w:bCs/>
          <w:sz w:val="16"/>
          <w:szCs w:val="16"/>
        </w:rPr>
      </w:pPr>
      <w:r w:rsidRPr="00345909">
        <w:rPr>
          <w:rFonts w:eastAsia="Arial" w:cs="Arial"/>
          <w:bCs/>
          <w:sz w:val="16"/>
          <w:szCs w:val="16"/>
        </w:rPr>
        <w:br w:type="page"/>
      </w:r>
    </w:p>
    <w:p w:rsidR="007C75B0" w:rsidRPr="00345909" w:rsidRDefault="007C75B0" w:rsidP="007C75B0">
      <w:pPr>
        <w:spacing w:after="240" w:line="360" w:lineRule="auto"/>
        <w:rPr>
          <w:rFonts w:eastAsia="Calibri" w:cs="Arial"/>
          <w:b/>
          <w:sz w:val="28"/>
          <w:szCs w:val="28"/>
          <w:lang w:eastAsia="en-US"/>
        </w:rPr>
      </w:pPr>
      <w:r w:rsidRPr="00345909">
        <w:rPr>
          <w:rFonts w:eastAsia="Calibri" w:cs="Arial"/>
          <w:b/>
          <w:sz w:val="28"/>
          <w:szCs w:val="28"/>
          <w:lang w:eastAsia="en-US"/>
        </w:rPr>
        <w:t xml:space="preserve">INICIATIVA CON PROYECTO DE DECRETO POR EL QUE SE ADICIONA UN PÁRRAFO A LA FRACCIÓN II DEL ARTÍCULO 125  DE LA LEY DEL REGISTRO CIVIL PARA EL ESTADO DE COAHUILA DE ZARAGOZA, QUE PRESENTA LA DIPUTADA CLAUDIA ISELA RAMÍREZ PINEDA DE LA FRACCIÓN PARLAMENTARIA “ELVIA CARRILLO PUERTO” DEL PARTIDO DE LA REVOLUCIÓN DEMOCRÁTICA, EN MATERIA DE RECONOCIMIENTO DEL DERECHO A LA IDENTIDAD DE GÉNERO DE LAS Y LOS MENORES DE EDAD. </w:t>
      </w:r>
    </w:p>
    <w:p w:rsidR="007C75B0" w:rsidRPr="00345909" w:rsidRDefault="007C75B0" w:rsidP="007C75B0">
      <w:pPr>
        <w:spacing w:after="240" w:line="360" w:lineRule="auto"/>
        <w:jc w:val="left"/>
        <w:rPr>
          <w:rFonts w:eastAsia="Calibri" w:cs="Arial"/>
          <w:b/>
          <w:sz w:val="28"/>
          <w:szCs w:val="28"/>
          <w:lang w:eastAsia="en-US"/>
        </w:rPr>
      </w:pPr>
      <w:r w:rsidRPr="00345909">
        <w:rPr>
          <w:rFonts w:eastAsia="Calibri" w:cs="Arial"/>
          <w:b/>
          <w:sz w:val="28"/>
          <w:szCs w:val="28"/>
          <w:lang w:eastAsia="en-US"/>
        </w:rPr>
        <w:t>H. PLENO DEL CONGRESO DEL ESTADO.</w:t>
      </w:r>
    </w:p>
    <w:p w:rsidR="007C75B0" w:rsidRPr="00345909" w:rsidRDefault="007C75B0" w:rsidP="007C75B0">
      <w:pPr>
        <w:spacing w:after="240" w:line="360" w:lineRule="auto"/>
        <w:jc w:val="left"/>
        <w:rPr>
          <w:rFonts w:eastAsia="Calibri" w:cs="Arial"/>
          <w:b/>
          <w:sz w:val="28"/>
          <w:szCs w:val="28"/>
          <w:lang w:eastAsia="en-US"/>
        </w:rPr>
      </w:pPr>
      <w:r w:rsidRPr="00345909">
        <w:rPr>
          <w:rFonts w:eastAsia="Calibri" w:cs="Arial"/>
          <w:b/>
          <w:sz w:val="28"/>
          <w:szCs w:val="28"/>
          <w:lang w:eastAsia="en-US"/>
        </w:rPr>
        <w:t>PRESENTE.</w:t>
      </w:r>
    </w:p>
    <w:p w:rsidR="007C75B0" w:rsidRPr="00345909" w:rsidRDefault="007C75B0" w:rsidP="007C75B0">
      <w:pPr>
        <w:spacing w:after="240" w:line="360" w:lineRule="auto"/>
        <w:rPr>
          <w:rFonts w:eastAsia="Calibri" w:cs="Arial"/>
          <w:bCs/>
          <w:sz w:val="28"/>
          <w:szCs w:val="28"/>
          <w:lang w:eastAsia="en-US"/>
        </w:rPr>
      </w:pPr>
      <w:r w:rsidRPr="00345909">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345909">
        <w:rPr>
          <w:rFonts w:eastAsia="Calibri" w:cs="Arial"/>
          <w:i/>
          <w:sz w:val="28"/>
          <w:szCs w:val="28"/>
          <w:lang w:eastAsia="en-US"/>
        </w:rPr>
        <w:t>Constitución Política del Estado de Coahuila</w:t>
      </w:r>
      <w:r w:rsidRPr="00345909">
        <w:rPr>
          <w:rFonts w:eastAsia="Calibri" w:cs="Arial"/>
          <w:sz w:val="28"/>
          <w:szCs w:val="28"/>
          <w:lang w:eastAsia="en-US"/>
        </w:rPr>
        <w:t xml:space="preserve">, así como 21 fracción IV, 152 fracción I y demás relativos de la </w:t>
      </w:r>
      <w:r w:rsidRPr="00345909">
        <w:rPr>
          <w:rFonts w:eastAsia="Calibri" w:cs="Arial"/>
          <w:i/>
          <w:sz w:val="28"/>
          <w:szCs w:val="28"/>
          <w:lang w:eastAsia="en-US"/>
        </w:rPr>
        <w:t>Ley Orgánica del Congreso del Estado Independiente, Libre y Soberano de Coahuila de Zaragoza</w:t>
      </w:r>
      <w:r w:rsidRPr="00345909">
        <w:rPr>
          <w:rFonts w:eastAsia="Calibri" w:cs="Arial"/>
          <w:sz w:val="28"/>
          <w:szCs w:val="28"/>
          <w:lang w:eastAsia="en-US"/>
        </w:rPr>
        <w:t>, me permito presentar a esta soberanía la siguiente iniciativa con proyecto de decreto por el que se adiciona un párrafo a la fracción II del artículo 125 de la Ley del Registro Civil para el Estado de Coahuila de Zaragoza, conforme a la siguiente:</w:t>
      </w:r>
    </w:p>
    <w:p w:rsidR="007C75B0" w:rsidRPr="00345909" w:rsidRDefault="007C75B0" w:rsidP="007C75B0">
      <w:pPr>
        <w:spacing w:after="240" w:line="360" w:lineRule="auto"/>
        <w:jc w:val="center"/>
        <w:rPr>
          <w:rFonts w:eastAsia="Calibri" w:cs="Arial"/>
          <w:b/>
          <w:bCs/>
          <w:sz w:val="28"/>
          <w:szCs w:val="28"/>
          <w:lang w:eastAsia="en-US"/>
        </w:rPr>
      </w:pPr>
      <w:r w:rsidRPr="00345909">
        <w:rPr>
          <w:rFonts w:eastAsia="Calibri" w:cs="Arial"/>
          <w:b/>
          <w:bCs/>
          <w:sz w:val="28"/>
          <w:szCs w:val="28"/>
          <w:lang w:eastAsia="en-US"/>
        </w:rPr>
        <w:t xml:space="preserve">EXPOSICIÓN DE MOTIVOS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De acuerdo con la jurisprudencia de la Corte Interamericana de Derechos Humanos  la identidad de género es un aspecto central del reconocimiento de la dignidad lo constituye la posibilidad de todo ser humano de auto determinarse y escoger libremente las opciones y circunstancias que le dan sentido a su existencia, conforme a sus propias opciones y convicciones.  El derecho a la identidad convierte en una parte fundamental de la libre determinación de todo ser humano, en cuanto es libre para elegir su forma de pensar, expresarse y auto-expresarse sin más limitaciones que las establecidas en la norma jurídica las cuales a su vez tienen que ser razonables, necesarias y proporcionales.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En la opinión consultiva OC-24/17, la Corte Interamericana de derechos humanos realizó un análisis exhaustivo respecto al derecho a la identidad de las personas trans (en adelante se utilizará este término para referirse a las personas Transexuales y Transgenero), en relación con su derecho a la personalidad jurídica y el derecho al nombre reconocidos en el artículo 3º de  de la Convención Americana de Derechos Humanos, tratado internacional firmado y ratificado por el Estado Mexicano.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De la misma forma, en la citada opinión consultiva la Corte expresamente da respuesta a una solicitud de consulta realizada por el Estado de Costa Rica respecto a  las obligaciones estatales en relación con el cambio de nombre, la identidad de género, y los derechos derivados de un vínculo entre parejas del mismo sexo.  Respecto de los primeros dos temas la Corte Interamericana llego a las siguientes conclusiones:</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La identidad de género se desprende el derecho a la identidad del reconocimiento del libre desarrollo de la personalidad y del derecho a la vida privada.</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El derecho a la identidad ha sido reconocido por la Corte Interamericana de Derechos Humanos como un derecho protegido por la Convención Americana </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El derecho a la identidad comprende, a su vez, otros derechos, de acuerdo con las personas y las circunstancias de cada caso, aunque se encuentra estrechamente relacionado con la dignidad humana, con el derecho a la vida y con el principio de autonomía de la persona contenidos en los artículos 7 y 11 de la Convención Americana</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 El reconocimiento de la afirmación de la identidad sexual y de género como una manifestación de la autonomía personal es un elemento constitutivo y constituyente de la identidad de las personas que se encuentra protegido por la Convención Americana en sus artículos 7 y 11.2</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La identidad de género y sexual se encuentra ligada al concepto de libertad, al derecho a la vida privada y a la posibilidad de todo ser humano de autodeterminarse y escoger libremente las opciones y circunstancias que le dan sentido a su existencia, conforme a sus propias convicciones. </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La identidad de género ha sido definida en esta opinión como la vivencia interna e individual del género tal como cada persona la siente, pudiendo corresponder o no con el sexo asignado al momento del nacimiento .</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El sexo, el género, así como las identidades, las funciones y los atributos construidos socialmente a partir de las diferencias biológicas derivadas del sexo asignado al nacer, lejos de constituirse en componentes objetivos e inmutables que individualiza a la persona, por ser un hecho de la naturaleza física o biológica, terminan siendo rasgos que dependen de la apreciación subjetiva de quien lo detenta y descansan en una construcción de la identidad de género auto-percibida relacionada con el libre desarrollo de la personalidad, la autodeterminación sexual y el derecho a la vida privada.</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El derecho a la identidad posee también un valor instrumental para el ejercicio de determinados derechos.</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El reconocimiento de la identidad de género por el Estado resulta de vital importancia para garantizar el pleno goce de los derechos humanos de las personas trans, incluyendo la protección contra la violencia, tortura malos tratos, derecho a la salud, a la educación, empleo, vivienda, acceso a la seguridad social, así como el derecho a la libertad de expresión, y de asociación , y</w:t>
      </w:r>
    </w:p>
    <w:p w:rsidR="007C75B0" w:rsidRPr="00345909" w:rsidRDefault="007C75B0" w:rsidP="00E3469A">
      <w:pPr>
        <w:numPr>
          <w:ilvl w:val="0"/>
          <w:numId w:val="13"/>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El Estado debe asegurar que los individuos de todas las orientaciones sexuales e identidades de género puedan vivir con la misma dignidad y el mismo respeto al que tienen derecho todas las personas.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Estos principios contenidos en la opinión consultiva antes citada, constituyen esquemas orientadores relevantes para el reconocimiento y regulación de los derechos a la identidad, la personalidad jurídica y el nombre de las personas trans. Tales principios buscan garantizar estos derechos a todas las personas sin discriminación y conforme con los estándares de la Convención Americana de Derechos Humanos.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Del mismo modo, los tribunales nacionales han desarrollado una extensa jurisprudencia respecto al derecho a la identidad  y la reasignación sexo-génerica en los documentos oficiales emitidos por las diversas autoridades del Estado Mexicano. En la Contradicción de tesis de tesis 6/2018, el Tribunal Pleno del Décimo Séptimo Circuito determinó que obligar a las personas trans a agotar un procedimiento judicial para cambiar su nombre y sexo en sus actas de nacimiento “sujetan al gobernado a cargas innecesarias relacionadas con la prueba, aunado a que con el procedimiento administrativo sin homologación judicial se satisface el fin legítimo de garantizar el cambio de nombre y sexo de las personas, además porque para la adecuación del acta de nacimiento solamente se requiere el consentimiento libre e informado del solicitante, es decir, se trata de un acto declarativo y no constitutivo de derechos.”</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Igualmente, en la Tesis  CCXXXII/2018, emitida por la Primera Sala de la Suprema Corte de Justicia de la Nación  claramente se establece como una obligación de la autoridad el prever normas que garanticen el derecho a la identidad de las personas trans. En el citado caso la Suprema Corte sostuvo que el cambio de nombre y, en general, la adecuación del acta de nacimiento en los registros públicos y de los documentos de identidad para que sean conformes con la identidad de género auto-percibida, constituyen un derecho protegido por la Convención Americana sobre Derechos Humanos, a través de las disposiciones que garantizan el libre desarrollo de la personalidad, el derecho a la privacidad, el reconocimiento de la personalidad jurídica, el derecho al nombre y el derecho a la identidad, entre otros, por lo que los Estados tienen la obligación de reconocer, regular y establecer los procedimientos adecuados para tales fines.</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 La Corte además advirtió que independientemente de la naturaleza formal (jurisdiccional o administrativa) de la autoridad que les dé trámite, esos procedimientos materialmente deben ser de carácter administrativo y cumplir con los siguientes requisitos: </w:t>
      </w:r>
    </w:p>
    <w:p w:rsidR="007C75B0" w:rsidRPr="00345909" w:rsidRDefault="007C75B0" w:rsidP="00E3469A">
      <w:pPr>
        <w:numPr>
          <w:ilvl w:val="0"/>
          <w:numId w:val="14"/>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Estar enfocados a la adecuación integral de la identidad de género auto-percibida; </w:t>
      </w:r>
    </w:p>
    <w:p w:rsidR="007C75B0" w:rsidRPr="00345909" w:rsidRDefault="007C75B0" w:rsidP="00E3469A">
      <w:pPr>
        <w:numPr>
          <w:ilvl w:val="0"/>
          <w:numId w:val="14"/>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Estar basados únicamente en el consentimiento libre e informado del solicitante, sin que se exijan requisitos como certificaciones médicas y/o psicológicas u otros que puedan resultar irrazonables o patologizantes; </w:t>
      </w:r>
    </w:p>
    <w:p w:rsidR="007C75B0" w:rsidRPr="00345909" w:rsidRDefault="007C75B0" w:rsidP="00E3469A">
      <w:pPr>
        <w:numPr>
          <w:ilvl w:val="0"/>
          <w:numId w:val="14"/>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Ser confidenciales y los cambios, correcciones o adecuaciones en los registros y documentos de identidad no deben reflejar la identidad de género anterior;</w:t>
      </w:r>
    </w:p>
    <w:p w:rsidR="007C75B0" w:rsidRPr="00345909" w:rsidRDefault="007C75B0" w:rsidP="00E3469A">
      <w:pPr>
        <w:numPr>
          <w:ilvl w:val="0"/>
          <w:numId w:val="14"/>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 xml:space="preserve">Ser expeditos y, en la medida de lo posible, deben tender a la gratuidad; y, </w:t>
      </w:r>
    </w:p>
    <w:p w:rsidR="007C75B0" w:rsidRPr="00345909" w:rsidRDefault="007C75B0" w:rsidP="00E3469A">
      <w:pPr>
        <w:numPr>
          <w:ilvl w:val="0"/>
          <w:numId w:val="14"/>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no deben exigir la acreditación de operaciones quirúrgicas y/u hormonales.</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Estos criterios recogidos en tribunales nacionales como internacionales, contribuyen de manera importante en la labor del poder legislativo pues establecen las pautas interpretativas y directrices generales que  deben cumplir las normas para cumplir con los requisitos de constitucionalidad y convencionalidad referentes al reconocimiento y establecimiento de la reglamentación que permiten los procedimientos administrativos de cambio de género.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Cabe mencionar que en el año 2018, el Congreso del Estado de Coahuila aprobó diversas reformas a la Ley para la  Familia y expidió una nueva Ley del Registro Civil, en la que se incluyó por primera vez el procedimiento administrativo de identidad de género. Esta figura jurídica permite a todas las personas trans acudir ante la autoridad administrativa para cambiar el nombre y sexo de su acta de nacimiento con el objeto de que ésta se adecue a su realidad sexo-genérica.  Desde luego, la aprobación de estas reformas fueron de vital importancia para miles de personas trans que a partir de ese momento tuvieron la posibilidad de cambiar sus documentos sin necesidad de acudir ante la autoridad jurisdiccional.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Sin embargo, la Ley del Registro Civil aprobada en el año 2018, únicamente permite acceder a este procedimiento a las personas mayores de edad ya que de acuerdo con el artículo 125 fracción II, de la misma, tener 18 años cumplidos es un requisito necesario para iniciar el trámite. Entendemos las razones que motivan tal fracción ya que en principio sólo una persona mayor de edad estaría en capacidad de ejercer de manera plena sus derechos, pues según la doctrina jurídica clásica existen dos tipo de capacidad jurídica: capacidad de goce y capacidad de ejercicio, siendo la segunda la que permite a la persona ejercer con total plenitud y sin restricciones más allá de las legales, sus derechos fundamentales. No obstante, el derecho como una ciencia dinámica, ha cuestionado el anterior paradigma, estableciendo recientemente legislación y criterios jurídicos respecto de los derechos de las niñas y los niños.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Por lo que toca a los procedimientos para cambio de género de las niñas, niños y adolescentes, la Corte Interamericana ha sostenido diversas directrices contenidas en la ya citada opinión consultiva 24/17 entre ellas destacan:</w:t>
      </w:r>
    </w:p>
    <w:p w:rsidR="007C75B0" w:rsidRPr="00345909" w:rsidRDefault="007C75B0" w:rsidP="00E3469A">
      <w:pPr>
        <w:numPr>
          <w:ilvl w:val="0"/>
          <w:numId w:val="15"/>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En lo que respecta a la regulación de los procedimientos de cambio de nombre, adecuación de la imagen y rectificación de la referencia al sexo o género, en los registros y en los documentos de identidad de niños y niñas, esta Corte recuerda en primer término que conforme ha señalado en otros casos, los niños y las niñas son titulares de los mismos derechos que los adultos y de todos los derechos reconocidos en la Convención Americana, además de contar con las medidas especiales de protección contempladas en el artículo 19 de la Convención, las cuales deben ser definidas según las circunstancias particulares de cada caso concreto-</w:t>
      </w:r>
    </w:p>
    <w:p w:rsidR="007C75B0" w:rsidRPr="00345909" w:rsidRDefault="007C75B0" w:rsidP="00E3469A">
      <w:pPr>
        <w:numPr>
          <w:ilvl w:val="0"/>
          <w:numId w:val="15"/>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La debida protección de los derechos de las niñas y niños, en su calidad de sujetos de derechos, debe tomar en consideración sus características propias y la necesidad de propiciar su desarrollo, ofreciéndoles las condiciones necesarias para que vivan y desarrollen sus aptitudes con pleno aprovechamiento de sus potencialidades.</w:t>
      </w:r>
    </w:p>
    <w:p w:rsidR="007C75B0" w:rsidRPr="00345909" w:rsidRDefault="007C75B0" w:rsidP="00E3469A">
      <w:pPr>
        <w:numPr>
          <w:ilvl w:val="0"/>
          <w:numId w:val="15"/>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La obligación de respetar plenamente el derecho de la niña o del niño a ser escuchado en todas las decisiones que afecten su vida327. Sobre este punto en particular, el Tribunal especificó también que el derecho a ser escuchado de los niños y niñas constituye no solo un derecho en sí mismo, sino que también debe tenerse en cuenta para interpretar y hacer respetar todos los demás derechos</w:t>
      </w:r>
    </w:p>
    <w:p w:rsidR="007C75B0" w:rsidRPr="00345909" w:rsidRDefault="007C75B0" w:rsidP="00E3469A">
      <w:pPr>
        <w:numPr>
          <w:ilvl w:val="0"/>
          <w:numId w:val="15"/>
        </w:numPr>
        <w:spacing w:before="120" w:after="120" w:line="360" w:lineRule="auto"/>
        <w:contextualSpacing/>
        <w:jc w:val="left"/>
        <w:rPr>
          <w:rFonts w:eastAsia="Calibri" w:cs="Arial"/>
          <w:sz w:val="28"/>
          <w:szCs w:val="28"/>
          <w:lang w:eastAsia="en-US"/>
        </w:rPr>
      </w:pPr>
      <w:r w:rsidRPr="00345909">
        <w:rPr>
          <w:rFonts w:eastAsia="Calibri" w:cs="Arial"/>
          <w:sz w:val="28"/>
          <w:szCs w:val="28"/>
          <w:lang w:eastAsia="en-US"/>
        </w:rPr>
        <w:t>De conformidad con lo anterior, la  Corte entiende que las consideraciones relacionadas con el derecho a la identidad de género, también son aplicables a los niños y niñas que deseen presentar solicitudes para que se reconozca en los documentos y los registros su identidad de género auto-percibida. Este derecho debe ser entendido conforme a las medidas de protección especial que se dispongan a nivel interno de conformidad con el artículo 19 de la Convención, las cuales deben diseñarse necesariamente en concordancia con los principios del interés superior del niño y de la niña, el de la autonomía progresiva, a ser escuchado y a que se tome en cuenta su opinión en todo procedimiento que lo afecte, de respeto al derecho a la vida, la supervivencia y el desarrollo, así como al principio de no discriminación.</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Así mismo la Corte Interamericana fue muy enfática al sostener que: “que cualquier restricción que se imponga al ejercicio pleno de ese derecho (a la identidad de género) a través de disposiciones que tengan como finalidad la protección de las niñas y niños, únicamente podrá justificarse conforme a esos principios y la misma no deberá resultar desproporcionada”. En el mismo sentido, el Comité de los Derechos del Niño en la Observación General núm. 20, Sobre la efectividad de los derechos del niño durante la adolescencia, señaló que “todos los adolescentes tienen derecho a la libertad de expresión y a que se respete su integridad física y psicológica, su identidad de género y su autonomía emergente”.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Conforme a estos términos, la iniciativa se somete a consideración tiene como objetivo reconocer el derecho de las personas menores de edad a cambiar por la vía administrativa su nombre y sexo con la finalidad de que puedan adecuarlo a su realidad sexo-genérica, de acuerdo con las buenas prácticas propuestas y recomendadas por la Corte Interamericana de Derechos Humanos y los criterios recogidos de la jurisprudencia de la Suprema Corte de Justicia de la Nación.</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Sabemos que el reconocimiento de los derechos de la infancia trans es un tema que puede resultar complejo y polémico para ciertos sectores de la sociedad, a pesar de ello, resulta necesario legislar el tema para no incurrir en un vicio de discriminación pues al impedir el derecho de cambio de identidad a los menores de edad, constituye una violación expresa al artículo 1º de la Constitución Política de los Estados Unidos Mexicanos, sin mencionar que seguiríamos contraviniendo con nuestras leyes los principales estándares y directrices que los tribunales nacionales e internacionales han emitido sobre esta materia.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Actualmente, en el Congreso de la Ciudad de México se está discutiendo un proyecto de reforma al Código Civil que reconoce los derechos de la infancia trans, el cual posiblemente entre en vigor pronto pues ya fue dictaminado positivamente por las comisiones dictaminadoras; así mismo, a principios de novimenbre de este año, el Estado de Jalisco hizo historia al ser el primer estado de la República que reconoce el derecho de cambio de sexo y género a menores de edad, no obstante, esta reforma se hizo a nivel de reglamento por parte del Gobernador de la Entidad y no por la vía de la reforma legal.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Como todos sabemos Coahuila se ha distinguido del resto del país por su legislación altamente progresista y protectora de los derechos humanos de las minorías. Seguir con ese legado es imperativo para ser congruentes con nuestra legislación democrática, moderna y tolerante, la cual nos enorgullece y nos identifica. </w:t>
      </w:r>
    </w:p>
    <w:p w:rsidR="007C75B0" w:rsidRPr="00345909" w:rsidRDefault="007C75B0" w:rsidP="007C75B0">
      <w:pPr>
        <w:spacing w:before="120" w:after="120" w:line="360" w:lineRule="auto"/>
        <w:rPr>
          <w:rFonts w:eastAsia="Calibri" w:cs="Arial"/>
          <w:sz w:val="28"/>
          <w:szCs w:val="28"/>
          <w:lang w:eastAsia="en-US"/>
        </w:rPr>
      </w:pPr>
      <w:r w:rsidRPr="00345909">
        <w:rPr>
          <w:rFonts w:eastAsia="Calibri" w:cs="Arial"/>
          <w:sz w:val="28"/>
          <w:szCs w:val="28"/>
          <w:lang w:eastAsia="en-US"/>
        </w:rPr>
        <w:t xml:space="preserve">Finalmente, es importante mencionar que esta reforma no busca fomentar la aplicación de hormonas o la realización de cirugías estéticas para cambiar cuerpos que aún no han alcanzado su pleno desarrollo, tampoco tiene que ver con el adoctrinamiento a pequeños y pequeñas para que abracen una causa que algunos llegan a considerar un error o una moda, como han sostenido algunos conservadores. Esta norma busca hacer efectivos los derechos de los menores de edad y que hasta ahora no se han reconocido con total plenitud y eficacia. </w:t>
      </w:r>
    </w:p>
    <w:p w:rsidR="007C75B0" w:rsidRPr="00345909" w:rsidRDefault="007C75B0" w:rsidP="007C75B0">
      <w:pPr>
        <w:spacing w:after="240" w:line="360" w:lineRule="auto"/>
        <w:rPr>
          <w:rFonts w:eastAsia="Calibri" w:cs="Arial"/>
          <w:sz w:val="28"/>
          <w:szCs w:val="28"/>
          <w:lang w:eastAsia="en-US"/>
        </w:rPr>
      </w:pPr>
      <w:r w:rsidRPr="00345909">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INICIATIVA CON PROYECTO DE DECRETO</w:t>
      </w:r>
    </w:p>
    <w:p w:rsidR="007C75B0" w:rsidRPr="00345909" w:rsidRDefault="007C75B0" w:rsidP="007C75B0">
      <w:pPr>
        <w:spacing w:after="240" w:line="360" w:lineRule="auto"/>
        <w:rPr>
          <w:rFonts w:eastAsia="Calibri" w:cs="Arial"/>
          <w:sz w:val="28"/>
          <w:szCs w:val="28"/>
          <w:lang w:eastAsia="en-US"/>
        </w:rPr>
      </w:pPr>
      <w:r w:rsidRPr="00345909">
        <w:rPr>
          <w:rFonts w:eastAsia="Calibri" w:cs="Arial"/>
          <w:b/>
          <w:sz w:val="28"/>
          <w:szCs w:val="28"/>
          <w:lang w:eastAsia="en-US"/>
        </w:rPr>
        <w:t xml:space="preserve">ÚNICO.- </w:t>
      </w:r>
      <w:r w:rsidRPr="00345909">
        <w:rPr>
          <w:rFonts w:eastAsia="Calibri" w:cs="Arial"/>
          <w:sz w:val="28"/>
          <w:szCs w:val="28"/>
          <w:lang w:eastAsia="en-US"/>
        </w:rPr>
        <w:t>se adiciona un párrafo a la fracción II del artículo 125 de la Ley del Registro Civil para el Estado de Coahuila de Zaragoza, para quedar como sigue:</w:t>
      </w:r>
    </w:p>
    <w:p w:rsidR="007C75B0" w:rsidRPr="00345909" w:rsidRDefault="007C75B0" w:rsidP="007C75B0">
      <w:pPr>
        <w:spacing w:after="200" w:line="276" w:lineRule="auto"/>
        <w:rPr>
          <w:rFonts w:eastAsia="Calibri" w:cs="Arial"/>
          <w:sz w:val="28"/>
          <w:szCs w:val="28"/>
          <w:lang w:eastAsia="en-US"/>
        </w:rPr>
      </w:pPr>
      <w:r w:rsidRPr="00345909">
        <w:rPr>
          <w:rFonts w:eastAsia="Calibri" w:cs="Arial"/>
          <w:b/>
          <w:sz w:val="28"/>
          <w:szCs w:val="28"/>
          <w:lang w:eastAsia="en-US"/>
        </w:rPr>
        <w:t>Artículo 125</w:t>
      </w:r>
      <w:r w:rsidRPr="00345909">
        <w:rPr>
          <w:rFonts w:eastAsia="Calibri" w:cs="Arial"/>
          <w:sz w:val="28"/>
          <w:szCs w:val="28"/>
          <w:lang w:eastAsia="en-US"/>
        </w:rPr>
        <w:t>…</w:t>
      </w:r>
    </w:p>
    <w:p w:rsidR="007C75B0" w:rsidRPr="00345909" w:rsidRDefault="007C75B0" w:rsidP="007C75B0">
      <w:pPr>
        <w:spacing w:after="200" w:line="276" w:lineRule="auto"/>
        <w:rPr>
          <w:rFonts w:eastAsia="Calibri" w:cs="Arial"/>
          <w:sz w:val="28"/>
          <w:szCs w:val="28"/>
          <w:lang w:eastAsia="en-US"/>
        </w:rPr>
      </w:pPr>
      <w:r w:rsidRPr="00345909">
        <w:rPr>
          <w:rFonts w:eastAsia="Calibri" w:cs="Arial"/>
          <w:sz w:val="28"/>
          <w:szCs w:val="28"/>
          <w:lang w:eastAsia="en-US"/>
        </w:rPr>
        <w:t>I…</w:t>
      </w:r>
    </w:p>
    <w:p w:rsidR="007C75B0" w:rsidRPr="00345909" w:rsidRDefault="007C75B0" w:rsidP="007C75B0">
      <w:pPr>
        <w:spacing w:after="200" w:line="276" w:lineRule="auto"/>
        <w:rPr>
          <w:rFonts w:eastAsia="Calibri" w:cs="Arial"/>
          <w:sz w:val="28"/>
          <w:szCs w:val="28"/>
          <w:lang w:eastAsia="en-US"/>
        </w:rPr>
      </w:pPr>
      <w:r w:rsidRPr="00345909">
        <w:rPr>
          <w:rFonts w:eastAsia="Calibri" w:cs="Arial"/>
          <w:sz w:val="28"/>
          <w:szCs w:val="28"/>
          <w:lang w:eastAsia="en-US"/>
        </w:rPr>
        <w:t xml:space="preserve">II. Tener 18 años cumplidos. </w:t>
      </w:r>
    </w:p>
    <w:p w:rsidR="007C75B0" w:rsidRPr="00345909" w:rsidRDefault="007C75B0" w:rsidP="007C75B0">
      <w:pPr>
        <w:spacing w:after="200" w:line="276" w:lineRule="auto"/>
        <w:rPr>
          <w:rFonts w:eastAsia="Calibri" w:cs="Arial"/>
          <w:b/>
          <w:sz w:val="28"/>
          <w:szCs w:val="28"/>
          <w:lang w:eastAsia="en-US"/>
        </w:rPr>
      </w:pPr>
      <w:r w:rsidRPr="00345909">
        <w:rPr>
          <w:rFonts w:eastAsia="Calibri" w:cs="Arial"/>
          <w:b/>
          <w:sz w:val="28"/>
          <w:szCs w:val="28"/>
          <w:lang w:eastAsia="en-US"/>
        </w:rPr>
        <w:t>En el caso de que el trámite sea realizado por un menor de edad, la solicitud deberá ser efectuada a través de quien ejerza la patria potestad, tutela o sus representantes legales y con expresa conformidad del o la menor teniendo en cuenta los principios de autonomía y  capacidad progresiva e interés superior de la niñez de acuerdo con lo estipulado en la Convención sobre los Derechos del Niño.</w:t>
      </w:r>
    </w:p>
    <w:p w:rsidR="007C75B0" w:rsidRPr="00345909" w:rsidRDefault="007C75B0" w:rsidP="007C75B0">
      <w:pPr>
        <w:spacing w:after="200" w:line="276" w:lineRule="auto"/>
        <w:rPr>
          <w:rFonts w:eastAsia="Calibri" w:cs="Arial"/>
          <w:sz w:val="28"/>
          <w:szCs w:val="28"/>
          <w:lang w:eastAsia="en-US"/>
        </w:rPr>
      </w:pPr>
      <w:r w:rsidRPr="00345909">
        <w:rPr>
          <w:rFonts w:eastAsia="Calibri" w:cs="Arial"/>
          <w:sz w:val="28"/>
          <w:szCs w:val="28"/>
          <w:lang w:eastAsia="en-US"/>
        </w:rPr>
        <w:t>III.  a la IV. …</w:t>
      </w:r>
    </w:p>
    <w:p w:rsidR="007C75B0" w:rsidRPr="00345909" w:rsidRDefault="007C75B0" w:rsidP="007C75B0">
      <w:pPr>
        <w:spacing w:after="200" w:line="276" w:lineRule="auto"/>
        <w:rPr>
          <w:rFonts w:eastAsia="Calibri" w:cs="Arial"/>
          <w:sz w:val="28"/>
          <w:szCs w:val="28"/>
          <w:lang w:eastAsia="en-US"/>
        </w:rPr>
      </w:pP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ARTÍCULOS TRANSITORIOS.</w:t>
      </w:r>
    </w:p>
    <w:p w:rsidR="007C75B0" w:rsidRPr="00345909" w:rsidRDefault="007C75B0" w:rsidP="007C75B0">
      <w:pPr>
        <w:spacing w:after="240" w:line="360" w:lineRule="auto"/>
        <w:rPr>
          <w:rFonts w:eastAsia="Calibri" w:cs="Arial"/>
          <w:sz w:val="28"/>
          <w:szCs w:val="28"/>
          <w:lang w:eastAsia="en-US"/>
        </w:rPr>
      </w:pPr>
      <w:r w:rsidRPr="00345909">
        <w:rPr>
          <w:rFonts w:eastAsia="Calibri" w:cs="Arial"/>
          <w:b/>
          <w:sz w:val="28"/>
          <w:szCs w:val="28"/>
          <w:lang w:eastAsia="en-US"/>
        </w:rPr>
        <w:t>PRIMERO.-</w:t>
      </w:r>
      <w:r w:rsidRPr="00345909">
        <w:rPr>
          <w:rFonts w:eastAsia="Calibri" w:cs="Arial"/>
          <w:sz w:val="28"/>
          <w:szCs w:val="28"/>
          <w:lang w:eastAsia="en-US"/>
        </w:rPr>
        <w:t xml:space="preserve"> El presente decreto entrará en vigor al día siguiente de su publicación en el Periódico Oficial del Gobierno del Estado.</w:t>
      </w:r>
    </w:p>
    <w:p w:rsidR="007C75B0" w:rsidRPr="00345909" w:rsidRDefault="007C75B0" w:rsidP="007C75B0">
      <w:pPr>
        <w:spacing w:after="240" w:line="360" w:lineRule="auto"/>
        <w:rPr>
          <w:rFonts w:eastAsia="Calibri" w:cs="Arial"/>
          <w:sz w:val="28"/>
          <w:szCs w:val="28"/>
          <w:lang w:eastAsia="en-US"/>
        </w:rPr>
      </w:pPr>
      <w:r w:rsidRPr="00345909">
        <w:rPr>
          <w:rFonts w:eastAsia="Calibri" w:cs="Arial"/>
          <w:b/>
          <w:sz w:val="28"/>
          <w:szCs w:val="28"/>
          <w:lang w:eastAsia="en-US"/>
        </w:rPr>
        <w:t>SEGUNDO.-</w:t>
      </w:r>
      <w:r w:rsidRPr="00345909">
        <w:rPr>
          <w:rFonts w:eastAsia="Calibri" w:cs="Arial"/>
          <w:sz w:val="28"/>
          <w:szCs w:val="28"/>
          <w:lang w:eastAsia="en-US"/>
        </w:rPr>
        <w:t>Se derogan las disposiciones que se opongan al presente decreto.</w:t>
      </w:r>
    </w:p>
    <w:p w:rsidR="007C75B0" w:rsidRPr="00345909" w:rsidRDefault="007C75B0" w:rsidP="007C75B0">
      <w:pPr>
        <w:spacing w:after="240" w:line="360" w:lineRule="auto"/>
        <w:rPr>
          <w:rFonts w:eastAsia="Calibri" w:cs="Arial"/>
          <w:sz w:val="28"/>
          <w:szCs w:val="28"/>
          <w:lang w:eastAsia="en-US"/>
        </w:rPr>
      </w:pPr>
      <w:r w:rsidRPr="00345909">
        <w:rPr>
          <w:rFonts w:eastAsia="Calibri" w:cs="Arial"/>
          <w:sz w:val="28"/>
          <w:szCs w:val="28"/>
          <w:lang w:eastAsia="en-US"/>
        </w:rPr>
        <w:t>Por lo expuesto y fundado, ante esta soberanía respetuosamente solicito que las reformas presentadas sean votadas a favor.</w:t>
      </w:r>
    </w:p>
    <w:p w:rsidR="007C75B0" w:rsidRPr="00345909" w:rsidRDefault="007C75B0" w:rsidP="007C75B0">
      <w:pPr>
        <w:spacing w:after="240" w:line="360" w:lineRule="auto"/>
        <w:rPr>
          <w:rFonts w:eastAsia="Calibri" w:cs="Arial"/>
          <w:sz w:val="28"/>
          <w:szCs w:val="28"/>
          <w:lang w:eastAsia="en-US"/>
        </w:rPr>
      </w:pP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SALÓN DE SESIONES DEL H. CONGRESO DEL ESTADO</w:t>
      </w: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Saltillo, Coahuila de Zaragoza a 29 de noviembre de 2019.</w:t>
      </w:r>
    </w:p>
    <w:p w:rsidR="007C75B0" w:rsidRPr="00345909" w:rsidRDefault="007C75B0" w:rsidP="007C75B0">
      <w:pPr>
        <w:spacing w:after="240" w:line="360" w:lineRule="auto"/>
        <w:jc w:val="left"/>
        <w:rPr>
          <w:rFonts w:ascii="Calibri" w:eastAsia="Calibri" w:hAnsi="Calibri"/>
          <w:sz w:val="22"/>
          <w:szCs w:val="22"/>
          <w:lang w:eastAsia="en-US"/>
        </w:rPr>
      </w:pP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DIPUTADA</w:t>
      </w:r>
    </w:p>
    <w:p w:rsidR="007C75B0" w:rsidRPr="00345909" w:rsidRDefault="007C75B0" w:rsidP="007C75B0">
      <w:pPr>
        <w:spacing w:after="240" w:line="360" w:lineRule="auto"/>
        <w:jc w:val="center"/>
        <w:rPr>
          <w:rFonts w:eastAsia="Calibri" w:cs="Arial"/>
          <w:b/>
          <w:sz w:val="28"/>
          <w:szCs w:val="28"/>
          <w:lang w:eastAsia="en-US"/>
        </w:rPr>
      </w:pPr>
    </w:p>
    <w:p w:rsidR="007C75B0" w:rsidRPr="00345909" w:rsidRDefault="007C75B0" w:rsidP="007C75B0">
      <w:pPr>
        <w:spacing w:after="240" w:line="360" w:lineRule="auto"/>
        <w:jc w:val="center"/>
        <w:rPr>
          <w:rFonts w:eastAsia="Calibri" w:cs="Arial"/>
          <w:b/>
          <w:sz w:val="28"/>
          <w:szCs w:val="28"/>
          <w:lang w:eastAsia="en-US"/>
        </w:rPr>
      </w:pPr>
      <w:r w:rsidRPr="00345909">
        <w:rPr>
          <w:rFonts w:eastAsia="Calibri" w:cs="Arial"/>
          <w:b/>
          <w:sz w:val="28"/>
          <w:szCs w:val="28"/>
          <w:lang w:eastAsia="en-US"/>
        </w:rPr>
        <w:t>CLAUDIA ISELA RAMIREZ PINEDA.</w:t>
      </w:r>
    </w:p>
    <w:p w:rsidR="007C75B0" w:rsidRPr="00345909" w:rsidRDefault="007C75B0" w:rsidP="007C75B0">
      <w:pPr>
        <w:rPr>
          <w:rFonts w:eastAsia="Arial" w:cs="Arial"/>
          <w:bCs/>
          <w:sz w:val="16"/>
          <w:szCs w:val="16"/>
        </w:rPr>
      </w:pPr>
    </w:p>
    <w:p w:rsidR="007C75B0" w:rsidRPr="00345909" w:rsidRDefault="007C75B0">
      <w:pPr>
        <w:jc w:val="left"/>
        <w:rPr>
          <w:rFonts w:cs="Arial"/>
          <w:sz w:val="28"/>
          <w:szCs w:val="28"/>
          <w:lang w:eastAsia="es-MX"/>
        </w:rPr>
      </w:pPr>
      <w:r w:rsidRPr="00345909">
        <w:rPr>
          <w:rFonts w:cs="Arial"/>
          <w:sz w:val="28"/>
          <w:szCs w:val="28"/>
          <w:lang w:eastAsia="es-MX"/>
        </w:rPr>
        <w:br w:type="page"/>
      </w:r>
    </w:p>
    <w:p w:rsidR="007C75B0" w:rsidRPr="00345909" w:rsidRDefault="007C75B0" w:rsidP="007C75B0">
      <w:pPr>
        <w:rPr>
          <w:rFonts w:eastAsia="Arial" w:cs="Arial"/>
          <w:bCs/>
          <w:sz w:val="30"/>
          <w:szCs w:val="30"/>
        </w:rPr>
      </w:pPr>
      <w:r w:rsidRPr="00345909">
        <w:rPr>
          <w:rFonts w:ascii="Arial Black" w:eastAsia="Arial" w:hAnsi="Arial Black" w:cs="Arial"/>
          <w:bCs/>
          <w:sz w:val="30"/>
          <w:szCs w:val="30"/>
        </w:rPr>
        <w:t>Iniciativa con Proyecto de Decreto</w:t>
      </w:r>
      <w:r w:rsidRPr="00345909">
        <w:rPr>
          <w:rFonts w:eastAsia="Arial" w:cs="Arial"/>
          <w:bCs/>
          <w:sz w:val="30"/>
          <w:szCs w:val="30"/>
        </w:rPr>
        <w:t xml:space="preserve"> </w:t>
      </w:r>
      <w:r w:rsidRPr="00345909">
        <w:rPr>
          <w:rFonts w:eastAsia="Arial" w:cs="Arial"/>
          <w:b/>
          <w:sz w:val="30"/>
          <w:szCs w:val="30"/>
        </w:rPr>
        <w:t>que presenta el suscrito, Diputado José Benito Ramírez Rosas, de la Fracción Parlamentaria “Venustiano Carranza Garza” de la Honorable LXI Legislatura, por el que se adiciona un segundo párrafo al artículo 1, y se agrega un vocablo con su respectiva definición a la serie de expresiones contenidas en el artículo 3, ambos de la Ley Apícola para el Estado de Coahuila de Zaragoza, a fin de brindar mayor protección a las abejas, preservar su hábitat y establecer la marca coahuilense para los productos apícolas de la Entidad, al tenor de la siguiente...</w:t>
      </w:r>
    </w:p>
    <w:p w:rsidR="007C75B0" w:rsidRPr="00345909" w:rsidRDefault="007C75B0" w:rsidP="007C75B0">
      <w:pPr>
        <w:rPr>
          <w:rFonts w:eastAsia="Arial" w:cs="Arial"/>
          <w:bCs/>
          <w:sz w:val="27"/>
          <w:szCs w:val="27"/>
        </w:rPr>
      </w:pPr>
    </w:p>
    <w:p w:rsidR="007C75B0" w:rsidRPr="00345909" w:rsidRDefault="007C75B0" w:rsidP="007C75B0">
      <w:pPr>
        <w:jc w:val="center"/>
        <w:rPr>
          <w:rFonts w:eastAsia="Arial" w:cs="Arial"/>
          <w:b/>
          <w:sz w:val="27"/>
          <w:szCs w:val="27"/>
        </w:rPr>
      </w:pPr>
      <w:r w:rsidRPr="00345909">
        <w:rPr>
          <w:rFonts w:eastAsia="Arial" w:cs="Arial"/>
          <w:b/>
          <w:sz w:val="27"/>
          <w:szCs w:val="27"/>
        </w:rPr>
        <w:t>EXPOSICIÓN DE MOTIVOS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 xml:space="preserve">La preservación de las abejas debe responder no sólo a razones de carácter económico; también debe ser resultado de la toma de conciencia sobre el desastre ambiental que hemos generado y del grave riesgo en que la eventual extinción de esta especie pondría a la supervivencia humana. Albert Einstein advirtió: </w:t>
      </w:r>
      <w:r w:rsidRPr="00345909">
        <w:rPr>
          <w:rFonts w:eastAsia="Arial" w:cs="Arial"/>
          <w:bCs/>
          <w:i/>
          <w:iCs/>
          <w:sz w:val="27"/>
          <w:szCs w:val="27"/>
        </w:rPr>
        <w:t>“si las abejas desaparecen del planeta, solo nos quedarían cuatro años de vida: sin abejas, no hay polinización, ni hierba, ni animales, ni hombres"</w:t>
      </w:r>
      <w:r w:rsidRPr="00345909">
        <w:rPr>
          <w:rFonts w:eastAsia="Arial" w:cs="Arial"/>
          <w:bCs/>
          <w:sz w:val="27"/>
          <w:szCs w:val="27"/>
        </w:rPr>
        <w:t>.</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El papel que juega este insecto en el medio ambiente es fundamental. Por principio de cuentas, su labor de polinización es insustituible. Sin este y otros polinizadores, un tercio de nuestra alimentación desaparecería y, lo que es aún más grave, también lo haría parte del forraje que alimenta a los ganados que consumimos. Es aquí cuando nos percatamos de que cuidar de la población apícola es procurar nuestro propio bienestar.</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Desde hace unos años, la alarma no cesa: lamentablemente, siguen perdiéndose colonias completas de abejas. Las causas de su muerte son diversas, siendo una de ellas la contaminación del aire, por emisiones de CO-2 y de ondas magnéticas enviadas por las antenas de telefonía móvil, según lo advierte Grupo Adalmo, corporación dedicada a la gestión de residuos y regeneración ambiental.</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Estos antófilos, cuya existencia data de hace 100 millones de años, son auténticos detectores ecológicos. En efecto, los pelos con los que están cubiertos sus cuerpos les ayudan a percibir las substancias que entran en contacto con ellos, y tienen la capacidad de almacenar en sus colmenas gran diversidad de productos. Pero también son muy sensibles a los productos tóxicos que el hombre disemina por el suelo, la vegetación, el aire y el agua.</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Por increíble que parezca, la utilidad de las abejas llega a tal extremo que, desde 2010, en algunos aeropuertos se utilizan colmenas para medir la calidad del aire, con base en las tasas de toxinas acumuladas en la miel acumulada.</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 xml:space="preserve">Es una realidad que la acelerada mortandad de abejas podría conducir a una inevitable crisis alimentaria global. Esta crisis de los polinizadores se debe, sin duda, al rápido deterioro ambiental, derivado principalmente de nuestras prácticas agrícolas intensivas que, un lugar de garantizar la producción de comida, la ponen en riesgo para las generaciones futuras. </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En este contexto, se requieren cambios políticos, sociales, económicos y culturales que permitan afrontar de manera efectiva esta problemática. Así mismo, se necesita una mayor producción y diversificación vegetal que mejore los recursos florales disponibles para los polinizadores, mientras se conservan o rescatan las áreas forestales disponibles.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Un estudio de la Organización de las Naciones Unidas revela que casi el 90 por ciento de las plantas con flores dependen de la polinización para reproducirse, así mismo, el 75% de los cultivos alimentarios y un tercio de las tierras agrícolas del mundo dependen en buena medida de la polinización. Pero, además de contribuir directamente a la seguridad alimentaria, las abejas son indispensables para el equilibrio de ecosistemas.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 xml:space="preserve">Según datos de la Secretaría de Agricultura y Desarrollo Rural, las abejas meliponas, a saber, la especie nativa de México, </w:t>
      </w:r>
      <w:r w:rsidRPr="00345909">
        <w:rPr>
          <w:rFonts w:eastAsia="Arial" w:cs="Arial"/>
          <w:bCs/>
          <w:i/>
          <w:iCs/>
          <w:sz w:val="27"/>
          <w:szCs w:val="27"/>
        </w:rPr>
        <w:t>“son de vital importancia”</w:t>
      </w:r>
      <w:r w:rsidRPr="00345909">
        <w:rPr>
          <w:rFonts w:eastAsia="Arial" w:cs="Arial"/>
          <w:bCs/>
          <w:sz w:val="27"/>
          <w:szCs w:val="27"/>
        </w:rPr>
        <w:t>, debido a su función como polinizadoras de plantas como el café, el chile, variedades de granos, semillas y frutos.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En lo que respecta a la producción de miel, en nuestro país existen más de 43 mil apicultores que en los últimos 10 años han colocado a México como el quinto lugar como exportador de miel, y en el noveno sitio como productor de miel. Un reporte oficial más reciente indica que, en 2019, México registró una producción de 61 mil toneladas de miel, cuando el promedio anual es de 58 mil toneladas, con una exportación anual promedio de 33 mil toneladas.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En cuanto a Coahuila, según las estadísticas más recientes del Sistema de Información Agroalimentaria de Consulta (SIACON), ocupa el lugar 28 en volumen de producción, respecto del resto de las entidades del país, generando un promedio anual de 257 toneladas, cifra que por varios años se vio mermada en hasta 70%, debido a una baja en la población de abejas, como lo reportaron en octubre de 2019 los apicultores del Estado, particularmente de la Región Laguna, situación que también se atribuye a problemas de sequía y al uso intensivo de sustancias químicas en la agricultura, mismo que urge restringir.</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Mientras tanto, es preciso incentivar prácticas agrícolas que reduzcan el uso de plaguicidas y químicos potencialmente tóxicos para las abejas como una medida de protección para este grupo de insectos.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En resumen, es claro que la producción de alimentos y, por ende, la supervivencia humana, dependen cada vez más de los polinizadores y, para el efecto de una mayor seguridad alimentaria, debemos empezar por proteger las distintas formas de vida con las cuales convivimos.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Nos alienta saber que en Coahuila existen importantes esfuerzos para detener la paulatina desaparición de abejas. Un ejemplo de ello es que, mediante la iniciativa “La Vida en la Colmena”, asociaciones civiles, gobiernos municipales, académicos y grupos de jóvenes se unen para atender los reportes referentes a enjambres en situación de peligro en la Comarca Lagunera.</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Es así como la agrupación “Alas de Vida Laguna”, la Universidad Autónoma Agraria Antonio Narro, Planetarium Torreón, la Dirección de Medio Ambiente, entre otras instituciones públicas y privadas, iniciaron hace un mes esta propuesta, en la que se rescatarán colmenas de abejas.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Aunque siguen siendo insuficientes, las medidas de este tipo responden de manera efectiva a frecuentes avisos de la propia población, en particular de los fruticultores del municipio de Arteaga, en el sentido de que la producción de sus huertos se está reduciendo, como consecuencia de la falta de polinización, lo cual ha sido confirmado por la Secretaría de Desarrollo Rural del Estado.</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Es un hecho evidente que las abejas están en peligro de desparecer en todo el mundo, incluso en Coahuila, de ahí la necesidad de procurar diligentemente su protección, lo que significa actuar en favor del equilibrio ecológico, de la productividad en el campo y, desde luego, de la supervivencia humana.</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Por lo demás, a través de esta iniciativa, se plantea contribuir, en el marco de prácticas verdaderamente sustentables, al impulso y estímulo de la actividad apícola, esta vez, mediante el establecimiento de una marca de origen para los productos apícolas, como: miel, jalea real, propóleo, cera y polen, entre otros.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Como se sabe, una marca de origen coahuilense permitiría, además de proveer de valor agregado a los productos apícolas, dar un mayor acceso a los mercados internacionales, gracias a la garantía de originalidad, a la práctica de métodos tradicionales de cultivo y a la seguridad al consumidor de que se cumple con las normas y estándares de calidad.</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Igualmente, se añade al artículo 3 de dicha ley el término “colonia”, con su definición, considerando que se trata de un vocablo que aparece por lo menos ocho veces en el texto de la Ley apícola estatal, de modo que merece un tratamiento particular, para mejor comprensión e interpretación del texto legal.</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Cs/>
          <w:sz w:val="27"/>
          <w:szCs w:val="27"/>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7C75B0" w:rsidRPr="00345909" w:rsidRDefault="007C75B0" w:rsidP="007C75B0">
      <w:pPr>
        <w:rPr>
          <w:rFonts w:eastAsia="Arial" w:cs="Arial"/>
          <w:bCs/>
          <w:sz w:val="27"/>
          <w:szCs w:val="27"/>
        </w:rPr>
      </w:pPr>
    </w:p>
    <w:p w:rsidR="007C75B0" w:rsidRPr="00345909" w:rsidRDefault="007C75B0" w:rsidP="007C75B0">
      <w:pPr>
        <w:jc w:val="center"/>
        <w:rPr>
          <w:rFonts w:eastAsia="Arial" w:cs="Arial"/>
          <w:b/>
          <w:sz w:val="27"/>
          <w:szCs w:val="27"/>
        </w:rPr>
      </w:pPr>
      <w:r w:rsidRPr="00345909">
        <w:rPr>
          <w:rFonts w:eastAsia="Arial" w:cs="Arial"/>
          <w:b/>
          <w:sz w:val="27"/>
          <w:szCs w:val="27"/>
        </w:rPr>
        <w:t>DECRETO</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
          <w:sz w:val="27"/>
          <w:szCs w:val="27"/>
        </w:rPr>
        <w:t>ÚNICO. -</w:t>
      </w:r>
      <w:r w:rsidRPr="00345909">
        <w:rPr>
          <w:rFonts w:eastAsia="Arial" w:cs="Arial"/>
          <w:bCs/>
          <w:sz w:val="27"/>
          <w:szCs w:val="27"/>
        </w:rPr>
        <w:t xml:space="preserve"> Se adiciona un segundo párrafo al artículo 1, y se agrega un vocablo con su respectiva definición a la serie de expresiones contenidas en el artículo 3, ambos de la Ley Apícola para el Estado de Coahuila de Zaragoza, para quedar en los términos siguientes:</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sz w:val="27"/>
          <w:szCs w:val="27"/>
        </w:rPr>
      </w:pPr>
      <w:r w:rsidRPr="00345909">
        <w:rPr>
          <w:rFonts w:eastAsia="Arial" w:cs="Arial"/>
          <w:b/>
          <w:sz w:val="27"/>
          <w:szCs w:val="27"/>
        </w:rPr>
        <w:t>ARTICULO</w:t>
      </w:r>
      <w:r w:rsidRPr="00345909">
        <w:rPr>
          <w:rFonts w:eastAsia="Arial" w:cs="Arial"/>
          <w:sz w:val="27"/>
          <w:szCs w:val="27"/>
        </w:rPr>
        <w:t xml:space="preserve"> </w:t>
      </w:r>
      <w:r w:rsidRPr="00345909">
        <w:rPr>
          <w:rFonts w:eastAsia="Arial" w:cs="Arial"/>
          <w:b/>
          <w:sz w:val="27"/>
          <w:szCs w:val="27"/>
        </w:rPr>
        <w:t>1.-</w:t>
      </w:r>
      <w:r w:rsidRPr="00345909">
        <w:rPr>
          <w:rFonts w:eastAsia="Arial" w:cs="Arial"/>
          <w:b/>
          <w:bCs/>
          <w:sz w:val="27"/>
          <w:szCs w:val="27"/>
        </w:rPr>
        <w:t xml:space="preserve"> ...</w:t>
      </w:r>
    </w:p>
    <w:p w:rsidR="007C75B0" w:rsidRPr="00345909" w:rsidRDefault="007C75B0" w:rsidP="007C75B0">
      <w:pPr>
        <w:rPr>
          <w:rFonts w:eastAsia="Arial" w:cs="Arial"/>
          <w:sz w:val="27"/>
          <w:szCs w:val="27"/>
        </w:rPr>
      </w:pPr>
    </w:p>
    <w:p w:rsidR="007C75B0" w:rsidRPr="00345909" w:rsidRDefault="007C75B0" w:rsidP="007C75B0">
      <w:pPr>
        <w:rPr>
          <w:rFonts w:eastAsia="Arial" w:cs="Arial"/>
          <w:b/>
          <w:bCs/>
          <w:sz w:val="27"/>
          <w:szCs w:val="27"/>
        </w:rPr>
      </w:pPr>
      <w:r w:rsidRPr="00345909">
        <w:rPr>
          <w:rFonts w:eastAsia="Arial" w:cs="Arial"/>
          <w:b/>
          <w:bCs/>
          <w:sz w:val="27"/>
          <w:szCs w:val="27"/>
        </w:rPr>
        <w:t>Son de interés público: el cuidado, crianza, reproducción y comercialización de las especies de abejas adaptadas o especímenes propios de la Entidad; la preservación de su hábitat natural; la conservación y cultivo de las plantas nectaropoliníferas; y el impulso al establecimiento de la marca coahuilense en productos obtenidos de la actividad apícola estatal.</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r w:rsidRPr="00345909">
        <w:rPr>
          <w:rFonts w:eastAsia="Arial" w:cs="Arial"/>
          <w:b/>
          <w:sz w:val="27"/>
          <w:szCs w:val="27"/>
        </w:rPr>
        <w:t>ARTICULO 3.-</w:t>
      </w:r>
      <w:r w:rsidRPr="00345909">
        <w:rPr>
          <w:rFonts w:eastAsia="Arial" w:cs="Arial"/>
          <w:bCs/>
          <w:sz w:val="27"/>
          <w:szCs w:val="27"/>
        </w:rPr>
        <w:t xml:space="preserve"> Para los efectos de esta Ley, las siguientes expresiones se entenderán en la forma y términos que se indican:</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r w:rsidRPr="00345909">
        <w:rPr>
          <w:rFonts w:eastAsia="Arial" w:cs="Arial"/>
          <w:bCs/>
          <w:sz w:val="27"/>
          <w:szCs w:val="27"/>
        </w:rPr>
        <w:t>...</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
          <w:sz w:val="27"/>
          <w:szCs w:val="27"/>
        </w:rPr>
      </w:pPr>
      <w:r w:rsidRPr="00345909">
        <w:rPr>
          <w:rFonts w:eastAsia="Arial" w:cs="Arial"/>
          <w:b/>
          <w:sz w:val="27"/>
          <w:szCs w:val="27"/>
        </w:rPr>
        <w:t>COLONIA: Grupo compuesto por miles de abejas obreras con una reina y cientos de zánganos, viviendo y reproduciéndose en colmenas.</w:t>
      </w:r>
    </w:p>
    <w:p w:rsidR="007C75B0" w:rsidRPr="00345909" w:rsidRDefault="007C75B0" w:rsidP="007C75B0">
      <w:pPr>
        <w:rPr>
          <w:rFonts w:eastAsia="Arial" w:cs="Arial"/>
          <w:bCs/>
          <w:sz w:val="27"/>
          <w:szCs w:val="27"/>
        </w:rPr>
      </w:pPr>
    </w:p>
    <w:p w:rsidR="007C75B0" w:rsidRPr="00345909" w:rsidRDefault="007C75B0" w:rsidP="007C75B0">
      <w:pPr>
        <w:jc w:val="center"/>
        <w:rPr>
          <w:rFonts w:eastAsia="Arial" w:cs="Arial"/>
          <w:b/>
          <w:sz w:val="27"/>
          <w:szCs w:val="27"/>
        </w:rPr>
      </w:pPr>
      <w:r w:rsidRPr="00345909">
        <w:rPr>
          <w:rFonts w:eastAsia="Arial" w:cs="Arial"/>
          <w:b/>
          <w:sz w:val="27"/>
          <w:szCs w:val="27"/>
        </w:rPr>
        <w:t>ARTÍCULOS TRANSITORIOS</w:t>
      </w:r>
    </w:p>
    <w:p w:rsidR="007C75B0" w:rsidRPr="00345909" w:rsidRDefault="007C75B0" w:rsidP="007C75B0">
      <w:pPr>
        <w:rPr>
          <w:rFonts w:eastAsia="Arial" w:cs="Arial"/>
          <w:b/>
          <w:sz w:val="27"/>
          <w:szCs w:val="27"/>
        </w:rPr>
      </w:pPr>
    </w:p>
    <w:p w:rsidR="007C75B0" w:rsidRPr="00345909" w:rsidRDefault="007C75B0" w:rsidP="007C75B0">
      <w:pPr>
        <w:rPr>
          <w:rFonts w:eastAsia="Arial" w:cs="Arial"/>
          <w:bCs/>
          <w:sz w:val="27"/>
          <w:szCs w:val="27"/>
        </w:rPr>
      </w:pPr>
      <w:r w:rsidRPr="00345909">
        <w:rPr>
          <w:rFonts w:eastAsia="Arial" w:cs="Arial"/>
          <w:b/>
          <w:sz w:val="27"/>
          <w:szCs w:val="27"/>
        </w:rPr>
        <w:t>ÚNICO. -</w:t>
      </w:r>
      <w:r w:rsidRPr="00345909">
        <w:rPr>
          <w:rFonts w:eastAsia="Arial" w:cs="Arial"/>
          <w:bCs/>
          <w:sz w:val="27"/>
          <w:szCs w:val="27"/>
        </w:rPr>
        <w:t xml:space="preserve"> El presente decreto entrará en vigor al día siguiente de su publicación en el Periódico Oficial del Gobierno del Estado.</w:t>
      </w: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p>
    <w:p w:rsidR="007C75B0" w:rsidRPr="00345909" w:rsidRDefault="007C75B0" w:rsidP="007C75B0">
      <w:pPr>
        <w:rPr>
          <w:rFonts w:eastAsia="Arial" w:cs="Arial"/>
          <w:bCs/>
          <w:sz w:val="27"/>
          <w:szCs w:val="27"/>
        </w:rPr>
      </w:pPr>
    </w:p>
    <w:p w:rsidR="007C75B0" w:rsidRPr="00345909" w:rsidRDefault="007C75B0" w:rsidP="007C75B0">
      <w:pPr>
        <w:jc w:val="center"/>
        <w:rPr>
          <w:rFonts w:eastAsia="Arial" w:cs="Arial"/>
          <w:b/>
          <w:sz w:val="26"/>
          <w:szCs w:val="26"/>
        </w:rPr>
      </w:pPr>
      <w:r w:rsidRPr="00345909">
        <w:rPr>
          <w:rFonts w:eastAsia="Arial" w:cs="Arial"/>
          <w:b/>
          <w:sz w:val="26"/>
          <w:szCs w:val="26"/>
        </w:rPr>
        <w:t>A t e n t a m e n t e :</w:t>
      </w:r>
    </w:p>
    <w:p w:rsidR="007C75B0" w:rsidRPr="00345909" w:rsidRDefault="007C75B0" w:rsidP="007C75B0">
      <w:pPr>
        <w:jc w:val="center"/>
        <w:rPr>
          <w:rFonts w:eastAsia="Arial" w:cs="Arial"/>
          <w:b/>
          <w:sz w:val="26"/>
          <w:szCs w:val="26"/>
        </w:rPr>
      </w:pPr>
    </w:p>
    <w:p w:rsidR="007C75B0" w:rsidRPr="00345909" w:rsidRDefault="007C75B0" w:rsidP="007C75B0">
      <w:pPr>
        <w:spacing w:line="360" w:lineRule="auto"/>
        <w:jc w:val="center"/>
        <w:rPr>
          <w:rFonts w:eastAsia="Arial" w:cs="Arial"/>
          <w:b/>
          <w:sz w:val="26"/>
          <w:szCs w:val="26"/>
        </w:rPr>
      </w:pPr>
      <w:r w:rsidRPr="00345909">
        <w:rPr>
          <w:rFonts w:eastAsia="Arial" w:cs="Arial"/>
          <w:b/>
          <w:sz w:val="26"/>
          <w:szCs w:val="26"/>
        </w:rPr>
        <w:t>Saltillo, Coahuila de Zaragoza, a los 17 días del mes de noviembre de 2020</w:t>
      </w:r>
    </w:p>
    <w:p w:rsidR="007C75B0" w:rsidRPr="00345909" w:rsidRDefault="007C75B0" w:rsidP="007C75B0">
      <w:pPr>
        <w:jc w:val="center"/>
        <w:rPr>
          <w:rFonts w:eastAsia="Arial" w:cs="Arial"/>
          <w:b/>
          <w:i/>
          <w:sz w:val="26"/>
          <w:szCs w:val="26"/>
        </w:rPr>
      </w:pPr>
      <w:r w:rsidRPr="00345909">
        <w:rPr>
          <w:rFonts w:eastAsia="Arial" w:cs="Arial"/>
          <w:b/>
          <w:i/>
          <w:sz w:val="26"/>
          <w:szCs w:val="26"/>
        </w:rPr>
        <w:t xml:space="preserve"> “Por el Camino de la Cuarta Transformación”</w:t>
      </w:r>
    </w:p>
    <w:p w:rsidR="007C75B0" w:rsidRPr="00345909" w:rsidRDefault="007C75B0" w:rsidP="007C75B0">
      <w:pPr>
        <w:jc w:val="center"/>
        <w:rPr>
          <w:rFonts w:eastAsia="Arial" w:cs="Arial"/>
          <w:b/>
          <w:sz w:val="26"/>
          <w:szCs w:val="26"/>
        </w:rPr>
      </w:pPr>
    </w:p>
    <w:p w:rsidR="007C75B0" w:rsidRPr="00345909" w:rsidRDefault="007C75B0" w:rsidP="007C75B0">
      <w:pPr>
        <w:jc w:val="center"/>
        <w:rPr>
          <w:rFonts w:eastAsia="Arial" w:cs="Arial"/>
          <w:b/>
          <w:sz w:val="26"/>
          <w:szCs w:val="26"/>
        </w:rPr>
      </w:pPr>
    </w:p>
    <w:p w:rsidR="007C75B0" w:rsidRPr="00345909" w:rsidRDefault="007C75B0" w:rsidP="007C75B0">
      <w:pPr>
        <w:jc w:val="center"/>
        <w:rPr>
          <w:rFonts w:eastAsia="Arial" w:cs="Arial"/>
          <w:b/>
          <w:sz w:val="26"/>
          <w:szCs w:val="26"/>
        </w:rPr>
      </w:pPr>
    </w:p>
    <w:p w:rsidR="007C75B0" w:rsidRPr="00345909" w:rsidRDefault="007C75B0" w:rsidP="007C75B0">
      <w:pPr>
        <w:jc w:val="center"/>
        <w:rPr>
          <w:rFonts w:eastAsia="Arial" w:cs="Arial"/>
          <w:b/>
          <w:sz w:val="26"/>
          <w:szCs w:val="26"/>
        </w:rPr>
      </w:pPr>
      <w:r w:rsidRPr="00345909">
        <w:rPr>
          <w:rFonts w:eastAsia="Arial" w:cs="Arial"/>
          <w:b/>
          <w:sz w:val="26"/>
          <w:szCs w:val="26"/>
        </w:rPr>
        <w:t>DIPUTADO JOSÉ BENITO RAMÍREZ ROSAS</w:t>
      </w:r>
    </w:p>
    <w:p w:rsidR="007C75B0" w:rsidRPr="00345909" w:rsidRDefault="007C75B0" w:rsidP="007C75B0">
      <w:pPr>
        <w:jc w:val="center"/>
        <w:rPr>
          <w:rFonts w:eastAsia="Arial" w:cs="Arial"/>
          <w:b/>
          <w:sz w:val="26"/>
          <w:szCs w:val="26"/>
        </w:rPr>
      </w:pPr>
      <w:r w:rsidRPr="00345909">
        <w:rPr>
          <w:rFonts w:eastAsia="Arial" w:cs="Arial"/>
          <w:b/>
          <w:sz w:val="26"/>
          <w:szCs w:val="26"/>
        </w:rPr>
        <w:t>FRACCIÓN PARLAMENTARIA “VENUSTIANO CARRANZA GARZA”</w:t>
      </w:r>
    </w:p>
    <w:p w:rsidR="007C75B0" w:rsidRPr="00345909" w:rsidRDefault="007C75B0" w:rsidP="007C75B0">
      <w:pPr>
        <w:rPr>
          <w:rFonts w:eastAsia="Arial" w:cs="Arial"/>
          <w:sz w:val="26"/>
          <w:szCs w:val="26"/>
        </w:rPr>
      </w:pPr>
    </w:p>
    <w:p w:rsidR="007C75B0" w:rsidRPr="00345909" w:rsidRDefault="007C75B0">
      <w:pPr>
        <w:jc w:val="left"/>
        <w:rPr>
          <w:rFonts w:cs="Arial"/>
          <w:sz w:val="28"/>
          <w:szCs w:val="28"/>
          <w:lang w:eastAsia="es-MX"/>
        </w:rPr>
      </w:pPr>
      <w:r w:rsidRPr="00345909">
        <w:rPr>
          <w:rFonts w:cs="Arial"/>
          <w:sz w:val="28"/>
          <w:szCs w:val="28"/>
          <w:lang w:eastAsia="es-MX"/>
        </w:rPr>
        <w:br w:type="page"/>
      </w:r>
    </w:p>
    <w:p w:rsidR="007C75B0" w:rsidRPr="00345909" w:rsidRDefault="007C75B0" w:rsidP="007C75B0">
      <w:pPr>
        <w:spacing w:line="360" w:lineRule="auto"/>
        <w:rPr>
          <w:rFonts w:cs="Arial"/>
          <w:b/>
          <w:sz w:val="28"/>
          <w:szCs w:val="28"/>
        </w:rPr>
      </w:pPr>
      <w:r w:rsidRPr="00345909">
        <w:rPr>
          <w:rFonts w:cs="Arial"/>
          <w:b/>
          <w:sz w:val="28"/>
          <w:szCs w:val="28"/>
        </w:rPr>
        <w:t xml:space="preserve">H. Pleno del Congreso del </w:t>
      </w:r>
    </w:p>
    <w:p w:rsidR="007C75B0" w:rsidRPr="00345909" w:rsidRDefault="007C75B0" w:rsidP="007C75B0">
      <w:pPr>
        <w:spacing w:line="360" w:lineRule="auto"/>
        <w:rPr>
          <w:rFonts w:cs="Arial"/>
          <w:b/>
          <w:sz w:val="28"/>
          <w:szCs w:val="28"/>
        </w:rPr>
      </w:pPr>
      <w:r w:rsidRPr="00345909">
        <w:rPr>
          <w:rFonts w:cs="Arial"/>
          <w:b/>
          <w:sz w:val="28"/>
          <w:szCs w:val="28"/>
        </w:rPr>
        <w:t>Estado de Coahuila de Zaragoza.</w:t>
      </w:r>
    </w:p>
    <w:p w:rsidR="007C75B0" w:rsidRPr="00345909" w:rsidRDefault="007C75B0" w:rsidP="007C75B0">
      <w:pPr>
        <w:spacing w:line="360" w:lineRule="auto"/>
        <w:rPr>
          <w:rFonts w:cs="Arial"/>
          <w:b/>
          <w:sz w:val="28"/>
          <w:szCs w:val="28"/>
        </w:rPr>
      </w:pPr>
      <w:r w:rsidRPr="00345909">
        <w:rPr>
          <w:rFonts w:cs="Arial"/>
          <w:b/>
          <w:sz w:val="28"/>
          <w:szCs w:val="28"/>
        </w:rPr>
        <w:t>Presente.</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bCs/>
          <w:sz w:val="28"/>
          <w:szCs w:val="28"/>
        </w:rPr>
      </w:pPr>
      <w:r w:rsidRPr="00345909">
        <w:rPr>
          <w:rFonts w:cs="Arial"/>
          <w:sz w:val="28"/>
          <w:szCs w:val="28"/>
        </w:rPr>
        <w:t xml:space="preserve">El que suscribe Diputado Edgar Sánchez Garza, de </w:t>
      </w:r>
      <w:r w:rsidRPr="00345909">
        <w:rPr>
          <w:rFonts w:eastAsia="Calibri" w:cs="Arial"/>
          <w:sz w:val="28"/>
          <w:szCs w:val="28"/>
        </w:rPr>
        <w:t>la Fracción Parlamentaria General Francisco L. Urquizo,</w:t>
      </w:r>
      <w:r w:rsidRPr="00345909">
        <w:rPr>
          <w:rFonts w:cs="Arial"/>
          <w:sz w:val="28"/>
          <w:szCs w:val="28"/>
        </w:rPr>
        <w:t xml:space="preserve"> de la LXI Legislatura del Honorable Congreso del Estado Independiente, Libre y Soberano de Coahuila de Zaragoza, con fundamento en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345909">
        <w:rPr>
          <w:rFonts w:cs="Arial"/>
          <w:bCs/>
          <w:sz w:val="28"/>
          <w:szCs w:val="28"/>
        </w:rPr>
        <w:t>por el que reforman diversas disposiciones de la Ley de Ciencia, Desarrollo Tecnológico e Innovación para el Estado de Coahuila de Zaragoza, al tenor de la siguiente:</w:t>
      </w:r>
    </w:p>
    <w:p w:rsidR="007C75B0" w:rsidRPr="00345909" w:rsidRDefault="007C75B0" w:rsidP="007C75B0">
      <w:pPr>
        <w:spacing w:line="360" w:lineRule="auto"/>
        <w:jc w:val="center"/>
        <w:rPr>
          <w:rFonts w:cs="Arial"/>
          <w:b/>
          <w:sz w:val="28"/>
          <w:szCs w:val="28"/>
        </w:rPr>
      </w:pPr>
    </w:p>
    <w:p w:rsidR="007C75B0" w:rsidRPr="00345909" w:rsidRDefault="007C75B0" w:rsidP="007C75B0">
      <w:pPr>
        <w:spacing w:line="360" w:lineRule="auto"/>
        <w:jc w:val="center"/>
        <w:rPr>
          <w:rFonts w:cs="Arial"/>
          <w:sz w:val="28"/>
          <w:szCs w:val="28"/>
        </w:rPr>
      </w:pPr>
      <w:r w:rsidRPr="00345909">
        <w:rPr>
          <w:rFonts w:cs="Arial"/>
          <w:b/>
          <w:sz w:val="28"/>
          <w:szCs w:val="28"/>
        </w:rPr>
        <w:t>Exposición de Motivos</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 xml:space="preserve">Sin lugar a duda la pandemia denominada Coronavirus, ha puesto en evidencia la necesidad de un enfoque que trascienda lo nacional, fortaleciendo la integración regional a partir de sistemas de Ciencia y Tecnología vinculados entre los países y sus sistemas productivos. </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Desde hace casi once meses que inicio en China esta mortal enfermedad, la humanidad está en una carrera contra reloj para encontrar una vacuna, así como tratamientos médicos efectivos que permitan neutralizar los efectos sanitarios de este padecimiento que está azotando cada vez con más fuerza a todo el mundo, y es aquí donde los esfuerzos conjuntos así como coordinados entre las naciones que invierten en ciencia, innovación al igual que en tecnología se tornan fundamentales.</w:t>
      </w:r>
    </w:p>
    <w:p w:rsidR="007C75B0" w:rsidRPr="00345909" w:rsidRDefault="007C75B0" w:rsidP="007C75B0">
      <w:pPr>
        <w:spacing w:line="360" w:lineRule="auto"/>
        <w:rPr>
          <w:sz w:val="28"/>
          <w:szCs w:val="28"/>
        </w:rPr>
      </w:pPr>
    </w:p>
    <w:p w:rsidR="007C75B0" w:rsidRPr="00345909" w:rsidRDefault="007C75B0" w:rsidP="007C75B0">
      <w:pPr>
        <w:spacing w:line="360" w:lineRule="auto"/>
        <w:rPr>
          <w:rFonts w:cs="Arial"/>
          <w:sz w:val="28"/>
          <w:szCs w:val="28"/>
        </w:rPr>
      </w:pPr>
      <w:r w:rsidRPr="00345909">
        <w:rPr>
          <w:rFonts w:cs="Arial"/>
          <w:sz w:val="28"/>
          <w:szCs w:val="28"/>
        </w:rPr>
        <w:t>En efecto, el aporte de la ciencia, tecnología e innovación en los tiempos de crisis por la enfermedad del coronavirus (COVID-19) es clave para enfrentar los actuales desafíos de salud, pero también para apoyar los esfuerzos productivos de la recuperación económica tras la pandemia.</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sz w:val="28"/>
          <w:szCs w:val="28"/>
        </w:rPr>
      </w:pPr>
      <w:r w:rsidRPr="00345909">
        <w:rPr>
          <w:sz w:val="28"/>
          <w:szCs w:val="28"/>
        </w:rPr>
        <w:t>Desafortunadamente al día de hoy, tanto la infraestructura científica como tecnológica en América Latina y el Caribe se encuentra particularmente rezagada en comparación a otras regiones, por ello, el desarrollo así como la  adopción de soluciones digitales debe considerar como elementos primordiales en los cuales debe invertirse con el fin de fortalecer la integración regional, las capacidades en la industria de la salud así como la economía digital.</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sz w:val="28"/>
          <w:szCs w:val="28"/>
        </w:rPr>
      </w:pPr>
      <w:r w:rsidRPr="00345909">
        <w:rPr>
          <w:sz w:val="28"/>
          <w:szCs w:val="28"/>
        </w:rPr>
        <w:t>De igual forma, el aporte de la ciencia, tecnología e innovación en los tiempos de la pandemia, y de las políticas e instituciones que las promueven, no deben estar limitadas a la prevención o tratamiento de la enfermedad, se tiene que acercar la ciencia, la tecnología y la innovación a los sectores productivos, como es en el caso de la fabricación de insumos médicos, de diversos productos de protección sanitaria, de exámenes para detectar el virus, así como de equipos médicos críticos como por ejemplo los ventiladores mecánicos, entre otros.</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Por otro lado, como sabemos la pandemia ha obligado a adoptar nuevas formas de trabajo, de educación y de relacionarnos los unos con los otros. Los desafíos tecnológicos y sociales para poder ofrecer la posibilidad de teletrabajo a la mayor cantidad de personas, y de teleducación, para que los niños, niñas y adolescentes puedan continuar con sus estudios, han sido muy importantes.</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sz w:val="28"/>
          <w:szCs w:val="28"/>
        </w:rPr>
      </w:pPr>
      <w:r w:rsidRPr="00345909">
        <w:rPr>
          <w:sz w:val="28"/>
          <w:szCs w:val="28"/>
        </w:rPr>
        <w:t xml:space="preserve">Sabemos que la contribución de la ciencia, la tecnología y la innovación en esta crisis es inmediata. Por lo tanto, en estos tiempos de pandemia tenemos que pensar cómo podemos abordar la situación actual y la de post COVID-19. </w:t>
      </w:r>
    </w:p>
    <w:p w:rsidR="007C75B0" w:rsidRPr="00345909" w:rsidRDefault="007C75B0" w:rsidP="007C75B0">
      <w:pPr>
        <w:spacing w:line="360" w:lineRule="auto"/>
        <w:rPr>
          <w:sz w:val="28"/>
          <w:szCs w:val="28"/>
        </w:rPr>
      </w:pPr>
    </w:p>
    <w:p w:rsidR="007C75B0" w:rsidRPr="00345909" w:rsidRDefault="007C75B0" w:rsidP="007C75B0">
      <w:pPr>
        <w:spacing w:line="360" w:lineRule="auto"/>
        <w:rPr>
          <w:sz w:val="28"/>
          <w:szCs w:val="28"/>
        </w:rPr>
      </w:pPr>
      <w:r w:rsidRPr="00345909">
        <w:rPr>
          <w:sz w:val="28"/>
          <w:szCs w:val="28"/>
        </w:rPr>
        <w:t>En ese sentido, la relación entre la ciencia, la tecnología y el sistema productivo es fundamental. Sobre todo porque va a haber cambios muy significativos en el comercio y las cadenas de suministros en sectores claves se verán cortadas o debilitadas, por lo tanto, será necesario desarrollar a nivel local y regional una nueva forma de producir bienes y servicios.</w:t>
      </w:r>
    </w:p>
    <w:p w:rsidR="007C75B0" w:rsidRPr="00345909" w:rsidRDefault="007C75B0" w:rsidP="007C75B0">
      <w:pPr>
        <w:spacing w:line="360" w:lineRule="auto"/>
        <w:rPr>
          <w:sz w:val="28"/>
          <w:szCs w:val="28"/>
        </w:rPr>
      </w:pPr>
    </w:p>
    <w:p w:rsidR="007C75B0" w:rsidRPr="00345909" w:rsidRDefault="007C75B0" w:rsidP="007C75B0">
      <w:pPr>
        <w:spacing w:line="360" w:lineRule="auto"/>
        <w:rPr>
          <w:sz w:val="28"/>
          <w:szCs w:val="28"/>
        </w:rPr>
      </w:pPr>
      <w:r w:rsidRPr="00345909">
        <w:rPr>
          <w:sz w:val="28"/>
          <w:szCs w:val="28"/>
        </w:rPr>
        <w:t>En virtud de lo anterior, y con el principal objetivo que debemos estar preparados para enfrentar los retos que están por venir, es que se propone la presente iniciativa de ley con el fin de que se destine dentro del proyecto del Presupuesto de Egresos del Estado un monto de 2% anual, el cual  debe ser destinado a las actividades de investigación científica y desarrollo tecnológico.</w:t>
      </w:r>
    </w:p>
    <w:p w:rsidR="007C75B0" w:rsidRPr="00345909" w:rsidRDefault="007C75B0" w:rsidP="007C75B0">
      <w:pPr>
        <w:spacing w:line="360" w:lineRule="auto"/>
        <w:rPr>
          <w:sz w:val="28"/>
          <w:szCs w:val="28"/>
        </w:rPr>
      </w:pPr>
      <w:r w:rsidRPr="00345909">
        <w:rPr>
          <w:sz w:val="28"/>
          <w:szCs w:val="28"/>
        </w:rPr>
        <w:t>Tal vez este porcentaje que hoy se propone para desarrollar la ciencia, la innovación así como la tecnología en nuestro Estado y municipios, pudiera ser mayor, pero no debemos olvidar que nuestra entidad federativa enfrentará serias dificultades económicas el próximo año, ante el importante recorte presupuestal que se dio por parte de la federación para el 2021.</w:t>
      </w:r>
    </w:p>
    <w:p w:rsidR="007C75B0" w:rsidRPr="00345909" w:rsidRDefault="007C75B0" w:rsidP="007C75B0">
      <w:pPr>
        <w:spacing w:line="360" w:lineRule="auto"/>
        <w:rPr>
          <w:sz w:val="28"/>
          <w:szCs w:val="28"/>
        </w:rPr>
      </w:pPr>
    </w:p>
    <w:p w:rsidR="007C75B0" w:rsidRPr="00345909" w:rsidRDefault="007C75B0" w:rsidP="007C75B0">
      <w:pPr>
        <w:spacing w:line="360" w:lineRule="auto"/>
        <w:rPr>
          <w:sz w:val="28"/>
          <w:szCs w:val="28"/>
        </w:rPr>
      </w:pPr>
      <w:r w:rsidRPr="00345909">
        <w:rPr>
          <w:sz w:val="28"/>
          <w:szCs w:val="28"/>
        </w:rPr>
        <w:t xml:space="preserve">Compañeras y compañeros diputados, la única forma de enfrentar los retos que nos presentan los nuevos tiempos, es invirtiendo en ciencia, tecnología e Innovación, pues eso nos hará ser competitivos además de permitirnos reducir esas desigualdades económicas que hoy por hoy existen en nuestra sociedad.  </w:t>
      </w:r>
    </w:p>
    <w:p w:rsidR="007C75B0" w:rsidRPr="00345909" w:rsidRDefault="007C75B0" w:rsidP="007C75B0">
      <w:pPr>
        <w:spacing w:line="360" w:lineRule="auto"/>
      </w:pPr>
    </w:p>
    <w:p w:rsidR="007C75B0" w:rsidRPr="00345909" w:rsidRDefault="007C75B0" w:rsidP="007C75B0">
      <w:pPr>
        <w:spacing w:line="360" w:lineRule="auto"/>
      </w:pPr>
    </w:p>
    <w:p w:rsidR="007C75B0" w:rsidRPr="00345909" w:rsidRDefault="007C75B0" w:rsidP="007C75B0">
      <w:pPr>
        <w:autoSpaceDE w:val="0"/>
        <w:autoSpaceDN w:val="0"/>
        <w:adjustRightInd w:val="0"/>
        <w:spacing w:line="360" w:lineRule="auto"/>
        <w:rPr>
          <w:rFonts w:cs="Arial"/>
          <w:sz w:val="28"/>
          <w:szCs w:val="28"/>
        </w:rPr>
      </w:pPr>
      <w:r w:rsidRPr="00345909">
        <w:rPr>
          <w:rFonts w:eastAsia="Calibri" w:cs="Arial"/>
          <w:sz w:val="28"/>
          <w:szCs w:val="28"/>
        </w:rPr>
        <w:t xml:space="preserve">En virtud de lo anterior, es que </w:t>
      </w:r>
      <w:r w:rsidRPr="00345909">
        <w:rPr>
          <w:rFonts w:cs="Arial"/>
          <w:sz w:val="28"/>
          <w:szCs w:val="28"/>
        </w:rPr>
        <w:t>se somete a consideración de este Honorable Congreso del Estado, para su revisión, análisis y, en su caso, aprobación, la siguiente:</w:t>
      </w:r>
    </w:p>
    <w:p w:rsidR="007C75B0" w:rsidRPr="00345909" w:rsidRDefault="007C75B0" w:rsidP="007C75B0">
      <w:pPr>
        <w:spacing w:line="360" w:lineRule="auto"/>
        <w:rPr>
          <w:rFonts w:cs="Arial"/>
          <w:bCs/>
          <w:sz w:val="28"/>
          <w:szCs w:val="28"/>
        </w:rPr>
      </w:pPr>
    </w:p>
    <w:p w:rsidR="007C75B0" w:rsidRPr="00345909" w:rsidRDefault="007C75B0" w:rsidP="007C75B0">
      <w:pPr>
        <w:spacing w:line="360" w:lineRule="auto"/>
        <w:rPr>
          <w:rFonts w:cs="Arial"/>
          <w:sz w:val="28"/>
          <w:szCs w:val="28"/>
        </w:rPr>
      </w:pPr>
      <w:r w:rsidRPr="00345909">
        <w:rPr>
          <w:rFonts w:cs="Arial"/>
          <w:bCs/>
          <w:sz w:val="28"/>
          <w:szCs w:val="28"/>
        </w:rPr>
        <w:t xml:space="preserve">Iniciativa de Decreto por el que se modifica la fracción III del artículo 4 de la Ley de Ciencia, Desarrollo Tecnológico e Innovación para el Estado de Coahuila de Zaragoza, </w:t>
      </w:r>
      <w:r w:rsidRPr="00345909">
        <w:rPr>
          <w:rFonts w:cs="Arial"/>
          <w:sz w:val="28"/>
          <w:szCs w:val="28"/>
        </w:rPr>
        <w:t>para quedar como sigue:</w:t>
      </w:r>
    </w:p>
    <w:p w:rsidR="007C75B0" w:rsidRPr="00345909" w:rsidRDefault="007C75B0" w:rsidP="007C75B0">
      <w:pPr>
        <w:spacing w:line="360" w:lineRule="auto"/>
        <w:rPr>
          <w:rFonts w:cs="Arial"/>
          <w:bCs/>
          <w:sz w:val="28"/>
          <w:szCs w:val="28"/>
        </w:rPr>
      </w:pPr>
    </w:p>
    <w:p w:rsidR="007C75B0" w:rsidRPr="00345909" w:rsidRDefault="007C75B0" w:rsidP="007C75B0">
      <w:pPr>
        <w:rPr>
          <w:sz w:val="28"/>
          <w:szCs w:val="28"/>
        </w:rPr>
      </w:pPr>
      <w:r w:rsidRPr="00345909">
        <w:rPr>
          <w:b/>
          <w:sz w:val="28"/>
          <w:szCs w:val="28"/>
        </w:rPr>
        <w:t xml:space="preserve">ARTÍCULO 4.- </w:t>
      </w:r>
      <w:r w:rsidRPr="00345909">
        <w:rPr>
          <w:sz w:val="28"/>
          <w:szCs w:val="28"/>
        </w:rPr>
        <w:t>Corresponde al titular del Ejecutivo en su ámbito de competencia:</w:t>
      </w:r>
    </w:p>
    <w:p w:rsidR="007C75B0" w:rsidRPr="00345909" w:rsidRDefault="007C75B0" w:rsidP="007C75B0">
      <w:pPr>
        <w:rPr>
          <w:sz w:val="28"/>
          <w:szCs w:val="28"/>
        </w:rPr>
      </w:pPr>
    </w:p>
    <w:p w:rsidR="007C75B0" w:rsidRPr="00345909" w:rsidRDefault="007C75B0" w:rsidP="007C75B0">
      <w:pPr>
        <w:rPr>
          <w:b/>
          <w:sz w:val="28"/>
          <w:szCs w:val="28"/>
        </w:rPr>
      </w:pPr>
      <w:r w:rsidRPr="00345909">
        <w:rPr>
          <w:b/>
          <w:sz w:val="28"/>
          <w:szCs w:val="28"/>
        </w:rPr>
        <w:t>I a II</w:t>
      </w:r>
      <w:r w:rsidRPr="00345909">
        <w:rPr>
          <w:sz w:val="28"/>
          <w:szCs w:val="28"/>
        </w:rPr>
        <w:t xml:space="preserve"> …………</w:t>
      </w:r>
    </w:p>
    <w:p w:rsidR="007C75B0" w:rsidRPr="00345909" w:rsidRDefault="007C75B0" w:rsidP="007C75B0">
      <w:pPr>
        <w:rPr>
          <w:rFonts w:ascii="Arial Narrow" w:hAnsi="Arial Narrow" w:cs="Arial"/>
          <w:b/>
          <w:sz w:val="24"/>
          <w:szCs w:val="24"/>
        </w:rPr>
      </w:pPr>
    </w:p>
    <w:p w:rsidR="007C75B0" w:rsidRPr="00345909" w:rsidRDefault="007C75B0" w:rsidP="007C75B0">
      <w:pPr>
        <w:rPr>
          <w:rFonts w:ascii="Arial Narrow" w:hAnsi="Arial Narrow" w:cs="Arial"/>
          <w:b/>
          <w:sz w:val="24"/>
          <w:szCs w:val="24"/>
        </w:rPr>
      </w:pPr>
    </w:p>
    <w:p w:rsidR="007C75B0" w:rsidRPr="00345909" w:rsidRDefault="007C75B0" w:rsidP="007C75B0">
      <w:pPr>
        <w:spacing w:line="360" w:lineRule="auto"/>
        <w:rPr>
          <w:sz w:val="28"/>
          <w:szCs w:val="28"/>
        </w:rPr>
      </w:pPr>
      <w:r w:rsidRPr="00345909">
        <w:rPr>
          <w:b/>
          <w:sz w:val="28"/>
          <w:szCs w:val="28"/>
        </w:rPr>
        <w:t>III.</w:t>
      </w:r>
      <w:r w:rsidRPr="00345909">
        <w:rPr>
          <w:sz w:val="28"/>
          <w:szCs w:val="28"/>
        </w:rPr>
        <w:t xml:space="preserve"> Formular y presentar dentro del proyecto del Presupuesto de Egresos un monto preferentemente del </w:t>
      </w:r>
      <w:r w:rsidRPr="00345909">
        <w:rPr>
          <w:b/>
          <w:sz w:val="28"/>
          <w:szCs w:val="28"/>
        </w:rPr>
        <w:t>2%</w:t>
      </w:r>
      <w:r w:rsidRPr="00345909">
        <w:rPr>
          <w:sz w:val="28"/>
          <w:szCs w:val="28"/>
        </w:rPr>
        <w:t xml:space="preserve"> Anual, el cuál será destinado a la investigación científica, desarrollo tecnológico e innovación;</w:t>
      </w:r>
    </w:p>
    <w:p w:rsidR="007C75B0" w:rsidRPr="00345909" w:rsidRDefault="007C75B0" w:rsidP="007C75B0">
      <w:pPr>
        <w:spacing w:line="360" w:lineRule="auto"/>
        <w:rPr>
          <w:sz w:val="28"/>
          <w:szCs w:val="28"/>
        </w:rPr>
      </w:pPr>
    </w:p>
    <w:p w:rsidR="007C75B0" w:rsidRPr="00345909" w:rsidRDefault="007C75B0" w:rsidP="007C75B0">
      <w:pPr>
        <w:rPr>
          <w:rFonts w:cs="Arial"/>
          <w:sz w:val="28"/>
          <w:szCs w:val="28"/>
        </w:rPr>
      </w:pPr>
      <w:r w:rsidRPr="00345909">
        <w:rPr>
          <w:rFonts w:cs="Arial"/>
          <w:b/>
          <w:sz w:val="28"/>
          <w:szCs w:val="28"/>
        </w:rPr>
        <w:t>IV a VI</w:t>
      </w:r>
      <w:r w:rsidRPr="00345909">
        <w:rPr>
          <w:rFonts w:cs="Arial"/>
          <w:sz w:val="28"/>
          <w:szCs w:val="28"/>
        </w:rPr>
        <w:t>……….</w:t>
      </w:r>
    </w:p>
    <w:p w:rsidR="007C75B0" w:rsidRPr="00345909" w:rsidRDefault="007C75B0" w:rsidP="007C75B0">
      <w:pPr>
        <w:rPr>
          <w:rFonts w:ascii="Arial Narrow" w:hAnsi="Arial Narrow" w:cs="Arial"/>
          <w:b/>
          <w:sz w:val="24"/>
          <w:szCs w:val="24"/>
        </w:rPr>
      </w:pPr>
    </w:p>
    <w:p w:rsidR="007C75B0" w:rsidRPr="00345909" w:rsidRDefault="007C75B0" w:rsidP="007C75B0">
      <w:pPr>
        <w:spacing w:line="360" w:lineRule="auto"/>
        <w:jc w:val="center"/>
        <w:rPr>
          <w:rFonts w:cs="Arial"/>
          <w:b/>
          <w:sz w:val="28"/>
          <w:szCs w:val="28"/>
        </w:rPr>
      </w:pPr>
    </w:p>
    <w:p w:rsidR="007C75B0" w:rsidRPr="00345909" w:rsidRDefault="007C75B0" w:rsidP="007C75B0">
      <w:pPr>
        <w:spacing w:line="360" w:lineRule="auto"/>
        <w:jc w:val="center"/>
        <w:rPr>
          <w:rFonts w:cs="Arial"/>
          <w:b/>
          <w:sz w:val="28"/>
          <w:szCs w:val="28"/>
        </w:rPr>
      </w:pPr>
      <w:r w:rsidRPr="00345909">
        <w:rPr>
          <w:rFonts w:cs="Arial"/>
          <w:b/>
          <w:sz w:val="28"/>
          <w:szCs w:val="28"/>
        </w:rPr>
        <w:t xml:space="preserve">TRANSITORIOS </w:t>
      </w:r>
    </w:p>
    <w:p w:rsidR="007C75B0" w:rsidRPr="00345909" w:rsidRDefault="007C75B0" w:rsidP="007C75B0">
      <w:pPr>
        <w:spacing w:line="360" w:lineRule="auto"/>
        <w:rPr>
          <w:rFonts w:cs="Arial"/>
          <w:b/>
          <w:bCs/>
          <w:sz w:val="28"/>
          <w:szCs w:val="28"/>
        </w:rPr>
      </w:pPr>
    </w:p>
    <w:p w:rsidR="007C75B0" w:rsidRPr="00345909" w:rsidRDefault="007C75B0" w:rsidP="007C75B0">
      <w:pPr>
        <w:spacing w:line="360" w:lineRule="auto"/>
        <w:rPr>
          <w:rFonts w:cs="Arial"/>
          <w:b/>
          <w:bCs/>
          <w:sz w:val="28"/>
          <w:szCs w:val="28"/>
        </w:rPr>
      </w:pPr>
      <w:r w:rsidRPr="00345909">
        <w:rPr>
          <w:rFonts w:cs="Arial"/>
          <w:b/>
          <w:bCs/>
          <w:sz w:val="28"/>
          <w:szCs w:val="28"/>
        </w:rPr>
        <w:t xml:space="preserve">ÚNICO.- </w:t>
      </w:r>
      <w:r w:rsidRPr="00345909">
        <w:rPr>
          <w:rFonts w:cs="Arial"/>
          <w:bCs/>
          <w:sz w:val="28"/>
          <w:szCs w:val="28"/>
        </w:rPr>
        <w:t>Las presentes modificaciones a la Ley de Ciencia, Desarrollo Tecnológico e Innovación para el Estado de Coahuila de Zaragoza entrarán en vigor el día siguiente de su publicación en el Periódico Oficial del Gobierno del Estado.</w:t>
      </w:r>
    </w:p>
    <w:p w:rsidR="007C75B0" w:rsidRPr="00345909" w:rsidRDefault="007C75B0" w:rsidP="007C75B0">
      <w:pPr>
        <w:spacing w:line="360" w:lineRule="auto"/>
        <w:jc w:val="center"/>
        <w:rPr>
          <w:rFonts w:cs="Arial"/>
          <w:b/>
          <w:sz w:val="28"/>
          <w:szCs w:val="28"/>
        </w:rPr>
      </w:pPr>
    </w:p>
    <w:p w:rsidR="007C75B0" w:rsidRPr="00345909" w:rsidRDefault="007C75B0" w:rsidP="007C75B0">
      <w:pPr>
        <w:jc w:val="center"/>
        <w:rPr>
          <w:rFonts w:cs="Arial"/>
          <w:b/>
          <w:sz w:val="28"/>
          <w:szCs w:val="28"/>
        </w:rPr>
      </w:pPr>
      <w:r w:rsidRPr="00345909">
        <w:rPr>
          <w:rFonts w:cs="Arial"/>
          <w:b/>
          <w:sz w:val="28"/>
          <w:szCs w:val="28"/>
        </w:rPr>
        <w:t xml:space="preserve">Atentamente </w:t>
      </w:r>
    </w:p>
    <w:p w:rsidR="007C75B0" w:rsidRPr="00345909" w:rsidRDefault="007C75B0" w:rsidP="007C75B0">
      <w:pPr>
        <w:jc w:val="center"/>
        <w:rPr>
          <w:rFonts w:cs="Arial"/>
          <w:b/>
          <w:sz w:val="28"/>
          <w:szCs w:val="28"/>
        </w:rPr>
      </w:pPr>
      <w:r w:rsidRPr="00345909">
        <w:rPr>
          <w:rFonts w:cs="Arial"/>
          <w:b/>
          <w:sz w:val="28"/>
          <w:szCs w:val="28"/>
        </w:rPr>
        <w:t>Saltillo, Coahuila a 18 de Noviembre de 2020.</w:t>
      </w:r>
    </w:p>
    <w:p w:rsidR="007C75B0" w:rsidRPr="00345909" w:rsidRDefault="007C75B0" w:rsidP="007C75B0">
      <w:pPr>
        <w:tabs>
          <w:tab w:val="left" w:pos="2928"/>
        </w:tabs>
        <w:spacing w:line="360" w:lineRule="auto"/>
        <w:rPr>
          <w:rFonts w:cs="Arial"/>
          <w:b/>
          <w:sz w:val="28"/>
          <w:szCs w:val="28"/>
        </w:rPr>
      </w:pPr>
      <w:r w:rsidRPr="00345909">
        <w:rPr>
          <w:rFonts w:cs="Arial"/>
          <w:b/>
          <w:sz w:val="28"/>
          <w:szCs w:val="28"/>
        </w:rPr>
        <w:tab/>
      </w:r>
    </w:p>
    <w:p w:rsidR="007C75B0" w:rsidRPr="00345909" w:rsidRDefault="007C75B0" w:rsidP="007C75B0">
      <w:pPr>
        <w:ind w:left="3540"/>
        <w:rPr>
          <w:rFonts w:eastAsia="Arial Unicode MS" w:cs="Arial"/>
          <w:b/>
          <w:sz w:val="28"/>
          <w:szCs w:val="28"/>
          <w:u w:color="000000"/>
          <w:lang w:eastAsia="es-MX"/>
        </w:rPr>
      </w:pPr>
    </w:p>
    <w:p w:rsidR="007C75B0" w:rsidRPr="00345909" w:rsidRDefault="007C75B0" w:rsidP="007C75B0">
      <w:pPr>
        <w:ind w:left="3540"/>
        <w:rPr>
          <w:rFonts w:eastAsia="Arial Unicode MS" w:cs="Arial"/>
          <w:b/>
          <w:sz w:val="28"/>
          <w:szCs w:val="28"/>
          <w:u w:color="000000"/>
          <w:lang w:eastAsia="es-MX"/>
        </w:rPr>
      </w:pPr>
    </w:p>
    <w:p w:rsidR="007C75B0" w:rsidRPr="00345909" w:rsidRDefault="007C75B0" w:rsidP="007C75B0">
      <w:pPr>
        <w:ind w:left="3540"/>
        <w:rPr>
          <w:rFonts w:eastAsia="Arial Unicode MS" w:cs="Arial"/>
          <w:b/>
          <w:sz w:val="28"/>
          <w:szCs w:val="28"/>
          <w:u w:color="000000"/>
          <w:lang w:eastAsia="es-MX"/>
        </w:rPr>
      </w:pPr>
      <w:r w:rsidRPr="00345909">
        <w:rPr>
          <w:rFonts w:eastAsia="Arial Unicode MS" w:cs="Arial"/>
          <w:b/>
          <w:sz w:val="28"/>
          <w:szCs w:val="28"/>
          <w:u w:color="000000"/>
          <w:lang w:eastAsia="es-MX"/>
        </w:rPr>
        <w:t>Dip. Edgar Sánchez Garza</w:t>
      </w:r>
    </w:p>
    <w:p w:rsidR="007C75B0" w:rsidRPr="00345909" w:rsidRDefault="007C75B0" w:rsidP="007C75B0">
      <w:pPr>
        <w:ind w:left="3540"/>
        <w:rPr>
          <w:rFonts w:eastAsia="Arial Unicode MS" w:cs="Arial"/>
          <w:b/>
          <w:sz w:val="28"/>
          <w:szCs w:val="28"/>
          <w:u w:color="000000"/>
          <w:lang w:eastAsia="es-MX"/>
        </w:rPr>
      </w:pPr>
    </w:p>
    <w:p w:rsidR="007C75B0" w:rsidRPr="00345909" w:rsidRDefault="007C75B0" w:rsidP="007C75B0">
      <w:pPr>
        <w:jc w:val="left"/>
        <w:rPr>
          <w:rFonts w:eastAsia="Arial Unicode MS" w:cs="Arial"/>
          <w:sz w:val="16"/>
          <w:szCs w:val="16"/>
          <w:u w:color="000000"/>
          <w:lang w:eastAsia="es-MX"/>
        </w:rPr>
      </w:pPr>
      <w:r w:rsidRPr="00345909">
        <w:rPr>
          <w:rFonts w:eastAsia="Arial Unicode MS" w:cs="Arial"/>
          <w:sz w:val="16"/>
          <w:szCs w:val="16"/>
          <w:u w:color="000000"/>
          <w:lang w:eastAsia="es-MX"/>
        </w:rPr>
        <w:t>Fuente.-</w:t>
      </w:r>
    </w:p>
    <w:p w:rsidR="007C75B0" w:rsidRPr="00345909" w:rsidRDefault="007C75B0" w:rsidP="007C75B0">
      <w:pPr>
        <w:jc w:val="left"/>
        <w:rPr>
          <w:rFonts w:eastAsia="Arial Unicode MS" w:cs="Arial"/>
          <w:sz w:val="16"/>
          <w:szCs w:val="16"/>
          <w:u w:color="000000"/>
          <w:lang w:eastAsia="es-MX"/>
        </w:rPr>
      </w:pPr>
      <w:r w:rsidRPr="00345909">
        <w:rPr>
          <w:rFonts w:eastAsia="Arial Unicode MS" w:cs="Arial"/>
          <w:sz w:val="16"/>
          <w:szCs w:val="16"/>
          <w:u w:color="000000"/>
          <w:lang w:eastAsia="es-MX"/>
        </w:rPr>
        <w:t>https://www.cepal.org/es/comunicados/aporte-la-ciencia-tecnologia-innovacion-es-clave-enfrentar-desafios-la-industria-la</w:t>
      </w:r>
    </w:p>
    <w:p w:rsidR="007C75B0" w:rsidRPr="00345909" w:rsidRDefault="007C75B0">
      <w:pPr>
        <w:jc w:val="left"/>
        <w:rPr>
          <w:rFonts w:cs="Arial"/>
          <w:sz w:val="28"/>
          <w:szCs w:val="28"/>
          <w:lang w:eastAsia="es-MX"/>
        </w:rPr>
      </w:pPr>
      <w:r w:rsidRPr="00345909">
        <w:rPr>
          <w:rFonts w:cs="Arial"/>
          <w:sz w:val="28"/>
          <w:szCs w:val="28"/>
          <w:lang w:eastAsia="es-MX"/>
        </w:rPr>
        <w:br w:type="page"/>
      </w:r>
    </w:p>
    <w:p w:rsidR="007C75B0" w:rsidRPr="00345909" w:rsidRDefault="007C75B0" w:rsidP="007C75B0">
      <w:pPr>
        <w:rPr>
          <w:rFonts w:eastAsia="Arial" w:cs="Arial"/>
          <w:b/>
          <w:sz w:val="26"/>
          <w:szCs w:val="26"/>
          <w:lang w:val="es-ES" w:eastAsia="es-MX"/>
        </w:rPr>
      </w:pPr>
      <w:r w:rsidRPr="00345909">
        <w:rPr>
          <w:rFonts w:eastAsia="Arial" w:cs="Arial"/>
          <w:b/>
          <w:sz w:val="26"/>
          <w:szCs w:val="26"/>
          <w:lang w:val="es-ES" w:eastAsia="es-MX"/>
        </w:rPr>
        <w:t xml:space="preserve">INICIATIVA CON PROYECTO DE DECRETO QUE PRESENTAN LAS DIPUTADAS Y DIPUTADOS INTEGRANTES DEL GRUPO PARLAMENTARIO “GRAL. ANDRÉS S. VIESCA”, DEL PARTIDO REVOLUCIONARIO INSTITUCIONAL, POR CONDUCTO DE LA DIPUTADA DIANA PATRICIA GONZÁLEZ SOTO, </w:t>
      </w:r>
      <w:bookmarkStart w:id="22" w:name="_Hlk40431440"/>
      <w:r w:rsidRPr="00345909">
        <w:rPr>
          <w:rFonts w:eastAsia="Arial" w:cs="Arial"/>
          <w:b/>
          <w:sz w:val="26"/>
          <w:szCs w:val="26"/>
          <w:lang w:val="es-ES" w:eastAsia="es-MX"/>
        </w:rPr>
        <w:t xml:space="preserve">POR EL QUE SE REFORMA Y ADICIONAN DIVERSAS DISPOSICIONES A LA LEY DE ACCESO DE LAS MUJERES A UNA VIDA LIBRE DE VIOLENCIA PARA EL ESTADO DE COAHUILA, CON EL OBJETO ADICIONAR LOS DIFERENTES TIPOS DE MALTRATOS DENTRO DE LA VIOLENCIA EN EL ÁMBITO FAMILIAR. </w:t>
      </w:r>
    </w:p>
    <w:p w:rsidR="007C75B0" w:rsidRPr="00345909" w:rsidRDefault="007C75B0" w:rsidP="007C75B0">
      <w:pPr>
        <w:rPr>
          <w:rFonts w:eastAsia="Arial" w:cs="Arial"/>
          <w:b/>
          <w:sz w:val="26"/>
          <w:szCs w:val="26"/>
          <w:lang w:val="es-ES" w:eastAsia="es-MX"/>
        </w:rPr>
      </w:pPr>
    </w:p>
    <w:p w:rsidR="007C75B0" w:rsidRPr="00345909" w:rsidRDefault="007C75B0" w:rsidP="007C75B0">
      <w:pPr>
        <w:rPr>
          <w:rFonts w:eastAsia="Arial" w:cs="Arial"/>
          <w:b/>
          <w:sz w:val="26"/>
          <w:szCs w:val="26"/>
          <w:lang w:val="es-ES" w:eastAsia="es-MX"/>
        </w:rPr>
      </w:pPr>
      <w:bookmarkStart w:id="23" w:name="_30j0zll" w:colFirst="0" w:colLast="0"/>
      <w:bookmarkEnd w:id="22"/>
      <w:bookmarkEnd w:id="23"/>
      <w:r w:rsidRPr="00345909">
        <w:rPr>
          <w:rFonts w:eastAsia="Arial" w:cs="Arial"/>
          <w:b/>
          <w:sz w:val="26"/>
          <w:szCs w:val="26"/>
          <w:lang w:val="es-ES" w:eastAsia="es-MX"/>
        </w:rPr>
        <w:t>H. PLENO DEL CONGRESO DEL ESTADO</w:t>
      </w:r>
    </w:p>
    <w:p w:rsidR="007C75B0" w:rsidRPr="00345909" w:rsidRDefault="007C75B0" w:rsidP="007C75B0">
      <w:pPr>
        <w:rPr>
          <w:rFonts w:eastAsia="Arial" w:cs="Arial"/>
          <w:b/>
          <w:sz w:val="26"/>
          <w:szCs w:val="26"/>
          <w:lang w:val="es-ES" w:eastAsia="es-MX"/>
        </w:rPr>
      </w:pPr>
      <w:r w:rsidRPr="00345909">
        <w:rPr>
          <w:rFonts w:eastAsia="Arial" w:cs="Arial"/>
          <w:b/>
          <w:sz w:val="26"/>
          <w:szCs w:val="26"/>
          <w:lang w:val="es-ES" w:eastAsia="es-MX"/>
        </w:rPr>
        <w:t>DE COAHUILA DE ZARAGOZA</w:t>
      </w:r>
    </w:p>
    <w:p w:rsidR="007C75B0" w:rsidRPr="00345909" w:rsidRDefault="007C75B0" w:rsidP="007C75B0">
      <w:pPr>
        <w:rPr>
          <w:rFonts w:eastAsia="Arial" w:cs="Arial"/>
          <w:b/>
          <w:sz w:val="26"/>
          <w:szCs w:val="26"/>
          <w:lang w:val="es-ES" w:eastAsia="es-MX"/>
        </w:rPr>
      </w:pPr>
      <w:r w:rsidRPr="00345909">
        <w:rPr>
          <w:rFonts w:eastAsia="Arial" w:cs="Arial"/>
          <w:b/>
          <w:sz w:val="26"/>
          <w:szCs w:val="26"/>
          <w:lang w:val="es-ES" w:eastAsia="es-MX"/>
        </w:rPr>
        <w:t>P R E S E N T E.</w:t>
      </w:r>
    </w:p>
    <w:p w:rsidR="007C75B0" w:rsidRPr="00345909" w:rsidRDefault="007C75B0" w:rsidP="007C75B0">
      <w:pPr>
        <w:rPr>
          <w:rFonts w:eastAsia="Arial" w:cs="Arial"/>
          <w:b/>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 xml:space="preserve">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w:t>
      </w:r>
      <w:r w:rsidRPr="00345909">
        <w:rPr>
          <w:rFonts w:eastAsia="Arial" w:cs="Arial"/>
          <w:b/>
          <w:bCs/>
          <w:sz w:val="26"/>
          <w:szCs w:val="26"/>
          <w:lang w:val="es-ES" w:eastAsia="es-MX"/>
        </w:rPr>
        <w:t>la iniciativa con Proyecto de Decreto</w:t>
      </w:r>
      <w:r w:rsidRPr="00345909">
        <w:rPr>
          <w:rFonts w:eastAsia="Arial" w:cs="Arial"/>
          <w:sz w:val="26"/>
          <w:szCs w:val="26"/>
          <w:lang w:val="es-ES" w:eastAsia="es-MX"/>
        </w:rPr>
        <w:t xml:space="preserve"> por el que se reforma la fracción I y se adiciona los incisos a, b, c y d a la fracción l artículo 9 de la </w:t>
      </w:r>
      <w:r w:rsidRPr="00345909">
        <w:rPr>
          <w:rFonts w:eastAsia="Arial" w:cs="Arial"/>
          <w:b/>
          <w:bCs/>
          <w:sz w:val="26"/>
          <w:szCs w:val="26"/>
          <w:lang w:val="es-ES" w:eastAsia="es-MX"/>
        </w:rPr>
        <w:t xml:space="preserve">Ley </w:t>
      </w:r>
      <w:r w:rsidRPr="00345909">
        <w:rPr>
          <w:rFonts w:eastAsia="Arial" w:cs="Arial"/>
          <w:b/>
          <w:sz w:val="26"/>
          <w:szCs w:val="26"/>
          <w:lang w:val="es-ES" w:eastAsia="es-MX"/>
        </w:rPr>
        <w:t>de Acceso de las Mujeres a una Vida Libre de Violencia para el Estado de Coahuila</w:t>
      </w:r>
      <w:r w:rsidRPr="00345909">
        <w:rPr>
          <w:rFonts w:eastAsia="Arial" w:cs="Arial"/>
          <w:sz w:val="26"/>
          <w:szCs w:val="26"/>
          <w:lang w:val="es-ES" w:eastAsia="es-MX"/>
        </w:rPr>
        <w:t>, conforme a la siguiente:</w:t>
      </w:r>
    </w:p>
    <w:p w:rsidR="007C75B0" w:rsidRPr="00345909" w:rsidRDefault="007C75B0" w:rsidP="007C75B0">
      <w:pPr>
        <w:jc w:val="center"/>
        <w:rPr>
          <w:rFonts w:eastAsia="Arial" w:cs="Arial"/>
          <w:b/>
          <w:sz w:val="26"/>
          <w:szCs w:val="26"/>
          <w:lang w:val="es-ES" w:eastAsia="es-MX"/>
        </w:rPr>
      </w:pPr>
    </w:p>
    <w:p w:rsidR="007C75B0" w:rsidRPr="00345909" w:rsidRDefault="007C75B0" w:rsidP="007C75B0">
      <w:pPr>
        <w:jc w:val="center"/>
        <w:rPr>
          <w:rFonts w:eastAsia="Arial" w:cs="Arial"/>
          <w:b/>
          <w:sz w:val="26"/>
          <w:szCs w:val="26"/>
          <w:lang w:val="es-ES" w:eastAsia="es-MX"/>
        </w:rPr>
      </w:pPr>
      <w:r w:rsidRPr="00345909">
        <w:rPr>
          <w:rFonts w:eastAsia="Arial" w:cs="Arial"/>
          <w:b/>
          <w:sz w:val="26"/>
          <w:szCs w:val="26"/>
          <w:lang w:val="es-ES" w:eastAsia="es-MX"/>
        </w:rPr>
        <w:t>EXPOSICIÓN DE MOTIVOS</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 xml:space="preserve">La Organización Mundial de la Salud, define a la violencia como el </w:t>
      </w:r>
      <w:r w:rsidRPr="00345909">
        <w:rPr>
          <w:rFonts w:eastAsia="Arial" w:cs="Arial"/>
          <w:i/>
          <w:iCs/>
          <w:sz w:val="26"/>
          <w:szCs w:val="26"/>
          <w:lang w:val="es-ES" w:eastAsia="es-MX"/>
        </w:rPr>
        <w:t>uso intencional de la fuerza física, amenazas contra uno mismo, otra persona, un grupo o una comunidad que tiene como consecuencias traumatismos, daños psicológicos, problemas de desarrollo o incluso la muerte</w:t>
      </w:r>
      <w:r w:rsidRPr="00345909">
        <w:rPr>
          <w:rFonts w:eastAsia="Arial" w:cs="Arial"/>
          <w:sz w:val="26"/>
          <w:szCs w:val="26"/>
          <w:lang w:val="es-ES" w:eastAsia="es-MX"/>
        </w:rPr>
        <w:t xml:space="preserve">. </w:t>
      </w:r>
      <w:r w:rsidRPr="00345909">
        <w:rPr>
          <w:rFonts w:eastAsia="Arial" w:cs="Arial"/>
          <w:sz w:val="26"/>
          <w:szCs w:val="26"/>
          <w:vertAlign w:val="superscript"/>
          <w:lang w:val="es-ES" w:eastAsia="es-MX"/>
        </w:rPr>
        <w:footnoteReference w:id="41"/>
      </w:r>
      <w:r w:rsidRPr="00345909">
        <w:rPr>
          <w:rFonts w:eastAsia="Arial" w:cs="Arial"/>
          <w:sz w:val="26"/>
          <w:szCs w:val="26"/>
          <w:lang w:val="es-ES" w:eastAsia="es-MX"/>
        </w:rPr>
        <w:t xml:space="preserve">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Cada año millones de personas pierden la vida violentamente y muchas otras resultan heridas y sufren una gran diversidad de problemas. La Organización Mundial de la Salud, indica que alrededor de 5,8 millones de personas mueren cada año como resultado de un traumatismo.</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México registra nuevo máximo histórico de denuncias por violencia de género en julio de este año, fueron 367 carpetas de investigación abierta, de acuerdo con el más reciente reporte presentado por Secretariado Ejecutivo del Sistema Nacional de Seguridad Pública con un incremento de 7% respecto al mes junio y un aumento del 55.5% en comparación con el mismo mes de julio del 2019.</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 xml:space="preserve">Aumentaron no solo las denuncias formales ante autoridades, sino también las llamadas de emergencia al 911 por incidencias de violencia contra la mujer, subiendo un 4% a 23 mil 386 llamadas, siendo el segundo pico más alto en la serie histórica desde el año 2016, de igual manera hubo un repunte en las denuncias por violencia familia durante el mes de julio se presentaron 19 mil 596 casos, siendo la segunda cifra más alta del año después de marzo de este 2020 que se había roto récord con más de 20 mil denuncias. </w:t>
      </w:r>
      <w:r w:rsidRPr="00345909">
        <w:rPr>
          <w:rFonts w:eastAsia="Arial" w:cs="Arial"/>
          <w:sz w:val="26"/>
          <w:szCs w:val="26"/>
          <w:vertAlign w:val="superscript"/>
          <w:lang w:val="es-ES" w:eastAsia="es-MX"/>
        </w:rPr>
        <w:footnoteReference w:id="42"/>
      </w:r>
      <w:r w:rsidRPr="00345909">
        <w:rPr>
          <w:rFonts w:eastAsia="Arial" w:cs="Arial"/>
          <w:sz w:val="26"/>
          <w:szCs w:val="26"/>
          <w:lang w:val="es-ES" w:eastAsia="es-MX"/>
        </w:rPr>
        <w:t xml:space="preserve">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Ahora bien, hablando de un concepto de violencia, existe una amplia variedad de códigos éticos de los diferentes países del mundo, que hacen que no tenga una definición clara. La idea de lo que es o no un comportamiento aceptado o un comportamiento violento, así como la idea de qué produce un daño, varía según las diferentes culturas, por lo tanto, existen muchas definiciones distintas según quién la haga y el contexto en que se lleve a cabo.</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 xml:space="preserve">Hay distintos tipos de violencia, como lo es la violencia según el tipo de daño causado, como lo es la violencia física, psicológica y emocional, sexual, económica o patrimonial, también existe la violencia según el tipo de víctima como lo es la violencia contra la mujer, contra los niñas y niños, contra las personas adultas mayores, la de género, violencia debido a la orientación sexual o contra personas con discapacidad, por otra parte la violencia según el ámbito donde ocurre, como lo es la violencia en las comunidades, en las calles y en los espacios públicos, en la escuela, en el trabajo, a través de los medios de comunicación, en el ciberespacio y violencia doméstica o intrafamiliar, motivo de este proyecto de iniciativa referente a  las distintas modalidades de maltrato que se pueden dar dentro de la violencia familiar.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 xml:space="preserve">La ley General de Acceso de las Mujeres a una Vida Libre de Violencia, establece que los tipos de violencia contra las mujeres son: </w:t>
      </w:r>
      <w:r w:rsidRPr="00345909">
        <w:rPr>
          <w:rFonts w:eastAsia="Arial" w:cs="Arial"/>
          <w:i/>
          <w:sz w:val="26"/>
          <w:szCs w:val="26"/>
          <w:lang w:val="es-ES" w:eastAsia="es-MX"/>
        </w:rPr>
        <w:t>la violencia física, patrimonial, económica, sexual y cualquier otra forma análogas que lesionen o sean susceptibles de dañar la dignidad, integridad o libertad de las mujeres</w:t>
      </w:r>
      <w:r w:rsidRPr="00345909">
        <w:rPr>
          <w:rFonts w:eastAsia="Arial" w:cs="Arial"/>
          <w:sz w:val="26"/>
          <w:szCs w:val="26"/>
          <w:lang w:val="es-ES" w:eastAsia="es-MX"/>
        </w:rPr>
        <w:t xml:space="preserve">. </w:t>
      </w:r>
      <w:r w:rsidRPr="00345909">
        <w:rPr>
          <w:rFonts w:eastAsia="Arial" w:cs="Arial"/>
          <w:sz w:val="26"/>
          <w:szCs w:val="26"/>
          <w:vertAlign w:val="superscript"/>
          <w:lang w:val="es-ES" w:eastAsia="es-MX"/>
        </w:rPr>
        <w:footnoteReference w:id="43"/>
      </w:r>
      <w:r w:rsidRPr="00345909">
        <w:rPr>
          <w:rFonts w:eastAsia="Arial" w:cs="Arial"/>
          <w:sz w:val="26"/>
          <w:szCs w:val="26"/>
          <w:lang w:val="es-ES" w:eastAsia="es-MX"/>
        </w:rPr>
        <w:t xml:space="preserve">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cs="Arial"/>
          <w:i/>
          <w:sz w:val="26"/>
          <w:szCs w:val="26"/>
        </w:rPr>
      </w:pPr>
      <w:r w:rsidRPr="00345909">
        <w:rPr>
          <w:rFonts w:cs="Arial"/>
          <w:sz w:val="26"/>
          <w:szCs w:val="26"/>
        </w:rPr>
        <w:t>Así mismo la propia Ley General establece las modalidades de violencia, como lo es la violencia en el ámbito familiar que define como “…</w:t>
      </w:r>
      <w:r w:rsidRPr="00345909">
        <w:rPr>
          <w:rFonts w:cs="Arial"/>
          <w:i/>
          <w:sz w:val="26"/>
          <w:szCs w:val="26"/>
        </w:rPr>
        <w:t xml:space="preserve">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 </w:t>
      </w:r>
      <w:r w:rsidRPr="00345909">
        <w:rPr>
          <w:rFonts w:cs="Arial"/>
          <w:i/>
          <w:sz w:val="26"/>
          <w:szCs w:val="26"/>
          <w:vertAlign w:val="superscript"/>
        </w:rPr>
        <w:footnoteReference w:id="44"/>
      </w:r>
    </w:p>
    <w:p w:rsidR="007C75B0" w:rsidRPr="00345909" w:rsidRDefault="007C75B0" w:rsidP="007C75B0">
      <w:pPr>
        <w:rPr>
          <w:rFonts w:cs="Arial"/>
          <w:sz w:val="26"/>
          <w:szCs w:val="26"/>
        </w:rPr>
      </w:pPr>
    </w:p>
    <w:p w:rsidR="007C75B0" w:rsidRPr="00345909" w:rsidRDefault="007C75B0" w:rsidP="007C75B0">
      <w:pPr>
        <w:rPr>
          <w:rFonts w:cs="Arial"/>
          <w:i/>
          <w:sz w:val="26"/>
          <w:szCs w:val="26"/>
          <w:lang w:val="x-none"/>
        </w:rPr>
      </w:pPr>
      <w:r w:rsidRPr="00345909">
        <w:rPr>
          <w:rFonts w:cs="Arial"/>
          <w:sz w:val="26"/>
          <w:szCs w:val="26"/>
          <w:lang w:val="x-none"/>
        </w:rPr>
        <w:t>En nuestra legislación estatal en materia de acceso de las mujeres a una vida libre de violencia, define como modalidades de violencia</w:t>
      </w:r>
      <w:r w:rsidRPr="00345909">
        <w:rPr>
          <w:rFonts w:cs="Arial"/>
          <w:sz w:val="26"/>
          <w:szCs w:val="26"/>
        </w:rPr>
        <w:t xml:space="preserve"> “…</w:t>
      </w:r>
      <w:r w:rsidRPr="00345909">
        <w:rPr>
          <w:rFonts w:cs="Arial"/>
          <w:sz w:val="26"/>
          <w:szCs w:val="26"/>
          <w:lang w:val="x-none"/>
        </w:rPr>
        <w:t xml:space="preserve"> </w:t>
      </w:r>
      <w:r w:rsidRPr="00345909">
        <w:rPr>
          <w:rFonts w:cs="Arial"/>
          <w:i/>
          <w:sz w:val="26"/>
          <w:szCs w:val="26"/>
          <w:lang w:val="x-none"/>
        </w:rPr>
        <w:t xml:space="preserve">Los ámbitos donde ocurre, públicos o privados, y se ejerce la violencia contra las mujeres; XXIII. Parto humanizado: Modelo de atención a las mujeres durante el parto y el puerperio, basado en el respeto a sus derechos humanos, su dignidad, integridad, libertad y toma de decisiones relativas a cómo, dónde y con quien parir. La atención médica otorgada debe estar basada en fundamentos científicos y en las recomendaciones de la Organización Mundial de la Salud, proporcionando condiciones de comodidad y privacidad durante el parto, con lo mejor de la atención desmedicalizada, y garantizando en su caso, la coordinación y los acuerdos interinstitucionales para identificar, atender y resolver de manera oportuna y segura las complicaciones y emergencias obstétricas. </w:t>
      </w:r>
    </w:p>
    <w:p w:rsidR="007C75B0" w:rsidRPr="00345909" w:rsidRDefault="007C75B0" w:rsidP="007C75B0">
      <w:pPr>
        <w:ind w:left="454"/>
        <w:rPr>
          <w:rFonts w:cs="Arial"/>
          <w:i/>
          <w:sz w:val="26"/>
          <w:szCs w:val="26"/>
          <w:lang w:val="x-none"/>
        </w:rPr>
      </w:pPr>
    </w:p>
    <w:p w:rsidR="007C75B0" w:rsidRPr="00345909" w:rsidRDefault="007C75B0" w:rsidP="007C75B0">
      <w:pPr>
        <w:rPr>
          <w:rFonts w:cs="Arial"/>
          <w:i/>
          <w:sz w:val="26"/>
          <w:szCs w:val="26"/>
        </w:rPr>
      </w:pPr>
      <w:r w:rsidRPr="00345909">
        <w:rPr>
          <w:rFonts w:cs="Arial"/>
          <w:i/>
          <w:sz w:val="26"/>
          <w:szCs w:val="26"/>
          <w:lang w:val="x-none"/>
        </w:rPr>
        <w:t>El modelo incluye de manera explícita y directa, las opiniones, necesidades y valoraciones emocionales de las mujeres y sus familias en los procesos de atención del parto y puerperio, incorporando medidas para erradicar las barreras culturales y de género que dificultan el acceso de las mujeres a los servicios de salud, reconociendo la diversidad cultural existente, y los aportes de la partería tradicional y otros aportes clínico terapéuticos de salud no convencionales…</w:t>
      </w:r>
      <w:r w:rsidRPr="00345909">
        <w:rPr>
          <w:rFonts w:cs="Arial"/>
          <w:i/>
          <w:sz w:val="26"/>
          <w:szCs w:val="26"/>
        </w:rPr>
        <w:t xml:space="preserve">” </w:t>
      </w:r>
      <w:r w:rsidRPr="00345909">
        <w:rPr>
          <w:rFonts w:cs="Arial"/>
          <w:i/>
          <w:sz w:val="26"/>
          <w:szCs w:val="26"/>
          <w:vertAlign w:val="superscript"/>
          <w:lang w:val="x-none"/>
        </w:rPr>
        <w:footnoteReference w:id="45"/>
      </w:r>
    </w:p>
    <w:p w:rsidR="007C75B0" w:rsidRPr="00345909" w:rsidRDefault="007C75B0" w:rsidP="007C75B0">
      <w:pPr>
        <w:rPr>
          <w:rFonts w:cs="Arial"/>
          <w:i/>
          <w:sz w:val="26"/>
          <w:szCs w:val="26"/>
        </w:rPr>
      </w:pPr>
    </w:p>
    <w:p w:rsidR="007C75B0" w:rsidRPr="00345909" w:rsidRDefault="007C75B0" w:rsidP="007C75B0">
      <w:pPr>
        <w:rPr>
          <w:rFonts w:cs="Arial"/>
          <w:i/>
          <w:sz w:val="26"/>
          <w:szCs w:val="26"/>
          <w:lang w:val="x-none"/>
        </w:rPr>
      </w:pPr>
      <w:r w:rsidRPr="00345909">
        <w:rPr>
          <w:rFonts w:cs="Arial"/>
          <w:sz w:val="26"/>
          <w:szCs w:val="26"/>
        </w:rPr>
        <w:t xml:space="preserve">De igual manera define los tipos y modalidades de violencia establecida en la Ley General, adicionando </w:t>
      </w:r>
      <w:r w:rsidRPr="00345909">
        <w:rPr>
          <w:rFonts w:cs="Arial"/>
          <w:i/>
          <w:sz w:val="26"/>
          <w:szCs w:val="26"/>
        </w:rPr>
        <w:t>la violencia contra los derechos sexuales y reproductivos, así como la violencia obstétrica, la violencia política, la violencia feminicida, violencia mediática o publicitara, la violencia en el espacio o trasporte público y la violencia digital</w:t>
      </w:r>
      <w:r w:rsidRPr="00345909">
        <w:rPr>
          <w:rFonts w:cs="Arial"/>
          <w:sz w:val="26"/>
          <w:szCs w:val="26"/>
        </w:rPr>
        <w:t xml:space="preserve">. </w:t>
      </w:r>
      <w:r w:rsidRPr="00345909">
        <w:rPr>
          <w:rFonts w:cs="Arial"/>
          <w:i/>
          <w:sz w:val="26"/>
          <w:szCs w:val="26"/>
          <w:lang w:val="x-none"/>
        </w:rPr>
        <w:t xml:space="preserve"> </w:t>
      </w:r>
    </w:p>
    <w:p w:rsidR="007C75B0" w:rsidRPr="00345909" w:rsidRDefault="007C75B0" w:rsidP="007C75B0">
      <w:pPr>
        <w:rPr>
          <w:rFonts w:cs="Arial"/>
          <w:i/>
          <w:sz w:val="26"/>
          <w:szCs w:val="26"/>
          <w:lang w:val="x-none"/>
        </w:rPr>
      </w:pPr>
    </w:p>
    <w:p w:rsidR="007C75B0" w:rsidRPr="00345909" w:rsidRDefault="007C75B0" w:rsidP="007C75B0">
      <w:pPr>
        <w:rPr>
          <w:rFonts w:cs="Arial"/>
          <w:i/>
          <w:sz w:val="26"/>
          <w:szCs w:val="26"/>
          <w:lang w:val="x-none"/>
        </w:rPr>
      </w:pPr>
      <w:r w:rsidRPr="00345909">
        <w:rPr>
          <w:rFonts w:cs="Arial"/>
          <w:sz w:val="26"/>
          <w:szCs w:val="26"/>
        </w:rPr>
        <w:t xml:space="preserve">Por lo anterior se propone reformar la fracción I del artículo 9 que define como violencia en el ámbito familiar “… </w:t>
      </w:r>
      <w:r w:rsidRPr="00345909">
        <w:rPr>
          <w:rFonts w:cs="Arial"/>
          <w:i/>
          <w:sz w:val="26"/>
          <w:szCs w:val="26"/>
          <w:lang w:val="x-none"/>
        </w:rPr>
        <w:t>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w:t>
      </w:r>
      <w:r w:rsidRPr="00345909">
        <w:rPr>
          <w:rFonts w:cs="Arial"/>
          <w:sz w:val="26"/>
          <w:szCs w:val="26"/>
        </w:rPr>
        <w:t xml:space="preserve">…” Con el fin de adicionar que podrá ser de cualquier de las siguientes clases de violencia en el ámbito familiar, como lo es mediante el maltrato patrimonial definido como </w:t>
      </w:r>
      <w:r w:rsidRPr="00345909">
        <w:rPr>
          <w:rFonts w:cs="Arial"/>
          <w:i/>
          <w:sz w:val="26"/>
          <w:szCs w:val="26"/>
          <w:lang w:val="x-none"/>
        </w:rPr>
        <w:t>Cualquier acto de control y manejo sobre los bienes muebles o inmuebles del receptor de violencia, así como la retención, destrucción o sustracción de objetos, valores o documentos personales de éste</w:t>
      </w:r>
      <w:r w:rsidRPr="00345909">
        <w:rPr>
          <w:rFonts w:cs="Arial"/>
          <w:i/>
          <w:sz w:val="26"/>
          <w:szCs w:val="26"/>
        </w:rPr>
        <w:t xml:space="preserve">; </w:t>
      </w:r>
      <w:r w:rsidRPr="00345909">
        <w:rPr>
          <w:rFonts w:cs="Arial"/>
          <w:sz w:val="26"/>
          <w:szCs w:val="26"/>
        </w:rPr>
        <w:t xml:space="preserve">el maltrato Físico </w:t>
      </w:r>
      <w:r w:rsidRPr="00345909">
        <w:rPr>
          <w:rFonts w:cs="Arial"/>
          <w:i/>
          <w:sz w:val="26"/>
          <w:szCs w:val="26"/>
          <w:lang w:val="x-none"/>
        </w:rPr>
        <w:t>Todo acto de agresión intencional, en el que se utilice alguna parte del cuerpo, algún objeto, arma o sustancia para sujetar, inmovilizar o causar daño a la integridad física de otro, encaminado hacia su sometimiento y control;</w:t>
      </w:r>
      <w:r w:rsidRPr="00345909">
        <w:rPr>
          <w:rFonts w:cs="Arial"/>
          <w:sz w:val="26"/>
          <w:szCs w:val="26"/>
        </w:rPr>
        <w:t xml:space="preserve"> maltrato sexual, definido como todo aquel</w:t>
      </w:r>
      <w:r w:rsidRPr="00345909">
        <w:rPr>
          <w:rFonts w:cs="Arial"/>
          <w:i/>
          <w:sz w:val="26"/>
          <w:szCs w:val="26"/>
        </w:rPr>
        <w:t xml:space="preserve"> </w:t>
      </w:r>
      <w:r w:rsidRPr="00345909">
        <w:rPr>
          <w:rFonts w:cs="Arial"/>
          <w:b/>
          <w:sz w:val="26"/>
          <w:szCs w:val="26"/>
          <w:lang w:val="x-none"/>
        </w:rPr>
        <w:t xml:space="preserve"> </w:t>
      </w:r>
      <w:r w:rsidRPr="00345909">
        <w:rPr>
          <w:rFonts w:cs="Arial"/>
          <w:i/>
          <w:sz w:val="26"/>
          <w:szCs w:val="26"/>
          <w:lang w:val="x-none"/>
        </w:rPr>
        <w:t>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r w:rsidRPr="00345909">
        <w:rPr>
          <w:rFonts w:cs="Arial"/>
          <w:i/>
          <w:sz w:val="26"/>
          <w:szCs w:val="26"/>
        </w:rPr>
        <w:t xml:space="preserve">; </w:t>
      </w:r>
      <w:r w:rsidRPr="00345909">
        <w:rPr>
          <w:rFonts w:cs="Arial"/>
          <w:sz w:val="26"/>
          <w:szCs w:val="26"/>
        </w:rPr>
        <w:t xml:space="preserve">y el maltrato psicoemocional el cual consiste en </w:t>
      </w:r>
      <w:r w:rsidRPr="00345909">
        <w:rPr>
          <w:rFonts w:cs="Arial"/>
          <w:i/>
          <w:sz w:val="26"/>
          <w:szCs w:val="26"/>
          <w:lang w:val="x-none"/>
        </w:rPr>
        <w:t>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7C75B0" w:rsidRPr="00345909" w:rsidRDefault="007C75B0" w:rsidP="007C75B0">
      <w:pPr>
        <w:rPr>
          <w:rFonts w:cs="Arial"/>
          <w:iCs/>
          <w:sz w:val="26"/>
          <w:szCs w:val="26"/>
        </w:rPr>
      </w:pPr>
    </w:p>
    <w:p w:rsidR="007C75B0" w:rsidRPr="00345909" w:rsidRDefault="007C75B0" w:rsidP="007C75B0">
      <w:pPr>
        <w:rPr>
          <w:rFonts w:cs="Arial"/>
          <w:sz w:val="26"/>
          <w:szCs w:val="26"/>
        </w:rPr>
      </w:pPr>
      <w:r w:rsidRPr="00345909">
        <w:rPr>
          <w:rFonts w:cs="Arial"/>
          <w:sz w:val="26"/>
          <w:szCs w:val="26"/>
        </w:rPr>
        <w:t xml:space="preserve">Definitivamente la violencia es un fenómeno ubicuo que tiene múltiples manifestaciones y por lo tanto se puede clasificar de muchas maneras, la practica también nos muestra que aún existen violencias que amenazan a grandes grupos de personas como lo es en el ámbito familiar, donde están involucrados niñas, niños y adolescentes e inclusive adultos mayores que lo viven día a día, es por ello que es importante definir los tipos de maltrato de pueden surgir dentro del ámbito familiar con el único fin de que queden definidos y plasmados en la legislación y buscar su erradicación total.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sz w:val="26"/>
          <w:szCs w:val="26"/>
          <w:lang w:val="es-ES" w:eastAsia="es-MX"/>
        </w:rPr>
        <w:t>En virtud de lo anterior, quienes integramos el Grupo Parlamentario “Gral. Andrés S. Viesca” del Partido Revolucionario Institucional, ponemos a la consideración de este H. Pleno del Congreso, la siguiente:</w:t>
      </w:r>
    </w:p>
    <w:p w:rsidR="007C75B0" w:rsidRPr="00345909" w:rsidRDefault="007C75B0" w:rsidP="007C75B0">
      <w:pPr>
        <w:rPr>
          <w:rFonts w:eastAsia="Arial" w:cs="Arial"/>
          <w:b/>
          <w:sz w:val="26"/>
          <w:szCs w:val="26"/>
          <w:lang w:val="es-ES" w:eastAsia="es-MX"/>
        </w:rPr>
      </w:pPr>
    </w:p>
    <w:p w:rsidR="007C75B0" w:rsidRPr="00345909" w:rsidRDefault="007C75B0" w:rsidP="007C75B0">
      <w:pPr>
        <w:jc w:val="center"/>
        <w:rPr>
          <w:rFonts w:eastAsia="Arial" w:cs="Arial"/>
          <w:b/>
          <w:sz w:val="26"/>
          <w:szCs w:val="26"/>
          <w:lang w:val="es-ES" w:eastAsia="es-MX"/>
        </w:rPr>
      </w:pPr>
      <w:r w:rsidRPr="00345909">
        <w:rPr>
          <w:rFonts w:eastAsia="Arial" w:cs="Arial"/>
          <w:b/>
          <w:sz w:val="26"/>
          <w:szCs w:val="26"/>
          <w:lang w:val="es-ES" w:eastAsia="es-MX"/>
        </w:rPr>
        <w:t>INICIATIVA CON PROYECTO DE DECRETO</w:t>
      </w:r>
    </w:p>
    <w:p w:rsidR="007C75B0" w:rsidRPr="00345909" w:rsidRDefault="007C75B0" w:rsidP="007C75B0">
      <w:pPr>
        <w:jc w:val="center"/>
        <w:rPr>
          <w:rFonts w:eastAsia="Arial" w:cs="Arial"/>
          <w:b/>
          <w:sz w:val="26"/>
          <w:szCs w:val="26"/>
          <w:lang w:val="es-ES" w:eastAsia="es-MX"/>
        </w:rPr>
      </w:pPr>
    </w:p>
    <w:p w:rsidR="007C75B0" w:rsidRPr="00345909" w:rsidRDefault="007C75B0" w:rsidP="007C75B0">
      <w:pPr>
        <w:rPr>
          <w:rFonts w:eastAsia="Arial" w:cs="Arial"/>
          <w:sz w:val="26"/>
          <w:szCs w:val="26"/>
          <w:lang w:val="es-ES" w:eastAsia="es-MX"/>
        </w:rPr>
      </w:pPr>
      <w:r w:rsidRPr="00345909">
        <w:rPr>
          <w:rFonts w:eastAsia="Arial" w:cs="Arial"/>
          <w:b/>
          <w:sz w:val="26"/>
          <w:szCs w:val="26"/>
          <w:lang w:val="es-ES" w:eastAsia="es-MX"/>
        </w:rPr>
        <w:t xml:space="preserve">ÚNICO. – </w:t>
      </w:r>
      <w:r w:rsidRPr="00345909">
        <w:rPr>
          <w:rFonts w:eastAsia="Arial" w:cs="Arial"/>
          <w:sz w:val="26"/>
          <w:szCs w:val="26"/>
          <w:lang w:val="es-ES" w:eastAsia="es-MX"/>
        </w:rPr>
        <w:t xml:space="preserve">Se reforma </w:t>
      </w:r>
      <w:r w:rsidRPr="00345909">
        <w:rPr>
          <w:rFonts w:eastAsia="Arial" w:cs="Arial"/>
          <w:b/>
          <w:sz w:val="26"/>
          <w:szCs w:val="26"/>
          <w:lang w:val="es-ES" w:eastAsia="es-MX"/>
        </w:rPr>
        <w:t>la fracción I y se adicionan los incisos a), b), c) y d)</w:t>
      </w:r>
      <w:r w:rsidRPr="00345909">
        <w:rPr>
          <w:rFonts w:eastAsia="Arial" w:cs="Arial"/>
          <w:sz w:val="26"/>
          <w:szCs w:val="26"/>
          <w:lang w:val="es-ES" w:eastAsia="es-MX"/>
        </w:rPr>
        <w:t xml:space="preserve"> </w:t>
      </w:r>
      <w:r w:rsidRPr="00345909">
        <w:rPr>
          <w:rFonts w:eastAsia="Arial" w:cs="Arial"/>
          <w:b/>
          <w:bCs/>
          <w:sz w:val="26"/>
          <w:szCs w:val="26"/>
          <w:lang w:val="es-ES" w:eastAsia="es-MX"/>
        </w:rPr>
        <w:t>a la fracción I</w:t>
      </w:r>
      <w:r w:rsidRPr="00345909">
        <w:rPr>
          <w:rFonts w:eastAsia="Arial" w:cs="Arial"/>
          <w:sz w:val="26"/>
          <w:szCs w:val="26"/>
          <w:lang w:val="es-ES" w:eastAsia="es-MX"/>
        </w:rPr>
        <w:t xml:space="preserve"> </w:t>
      </w:r>
      <w:r w:rsidRPr="00345909">
        <w:rPr>
          <w:rFonts w:eastAsia="Arial" w:cs="Arial"/>
          <w:b/>
          <w:sz w:val="26"/>
          <w:szCs w:val="26"/>
          <w:lang w:val="es-ES" w:eastAsia="es-MX"/>
        </w:rPr>
        <w:t xml:space="preserve">del artículo 9 </w:t>
      </w:r>
      <w:r w:rsidRPr="00345909">
        <w:rPr>
          <w:rFonts w:eastAsia="Arial" w:cs="Arial"/>
          <w:sz w:val="26"/>
          <w:szCs w:val="26"/>
          <w:lang w:val="es-ES" w:eastAsia="es-MX"/>
        </w:rPr>
        <w:t xml:space="preserve">del </w:t>
      </w:r>
      <w:r w:rsidRPr="00345909">
        <w:rPr>
          <w:rFonts w:eastAsia="Arial" w:cs="Arial"/>
          <w:b/>
          <w:sz w:val="26"/>
          <w:szCs w:val="26"/>
          <w:lang w:val="es-ES" w:eastAsia="es-MX"/>
        </w:rPr>
        <w:t>artículo 9</w:t>
      </w:r>
      <w:r w:rsidRPr="00345909">
        <w:rPr>
          <w:rFonts w:eastAsia="Arial" w:cs="Arial"/>
          <w:sz w:val="26"/>
          <w:szCs w:val="26"/>
          <w:lang w:val="es-ES" w:eastAsia="es-MX"/>
        </w:rPr>
        <w:t xml:space="preserve"> de la Ley de Acceso de las Mujeres a una Vida Libre de Violencia para el Estado de Coahuila de Zaragoza, para quedar como sigue: </w:t>
      </w:r>
    </w:p>
    <w:p w:rsidR="007C75B0" w:rsidRPr="00345909" w:rsidRDefault="007C75B0" w:rsidP="007C75B0">
      <w:pPr>
        <w:rPr>
          <w:rFonts w:eastAsia="Arial" w:cs="Arial"/>
          <w:sz w:val="26"/>
          <w:szCs w:val="26"/>
          <w:lang w:val="es-ES" w:eastAsia="es-MX"/>
        </w:rPr>
      </w:pPr>
    </w:p>
    <w:p w:rsidR="007C75B0" w:rsidRPr="00345909" w:rsidRDefault="007C75B0" w:rsidP="007C75B0">
      <w:pPr>
        <w:rPr>
          <w:rFonts w:cs="Arial"/>
          <w:sz w:val="26"/>
          <w:szCs w:val="26"/>
          <w:lang w:val="x-none"/>
        </w:rPr>
      </w:pPr>
      <w:r w:rsidRPr="00345909">
        <w:rPr>
          <w:rFonts w:cs="Arial"/>
          <w:b/>
          <w:sz w:val="26"/>
          <w:szCs w:val="26"/>
          <w:lang w:val="x-none"/>
        </w:rPr>
        <w:t xml:space="preserve">Artículo 9. </w:t>
      </w:r>
      <w:r w:rsidRPr="00345909">
        <w:rPr>
          <w:rFonts w:cs="Arial"/>
          <w:sz w:val="26"/>
          <w:szCs w:val="26"/>
          <w:lang w:val="x-none"/>
        </w:rPr>
        <w:t>Las modalidades de la violencia contra las mujeres son:</w:t>
      </w:r>
    </w:p>
    <w:p w:rsidR="007C75B0" w:rsidRPr="00345909" w:rsidRDefault="007C75B0" w:rsidP="007C75B0">
      <w:pPr>
        <w:rPr>
          <w:rFonts w:cs="Arial"/>
          <w:sz w:val="26"/>
          <w:szCs w:val="26"/>
          <w:lang w:val="x-none"/>
        </w:rPr>
      </w:pPr>
    </w:p>
    <w:p w:rsidR="007C75B0" w:rsidRPr="00345909" w:rsidRDefault="007C75B0" w:rsidP="00E3469A">
      <w:pPr>
        <w:numPr>
          <w:ilvl w:val="0"/>
          <w:numId w:val="16"/>
        </w:numPr>
        <w:rPr>
          <w:rFonts w:cs="Arial"/>
          <w:sz w:val="26"/>
          <w:szCs w:val="26"/>
          <w:lang w:val="x-none"/>
        </w:rPr>
      </w:pPr>
      <w:r w:rsidRPr="00345909">
        <w:rPr>
          <w:rFonts w:cs="Arial"/>
          <w:b/>
          <w:sz w:val="26"/>
          <w:szCs w:val="26"/>
          <w:lang w:val="x-none"/>
        </w:rPr>
        <w:t>Violencia en el ámbito familiar:</w:t>
      </w:r>
      <w:r w:rsidRPr="00345909">
        <w:rPr>
          <w:rFonts w:cs="Arial"/>
          <w:sz w:val="26"/>
          <w:szCs w:val="26"/>
          <w:lang w:val="x-none"/>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r w:rsidRPr="00345909">
        <w:rPr>
          <w:rFonts w:cs="Arial"/>
          <w:b/>
          <w:sz w:val="26"/>
          <w:szCs w:val="26"/>
          <w:lang w:val="x-none"/>
        </w:rPr>
        <w:t xml:space="preserve">y que puede ser de cualquiera de las siguientes clases: </w:t>
      </w:r>
      <w:r w:rsidRPr="00345909">
        <w:rPr>
          <w:rFonts w:cs="Arial"/>
          <w:sz w:val="26"/>
          <w:szCs w:val="26"/>
          <w:lang w:val="x-none"/>
        </w:rPr>
        <w:t xml:space="preserve"> </w:t>
      </w:r>
    </w:p>
    <w:p w:rsidR="007C75B0" w:rsidRPr="00345909" w:rsidRDefault="007C75B0" w:rsidP="007C75B0">
      <w:pPr>
        <w:ind w:left="1080"/>
        <w:rPr>
          <w:rFonts w:cs="Arial"/>
          <w:b/>
          <w:sz w:val="26"/>
          <w:szCs w:val="26"/>
          <w:lang w:val="x-none"/>
        </w:rPr>
      </w:pPr>
    </w:p>
    <w:p w:rsidR="007C75B0" w:rsidRPr="00345909" w:rsidRDefault="007C75B0" w:rsidP="007C75B0">
      <w:pPr>
        <w:ind w:left="1080"/>
        <w:rPr>
          <w:rFonts w:cs="Arial"/>
          <w:b/>
          <w:sz w:val="26"/>
          <w:szCs w:val="26"/>
          <w:lang w:val="x-none"/>
        </w:rPr>
      </w:pPr>
      <w:r w:rsidRPr="00345909">
        <w:rPr>
          <w:rFonts w:cs="Arial"/>
          <w:b/>
          <w:sz w:val="26"/>
          <w:szCs w:val="26"/>
          <w:lang w:val="x-none"/>
        </w:rPr>
        <w:t xml:space="preserve">a.- Maltrato Patrimonial: Cualquier acto de control y manejo sobre los bienes muebles o inmuebles del receptor de violencia, así como la retención, destrucción o sustracción de objetos, valores o documentos personales de éste; </w:t>
      </w:r>
    </w:p>
    <w:p w:rsidR="007C75B0" w:rsidRPr="00345909" w:rsidRDefault="007C75B0" w:rsidP="007C75B0">
      <w:pPr>
        <w:ind w:left="1080"/>
        <w:rPr>
          <w:rFonts w:cs="Arial"/>
          <w:b/>
          <w:sz w:val="26"/>
          <w:szCs w:val="26"/>
          <w:lang w:val="x-none"/>
        </w:rPr>
      </w:pPr>
    </w:p>
    <w:p w:rsidR="007C75B0" w:rsidRPr="00345909" w:rsidRDefault="007C75B0" w:rsidP="007C75B0">
      <w:pPr>
        <w:ind w:left="1080"/>
        <w:rPr>
          <w:rFonts w:cs="Arial"/>
          <w:b/>
          <w:sz w:val="26"/>
          <w:szCs w:val="26"/>
          <w:lang w:val="x-none"/>
        </w:rPr>
      </w:pPr>
      <w:r w:rsidRPr="00345909">
        <w:rPr>
          <w:rFonts w:cs="Arial"/>
          <w:b/>
          <w:sz w:val="26"/>
          <w:szCs w:val="26"/>
          <w:lang w:val="x-none"/>
        </w:rPr>
        <w:t>b.- Maltrato Físico: Todo acto de agresión intencional, en el que se utilice alguna parte del cuerpo, algún objeto, arma o sustancia para sujetar, inmovilizar o causar daño a la integridad física de otro, encaminado hacia su sometimiento y control;</w:t>
      </w:r>
    </w:p>
    <w:p w:rsidR="007C75B0" w:rsidRPr="00345909" w:rsidRDefault="007C75B0" w:rsidP="007C75B0">
      <w:pPr>
        <w:ind w:left="1080"/>
        <w:rPr>
          <w:rFonts w:cs="Arial"/>
          <w:b/>
          <w:sz w:val="26"/>
          <w:szCs w:val="26"/>
          <w:lang w:val="x-none"/>
        </w:rPr>
      </w:pPr>
    </w:p>
    <w:p w:rsidR="007C75B0" w:rsidRPr="00345909" w:rsidRDefault="007C75B0" w:rsidP="007C75B0">
      <w:pPr>
        <w:ind w:left="1080"/>
        <w:rPr>
          <w:rFonts w:cs="Arial"/>
          <w:b/>
          <w:sz w:val="26"/>
          <w:szCs w:val="26"/>
          <w:lang w:val="x-none"/>
        </w:rPr>
      </w:pPr>
      <w:r w:rsidRPr="00345909">
        <w:rPr>
          <w:rFonts w:cs="Arial"/>
          <w:b/>
          <w:sz w:val="26"/>
          <w:szCs w:val="26"/>
          <w:lang w:val="x-none"/>
        </w:rPr>
        <w:t>c.- Maltrato Sexual: Al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p>
    <w:p w:rsidR="007C75B0" w:rsidRPr="00345909" w:rsidRDefault="007C75B0" w:rsidP="007C75B0">
      <w:pPr>
        <w:ind w:left="1080"/>
        <w:rPr>
          <w:rFonts w:cs="Arial"/>
          <w:b/>
          <w:sz w:val="26"/>
          <w:szCs w:val="26"/>
          <w:lang w:val="x-none"/>
        </w:rPr>
      </w:pPr>
    </w:p>
    <w:p w:rsidR="007C75B0" w:rsidRPr="00345909" w:rsidRDefault="007C75B0" w:rsidP="007C75B0">
      <w:pPr>
        <w:ind w:left="1080"/>
        <w:rPr>
          <w:rFonts w:cs="Arial"/>
          <w:b/>
          <w:sz w:val="26"/>
          <w:szCs w:val="26"/>
          <w:lang w:val="x-none"/>
        </w:rPr>
      </w:pPr>
      <w:r w:rsidRPr="00345909">
        <w:rPr>
          <w:rFonts w:cs="Arial"/>
          <w:b/>
          <w:sz w:val="26"/>
          <w:szCs w:val="26"/>
          <w:lang w:val="x-none"/>
        </w:rPr>
        <w:t>d.-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7C75B0" w:rsidRPr="00345909" w:rsidRDefault="007C75B0" w:rsidP="007C75B0">
      <w:pPr>
        <w:rPr>
          <w:rFonts w:eastAsia="Arial" w:cs="Arial"/>
          <w:sz w:val="26"/>
          <w:szCs w:val="26"/>
          <w:lang w:val="es-ES" w:eastAsia="es-MX"/>
        </w:rPr>
      </w:pPr>
    </w:p>
    <w:p w:rsidR="007C75B0" w:rsidRPr="00345909" w:rsidRDefault="007C75B0" w:rsidP="007C75B0">
      <w:pPr>
        <w:jc w:val="center"/>
        <w:rPr>
          <w:rFonts w:eastAsia="Arial" w:cs="Arial"/>
          <w:b/>
          <w:sz w:val="26"/>
          <w:szCs w:val="26"/>
          <w:lang w:val="en-US" w:eastAsia="es-MX"/>
        </w:rPr>
      </w:pPr>
      <w:r w:rsidRPr="00345909">
        <w:rPr>
          <w:rFonts w:eastAsia="Arial" w:cs="Arial"/>
          <w:b/>
          <w:sz w:val="26"/>
          <w:szCs w:val="26"/>
          <w:lang w:val="en-US" w:eastAsia="es-MX"/>
        </w:rPr>
        <w:t xml:space="preserve">T R A N S I T O R I O </w:t>
      </w:r>
    </w:p>
    <w:p w:rsidR="007C75B0" w:rsidRPr="00345909" w:rsidRDefault="007C75B0" w:rsidP="007C75B0">
      <w:pPr>
        <w:rPr>
          <w:rFonts w:eastAsia="Arial" w:cs="Arial"/>
          <w:b/>
          <w:sz w:val="26"/>
          <w:szCs w:val="26"/>
          <w:lang w:val="en-US" w:eastAsia="es-MX"/>
        </w:rPr>
      </w:pPr>
    </w:p>
    <w:p w:rsidR="007C75B0" w:rsidRPr="00345909" w:rsidRDefault="007C75B0" w:rsidP="007C75B0">
      <w:pPr>
        <w:rPr>
          <w:rFonts w:eastAsia="Arial" w:cs="Arial"/>
          <w:sz w:val="26"/>
          <w:szCs w:val="26"/>
          <w:lang w:val="es-ES" w:eastAsia="es-MX"/>
        </w:rPr>
      </w:pPr>
      <w:r w:rsidRPr="00345909">
        <w:rPr>
          <w:rFonts w:eastAsia="Arial" w:cs="Arial"/>
          <w:b/>
          <w:sz w:val="26"/>
          <w:szCs w:val="26"/>
          <w:lang w:val="es-ES" w:eastAsia="es-MX"/>
        </w:rPr>
        <w:t xml:space="preserve">ÚNICO. - </w:t>
      </w:r>
      <w:r w:rsidRPr="00345909">
        <w:rPr>
          <w:rFonts w:eastAsia="Arial" w:cs="Arial"/>
          <w:sz w:val="26"/>
          <w:szCs w:val="26"/>
          <w:lang w:val="es-ES" w:eastAsia="es-MX"/>
        </w:rPr>
        <w:t>El presente decreto entrará en vigor al día siguiente de su publicación en el Periódico Oficial del Gobierno del Estado.</w:t>
      </w:r>
    </w:p>
    <w:p w:rsidR="007C75B0" w:rsidRPr="00345909" w:rsidRDefault="007C75B0" w:rsidP="007C75B0">
      <w:pPr>
        <w:rPr>
          <w:rFonts w:eastAsia="Arial" w:cs="Arial"/>
          <w:b/>
          <w:sz w:val="26"/>
          <w:szCs w:val="26"/>
          <w:lang w:val="es-ES" w:eastAsia="es-MX"/>
        </w:rPr>
      </w:pPr>
    </w:p>
    <w:p w:rsidR="007C75B0" w:rsidRPr="00345909" w:rsidRDefault="007C75B0" w:rsidP="007C75B0">
      <w:pPr>
        <w:jc w:val="center"/>
        <w:rPr>
          <w:rFonts w:eastAsia="Arial" w:cs="Arial"/>
          <w:b/>
          <w:bCs/>
          <w:sz w:val="26"/>
          <w:szCs w:val="26"/>
          <w:lang w:val="es-ES" w:eastAsia="es-MX"/>
        </w:rPr>
      </w:pPr>
      <w:r w:rsidRPr="00345909">
        <w:rPr>
          <w:rFonts w:eastAsia="Arial" w:cs="Arial"/>
          <w:b/>
          <w:bCs/>
          <w:sz w:val="26"/>
          <w:szCs w:val="26"/>
          <w:lang w:val="es-ES" w:eastAsia="es-MX"/>
        </w:rPr>
        <w:t>A T E N T A M E N T E</w:t>
      </w:r>
    </w:p>
    <w:p w:rsidR="007C75B0" w:rsidRPr="00345909" w:rsidRDefault="007C75B0" w:rsidP="007C75B0">
      <w:pPr>
        <w:jc w:val="center"/>
        <w:rPr>
          <w:rFonts w:eastAsia="Arial" w:cs="Arial"/>
          <w:b/>
          <w:bCs/>
          <w:sz w:val="26"/>
          <w:szCs w:val="26"/>
          <w:lang w:val="es-ES" w:eastAsia="es-MX"/>
        </w:rPr>
      </w:pPr>
      <w:r w:rsidRPr="00345909">
        <w:rPr>
          <w:rFonts w:eastAsia="Arial" w:cs="Arial"/>
          <w:b/>
          <w:bCs/>
          <w:sz w:val="26"/>
          <w:szCs w:val="26"/>
          <w:lang w:val="es-ES" w:eastAsia="es-MX"/>
        </w:rPr>
        <w:t>Saltillo, Coahuila de Zaragoza, noviembre de 2020</w:t>
      </w:r>
    </w:p>
    <w:tbl>
      <w:tblPr>
        <w:tblStyle w:val="Tablaconcuadrcula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C75B0" w:rsidRPr="00345909" w:rsidTr="00BF3F62">
        <w:tc>
          <w:tcPr>
            <w:tcW w:w="9396" w:type="dxa"/>
          </w:tcPr>
          <w:p w:rsidR="007C75B0" w:rsidRPr="00345909" w:rsidRDefault="007C75B0" w:rsidP="007C75B0">
            <w:pPr>
              <w:tabs>
                <w:tab w:val="left" w:pos="5056"/>
              </w:tabs>
              <w:jc w:val="center"/>
              <w:rPr>
                <w:rFonts w:eastAsia="Arial" w:cs="Arial"/>
                <w:b/>
                <w:sz w:val="26"/>
                <w:szCs w:val="26"/>
                <w:lang w:val="es-ES" w:eastAsia="es-MX"/>
              </w:rPr>
            </w:pPr>
          </w:p>
        </w:tc>
      </w:tr>
      <w:tr w:rsidR="007C75B0" w:rsidRPr="00345909" w:rsidTr="00BF3F62">
        <w:tc>
          <w:tcPr>
            <w:tcW w:w="9396" w:type="dxa"/>
            <w:hideMark/>
          </w:tcPr>
          <w:p w:rsidR="007C75B0" w:rsidRPr="00345909" w:rsidRDefault="007C75B0" w:rsidP="007C75B0">
            <w:pPr>
              <w:tabs>
                <w:tab w:val="left" w:pos="1875"/>
                <w:tab w:val="center" w:pos="4590"/>
                <w:tab w:val="left" w:pos="5056"/>
              </w:tabs>
              <w:rPr>
                <w:rFonts w:eastAsia="Arial" w:cs="Arial"/>
                <w:b/>
                <w:sz w:val="26"/>
                <w:szCs w:val="26"/>
                <w:lang w:val="es-ES" w:eastAsia="es-MX"/>
              </w:rPr>
            </w:pPr>
            <w:r w:rsidRPr="00345909">
              <w:rPr>
                <w:rFonts w:eastAsia="Arial" w:cs="Arial"/>
                <w:b/>
                <w:sz w:val="26"/>
                <w:szCs w:val="26"/>
                <w:lang w:val="es-ES" w:eastAsia="es-MX"/>
              </w:rPr>
              <w:tab/>
            </w:r>
          </w:p>
          <w:p w:rsidR="007C75B0" w:rsidRPr="00345909" w:rsidRDefault="007C75B0" w:rsidP="007C75B0">
            <w:pPr>
              <w:tabs>
                <w:tab w:val="left" w:pos="1875"/>
                <w:tab w:val="center" w:pos="4590"/>
                <w:tab w:val="left" w:pos="5056"/>
              </w:tabs>
              <w:rPr>
                <w:rFonts w:eastAsia="Arial" w:cs="Arial"/>
                <w:b/>
                <w:sz w:val="26"/>
                <w:szCs w:val="26"/>
                <w:lang w:val="es-ES" w:eastAsia="es-MX"/>
              </w:rPr>
            </w:pPr>
            <w:r w:rsidRPr="00345909">
              <w:rPr>
                <w:rFonts w:eastAsia="Arial" w:cs="Arial"/>
                <w:b/>
                <w:sz w:val="26"/>
                <w:szCs w:val="26"/>
                <w:lang w:val="es-ES" w:eastAsia="es-MX"/>
              </w:rPr>
              <w:tab/>
              <w:t xml:space="preserve">DIP. </w:t>
            </w:r>
            <w:r w:rsidRPr="00345909">
              <w:rPr>
                <w:rFonts w:eastAsia="Arial" w:cs="Arial"/>
                <w:b/>
                <w:snapToGrid w:val="0"/>
                <w:sz w:val="26"/>
                <w:szCs w:val="26"/>
                <w:lang w:val="es-ES" w:eastAsia="es-MX"/>
              </w:rPr>
              <w:t>DIANA PATRICIA GONZÁLEZ SOTO</w:t>
            </w:r>
            <w:r w:rsidRPr="00345909">
              <w:rPr>
                <w:rFonts w:eastAsia="Arial" w:cs="Arial"/>
                <w:b/>
                <w:sz w:val="26"/>
                <w:szCs w:val="26"/>
                <w:lang w:val="es-ES" w:eastAsia="es-MX"/>
              </w:rPr>
              <w:t xml:space="preserve"> </w:t>
            </w:r>
          </w:p>
        </w:tc>
      </w:tr>
      <w:tr w:rsidR="007C75B0" w:rsidRPr="00345909" w:rsidTr="00BF3F62">
        <w:tc>
          <w:tcPr>
            <w:tcW w:w="9396" w:type="dxa"/>
            <w:hideMark/>
          </w:tcPr>
          <w:p w:rsidR="007C75B0" w:rsidRPr="00345909" w:rsidRDefault="007C75B0" w:rsidP="007C75B0">
            <w:pPr>
              <w:jc w:val="center"/>
              <w:rPr>
                <w:rFonts w:eastAsia="Arial" w:cs="Arial"/>
                <w:b/>
                <w:sz w:val="26"/>
                <w:szCs w:val="26"/>
                <w:lang w:val="es-ES" w:eastAsia="es-MX"/>
              </w:rPr>
            </w:pPr>
            <w:r w:rsidRPr="00345909">
              <w:rPr>
                <w:rFonts w:eastAsia="Arial" w:cs="Arial"/>
                <w:b/>
                <w:sz w:val="26"/>
                <w:szCs w:val="26"/>
                <w:lang w:val="es-ES" w:eastAsia="es-MX"/>
              </w:rPr>
              <w:t xml:space="preserve">DEL GRUPO PARLAMENTARIO “GRAL. ANDRÉS S. VIESCA”, </w:t>
            </w:r>
          </w:p>
          <w:p w:rsidR="007C75B0" w:rsidRPr="00345909" w:rsidRDefault="007C75B0" w:rsidP="007C75B0">
            <w:pPr>
              <w:tabs>
                <w:tab w:val="left" w:pos="5056"/>
              </w:tabs>
              <w:jc w:val="center"/>
              <w:rPr>
                <w:rFonts w:eastAsia="Arial" w:cs="Arial"/>
                <w:b/>
                <w:sz w:val="26"/>
                <w:szCs w:val="26"/>
                <w:lang w:val="es-ES" w:eastAsia="es-MX"/>
              </w:rPr>
            </w:pPr>
            <w:r w:rsidRPr="00345909">
              <w:rPr>
                <w:rFonts w:eastAsia="Arial" w:cs="Arial"/>
                <w:b/>
                <w:sz w:val="26"/>
                <w:szCs w:val="26"/>
                <w:lang w:val="es-ES" w:eastAsia="es-MX"/>
              </w:rPr>
              <w:t>DEL PARTIDO REVOLUCIONARIO INSTITUCIONAL</w:t>
            </w:r>
          </w:p>
        </w:tc>
      </w:tr>
    </w:tbl>
    <w:p w:rsidR="007C75B0" w:rsidRPr="00345909" w:rsidRDefault="007C75B0" w:rsidP="007C75B0">
      <w:pPr>
        <w:rPr>
          <w:rFonts w:eastAsia="Arial" w:cs="Arial"/>
          <w:b/>
          <w:sz w:val="28"/>
          <w:szCs w:val="28"/>
          <w:lang w:val="es-ES" w:eastAsia="es-MX"/>
        </w:rPr>
      </w:pPr>
    </w:p>
    <w:p w:rsidR="007C75B0" w:rsidRPr="00345909" w:rsidRDefault="007C75B0" w:rsidP="007C75B0">
      <w:pPr>
        <w:jc w:val="center"/>
        <w:rPr>
          <w:rFonts w:eastAsia="Arial" w:cs="Arial"/>
          <w:b/>
          <w:lang w:val="es-ES" w:eastAsia="es-MX"/>
        </w:rPr>
      </w:pPr>
      <w:r w:rsidRPr="00345909">
        <w:rPr>
          <w:rFonts w:eastAsia="Arial" w:cs="Arial"/>
          <w:b/>
          <w:lang w:val="es-ES" w:eastAsia="es-MX"/>
        </w:rPr>
        <w:t>CONJUNTAMENTE CON LAS DEMAS DIPUTADAS Y LOS DIPUTADOS INTEGRANTES DEL GRUPO PARLAMENTARIO “GRAL. ANDRÉS S. VIESCA”,</w:t>
      </w:r>
    </w:p>
    <w:p w:rsidR="007C75B0" w:rsidRPr="00345909" w:rsidRDefault="007C75B0" w:rsidP="007C75B0">
      <w:pPr>
        <w:jc w:val="center"/>
        <w:rPr>
          <w:rFonts w:eastAsia="Arial" w:cs="Arial"/>
          <w:b/>
          <w:lang w:val="es-ES" w:eastAsia="es-MX"/>
        </w:rPr>
      </w:pPr>
      <w:r w:rsidRPr="00345909">
        <w:rPr>
          <w:rFonts w:eastAsia="Arial" w:cs="Arial"/>
          <w:b/>
          <w:lang w:val="es-ES" w:eastAsia="es-MX"/>
        </w:rPr>
        <w:t>DEL PARTIDO REVOLUCIONARIO INSTITUCIONAL.</w:t>
      </w:r>
    </w:p>
    <w:p w:rsidR="007C75B0" w:rsidRPr="00345909" w:rsidRDefault="007C75B0" w:rsidP="007C75B0">
      <w:pPr>
        <w:jc w:val="center"/>
        <w:rPr>
          <w:rFonts w:eastAsia="Arial" w:cs="Arial"/>
          <w:b/>
          <w:lang w:val="es-ES" w:eastAsia="es-MX"/>
        </w:rPr>
      </w:pPr>
    </w:p>
    <w:tbl>
      <w:tblPr>
        <w:tblStyle w:val="Tablaconcuadrcula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C75B0" w:rsidRPr="00345909" w:rsidTr="00BF3F62">
        <w:tc>
          <w:tcPr>
            <w:tcW w:w="4248" w:type="dxa"/>
          </w:tcPr>
          <w:p w:rsidR="007C75B0" w:rsidRPr="00345909" w:rsidRDefault="007C75B0" w:rsidP="007C75B0">
            <w:pPr>
              <w:tabs>
                <w:tab w:val="left" w:pos="5056"/>
              </w:tabs>
              <w:jc w:val="center"/>
              <w:rPr>
                <w:rFonts w:eastAsia="Arial" w:cs="Arial"/>
                <w:b/>
                <w:lang w:val="es-ES" w:eastAsia="es-MX"/>
              </w:rPr>
            </w:pPr>
          </w:p>
          <w:p w:rsidR="007C75B0" w:rsidRPr="00345909" w:rsidRDefault="007C75B0" w:rsidP="007C75B0">
            <w:pPr>
              <w:tabs>
                <w:tab w:val="left" w:pos="5056"/>
              </w:tabs>
              <w:jc w:val="center"/>
              <w:rPr>
                <w:rFonts w:eastAsia="Arial" w:cs="Arial"/>
                <w:b/>
                <w:lang w:val="es-ES" w:eastAsia="es-MX"/>
              </w:rPr>
            </w:pPr>
          </w:p>
          <w:p w:rsidR="007C75B0" w:rsidRPr="00345909" w:rsidRDefault="007C75B0" w:rsidP="007C75B0">
            <w:pPr>
              <w:tabs>
                <w:tab w:val="left" w:pos="5056"/>
              </w:tabs>
              <w:jc w:val="center"/>
              <w:rPr>
                <w:rFonts w:eastAsia="Arial" w:cs="Arial"/>
                <w:b/>
                <w:lang w:val="es-ES" w:eastAsia="es-MX"/>
              </w:rPr>
            </w:pPr>
          </w:p>
        </w:tc>
        <w:tc>
          <w:tcPr>
            <w:tcW w:w="709" w:type="dxa"/>
          </w:tcPr>
          <w:p w:rsidR="007C75B0" w:rsidRPr="00345909" w:rsidRDefault="007C75B0" w:rsidP="007C75B0">
            <w:pPr>
              <w:tabs>
                <w:tab w:val="left" w:pos="5056"/>
              </w:tabs>
              <w:jc w:val="center"/>
              <w:rPr>
                <w:rFonts w:eastAsia="Arial" w:cs="Arial"/>
                <w:b/>
                <w:lang w:val="es-ES" w:eastAsia="es-MX"/>
              </w:rPr>
            </w:pPr>
          </w:p>
        </w:tc>
        <w:tc>
          <w:tcPr>
            <w:tcW w:w="4439" w:type="dxa"/>
            <w:hideMark/>
          </w:tcPr>
          <w:p w:rsidR="007C75B0" w:rsidRPr="00345909" w:rsidRDefault="007C75B0" w:rsidP="007C75B0">
            <w:pPr>
              <w:tabs>
                <w:tab w:val="left" w:pos="5056"/>
              </w:tabs>
              <w:jc w:val="center"/>
              <w:rPr>
                <w:rFonts w:eastAsia="Arial" w:cs="Arial"/>
                <w:b/>
                <w:lang w:val="es-ES" w:eastAsia="es-MX"/>
              </w:rPr>
            </w:pPr>
          </w:p>
        </w:tc>
      </w:tr>
      <w:tr w:rsidR="007C75B0" w:rsidRPr="00345909" w:rsidTr="00BF3F62">
        <w:tc>
          <w:tcPr>
            <w:tcW w:w="4248" w:type="dxa"/>
            <w:hideMark/>
          </w:tcPr>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MARÍA ESPERANZA CHAPA GARCÍA</w:t>
            </w: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DIP. JOSEFINA GARZA BARRERA</w:t>
            </w:r>
          </w:p>
        </w:tc>
      </w:tr>
      <w:tr w:rsidR="007C75B0" w:rsidRPr="00345909" w:rsidTr="00BF3F62">
        <w:tc>
          <w:tcPr>
            <w:tcW w:w="4248" w:type="dxa"/>
          </w:tcPr>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p>
        </w:tc>
      </w:tr>
      <w:tr w:rsidR="007C75B0" w:rsidRPr="00345909" w:rsidTr="00BF3F62">
        <w:tc>
          <w:tcPr>
            <w:tcW w:w="4248" w:type="dxa"/>
            <w:hideMark/>
          </w:tcPr>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GRACIELA FERNÁNDEZ ALMARAZ</w:t>
            </w: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LILIA ISABEL GUTIÉRREZ BURCIAGA</w:t>
            </w:r>
          </w:p>
        </w:tc>
      </w:tr>
      <w:tr w:rsidR="007C75B0" w:rsidRPr="00345909" w:rsidTr="00BF3F62">
        <w:tc>
          <w:tcPr>
            <w:tcW w:w="4248" w:type="dxa"/>
          </w:tcPr>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p>
        </w:tc>
      </w:tr>
      <w:tr w:rsidR="007C75B0" w:rsidRPr="00345909" w:rsidTr="00BF3F62">
        <w:tc>
          <w:tcPr>
            <w:tcW w:w="4248" w:type="dxa"/>
            <w:hideMark/>
          </w:tcPr>
          <w:p w:rsidR="007C75B0" w:rsidRPr="00345909" w:rsidRDefault="007C75B0" w:rsidP="007C75B0">
            <w:pPr>
              <w:tabs>
                <w:tab w:val="left" w:pos="4678"/>
              </w:tabs>
              <w:rPr>
                <w:rFonts w:eastAsia="Arial" w:cs="Arial"/>
                <w:b/>
                <w:lang w:val="es-ES" w:eastAsia="es-MX"/>
              </w:rPr>
            </w:pPr>
            <w:r w:rsidRPr="00345909">
              <w:rPr>
                <w:rFonts w:eastAsia="Arial" w:cs="Arial"/>
                <w:b/>
                <w:noProof/>
                <w:lang w:val="es-ES" w:eastAsia="es-MX"/>
              </w:rPr>
              <w:t xml:space="preserve"> </w:t>
            </w:r>
            <w:r w:rsidRPr="00345909">
              <w:rPr>
                <w:rFonts w:eastAsia="Arial" w:cs="Arial"/>
                <w:b/>
                <w:lang w:val="es-ES" w:eastAsia="es-MX"/>
              </w:rPr>
              <w:t xml:space="preserve">DIP. </w:t>
            </w:r>
            <w:r w:rsidRPr="00345909">
              <w:rPr>
                <w:rFonts w:eastAsia="Arial" w:cs="Arial"/>
                <w:b/>
                <w:snapToGrid w:val="0"/>
                <w:lang w:val="es-ES" w:eastAsia="es-MX"/>
              </w:rPr>
              <w:t>JAIME BUENO ZERTUCHE</w:t>
            </w: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MARÍA DEL ROSARIO CONTRERAS PÉREZ</w:t>
            </w:r>
            <w:r w:rsidRPr="00345909">
              <w:rPr>
                <w:rFonts w:eastAsia="Arial" w:cs="Arial"/>
                <w:b/>
                <w:noProof/>
                <w:lang w:val="es-ES" w:eastAsia="es-MX"/>
              </w:rPr>
              <w:t xml:space="preserve"> </w:t>
            </w:r>
          </w:p>
        </w:tc>
      </w:tr>
      <w:tr w:rsidR="007C75B0" w:rsidRPr="00345909" w:rsidTr="00BF3F62">
        <w:tc>
          <w:tcPr>
            <w:tcW w:w="4248" w:type="dxa"/>
          </w:tcPr>
          <w:p w:rsidR="007C75B0" w:rsidRPr="00345909" w:rsidRDefault="007C75B0" w:rsidP="007C75B0">
            <w:pPr>
              <w:tabs>
                <w:tab w:val="left" w:pos="4678"/>
              </w:tabs>
              <w:rPr>
                <w:rFonts w:eastAsia="Arial" w:cs="Arial"/>
                <w:b/>
                <w:lang w:val="es-ES" w:eastAsia="es-MX"/>
              </w:rPr>
            </w:pPr>
          </w:p>
        </w:tc>
        <w:tc>
          <w:tcPr>
            <w:tcW w:w="709" w:type="dxa"/>
          </w:tcPr>
          <w:p w:rsidR="007C75B0" w:rsidRPr="00345909" w:rsidRDefault="007C75B0" w:rsidP="007C75B0">
            <w:pPr>
              <w:tabs>
                <w:tab w:val="left" w:pos="5056"/>
              </w:tabs>
              <w:rPr>
                <w:rFonts w:eastAsia="Arial" w:cs="Arial"/>
                <w:b/>
                <w:lang w:val="es-ES" w:eastAsia="es-MX"/>
              </w:rPr>
            </w:pPr>
          </w:p>
        </w:tc>
        <w:tc>
          <w:tcPr>
            <w:tcW w:w="4439" w:type="dxa"/>
          </w:tcPr>
          <w:p w:rsidR="007C75B0" w:rsidRPr="00345909" w:rsidRDefault="007C75B0" w:rsidP="007C75B0">
            <w:pPr>
              <w:tabs>
                <w:tab w:val="left" w:pos="5056"/>
              </w:tabs>
              <w:rPr>
                <w:rFonts w:eastAsia="Arial" w:cs="Arial"/>
                <w:b/>
                <w:lang w:val="es-ES" w:eastAsia="es-MX"/>
              </w:rPr>
            </w:pPr>
          </w:p>
        </w:tc>
      </w:tr>
      <w:tr w:rsidR="007C75B0" w:rsidRPr="00345909" w:rsidTr="00BF3F62">
        <w:tc>
          <w:tcPr>
            <w:tcW w:w="4248" w:type="dxa"/>
            <w:hideMark/>
          </w:tcPr>
          <w:p w:rsidR="007C75B0" w:rsidRPr="00345909" w:rsidRDefault="007C75B0" w:rsidP="007C75B0">
            <w:pPr>
              <w:tabs>
                <w:tab w:val="left" w:pos="4678"/>
              </w:tabs>
              <w:rPr>
                <w:rFonts w:eastAsia="Arial" w:cs="Arial"/>
                <w:b/>
                <w:lang w:val="es-ES" w:eastAsia="es-MX"/>
              </w:rPr>
            </w:pPr>
          </w:p>
          <w:p w:rsidR="007C75B0" w:rsidRPr="00345909" w:rsidRDefault="007C75B0" w:rsidP="007C75B0">
            <w:pPr>
              <w:tabs>
                <w:tab w:val="left" w:pos="4678"/>
              </w:tabs>
              <w:rPr>
                <w:rFonts w:eastAsia="Arial" w:cs="Arial"/>
                <w:b/>
                <w:lang w:val="es-ES" w:eastAsia="es-MX"/>
              </w:rPr>
            </w:pPr>
          </w:p>
          <w:p w:rsidR="007C75B0" w:rsidRPr="00345909" w:rsidRDefault="007C75B0" w:rsidP="007C75B0">
            <w:pPr>
              <w:tabs>
                <w:tab w:val="left" w:pos="4678"/>
              </w:tabs>
              <w:rPr>
                <w:rFonts w:eastAsia="Arial" w:cs="Arial"/>
                <w:b/>
                <w:lang w:val="es-ES" w:eastAsia="es-MX"/>
              </w:rPr>
            </w:pPr>
            <w:r w:rsidRPr="00345909">
              <w:rPr>
                <w:rFonts w:eastAsia="Arial" w:cs="Arial"/>
                <w:b/>
                <w:lang w:val="es-ES" w:eastAsia="es-MX"/>
              </w:rPr>
              <w:t xml:space="preserve">DIP.  JESÚS </w:t>
            </w:r>
            <w:r w:rsidRPr="00345909">
              <w:rPr>
                <w:rFonts w:eastAsia="Arial" w:cs="Arial"/>
                <w:b/>
                <w:snapToGrid w:val="0"/>
                <w:lang w:val="es-ES" w:eastAsia="es-MX"/>
              </w:rPr>
              <w:t>ANDRÉS LOYA CARDONA</w:t>
            </w:r>
            <w:r w:rsidRPr="00345909">
              <w:rPr>
                <w:rFonts w:eastAsia="Arial" w:cs="Arial"/>
                <w:b/>
                <w:noProof/>
                <w:lang w:val="es-ES" w:eastAsia="es-MX"/>
              </w:rPr>
              <w:t xml:space="preserve"> </w:t>
            </w:r>
          </w:p>
        </w:tc>
        <w:tc>
          <w:tcPr>
            <w:tcW w:w="709" w:type="dxa"/>
          </w:tcPr>
          <w:p w:rsidR="007C75B0" w:rsidRPr="00345909" w:rsidRDefault="007C75B0" w:rsidP="007C75B0">
            <w:pPr>
              <w:tabs>
                <w:tab w:val="left" w:pos="5056"/>
              </w:tabs>
              <w:rPr>
                <w:rFonts w:eastAsia="Arial" w:cs="Arial"/>
                <w:b/>
                <w:lang w:val="es-ES" w:eastAsia="es-MX"/>
              </w:rPr>
            </w:pPr>
          </w:p>
        </w:tc>
        <w:tc>
          <w:tcPr>
            <w:tcW w:w="4439" w:type="dxa"/>
            <w:hideMark/>
          </w:tcPr>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p>
          <w:p w:rsidR="007C75B0" w:rsidRPr="00345909" w:rsidRDefault="007C75B0" w:rsidP="007C75B0">
            <w:pPr>
              <w:tabs>
                <w:tab w:val="left" w:pos="5056"/>
              </w:tabs>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VERÓNICA BOREQUE MARTÍNEZ GONZÁLEZ</w:t>
            </w:r>
          </w:p>
        </w:tc>
      </w:tr>
      <w:tr w:rsidR="007C75B0" w:rsidRPr="00345909" w:rsidTr="00BF3F62">
        <w:tc>
          <w:tcPr>
            <w:tcW w:w="9396" w:type="dxa"/>
            <w:gridSpan w:val="3"/>
          </w:tcPr>
          <w:p w:rsidR="007C75B0" w:rsidRPr="00345909" w:rsidRDefault="007C75B0" w:rsidP="007C75B0">
            <w:pPr>
              <w:tabs>
                <w:tab w:val="left" w:pos="5056"/>
              </w:tabs>
              <w:jc w:val="center"/>
              <w:rPr>
                <w:rFonts w:eastAsia="Arial" w:cs="Arial"/>
                <w:b/>
                <w:lang w:val="es-ES" w:eastAsia="es-MX"/>
              </w:rPr>
            </w:pPr>
          </w:p>
          <w:p w:rsidR="007C75B0" w:rsidRPr="00345909" w:rsidRDefault="007C75B0" w:rsidP="007C75B0">
            <w:pPr>
              <w:tabs>
                <w:tab w:val="left" w:pos="5056"/>
              </w:tabs>
              <w:jc w:val="center"/>
              <w:rPr>
                <w:rFonts w:eastAsia="Arial" w:cs="Arial"/>
                <w:b/>
                <w:lang w:val="es-ES" w:eastAsia="es-MX"/>
              </w:rPr>
            </w:pPr>
          </w:p>
        </w:tc>
      </w:tr>
      <w:tr w:rsidR="007C75B0" w:rsidRPr="00345909" w:rsidTr="00BF3F62">
        <w:tc>
          <w:tcPr>
            <w:tcW w:w="9396" w:type="dxa"/>
            <w:gridSpan w:val="3"/>
            <w:hideMark/>
          </w:tcPr>
          <w:p w:rsidR="007C75B0" w:rsidRPr="00345909" w:rsidRDefault="007C75B0" w:rsidP="007C75B0">
            <w:pPr>
              <w:tabs>
                <w:tab w:val="left" w:pos="5056"/>
              </w:tabs>
              <w:jc w:val="center"/>
              <w:rPr>
                <w:rFonts w:eastAsia="Arial" w:cs="Arial"/>
                <w:b/>
                <w:lang w:val="es-ES" w:eastAsia="es-MX"/>
              </w:rPr>
            </w:pPr>
          </w:p>
          <w:p w:rsidR="007C75B0" w:rsidRPr="00345909" w:rsidRDefault="007C75B0" w:rsidP="007C75B0">
            <w:pPr>
              <w:tabs>
                <w:tab w:val="left" w:pos="5056"/>
              </w:tabs>
              <w:jc w:val="center"/>
              <w:rPr>
                <w:rFonts w:eastAsia="Arial" w:cs="Arial"/>
                <w:b/>
                <w:lang w:val="es-ES" w:eastAsia="es-MX"/>
              </w:rPr>
            </w:pPr>
            <w:r w:rsidRPr="00345909">
              <w:rPr>
                <w:rFonts w:eastAsia="Arial" w:cs="Arial"/>
                <w:b/>
                <w:lang w:val="es-ES" w:eastAsia="es-MX"/>
              </w:rPr>
              <w:t xml:space="preserve">DIP. </w:t>
            </w:r>
            <w:r w:rsidRPr="00345909">
              <w:rPr>
                <w:rFonts w:eastAsia="Arial" w:cs="Arial"/>
                <w:b/>
                <w:snapToGrid w:val="0"/>
                <w:lang w:val="es-ES" w:eastAsia="es-MX"/>
              </w:rPr>
              <w:t>JESÚS BERINO GRANADOS</w:t>
            </w:r>
          </w:p>
        </w:tc>
      </w:tr>
    </w:tbl>
    <w:p w:rsidR="007C75B0" w:rsidRPr="00345909" w:rsidRDefault="007C75B0" w:rsidP="007C75B0">
      <w:pPr>
        <w:tabs>
          <w:tab w:val="left" w:pos="5056"/>
        </w:tabs>
        <w:jc w:val="center"/>
        <w:rPr>
          <w:rFonts w:cs="Arial"/>
          <w:b/>
          <w:sz w:val="28"/>
          <w:szCs w:val="28"/>
          <w:lang w:val="es-ES"/>
        </w:rPr>
      </w:pPr>
    </w:p>
    <w:p w:rsidR="007C75B0" w:rsidRPr="00345909" w:rsidRDefault="007C75B0">
      <w:pPr>
        <w:jc w:val="left"/>
        <w:rPr>
          <w:rFonts w:eastAsia="Arial" w:cs="Arial"/>
          <w:sz w:val="28"/>
          <w:szCs w:val="28"/>
          <w:lang w:val="es-ES" w:eastAsia="es-MX"/>
        </w:rPr>
      </w:pPr>
      <w:r w:rsidRPr="00345909">
        <w:rPr>
          <w:rFonts w:eastAsia="Arial" w:cs="Arial"/>
          <w:sz w:val="28"/>
          <w:szCs w:val="28"/>
          <w:lang w:val="es-ES" w:eastAsia="es-MX"/>
        </w:rPr>
        <w:br w:type="page"/>
      </w:r>
    </w:p>
    <w:p w:rsidR="007C75B0" w:rsidRPr="00345909" w:rsidRDefault="007C75B0" w:rsidP="007C75B0">
      <w:pPr>
        <w:spacing w:line="360" w:lineRule="auto"/>
        <w:rPr>
          <w:rFonts w:cs="Arial"/>
          <w:b/>
          <w:sz w:val="26"/>
          <w:szCs w:val="26"/>
        </w:rPr>
      </w:pPr>
      <w:r w:rsidRPr="00345909">
        <w:rPr>
          <w:rFonts w:cs="Arial"/>
          <w:b/>
          <w:sz w:val="26"/>
          <w:szCs w:val="26"/>
        </w:rPr>
        <w:t>PROPUESTA DE INICIATIVA CON PROYECTO DE DECRETO POR LA QUE SE REFORMA EL NUMERAL 136, DEL ARTÍCULO 513 DE LA LEY FEDERAL DEL TRABAJO, QUE PRESENTA LA DIPUTADA CLAUDIA ISELA RAMÍREZ PINEDA DE LA FRACCIÓN PARLAMENTARIA “ELVIA CARRILLO PUERTO” DEL PARTIDO DE LA REVOLUCIÓN DEMOCRÁTICA, POR LA QUE SE ESTABLECE EL SARS COV 2 (COVID-19) COMO ENFERMEDAD LABORAL Y RIESGO DE TRABAJO.</w:t>
      </w:r>
    </w:p>
    <w:p w:rsidR="007C75B0" w:rsidRPr="00345909" w:rsidRDefault="007C75B0" w:rsidP="007C75B0">
      <w:pPr>
        <w:spacing w:line="360" w:lineRule="auto"/>
        <w:rPr>
          <w:rFonts w:cs="Arial"/>
          <w:sz w:val="26"/>
          <w:szCs w:val="26"/>
          <w:lang w:val="es-ES_tradnl"/>
        </w:rPr>
      </w:pPr>
    </w:p>
    <w:p w:rsidR="007C75B0" w:rsidRPr="00345909" w:rsidRDefault="007C75B0" w:rsidP="007C75B0">
      <w:pPr>
        <w:spacing w:line="360" w:lineRule="auto"/>
        <w:rPr>
          <w:rFonts w:cs="Arial"/>
          <w:b/>
          <w:sz w:val="26"/>
          <w:szCs w:val="26"/>
        </w:rPr>
      </w:pPr>
      <w:r w:rsidRPr="00345909">
        <w:rPr>
          <w:rFonts w:cs="Arial"/>
          <w:b/>
          <w:sz w:val="26"/>
          <w:szCs w:val="26"/>
        </w:rPr>
        <w:t>H. PLENO DEL CONGRESO DEL ESTADO</w:t>
      </w:r>
    </w:p>
    <w:p w:rsidR="007C75B0" w:rsidRPr="00345909" w:rsidRDefault="007C75B0" w:rsidP="007C75B0">
      <w:pPr>
        <w:spacing w:line="360" w:lineRule="auto"/>
        <w:rPr>
          <w:rFonts w:cs="Arial"/>
          <w:b/>
          <w:sz w:val="26"/>
          <w:szCs w:val="26"/>
        </w:rPr>
      </w:pPr>
      <w:r w:rsidRPr="00345909">
        <w:rPr>
          <w:rFonts w:cs="Arial"/>
          <w:b/>
          <w:sz w:val="26"/>
          <w:szCs w:val="26"/>
        </w:rPr>
        <w:t>PRESENTE.</w:t>
      </w:r>
    </w:p>
    <w:p w:rsidR="007C75B0" w:rsidRPr="00345909" w:rsidRDefault="007C75B0" w:rsidP="007C75B0">
      <w:pPr>
        <w:spacing w:line="360" w:lineRule="auto"/>
        <w:rPr>
          <w:rFonts w:cs="Arial"/>
          <w:sz w:val="26"/>
          <w:szCs w:val="26"/>
        </w:rPr>
      </w:pPr>
    </w:p>
    <w:p w:rsidR="007C75B0" w:rsidRPr="00345909" w:rsidRDefault="007C75B0" w:rsidP="007C75B0">
      <w:pPr>
        <w:spacing w:line="360" w:lineRule="auto"/>
        <w:rPr>
          <w:rFonts w:cs="Arial"/>
          <w:sz w:val="26"/>
          <w:szCs w:val="26"/>
        </w:rPr>
      </w:pPr>
      <w:r w:rsidRPr="00345909">
        <w:rPr>
          <w:rFonts w:cs="Arial"/>
          <w:sz w:val="26"/>
          <w:szCs w:val="26"/>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345909">
        <w:rPr>
          <w:rFonts w:cs="Arial"/>
          <w:i/>
          <w:sz w:val="26"/>
          <w:szCs w:val="26"/>
        </w:rPr>
        <w:t>Constitución Política del Estado de Coahuila</w:t>
      </w:r>
      <w:r w:rsidRPr="00345909">
        <w:rPr>
          <w:rFonts w:cs="Arial"/>
          <w:sz w:val="26"/>
          <w:szCs w:val="26"/>
        </w:rPr>
        <w:t xml:space="preserve">, así como 21 fracción IV, 152 fracción I y demás relativos de la </w:t>
      </w:r>
      <w:r w:rsidRPr="00345909">
        <w:rPr>
          <w:rFonts w:cs="Arial"/>
          <w:i/>
          <w:sz w:val="26"/>
          <w:szCs w:val="26"/>
        </w:rPr>
        <w:t>Ley Orgánica del Congreso del Estado Independiente, Libre y Soberano de Coahuila de Zaragoza</w:t>
      </w:r>
      <w:r w:rsidRPr="00345909">
        <w:rPr>
          <w:rFonts w:cs="Arial"/>
          <w:sz w:val="26"/>
          <w:szCs w:val="26"/>
        </w:rPr>
        <w:t>, nos permitimos presentar a esta soberanía la siguiente propuesta de iniciativa con proyecto de decreto por la que reforma el numeral 136, del artículo 513 de la Ley Federal del Trabajo conforme a la siguiente:</w:t>
      </w:r>
    </w:p>
    <w:p w:rsidR="007C75B0" w:rsidRPr="00345909" w:rsidRDefault="007C75B0" w:rsidP="007C75B0">
      <w:pPr>
        <w:spacing w:line="360" w:lineRule="auto"/>
        <w:jc w:val="center"/>
        <w:rPr>
          <w:rFonts w:cs="Arial"/>
          <w:sz w:val="26"/>
          <w:szCs w:val="26"/>
        </w:rPr>
      </w:pPr>
    </w:p>
    <w:p w:rsidR="007C75B0" w:rsidRPr="00345909" w:rsidRDefault="007C75B0" w:rsidP="007C75B0">
      <w:pPr>
        <w:spacing w:line="360" w:lineRule="auto"/>
        <w:jc w:val="center"/>
        <w:rPr>
          <w:rFonts w:cs="Arial"/>
          <w:b/>
          <w:bCs/>
          <w:sz w:val="26"/>
          <w:szCs w:val="26"/>
        </w:rPr>
      </w:pPr>
      <w:r w:rsidRPr="00345909">
        <w:rPr>
          <w:rFonts w:cs="Arial"/>
          <w:b/>
          <w:bCs/>
          <w:sz w:val="26"/>
          <w:szCs w:val="26"/>
        </w:rPr>
        <w:t>EXPOSICIÓN DE MOTIVOS</w:t>
      </w:r>
    </w:p>
    <w:p w:rsidR="007C75B0" w:rsidRPr="00345909" w:rsidRDefault="007C75B0" w:rsidP="007C75B0">
      <w:pPr>
        <w:spacing w:after="120" w:line="360" w:lineRule="auto"/>
        <w:rPr>
          <w:rFonts w:cs="Arial"/>
          <w:sz w:val="26"/>
          <w:szCs w:val="26"/>
        </w:rPr>
      </w:pPr>
    </w:p>
    <w:p w:rsidR="007C75B0" w:rsidRPr="00345909" w:rsidRDefault="007C75B0" w:rsidP="007C75B0">
      <w:pPr>
        <w:spacing w:after="120" w:line="360" w:lineRule="auto"/>
        <w:rPr>
          <w:rFonts w:cs="Arial"/>
          <w:sz w:val="26"/>
          <w:szCs w:val="26"/>
        </w:rPr>
      </w:pPr>
      <w:r w:rsidRPr="00345909">
        <w:rPr>
          <w:rFonts w:cs="Arial"/>
          <w:sz w:val="26"/>
          <w:szCs w:val="26"/>
        </w:rPr>
        <w:t>El miércoles 11 de marzo de 2020, la Organización Mundial de la Salud declaró una  alerta mundial por el esparcimiento de un nuevo tipo de coronavirus conocido como Covid 19. Hasta este momento, la pandemia que inició en China y se ha propagado rápidamente por todo el mundo ha contagiado a un aproximado de 52.6 millones de personas en prácticamente todos los países del mundo, con un total de víctimas mortales de 1.35 millones.</w:t>
      </w:r>
      <w:r w:rsidRPr="00345909">
        <w:rPr>
          <w:rFonts w:cs="Arial"/>
          <w:sz w:val="26"/>
          <w:szCs w:val="26"/>
          <w:vertAlign w:val="superscript"/>
        </w:rPr>
        <w:footnoteReference w:id="46"/>
      </w:r>
    </w:p>
    <w:p w:rsidR="007C75B0" w:rsidRPr="00345909" w:rsidRDefault="007C75B0" w:rsidP="007C75B0">
      <w:pPr>
        <w:spacing w:after="120" w:line="360" w:lineRule="auto"/>
        <w:rPr>
          <w:rFonts w:cs="Arial"/>
          <w:sz w:val="26"/>
          <w:szCs w:val="26"/>
        </w:rPr>
      </w:pPr>
      <w:r w:rsidRPr="00345909">
        <w:rPr>
          <w:rFonts w:cs="Arial"/>
          <w:sz w:val="26"/>
          <w:szCs w:val="26"/>
        </w:rPr>
        <w:t xml:space="preserve">En México la enfermedad ha contagiado a más de un millón de personas, es decir uno de cada 10 y ha matado a poco más de 100 mil. Pese a los enormes esfuerzos de todas las autoridades por frenar el índice de contagios, la infección se sigue propagando sin que hasta ahora haya salido alguna vacuna o tratamiento efectivo para disminuir la letalidad del virus. </w:t>
      </w:r>
    </w:p>
    <w:p w:rsidR="007C75B0" w:rsidRPr="00345909" w:rsidRDefault="007C75B0" w:rsidP="007C75B0">
      <w:pPr>
        <w:spacing w:after="120" w:line="360" w:lineRule="auto"/>
        <w:rPr>
          <w:rFonts w:cs="Arial"/>
          <w:sz w:val="26"/>
          <w:szCs w:val="26"/>
        </w:rPr>
      </w:pPr>
      <w:r w:rsidRPr="00345909">
        <w:rPr>
          <w:rFonts w:cs="Arial"/>
          <w:sz w:val="26"/>
          <w:szCs w:val="26"/>
        </w:rPr>
        <w:t xml:space="preserve">En ese contexto, aunque toda la población es vulnerable a contagiarse, los médicos, enfermeras y en general todo el personal de las instituciones de salud, tienen un riesgo aún mayor pues son ellos los que tienen la responsabilidad de atender y enfrentar en primera fila los casos más graves y peligrosos de la enfermedad. </w:t>
      </w:r>
    </w:p>
    <w:p w:rsidR="007C75B0" w:rsidRPr="00345909" w:rsidRDefault="007C75B0" w:rsidP="007C75B0">
      <w:pPr>
        <w:spacing w:after="120" w:line="360" w:lineRule="auto"/>
        <w:rPr>
          <w:rFonts w:cs="Arial"/>
          <w:sz w:val="26"/>
          <w:szCs w:val="26"/>
        </w:rPr>
      </w:pPr>
      <w:r w:rsidRPr="00345909">
        <w:rPr>
          <w:rFonts w:cs="Arial"/>
          <w:sz w:val="26"/>
          <w:szCs w:val="26"/>
        </w:rPr>
        <w:t>De acuerdo con los datos presentados por la Secretaría de Salud Federal, hasta el 27 de agosto de 2020, había un total 97,632 casos confirmados acumulados de personal de salud infectado de covid-19, de los cuales el 60% son mujeres y el 40% son hombres, mayoritariamente con edades de entre 25 y 44 años en ambos casos. De entre ellos, el 42% son enfermeras, el 28% son “otros trabajadores de la salud”, el 27% son médicos, el 2% laboratoristas y el 1% dentistas. A la par, existen 1300 personas dedicadas a actividades de la salud que han fallecido como consecuencia de la enfermedad.</w:t>
      </w:r>
      <w:r w:rsidRPr="00345909">
        <w:rPr>
          <w:rFonts w:cs="Arial"/>
          <w:sz w:val="26"/>
          <w:szCs w:val="26"/>
          <w:vertAlign w:val="superscript"/>
        </w:rPr>
        <w:footnoteReference w:id="47"/>
      </w:r>
      <w:r w:rsidRPr="00345909">
        <w:rPr>
          <w:rFonts w:cs="Arial"/>
          <w:sz w:val="26"/>
          <w:szCs w:val="26"/>
        </w:rPr>
        <w:t xml:space="preserve"> </w:t>
      </w:r>
    </w:p>
    <w:p w:rsidR="007C75B0" w:rsidRPr="00345909" w:rsidRDefault="007C75B0" w:rsidP="007C75B0">
      <w:pPr>
        <w:spacing w:after="120" w:line="360" w:lineRule="auto"/>
        <w:rPr>
          <w:rFonts w:cs="Arial"/>
          <w:sz w:val="26"/>
          <w:szCs w:val="26"/>
        </w:rPr>
      </w:pPr>
      <w:r w:rsidRPr="00345909">
        <w:rPr>
          <w:rFonts w:cs="Arial"/>
          <w:sz w:val="26"/>
          <w:szCs w:val="26"/>
        </w:rPr>
        <w:t xml:space="preserve">De ahí que la iniciativa que se propone el día de hoy tenga como objeto incluir al SARS-CoV-2, más conocido como covid-19 o coronavirus en la lista de enfermedades y riesgos de trabajo de la Ley Federal de materia, con el objeto de que el personal de salud acceda a los derechos de seguridad social, pensión y de trabajo que correspondan en caso de que como consecuencia de sus funciones adquieran la citada enfermedad. </w:t>
      </w:r>
    </w:p>
    <w:p w:rsidR="007C75B0" w:rsidRPr="00345909" w:rsidRDefault="007C75B0" w:rsidP="007C75B0">
      <w:pPr>
        <w:spacing w:after="120" w:line="360" w:lineRule="auto"/>
        <w:rPr>
          <w:rFonts w:cs="Arial"/>
          <w:sz w:val="26"/>
          <w:szCs w:val="26"/>
        </w:rPr>
      </w:pPr>
      <w:r w:rsidRPr="00345909">
        <w:rPr>
          <w:rFonts w:cs="Arial"/>
          <w:sz w:val="26"/>
          <w:szCs w:val="26"/>
        </w:rPr>
        <w:t>Esta iniciativa tiene su sustento en el Convenio sobre las prestaciones en caso de accidentes del trabajo y enfermedades profesionales, 1964 (núm. 121) y el Convenio sobre la seguridad social (norma mínima), 1952 (núm. 102) de la Organización Internacional del Trabajo. Los cuales sostienen que los trabajadores que se infectan con la COVID-19 debido a su trabajo deberían tener derecho a atención de salud y, en la medida en que estén incapacitados para trabajar, a prestaciones monetarias o una indemnización, según lo establecido en el Convenio núm. 121. Los familiares a cargo (cónyuge e hijos) de la persona que muere por la enfermedad del COVID-19 contraída en el marco de actividades relacionadas con el trabajo deberían tener derecho a recibir prestaciones monetarias o una indemnización, así como una asignación o prestación funeraria.</w:t>
      </w:r>
    </w:p>
    <w:p w:rsidR="007C75B0" w:rsidRPr="00345909" w:rsidRDefault="007C75B0" w:rsidP="007C75B0">
      <w:pPr>
        <w:spacing w:after="120" w:line="360" w:lineRule="auto"/>
        <w:rPr>
          <w:rFonts w:cs="Arial"/>
          <w:sz w:val="26"/>
          <w:szCs w:val="26"/>
        </w:rPr>
      </w:pPr>
      <w:r w:rsidRPr="00345909">
        <w:rPr>
          <w:rFonts w:cs="Arial"/>
          <w:sz w:val="26"/>
          <w:szCs w:val="26"/>
        </w:rPr>
        <w:t>Si bien es cierto que el Instituto Mexicano de Seguro Social ya emitió algunos lineamientos</w:t>
      </w:r>
      <w:r w:rsidRPr="00345909">
        <w:rPr>
          <w:rFonts w:cs="Arial"/>
          <w:sz w:val="26"/>
          <w:szCs w:val="26"/>
          <w:vertAlign w:val="superscript"/>
        </w:rPr>
        <w:footnoteReference w:id="48"/>
      </w:r>
      <w:r w:rsidRPr="00345909">
        <w:rPr>
          <w:rFonts w:cs="Arial"/>
          <w:sz w:val="26"/>
          <w:szCs w:val="26"/>
        </w:rPr>
        <w:t xml:space="preserve"> que tienen como finalidad regular al SARS-CoV-2 como una enfermedad de trabajo, consideramos aun así que el personal de salud, necesita una protección reforzada no sólo a través de lineamientos, sino mediante una garantía legal, que permita que tal protección no dependa de la decisión de un órgano administrativo. </w:t>
      </w:r>
    </w:p>
    <w:p w:rsidR="007C75B0" w:rsidRPr="00345909" w:rsidRDefault="007C75B0" w:rsidP="007C75B0">
      <w:pPr>
        <w:spacing w:after="120" w:line="360" w:lineRule="auto"/>
        <w:rPr>
          <w:rFonts w:cs="Arial"/>
          <w:sz w:val="26"/>
          <w:szCs w:val="26"/>
        </w:rPr>
      </w:pPr>
      <w:r w:rsidRPr="00345909">
        <w:rPr>
          <w:rFonts w:cs="Arial"/>
          <w:sz w:val="26"/>
          <w:szCs w:val="26"/>
        </w:rPr>
        <w:t>En ese sentido consideramos de vital importancia en favor de los trabajadores de la salud que la norma jurídica claramente indique el SARS-CoV-2, es una enfermedad laboral para que en cualquier caso, puedan acceder sin trabajas administrativas a los beneficios que la norma prevé para las enfermedades laborales y los riesgos de trabajo.</w:t>
      </w:r>
    </w:p>
    <w:p w:rsidR="007C75B0" w:rsidRPr="00345909" w:rsidRDefault="007C75B0" w:rsidP="007C75B0">
      <w:pPr>
        <w:spacing w:after="120" w:line="360" w:lineRule="auto"/>
        <w:rPr>
          <w:rFonts w:cs="Arial"/>
          <w:bCs/>
          <w:sz w:val="26"/>
          <w:szCs w:val="26"/>
        </w:rPr>
      </w:pPr>
      <w:r w:rsidRPr="00345909">
        <w:rPr>
          <w:rFonts w:cs="Arial"/>
          <w:sz w:val="26"/>
          <w:szCs w:val="26"/>
        </w:rPr>
        <w:t xml:space="preserve">Por todas las razones y  con fundamento en lo dispuesto por los artículos 71 fracción II de la Constitución Política de los Estados Unidos Mexicanos;  artículos  59 fracción I, 60 y 67 fracción I de la </w:t>
      </w:r>
      <w:r w:rsidRPr="00345909">
        <w:rPr>
          <w:rFonts w:cs="Arial"/>
          <w:i/>
          <w:sz w:val="26"/>
          <w:szCs w:val="26"/>
        </w:rPr>
        <w:t>Constitución Política del Estado de Coahuila</w:t>
      </w:r>
      <w:r w:rsidRPr="00345909">
        <w:rPr>
          <w:rFonts w:cs="Arial"/>
          <w:sz w:val="26"/>
          <w:szCs w:val="26"/>
        </w:rPr>
        <w:t xml:space="preserve">, así como 21 fracción IV, 152 fracción I y demás relativos de la </w:t>
      </w:r>
      <w:r w:rsidRPr="00345909">
        <w:rPr>
          <w:rFonts w:cs="Arial"/>
          <w:i/>
          <w:sz w:val="26"/>
          <w:szCs w:val="26"/>
        </w:rPr>
        <w:t>Ley Orgánica del Congreso del Estado Independiente, Libre y Soberano de Coahuila de Zaragoza</w:t>
      </w:r>
      <w:r w:rsidRPr="00345909">
        <w:rPr>
          <w:rFonts w:cs="Arial"/>
          <w:sz w:val="26"/>
          <w:szCs w:val="26"/>
        </w:rPr>
        <w:t>, se presenta ante este H. Congreso del Estado, la siguiente:</w:t>
      </w:r>
    </w:p>
    <w:p w:rsidR="007C75B0" w:rsidRPr="00345909" w:rsidRDefault="007C75B0" w:rsidP="007C75B0">
      <w:pPr>
        <w:spacing w:after="120" w:line="360" w:lineRule="auto"/>
        <w:jc w:val="center"/>
        <w:rPr>
          <w:rFonts w:cs="Arial"/>
          <w:b/>
          <w:sz w:val="26"/>
          <w:szCs w:val="26"/>
        </w:rPr>
      </w:pPr>
      <w:r w:rsidRPr="00345909">
        <w:rPr>
          <w:rFonts w:cs="Arial"/>
          <w:b/>
          <w:sz w:val="26"/>
          <w:szCs w:val="26"/>
        </w:rPr>
        <w:t>PROPUESTA DE INICIATIVA CON PROYECTO DE DECRETO</w:t>
      </w:r>
    </w:p>
    <w:p w:rsidR="007C75B0" w:rsidRPr="00345909" w:rsidRDefault="007C75B0" w:rsidP="007C75B0">
      <w:pPr>
        <w:spacing w:after="120" w:line="360" w:lineRule="auto"/>
        <w:rPr>
          <w:rFonts w:cs="Arial"/>
          <w:sz w:val="26"/>
          <w:szCs w:val="26"/>
        </w:rPr>
      </w:pPr>
      <w:r w:rsidRPr="00345909">
        <w:rPr>
          <w:rFonts w:cs="Arial"/>
          <w:b/>
          <w:sz w:val="26"/>
          <w:szCs w:val="26"/>
        </w:rPr>
        <w:t>ÚNICO.-</w:t>
      </w:r>
      <w:r w:rsidRPr="00345909">
        <w:rPr>
          <w:rFonts w:cs="Arial"/>
          <w:sz w:val="26"/>
          <w:szCs w:val="26"/>
        </w:rPr>
        <w:t xml:space="preserve"> Se reforma el numeral 136, del artículo 513 de la Ley Federal del Trabajo para quedar como sigue: </w:t>
      </w:r>
    </w:p>
    <w:p w:rsidR="007C75B0" w:rsidRPr="00345909" w:rsidRDefault="007C75B0" w:rsidP="007C75B0">
      <w:pPr>
        <w:spacing w:after="120" w:line="360" w:lineRule="auto"/>
        <w:rPr>
          <w:rFonts w:cs="Arial"/>
          <w:sz w:val="26"/>
          <w:szCs w:val="26"/>
        </w:rPr>
      </w:pPr>
      <w:r w:rsidRPr="00345909">
        <w:rPr>
          <w:rFonts w:cs="Arial"/>
          <w:sz w:val="26"/>
          <w:szCs w:val="26"/>
        </w:rPr>
        <w:t>Artículo 513.- La Secretaría del Trabajo y Previsión Social actualizará las tablas de enfermedades de trabajo y de evaluación de las incapacidades permanentes resultante de los riesgos de trabajo, mismas que se publicarán en el Diario Oficial de la Federación y serán de observancia general en todo el territorio nacional, para este efecto dicha dependencia escuchará la opinión de la Comisión Consultiva Nacional de Seguridad y Salud en el Trabajo, de la Secretaría de Salud, de la Secretaría de Medio Ambiente y Recursos Naturales, así como de especialistas en la materia.</w:t>
      </w:r>
    </w:p>
    <w:p w:rsidR="007C75B0" w:rsidRPr="00345909" w:rsidRDefault="007C75B0" w:rsidP="007C75B0">
      <w:pPr>
        <w:spacing w:after="120" w:line="360" w:lineRule="auto"/>
        <w:jc w:val="center"/>
        <w:rPr>
          <w:rFonts w:cs="Arial"/>
          <w:sz w:val="26"/>
          <w:szCs w:val="26"/>
        </w:rPr>
      </w:pPr>
      <w:r w:rsidRPr="00345909">
        <w:rPr>
          <w:rFonts w:cs="Arial"/>
          <w:sz w:val="26"/>
          <w:szCs w:val="26"/>
        </w:rPr>
        <w:t>TABLA DE ENFERMEDADES DE TRABAJO Neumoconiosis y enfermedades broncopulmonares producidas por aspiración de polvos y humos de origen animal, vegetal o mineral</w:t>
      </w:r>
    </w:p>
    <w:p w:rsidR="007C75B0" w:rsidRPr="00345909" w:rsidRDefault="007C75B0" w:rsidP="007C75B0">
      <w:pPr>
        <w:spacing w:after="120" w:line="360" w:lineRule="auto"/>
        <w:rPr>
          <w:rFonts w:cs="Arial"/>
          <w:sz w:val="26"/>
          <w:szCs w:val="26"/>
        </w:rPr>
      </w:pPr>
      <w:r w:rsidRPr="00345909">
        <w:rPr>
          <w:rFonts w:cs="Arial"/>
          <w:sz w:val="26"/>
          <w:szCs w:val="26"/>
        </w:rPr>
        <w:t>1. a la 135. …</w:t>
      </w:r>
    </w:p>
    <w:p w:rsidR="007C75B0" w:rsidRPr="00345909" w:rsidRDefault="007C75B0" w:rsidP="007C75B0">
      <w:pPr>
        <w:spacing w:after="120" w:line="360" w:lineRule="auto"/>
        <w:rPr>
          <w:rFonts w:cs="Arial"/>
          <w:sz w:val="26"/>
          <w:szCs w:val="26"/>
        </w:rPr>
      </w:pPr>
    </w:p>
    <w:p w:rsidR="007C75B0" w:rsidRPr="00345909" w:rsidRDefault="007C75B0" w:rsidP="007C75B0">
      <w:pPr>
        <w:spacing w:after="120" w:line="360" w:lineRule="auto"/>
        <w:rPr>
          <w:rFonts w:cs="Arial"/>
          <w:sz w:val="26"/>
          <w:szCs w:val="26"/>
        </w:rPr>
      </w:pPr>
      <w:r w:rsidRPr="00345909">
        <w:rPr>
          <w:rFonts w:cs="Arial"/>
          <w:sz w:val="26"/>
          <w:szCs w:val="26"/>
        </w:rPr>
        <w:t xml:space="preserve">136. Virosis (hepatitis, enterovirosis, rabia, psitacosis, neumonías a virus, mononucleosis infecciosa, poliomielitis, </w:t>
      </w:r>
      <w:r w:rsidRPr="00345909">
        <w:rPr>
          <w:rFonts w:cs="Arial"/>
          <w:b/>
          <w:sz w:val="26"/>
          <w:szCs w:val="26"/>
        </w:rPr>
        <w:t>enfermedades derivadas del SARS COV 2</w:t>
      </w:r>
      <w:r w:rsidRPr="00345909">
        <w:rPr>
          <w:rFonts w:cs="Arial"/>
          <w:sz w:val="26"/>
          <w:szCs w:val="26"/>
        </w:rPr>
        <w:t>,  y otras).</w:t>
      </w:r>
    </w:p>
    <w:p w:rsidR="007C75B0" w:rsidRPr="00345909" w:rsidRDefault="007C75B0" w:rsidP="007C75B0">
      <w:pPr>
        <w:spacing w:after="120" w:line="360" w:lineRule="auto"/>
        <w:rPr>
          <w:rFonts w:cs="Arial"/>
          <w:sz w:val="26"/>
          <w:szCs w:val="26"/>
        </w:rPr>
      </w:pPr>
      <w:r w:rsidRPr="00345909">
        <w:rPr>
          <w:rFonts w:cs="Arial"/>
          <w:sz w:val="26"/>
          <w:szCs w:val="26"/>
        </w:rPr>
        <w:t xml:space="preserve">Médicos, enfermeras, </w:t>
      </w:r>
      <w:r w:rsidRPr="00345909">
        <w:rPr>
          <w:rFonts w:cs="Arial"/>
          <w:b/>
          <w:sz w:val="26"/>
          <w:szCs w:val="26"/>
        </w:rPr>
        <w:t>personal técnico, administrativo, de limpieza y de apoyo,</w:t>
      </w:r>
      <w:r w:rsidRPr="00345909">
        <w:rPr>
          <w:rFonts w:cs="Arial"/>
          <w:sz w:val="26"/>
          <w:szCs w:val="26"/>
        </w:rPr>
        <w:t xml:space="preserve"> en hospitales y sanatorios, personal de laboratorio y análisis clínicos, personal de bancos de sangre, siempre que se identifique el agente causal en el paciente y en el sitio de trabajo.</w:t>
      </w:r>
    </w:p>
    <w:p w:rsidR="007C75B0" w:rsidRPr="00345909" w:rsidRDefault="007C75B0" w:rsidP="007C75B0">
      <w:pPr>
        <w:spacing w:after="120" w:line="360" w:lineRule="auto"/>
        <w:rPr>
          <w:rFonts w:cs="Arial"/>
          <w:sz w:val="26"/>
          <w:szCs w:val="26"/>
        </w:rPr>
      </w:pPr>
      <w:r w:rsidRPr="00345909">
        <w:rPr>
          <w:rFonts w:cs="Arial"/>
          <w:sz w:val="26"/>
          <w:szCs w:val="26"/>
        </w:rPr>
        <w:t>137. al 161. …</w:t>
      </w:r>
    </w:p>
    <w:p w:rsidR="007C75B0" w:rsidRPr="00345909" w:rsidRDefault="007C75B0" w:rsidP="007C75B0">
      <w:pPr>
        <w:spacing w:after="120" w:line="360" w:lineRule="auto"/>
        <w:rPr>
          <w:rFonts w:cs="Arial"/>
          <w:b/>
          <w:sz w:val="26"/>
          <w:szCs w:val="26"/>
        </w:rPr>
      </w:pPr>
    </w:p>
    <w:p w:rsidR="007C75B0" w:rsidRPr="00345909" w:rsidRDefault="007C75B0" w:rsidP="007C75B0">
      <w:pPr>
        <w:spacing w:line="360" w:lineRule="auto"/>
        <w:rPr>
          <w:rFonts w:cs="Arial"/>
          <w:sz w:val="26"/>
          <w:szCs w:val="26"/>
        </w:rPr>
      </w:pPr>
      <w:r w:rsidRPr="00345909">
        <w:rPr>
          <w:rFonts w:cs="Arial"/>
          <w:sz w:val="26"/>
          <w:szCs w:val="26"/>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7C75B0" w:rsidRPr="00345909" w:rsidRDefault="007C75B0" w:rsidP="007C75B0">
      <w:pPr>
        <w:spacing w:line="360" w:lineRule="auto"/>
        <w:rPr>
          <w:rFonts w:cs="Arial"/>
          <w:sz w:val="26"/>
          <w:szCs w:val="26"/>
        </w:rPr>
      </w:pPr>
    </w:p>
    <w:p w:rsidR="007C75B0" w:rsidRPr="00345909" w:rsidRDefault="007C75B0" w:rsidP="007C75B0">
      <w:pPr>
        <w:spacing w:line="360" w:lineRule="auto"/>
        <w:jc w:val="center"/>
        <w:rPr>
          <w:rFonts w:cs="Arial"/>
          <w:b/>
          <w:sz w:val="26"/>
          <w:szCs w:val="26"/>
        </w:rPr>
      </w:pPr>
      <w:r w:rsidRPr="00345909">
        <w:rPr>
          <w:rFonts w:cs="Arial"/>
          <w:b/>
          <w:sz w:val="26"/>
          <w:szCs w:val="26"/>
        </w:rPr>
        <w:t>SALON DE SESIONES DEL H. CONGRESO DEL ESTADO</w:t>
      </w:r>
    </w:p>
    <w:p w:rsidR="007C75B0" w:rsidRPr="00345909" w:rsidRDefault="007C75B0" w:rsidP="007C75B0">
      <w:pPr>
        <w:spacing w:line="360" w:lineRule="auto"/>
        <w:jc w:val="center"/>
        <w:rPr>
          <w:rFonts w:cs="Arial"/>
          <w:b/>
          <w:sz w:val="26"/>
          <w:szCs w:val="26"/>
        </w:rPr>
      </w:pPr>
    </w:p>
    <w:p w:rsidR="007C75B0" w:rsidRPr="00345909" w:rsidRDefault="007C75B0" w:rsidP="007C75B0">
      <w:pPr>
        <w:spacing w:line="360" w:lineRule="auto"/>
        <w:jc w:val="center"/>
        <w:rPr>
          <w:rFonts w:cs="Arial"/>
          <w:b/>
          <w:sz w:val="26"/>
          <w:szCs w:val="26"/>
        </w:rPr>
      </w:pPr>
      <w:r w:rsidRPr="00345909">
        <w:rPr>
          <w:rFonts w:cs="Arial"/>
          <w:b/>
          <w:sz w:val="26"/>
          <w:szCs w:val="26"/>
        </w:rPr>
        <w:t>Saltillo, Coahuila de Zaragoza a 18 de noviembre de 2020</w:t>
      </w:r>
    </w:p>
    <w:p w:rsidR="007C75B0" w:rsidRPr="00345909" w:rsidRDefault="007C75B0" w:rsidP="007C75B0">
      <w:pPr>
        <w:spacing w:line="360" w:lineRule="auto"/>
        <w:rPr>
          <w:rFonts w:cs="Arial"/>
          <w:sz w:val="26"/>
          <w:szCs w:val="26"/>
        </w:rPr>
      </w:pPr>
    </w:p>
    <w:p w:rsidR="007C75B0" w:rsidRPr="00345909" w:rsidRDefault="007C75B0" w:rsidP="007C75B0">
      <w:pPr>
        <w:spacing w:line="360" w:lineRule="auto"/>
        <w:jc w:val="center"/>
        <w:rPr>
          <w:rFonts w:cs="Arial"/>
          <w:b/>
          <w:sz w:val="26"/>
          <w:szCs w:val="26"/>
        </w:rPr>
      </w:pPr>
      <w:r w:rsidRPr="00345909">
        <w:rPr>
          <w:rFonts w:cs="Arial"/>
          <w:b/>
          <w:sz w:val="26"/>
          <w:szCs w:val="26"/>
        </w:rPr>
        <w:t xml:space="preserve">DIPUTADA </w:t>
      </w:r>
    </w:p>
    <w:p w:rsidR="007C75B0" w:rsidRPr="00345909" w:rsidRDefault="007C75B0" w:rsidP="007C75B0">
      <w:pPr>
        <w:spacing w:line="360" w:lineRule="auto"/>
        <w:jc w:val="center"/>
        <w:rPr>
          <w:rFonts w:cs="Arial"/>
          <w:b/>
          <w:sz w:val="26"/>
          <w:szCs w:val="26"/>
        </w:rPr>
      </w:pPr>
    </w:p>
    <w:p w:rsidR="007C75B0" w:rsidRPr="00345909" w:rsidRDefault="007C75B0" w:rsidP="007C75B0">
      <w:pPr>
        <w:spacing w:line="360" w:lineRule="auto"/>
        <w:jc w:val="center"/>
        <w:rPr>
          <w:rFonts w:cs="Arial"/>
          <w:b/>
          <w:sz w:val="26"/>
          <w:szCs w:val="26"/>
        </w:rPr>
      </w:pPr>
    </w:p>
    <w:p w:rsidR="007C75B0" w:rsidRPr="00345909" w:rsidRDefault="007C75B0" w:rsidP="007C75B0">
      <w:pPr>
        <w:spacing w:line="360" w:lineRule="auto"/>
        <w:jc w:val="center"/>
        <w:rPr>
          <w:rFonts w:cs="Arial"/>
          <w:b/>
          <w:sz w:val="26"/>
          <w:szCs w:val="26"/>
        </w:rPr>
      </w:pPr>
      <w:r w:rsidRPr="00345909">
        <w:rPr>
          <w:rFonts w:cs="Arial"/>
          <w:b/>
          <w:sz w:val="26"/>
          <w:szCs w:val="26"/>
        </w:rPr>
        <w:t>CLAUDIA ISELA RAMÍREZ PINEDA</w:t>
      </w:r>
    </w:p>
    <w:p w:rsidR="007C75B0" w:rsidRPr="00345909" w:rsidRDefault="007C75B0">
      <w:pPr>
        <w:jc w:val="left"/>
        <w:rPr>
          <w:rFonts w:eastAsia="Arial" w:cs="Arial"/>
          <w:sz w:val="28"/>
          <w:szCs w:val="28"/>
          <w:lang w:val="es-ES" w:eastAsia="es-MX"/>
        </w:rPr>
      </w:pPr>
      <w:r w:rsidRPr="00345909">
        <w:rPr>
          <w:rFonts w:eastAsia="Arial" w:cs="Arial"/>
          <w:sz w:val="28"/>
          <w:szCs w:val="28"/>
          <w:lang w:val="es-ES" w:eastAsia="es-MX"/>
        </w:rPr>
        <w:br w:type="page"/>
      </w:r>
    </w:p>
    <w:p w:rsidR="007C75B0" w:rsidRPr="00345909" w:rsidRDefault="007C75B0" w:rsidP="007C75B0">
      <w:pPr>
        <w:rPr>
          <w:rFonts w:eastAsia="Calibri" w:cs="Arial"/>
          <w:b/>
          <w:bCs/>
          <w:sz w:val="26"/>
          <w:szCs w:val="26"/>
          <w:lang w:eastAsia="en-US"/>
        </w:rPr>
      </w:pPr>
      <w:r w:rsidRPr="00345909">
        <w:rPr>
          <w:rFonts w:eastAsia="Calibri" w:cs="Arial"/>
          <w:b/>
          <w:bCs/>
          <w:sz w:val="26"/>
          <w:szCs w:val="26"/>
          <w:lang w:eastAsia="en-US"/>
        </w:rPr>
        <w:t>INICIATIVA CON PROYECTO DE DECRETO QUE PRESENTAN LAS DIPUTADAS Y LOS DIPUTADOS INTEGRANTES DEL GRUPO PARLAMENTARIO “GRAL. ANDRÉS S. VIESCA”, DEL PARTIDO REVOLUCIONARIO INSTITUCIONAL, POR CONDUCTO DE LA DIPUTADA GRACIELA FERNÁNDEZ ALMARAZ, POR EL QUE SE REFORMA LA FRACCION II DEL ARTÍCULO 51 DE LA LEY DE ACCESO DE LAS MUJERES A UNA VIDA LIBRE DE VIOLENCIA PARA EL ESTADO DE COAHUILA DE ZARAGOZA, CON EL OBJETO DE REALIZAR INFORMES SEMESTRALES DIRIGIDOS AL CONSEJO, EN EL CUAL COMUNIQUEN SOBRE LAS ACCIONES LLEVADAS A CABO EN ATENCIÓN A VÍCTIMAS DE CUALQUIER VIOLENCIA.</w:t>
      </w:r>
    </w:p>
    <w:p w:rsidR="007C75B0" w:rsidRPr="00345909" w:rsidRDefault="007C75B0" w:rsidP="007C75B0">
      <w:pPr>
        <w:rPr>
          <w:rFonts w:eastAsia="Calibri" w:cs="Arial"/>
          <w:b/>
          <w:bCs/>
          <w:sz w:val="26"/>
          <w:szCs w:val="26"/>
          <w:lang w:eastAsia="en-US"/>
        </w:rPr>
      </w:pPr>
    </w:p>
    <w:p w:rsidR="007C75B0" w:rsidRPr="00345909" w:rsidRDefault="007C75B0" w:rsidP="007C75B0">
      <w:pPr>
        <w:rPr>
          <w:rFonts w:eastAsia="Calibri" w:cs="Arial"/>
          <w:b/>
          <w:bCs/>
          <w:sz w:val="26"/>
          <w:szCs w:val="26"/>
          <w:lang w:eastAsia="en-US"/>
        </w:rPr>
      </w:pPr>
    </w:p>
    <w:p w:rsidR="007C75B0" w:rsidRPr="00345909" w:rsidRDefault="007C75B0" w:rsidP="007C75B0">
      <w:pPr>
        <w:rPr>
          <w:rFonts w:eastAsia="Calibri" w:cs="Arial"/>
          <w:b/>
          <w:bCs/>
          <w:sz w:val="26"/>
          <w:szCs w:val="26"/>
          <w:lang w:eastAsia="en-US"/>
        </w:rPr>
      </w:pPr>
      <w:r w:rsidRPr="00345909">
        <w:rPr>
          <w:rFonts w:eastAsia="Calibri" w:cs="Arial"/>
          <w:b/>
          <w:bCs/>
          <w:sz w:val="26"/>
          <w:szCs w:val="26"/>
          <w:lang w:eastAsia="en-US"/>
        </w:rPr>
        <w:t xml:space="preserve">H. PLENO DEL CONGRESO DEL ESTADO  </w:t>
      </w:r>
    </w:p>
    <w:p w:rsidR="007C75B0" w:rsidRPr="00345909" w:rsidRDefault="007C75B0" w:rsidP="007C75B0">
      <w:pPr>
        <w:rPr>
          <w:rFonts w:eastAsia="Calibri" w:cs="Arial"/>
          <w:b/>
          <w:bCs/>
          <w:sz w:val="26"/>
          <w:szCs w:val="26"/>
          <w:lang w:eastAsia="en-US"/>
        </w:rPr>
      </w:pPr>
      <w:r w:rsidRPr="00345909">
        <w:rPr>
          <w:rFonts w:eastAsia="Calibri" w:cs="Arial"/>
          <w:b/>
          <w:bCs/>
          <w:sz w:val="26"/>
          <w:szCs w:val="26"/>
          <w:lang w:eastAsia="en-US"/>
        </w:rPr>
        <w:t>DE COAHUILA DE ZARAGOZA.</w:t>
      </w:r>
    </w:p>
    <w:p w:rsidR="007C75B0" w:rsidRPr="00345909" w:rsidRDefault="007C75B0" w:rsidP="007C75B0">
      <w:pPr>
        <w:rPr>
          <w:rFonts w:eastAsia="Calibri" w:cs="Arial"/>
          <w:b/>
          <w:bCs/>
          <w:sz w:val="26"/>
          <w:szCs w:val="26"/>
          <w:lang w:eastAsia="en-US"/>
        </w:rPr>
      </w:pPr>
      <w:r w:rsidRPr="00345909">
        <w:rPr>
          <w:rFonts w:eastAsia="Calibri" w:cs="Arial"/>
          <w:b/>
          <w:bCs/>
          <w:sz w:val="26"/>
          <w:szCs w:val="26"/>
          <w:lang w:eastAsia="en-US"/>
        </w:rPr>
        <w:t>P R E S E N T E.-</w:t>
      </w:r>
    </w:p>
    <w:p w:rsidR="007C75B0" w:rsidRPr="00345909" w:rsidRDefault="007C75B0" w:rsidP="007C75B0">
      <w:pPr>
        <w:rPr>
          <w:rFonts w:eastAsia="Calibri" w:cs="Arial"/>
          <w:sz w:val="26"/>
          <w:szCs w:val="26"/>
          <w:lang w:eastAsia="en-US"/>
        </w:rPr>
      </w:pPr>
    </w:p>
    <w:p w:rsidR="007C75B0" w:rsidRPr="00345909" w:rsidRDefault="007C75B0" w:rsidP="007C75B0">
      <w:pPr>
        <w:spacing w:line="276" w:lineRule="auto"/>
        <w:rPr>
          <w:rFonts w:eastAsia="Calibri" w:cs="Arial"/>
          <w:sz w:val="26"/>
          <w:szCs w:val="26"/>
          <w:lang w:eastAsia="en-US"/>
        </w:rPr>
      </w:pPr>
      <w:r w:rsidRPr="00345909">
        <w:rPr>
          <w:rFonts w:eastAsia="Calibri" w:cs="Arial"/>
          <w:sz w:val="26"/>
          <w:szCs w:val="26"/>
          <w:lang w:eastAsia="en-US"/>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reforma la fracción II al artículo 51 de la Ley de Acceso de las Mujeres a una Vida Libre de Violencia para el Estado de Coahuila de Zaragoza, conforme a la siguiente:</w:t>
      </w:r>
    </w:p>
    <w:p w:rsidR="007C75B0" w:rsidRPr="00345909" w:rsidRDefault="007C75B0" w:rsidP="007C75B0">
      <w:pPr>
        <w:spacing w:line="276" w:lineRule="auto"/>
        <w:rPr>
          <w:rFonts w:eastAsia="Calibri" w:cs="Arial"/>
          <w:sz w:val="26"/>
          <w:szCs w:val="26"/>
          <w:lang w:eastAsia="en-US"/>
        </w:rPr>
      </w:pPr>
    </w:p>
    <w:p w:rsidR="007C75B0" w:rsidRPr="00345909" w:rsidRDefault="007C75B0" w:rsidP="007C75B0">
      <w:pPr>
        <w:spacing w:line="276" w:lineRule="auto"/>
        <w:jc w:val="center"/>
        <w:rPr>
          <w:rFonts w:eastAsia="Calibri" w:cs="Arial"/>
          <w:b/>
          <w:bCs/>
          <w:sz w:val="26"/>
          <w:szCs w:val="26"/>
          <w:lang w:eastAsia="en-US"/>
        </w:rPr>
      </w:pPr>
      <w:r w:rsidRPr="00345909">
        <w:rPr>
          <w:rFonts w:eastAsia="Calibri" w:cs="Arial"/>
          <w:b/>
          <w:bCs/>
          <w:sz w:val="26"/>
          <w:szCs w:val="26"/>
          <w:lang w:eastAsia="en-US"/>
        </w:rPr>
        <w:t>EXPOSICIÓN DE MOTIVOS</w:t>
      </w:r>
    </w:p>
    <w:p w:rsidR="007C75B0" w:rsidRPr="00345909" w:rsidRDefault="007C75B0" w:rsidP="007C75B0">
      <w:pPr>
        <w:spacing w:line="276" w:lineRule="auto"/>
        <w:rPr>
          <w:rFonts w:eastAsia="Calibri" w:cs="Arial"/>
          <w:sz w:val="26"/>
          <w:szCs w:val="26"/>
          <w:lang w:eastAsia="en-US"/>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La intención de la erradicación y tratamiento de cualquier tipo de violencia es clara, y en nuestro Estado hemos trabajado para que dichos actos de violencia en contra de cualquier persona sean evitados, tratados y en su momento ayudados por expertos de la salud, para poder pasar el mal momento que afecta a la persona que sufre de la violencia en cualquier lugar, y principalmente en su núcleo familiar. </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Hemos atravesado por malos momentos de crisis en todos los aspectos, sociales, educativos, culturales, deportivos y económicos, en el cuales se han visto afectados miles de familias Coahuilenses, y millones de Mexicanos, y aun así hemos trabajado y luchando de pie, para evitar la caída de nuestro patrimonio, de nuestra familia, de nuestro hogar, aún más de lo que ya nos ha afectado estas circunstancias que fueron ajenas a cualquier persona, y lo tenemos por seguro que todos hubiésemos querido evitar.</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El tema de seguridad es tema de todos, y con ello desencadenamos algo que hemos estado trabajando con mucho cuidado, y siempre en favor de nuestros ciudadanos. </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La violencia en cualquiera de sus tipos es un problema social, y siempre se ha visto que la causa o el detonante de las mismas son problemas y abusos con; el alcohol, las drogas, y con ello desemboca en la intolerancia, la falta de moderación emocional y psicológica, además de falta de autocontrol. </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Es un fenómeno que preocupa a las sociedades, las víctimas de las distintas formas y ámbitos en las que ésta se manifiesta son de tal magnitud y severidad, que los costos para los estados a nivel macro y para las personas en su experiencia más cercana, dejan daños a corto y largo plazo; todo tipo de violencia es reprobable, sin embargo, la violencia contra las mujeres, por sus implicaciones, cronicidad e invisibilidad ha sido motivo de llamados urgentes a su prevención, atención, sanción y erradicación.</w:t>
      </w:r>
      <w:r w:rsidRPr="00345909">
        <w:rPr>
          <w:rFonts w:cs="Arial"/>
          <w:sz w:val="26"/>
          <w:szCs w:val="26"/>
          <w:vertAlign w:val="superscript"/>
          <w:lang w:eastAsia="es-ES_tradnl"/>
        </w:rPr>
        <w:footnoteReference w:id="49"/>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Las consecuencias de la violencia son incontables, pudiendo llegar a través de esta, a la muerte, a lesiones graves en contra de la persona que recibe algún tipo de violencia, vulnerabilidad a enfermedades, trastornos emocionales, suicidios, perdida de la confianza, bajo autoestima, el temor y sentimiento de culpa, odio, vergüenza, desconfianza y problemas de nuestra sociedad con el rechazo en grupos o lugares, o bien en lugares laborales por el señalamiento de que fue víctima de algún tipo de violencia.</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Estos actos de cobardía son producto de las asimetrías de poder entre quienes la viven y quienes la ejercen, se utiliza como forma de control para someter o imponer comportamientos a la persona, en general como causa de una serie de creencias y actitudes, basadas en argumentos étnicos, económicos, culturales, de orden social, edad y de género, en el caso de las mujeres todas estos argumentos potencian su vulnerabilidad e incrementan su riesgo de vivir violencia a lo largo de la vida.</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Cada forma de violencia según expertos mencionan, que se requiere de un tratamiento especial y especifico, pero en general, existen prácticas que nos ayudan a reducir, evitar, y además con ella lograr erradicarla, como lo es la educación.</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Además de tener una adecuada atención y estadísticas con el fin de observar el problema y tratar, mediante planes estratégicos su prevención, tratamiento, y su erradicación.</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En los últimos años la violencia empleada en contra de las mujeres, ha ido a la alza, secuestros, violaciones, golpes dentro del entorno familiar, por parte de alguna pareja o esposo, en contra de niños y niñas, de forma quien la ejerce quiere llamarle correctiva, pero no es así, niños en cama de hospitales, en salas de emergencia, por culpa de maltrato de alguno de sus padres o bien dentro de su círculo familiar.</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Actualmente la estadística, es aplicada como una herramienta, y ha llegado a convertirse en una aplicación imprescriptible en múltiples ámbitos de la vida científica y cotidiana.</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i/>
          <w:iCs/>
          <w:sz w:val="26"/>
          <w:szCs w:val="26"/>
          <w:lang w:eastAsia="es-ES_tradnl"/>
        </w:rPr>
        <w:t>“En la investigación social tradicionalmente han existido dos vertientes metodológicas: la cualitativa, que privilegia la recopilación de información sobre valores objetivos medibles a través de técnicas cualitativas como la observación, la entrevista, la participación grupal, los grupos de enfoque, entre otros métodos, y la cuantitativa, que se auxilia de la recopilación y análisis de datos. Actualmente se combinan ambas metodologías, aplicando preceptos estadísticos a las técnicas tradicionales de investigación cualitativa. Precisamente uno de los atractivos de la Estadística consiste en eso, en su versatilidad de aplicación. Así, los procesos de investigación se han fortalecido y consolidado a lo largo de las últimas décadas gracias, en parte, a los avances tecnológicos que han dotado de potencia el tratamiento informático de los datos, ya sean cualitativos o cuantitativos”</w:t>
      </w:r>
      <w:r w:rsidRPr="00345909">
        <w:rPr>
          <w:rFonts w:cs="Arial"/>
          <w:sz w:val="26"/>
          <w:szCs w:val="26"/>
          <w:lang w:eastAsia="es-ES_tradnl"/>
        </w:rPr>
        <w:t xml:space="preserve">. </w:t>
      </w:r>
      <w:r w:rsidRPr="00345909">
        <w:rPr>
          <w:rFonts w:cs="Arial"/>
          <w:sz w:val="26"/>
          <w:szCs w:val="26"/>
          <w:vertAlign w:val="superscript"/>
          <w:lang w:eastAsia="es-ES_tradnl"/>
        </w:rPr>
        <w:footnoteReference w:id="50"/>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Suena relevante, que según estudios, hacen referencia que los datos estadísticos, fundan un hecho que sirve para evaluar una tendencia futura, de algún o algunos fenómenos o conductas futuros. Dando efecto, luego de un análisis concienzudo, los datos estadísticos, nos revelan en alguna medida que esperar a un futuro, sobre algunos hechos, en áreas de las actividades y conductas humanas.</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Es por ello que se debe de realizar un archivo estadístico en el cual se tomen datos de la recepción de atención de las llamadas de emergencia al 9-1-1 y mismos de los cuales se brinde la atención verídica y fehaciente, con ello para tener el conocimiento de los casos que se dan dentro de nuestro estado y particularmente en cada región y municipio, y dejar de lado las llamadas a las corporaciones de emergencia que sean falsas.</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Además de que se coordinen las diversas corporaciones, para quien atienda dichos casos de emergencia, haga del conocimiento y se establezca en las estadísticas correspondientes, y siempre preponderando la dignidad y seguridad de las víctimas, con el fin de que no se vulnere o ventile información de la persona o personas atendidas. </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La realización de la estadística de la información, se pueden derivar conclusiones importantes en cuanto a la distribución en las diversas zonas del estado, el sexo, las edades, el lugar donde se perpetraron los hechos, el modo de vivir, así como su estructuración familiar y sus formas de convivencia, lugar de trabajo, entre otras más que pueden ser claves para una información y poder realizar planes y acciones referentes a la atención de la violencia. </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Y con esto lograr que el consejo del sistema de acceso de las mujeres a una vida libre de violencia, obtengan el fin de poder plantear programas, planes y acciones concretas, con el objetivo de erradicar de raíz la violencia, además de tener con certeza los patrones que se sigan, así como algún problema o adicción que derive y lleve a la persona que ejerce la violencia, a consumar y realizar dichos actos inaceptables por todos nosotros y por la misma sociedad.</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Así mismo los métodos y técnicas de la estadística nos podrán ayudar a llevar a cabo múltiples tareas en la organización productiva y social de los coahuilenses, y en particular se tomen como la base para la realización de una investigación que nos permitirá mejorar los procesos, planes y acciones a la hora de la toma de decisiones, en virtud de la protección de las mujeres niñas y niños de nuestro estado. </w:t>
      </w: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 xml:space="preserve"> </w:t>
      </w: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Las ventajas que se obtendrían, sería que el consejo estatal tendría su propia información, en el cual se le proporcionarían una serie de principios, procedimientos, técnicas y métodos sobre la realización de los actos de violencia, y a raíz de esto, se realizaran las acciones pertinentes de manera rápida, en beneficio y protección de las víctimas, o grupos vulnerables en los cuales están más propensos a recibir cualquier tipo de violencia en su contra.</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El desarrollo de la tecnología es hoy, y está a nuestro alcance, y solo con un clic se puede guardar cualquier tipo de información en alguna base de datos, en la estadística tengo confianza que encontramos una opción para nuestro adecuado planteamiento y la realización de las diversas metodologías por parte de quienes las realizan y llevan a cabo en la realidad.</w:t>
      </w:r>
    </w:p>
    <w:p w:rsidR="007C75B0" w:rsidRPr="00345909" w:rsidRDefault="007C75B0" w:rsidP="007C75B0">
      <w:pPr>
        <w:spacing w:line="276" w:lineRule="auto"/>
        <w:rPr>
          <w:rFonts w:cs="Arial"/>
          <w:sz w:val="26"/>
          <w:szCs w:val="26"/>
          <w:lang w:eastAsia="es-ES_tradnl"/>
        </w:rPr>
      </w:pPr>
    </w:p>
    <w:p w:rsidR="007C75B0" w:rsidRPr="00345909" w:rsidRDefault="007C75B0" w:rsidP="007C75B0">
      <w:pPr>
        <w:spacing w:line="276" w:lineRule="auto"/>
        <w:rPr>
          <w:rFonts w:cs="Arial"/>
          <w:sz w:val="26"/>
          <w:szCs w:val="26"/>
          <w:lang w:eastAsia="es-ES_tradnl"/>
        </w:rPr>
      </w:pPr>
      <w:r w:rsidRPr="00345909">
        <w:rPr>
          <w:rFonts w:cs="Arial"/>
          <w:sz w:val="26"/>
          <w:szCs w:val="26"/>
          <w:lang w:eastAsia="es-ES_tradnl"/>
        </w:rPr>
        <w:t>En virtud de lo anterior, quienes integramos el Grupo Parlamentario “Gral. Andrés S. Viesca” del Partido Revolucionario Institucional, ponemos a la consideración de este H. Pleno del Congreso, la siguiente:</w:t>
      </w:r>
    </w:p>
    <w:p w:rsidR="007C75B0" w:rsidRPr="00345909" w:rsidRDefault="007C75B0" w:rsidP="007C75B0">
      <w:pPr>
        <w:spacing w:line="276" w:lineRule="auto"/>
        <w:jc w:val="left"/>
        <w:rPr>
          <w:rFonts w:eastAsia="Calibri" w:cs="Arial"/>
          <w:sz w:val="26"/>
          <w:szCs w:val="26"/>
          <w:lang w:eastAsia="en-US"/>
        </w:rPr>
      </w:pPr>
    </w:p>
    <w:p w:rsidR="007C75B0" w:rsidRPr="00345909" w:rsidRDefault="007C75B0" w:rsidP="007C75B0">
      <w:pPr>
        <w:spacing w:line="276" w:lineRule="auto"/>
        <w:jc w:val="center"/>
        <w:rPr>
          <w:rFonts w:eastAsia="Calibri" w:cs="Arial"/>
          <w:b/>
          <w:sz w:val="26"/>
          <w:szCs w:val="26"/>
          <w:lang w:eastAsia="en-US"/>
        </w:rPr>
      </w:pPr>
      <w:r w:rsidRPr="00345909">
        <w:rPr>
          <w:rFonts w:eastAsia="Calibri" w:cs="Arial"/>
          <w:b/>
          <w:sz w:val="26"/>
          <w:szCs w:val="26"/>
          <w:lang w:eastAsia="en-US"/>
        </w:rPr>
        <w:t>INICIATIVA CON PROYECTO DE DECRETO:</w:t>
      </w:r>
    </w:p>
    <w:p w:rsidR="007C75B0" w:rsidRPr="00345909" w:rsidRDefault="007C75B0" w:rsidP="007C75B0">
      <w:pPr>
        <w:spacing w:line="276" w:lineRule="auto"/>
        <w:jc w:val="left"/>
        <w:rPr>
          <w:rFonts w:eastAsia="Calibri" w:cs="Arial"/>
          <w:b/>
          <w:sz w:val="26"/>
          <w:szCs w:val="26"/>
          <w:lang w:eastAsia="en-US"/>
        </w:rPr>
      </w:pPr>
    </w:p>
    <w:p w:rsidR="007C75B0" w:rsidRPr="00345909" w:rsidRDefault="007C75B0" w:rsidP="007C75B0">
      <w:pPr>
        <w:spacing w:line="276" w:lineRule="auto"/>
        <w:rPr>
          <w:rFonts w:eastAsia="Calibri" w:cs="Arial"/>
          <w:sz w:val="26"/>
          <w:szCs w:val="26"/>
          <w:lang w:eastAsia="en-US"/>
        </w:rPr>
      </w:pPr>
      <w:r w:rsidRPr="00345909">
        <w:rPr>
          <w:rFonts w:eastAsia="Calibri" w:cs="Arial"/>
          <w:b/>
          <w:sz w:val="26"/>
          <w:szCs w:val="26"/>
          <w:lang w:eastAsia="en-US"/>
        </w:rPr>
        <w:t xml:space="preserve">ÚNICO.- </w:t>
      </w:r>
      <w:r w:rsidRPr="00345909">
        <w:rPr>
          <w:rFonts w:eastAsia="Calibri" w:cs="Arial"/>
          <w:sz w:val="26"/>
          <w:szCs w:val="26"/>
          <w:lang w:eastAsia="en-US"/>
        </w:rPr>
        <w:t>Se reforma la fracción II del artículo 51 de la Ley de Acceso de las Mujeres a una Vida Libre de Violencia para el Estado de Coahuila de Zaragoza, para quedar de la siguiente manera:</w:t>
      </w:r>
    </w:p>
    <w:p w:rsidR="007C75B0" w:rsidRPr="00345909" w:rsidRDefault="007C75B0" w:rsidP="007C75B0">
      <w:pPr>
        <w:spacing w:line="276" w:lineRule="auto"/>
        <w:jc w:val="left"/>
        <w:rPr>
          <w:rFonts w:eastAsia="Calibri" w:cs="Arial"/>
          <w:b/>
          <w:sz w:val="26"/>
          <w:szCs w:val="26"/>
          <w:lang w:eastAsia="en-US"/>
        </w:rPr>
      </w:pPr>
    </w:p>
    <w:p w:rsidR="007C75B0" w:rsidRPr="00345909" w:rsidRDefault="007C75B0" w:rsidP="007C75B0">
      <w:pPr>
        <w:spacing w:line="276" w:lineRule="auto"/>
        <w:rPr>
          <w:rFonts w:eastAsia="Calibri" w:cs="Arial"/>
          <w:b/>
          <w:bCs/>
          <w:sz w:val="26"/>
          <w:szCs w:val="26"/>
          <w:lang w:eastAsia="en-US"/>
        </w:rPr>
      </w:pPr>
      <w:r w:rsidRPr="00345909">
        <w:rPr>
          <w:rFonts w:eastAsia="Calibri" w:cs="Arial"/>
          <w:b/>
          <w:bCs/>
          <w:sz w:val="26"/>
          <w:szCs w:val="26"/>
          <w:lang w:eastAsia="en-US"/>
        </w:rPr>
        <w:t xml:space="preserve">Artículo 51. … </w:t>
      </w:r>
    </w:p>
    <w:p w:rsidR="007C75B0" w:rsidRPr="00345909" w:rsidRDefault="007C75B0" w:rsidP="007C75B0">
      <w:pPr>
        <w:spacing w:line="276" w:lineRule="auto"/>
        <w:rPr>
          <w:rFonts w:eastAsia="Calibri" w:cs="Arial"/>
          <w:sz w:val="26"/>
          <w:szCs w:val="26"/>
          <w:lang w:eastAsia="en-US"/>
        </w:rPr>
      </w:pPr>
    </w:p>
    <w:p w:rsidR="007C75B0" w:rsidRPr="00345909" w:rsidRDefault="007C75B0" w:rsidP="007C75B0">
      <w:pPr>
        <w:spacing w:line="276" w:lineRule="auto"/>
        <w:rPr>
          <w:rFonts w:eastAsia="Calibri" w:cs="Arial"/>
          <w:b/>
          <w:sz w:val="26"/>
          <w:szCs w:val="26"/>
          <w:lang w:eastAsia="en-US"/>
        </w:rPr>
      </w:pPr>
      <w:r w:rsidRPr="00345909">
        <w:rPr>
          <w:rFonts w:eastAsia="Calibri" w:cs="Arial"/>
          <w:b/>
          <w:sz w:val="26"/>
          <w:szCs w:val="26"/>
          <w:lang w:eastAsia="en-US"/>
        </w:rPr>
        <w:t>I…</w:t>
      </w:r>
    </w:p>
    <w:p w:rsidR="007C75B0" w:rsidRPr="00345909" w:rsidRDefault="007C75B0" w:rsidP="007C75B0">
      <w:pPr>
        <w:spacing w:line="276" w:lineRule="auto"/>
        <w:rPr>
          <w:rFonts w:eastAsia="Calibri" w:cs="Arial"/>
          <w:b/>
          <w:sz w:val="26"/>
          <w:szCs w:val="26"/>
          <w:lang w:eastAsia="en-US"/>
        </w:rPr>
      </w:pPr>
    </w:p>
    <w:p w:rsidR="007C75B0" w:rsidRPr="00345909" w:rsidRDefault="007C75B0" w:rsidP="007C75B0">
      <w:pPr>
        <w:spacing w:line="276" w:lineRule="auto"/>
        <w:rPr>
          <w:rFonts w:eastAsia="Calibri" w:cs="Arial"/>
          <w:b/>
          <w:bCs/>
          <w:sz w:val="26"/>
          <w:szCs w:val="26"/>
          <w:lang w:eastAsia="en-US"/>
        </w:rPr>
      </w:pPr>
      <w:r w:rsidRPr="00345909">
        <w:rPr>
          <w:rFonts w:eastAsia="Calibri" w:cs="Arial"/>
          <w:b/>
          <w:bCs/>
          <w:sz w:val="26"/>
          <w:szCs w:val="26"/>
          <w:lang w:eastAsia="en-US"/>
        </w:rPr>
        <w:t xml:space="preserve">II.  </w:t>
      </w:r>
      <w:r w:rsidRPr="00345909">
        <w:rPr>
          <w:rFonts w:eastAsia="Calibri" w:cs="Arial"/>
          <w:sz w:val="26"/>
          <w:szCs w:val="26"/>
          <w:lang w:eastAsia="en-US"/>
        </w:rPr>
        <w:t>Informar al Consejo sobre la ejecución de las acciones de su competencia contenidas en el Programa Estatal, con la finalidad de evaluar su eficacia;</w:t>
      </w:r>
      <w:r w:rsidRPr="00345909">
        <w:rPr>
          <w:rFonts w:eastAsia="Calibri" w:cs="Arial"/>
          <w:b/>
          <w:bCs/>
          <w:sz w:val="26"/>
          <w:szCs w:val="26"/>
          <w:lang w:eastAsia="en-US"/>
        </w:rPr>
        <w:t xml:space="preserve"> además realizar un informe semestral detallado de atención a víctimas de violencia.</w:t>
      </w:r>
    </w:p>
    <w:p w:rsidR="007C75B0" w:rsidRPr="00345909" w:rsidRDefault="007C75B0" w:rsidP="007C75B0">
      <w:pPr>
        <w:spacing w:line="276" w:lineRule="auto"/>
        <w:rPr>
          <w:rFonts w:eastAsia="Calibri" w:cs="Arial"/>
          <w:b/>
          <w:bCs/>
          <w:sz w:val="26"/>
          <w:szCs w:val="26"/>
          <w:lang w:eastAsia="en-US"/>
        </w:rPr>
      </w:pPr>
    </w:p>
    <w:p w:rsidR="007C75B0" w:rsidRPr="00345909" w:rsidRDefault="007C75B0" w:rsidP="007C75B0">
      <w:pPr>
        <w:spacing w:line="276" w:lineRule="auto"/>
        <w:rPr>
          <w:rFonts w:eastAsia="Calibri" w:cs="Arial"/>
          <w:b/>
          <w:bCs/>
          <w:sz w:val="26"/>
          <w:szCs w:val="26"/>
          <w:lang w:val="en-US" w:eastAsia="en-US"/>
        </w:rPr>
      </w:pPr>
      <w:r w:rsidRPr="00345909">
        <w:rPr>
          <w:rFonts w:eastAsia="Calibri" w:cs="Arial"/>
          <w:b/>
          <w:bCs/>
          <w:sz w:val="26"/>
          <w:szCs w:val="26"/>
          <w:lang w:val="en-US" w:eastAsia="en-US"/>
        </w:rPr>
        <w:t>III. a XI. …</w:t>
      </w:r>
    </w:p>
    <w:p w:rsidR="007C75B0" w:rsidRPr="00345909" w:rsidRDefault="007C75B0" w:rsidP="007C75B0">
      <w:pPr>
        <w:spacing w:after="160" w:line="276" w:lineRule="auto"/>
        <w:jc w:val="center"/>
        <w:rPr>
          <w:rFonts w:eastAsia="Calibri" w:cs="Arial"/>
          <w:b/>
          <w:sz w:val="26"/>
          <w:szCs w:val="26"/>
          <w:lang w:val="en-US" w:eastAsia="en-US"/>
        </w:rPr>
      </w:pPr>
    </w:p>
    <w:p w:rsidR="007C75B0" w:rsidRPr="00345909" w:rsidRDefault="007C75B0" w:rsidP="007C75B0">
      <w:pPr>
        <w:spacing w:after="160" w:line="276" w:lineRule="auto"/>
        <w:jc w:val="center"/>
        <w:rPr>
          <w:rFonts w:eastAsia="Calibri" w:cs="Arial"/>
          <w:b/>
          <w:sz w:val="26"/>
          <w:szCs w:val="26"/>
          <w:lang w:val="en-US" w:eastAsia="en-US"/>
        </w:rPr>
      </w:pPr>
      <w:r w:rsidRPr="00345909">
        <w:rPr>
          <w:rFonts w:eastAsia="Calibri" w:cs="Arial"/>
          <w:b/>
          <w:sz w:val="26"/>
          <w:szCs w:val="26"/>
          <w:lang w:val="en-US" w:eastAsia="en-US"/>
        </w:rPr>
        <w:t>T R A N S I T O R I O</w:t>
      </w:r>
      <w:r w:rsidRPr="00345909">
        <w:rPr>
          <w:rFonts w:eastAsia="Calibri" w:cs="Arial"/>
          <w:b/>
          <w:sz w:val="26"/>
          <w:szCs w:val="26"/>
          <w:lang w:val="en-US" w:eastAsia="en-US"/>
        </w:rPr>
        <w:tab/>
      </w:r>
    </w:p>
    <w:p w:rsidR="007C75B0" w:rsidRPr="00345909" w:rsidRDefault="007C75B0" w:rsidP="007C75B0">
      <w:pPr>
        <w:spacing w:after="160" w:line="276" w:lineRule="auto"/>
        <w:jc w:val="center"/>
        <w:rPr>
          <w:rFonts w:eastAsia="Calibri" w:cs="Arial"/>
          <w:b/>
          <w:sz w:val="26"/>
          <w:szCs w:val="26"/>
          <w:lang w:val="en-US" w:eastAsia="en-US"/>
        </w:rPr>
      </w:pPr>
    </w:p>
    <w:p w:rsidR="007C75B0" w:rsidRPr="00345909" w:rsidRDefault="007C75B0" w:rsidP="007C75B0">
      <w:pPr>
        <w:spacing w:after="160" w:line="276" w:lineRule="auto"/>
        <w:rPr>
          <w:rFonts w:eastAsia="Calibri" w:cs="Arial"/>
          <w:sz w:val="26"/>
          <w:szCs w:val="26"/>
          <w:lang w:eastAsia="en-US"/>
        </w:rPr>
      </w:pPr>
      <w:r w:rsidRPr="00345909">
        <w:rPr>
          <w:rFonts w:eastAsia="Calibri" w:cs="Arial"/>
          <w:b/>
          <w:sz w:val="26"/>
          <w:szCs w:val="26"/>
          <w:lang w:eastAsia="en-US"/>
        </w:rPr>
        <w:t xml:space="preserve">ÚNICO: </w:t>
      </w:r>
      <w:r w:rsidRPr="00345909">
        <w:rPr>
          <w:rFonts w:eastAsia="Calibri" w:cs="Arial"/>
          <w:sz w:val="26"/>
          <w:szCs w:val="26"/>
          <w:lang w:eastAsia="en-US"/>
        </w:rPr>
        <w:t>El presente decreto entrará en vigor al día siguiente de su publicación en el Periódico Oficial del Gobierno del Estado</w:t>
      </w:r>
    </w:p>
    <w:p w:rsidR="007C75B0" w:rsidRPr="00345909" w:rsidRDefault="007C75B0" w:rsidP="007C75B0">
      <w:pPr>
        <w:spacing w:after="160" w:line="276" w:lineRule="auto"/>
        <w:rPr>
          <w:rFonts w:eastAsia="Calibri" w:cs="Arial"/>
          <w:sz w:val="26"/>
          <w:szCs w:val="26"/>
          <w:lang w:eastAsia="en-US"/>
        </w:rPr>
      </w:pPr>
    </w:p>
    <w:p w:rsidR="007C75B0" w:rsidRPr="00345909" w:rsidRDefault="007C75B0" w:rsidP="007C75B0">
      <w:pPr>
        <w:spacing w:after="160"/>
        <w:jc w:val="center"/>
        <w:rPr>
          <w:rFonts w:eastAsia="Calibri" w:cs="Arial"/>
          <w:b/>
          <w:sz w:val="26"/>
          <w:szCs w:val="26"/>
          <w:lang w:eastAsia="en-US"/>
        </w:rPr>
      </w:pPr>
      <w:r w:rsidRPr="00345909">
        <w:rPr>
          <w:rFonts w:eastAsia="Calibri" w:cs="Arial"/>
          <w:b/>
          <w:sz w:val="26"/>
          <w:szCs w:val="26"/>
          <w:lang w:eastAsia="en-US"/>
        </w:rPr>
        <w:t>SALTILLO, COAHUILA DE ZARAGOZA, A NOVIEMBRE DEL 2020.</w:t>
      </w:r>
    </w:p>
    <w:tbl>
      <w:tblPr>
        <w:tblStyle w:val="Tablaconcuadrcula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C75B0" w:rsidRPr="00345909" w:rsidTr="00BF3F62">
        <w:tc>
          <w:tcPr>
            <w:tcW w:w="9396" w:type="dxa"/>
          </w:tcPr>
          <w:p w:rsidR="007C75B0" w:rsidRPr="00345909" w:rsidRDefault="007C75B0" w:rsidP="007C75B0">
            <w:pPr>
              <w:spacing w:after="160" w:line="259" w:lineRule="auto"/>
              <w:jc w:val="center"/>
              <w:rPr>
                <w:rFonts w:cs="Arial"/>
                <w:b/>
                <w:sz w:val="26"/>
                <w:szCs w:val="26"/>
              </w:rPr>
            </w:pPr>
          </w:p>
        </w:tc>
      </w:tr>
      <w:tr w:rsidR="007C75B0" w:rsidRPr="00345909" w:rsidTr="00BF3F62">
        <w:tc>
          <w:tcPr>
            <w:tcW w:w="9396" w:type="dxa"/>
          </w:tcPr>
          <w:p w:rsidR="007C75B0" w:rsidRPr="00345909" w:rsidRDefault="007C75B0" w:rsidP="007C75B0">
            <w:pPr>
              <w:spacing w:after="160" w:line="259" w:lineRule="auto"/>
              <w:jc w:val="center"/>
              <w:rPr>
                <w:rFonts w:cs="Arial"/>
                <w:b/>
                <w:sz w:val="26"/>
                <w:szCs w:val="26"/>
              </w:rPr>
            </w:pPr>
          </w:p>
          <w:p w:rsidR="007C75B0" w:rsidRPr="00345909" w:rsidRDefault="007C75B0" w:rsidP="007C75B0">
            <w:pPr>
              <w:spacing w:after="160" w:line="259" w:lineRule="auto"/>
              <w:jc w:val="center"/>
              <w:rPr>
                <w:rFonts w:cs="Arial"/>
                <w:b/>
                <w:sz w:val="26"/>
                <w:szCs w:val="26"/>
              </w:rPr>
            </w:pPr>
            <w:r w:rsidRPr="00345909">
              <w:rPr>
                <w:rFonts w:cs="Arial"/>
                <w:b/>
                <w:sz w:val="26"/>
                <w:szCs w:val="26"/>
              </w:rPr>
              <w:t xml:space="preserve">DIP. </w:t>
            </w:r>
            <w:r w:rsidRPr="00345909">
              <w:rPr>
                <w:rFonts w:cs="Arial"/>
                <w:b/>
                <w:snapToGrid w:val="0"/>
                <w:sz w:val="26"/>
                <w:szCs w:val="26"/>
              </w:rPr>
              <w:t>GRACIELA FERNÁNDEZ ALMARAZ</w:t>
            </w:r>
            <w:r w:rsidRPr="00345909">
              <w:rPr>
                <w:rFonts w:cs="Arial"/>
                <w:b/>
                <w:sz w:val="26"/>
                <w:szCs w:val="26"/>
              </w:rPr>
              <w:t xml:space="preserve"> </w:t>
            </w:r>
          </w:p>
        </w:tc>
      </w:tr>
      <w:tr w:rsidR="007C75B0" w:rsidRPr="00345909" w:rsidTr="00BF3F62">
        <w:tc>
          <w:tcPr>
            <w:tcW w:w="9396" w:type="dxa"/>
          </w:tcPr>
          <w:p w:rsidR="007C75B0" w:rsidRPr="00345909" w:rsidRDefault="007C75B0" w:rsidP="007C75B0">
            <w:pPr>
              <w:spacing w:after="160" w:line="259" w:lineRule="auto"/>
              <w:jc w:val="center"/>
              <w:rPr>
                <w:rFonts w:cs="Arial"/>
                <w:b/>
                <w:sz w:val="26"/>
                <w:szCs w:val="26"/>
              </w:rPr>
            </w:pPr>
            <w:r w:rsidRPr="00345909">
              <w:rPr>
                <w:rFonts w:cs="Arial"/>
                <w:b/>
                <w:sz w:val="26"/>
                <w:szCs w:val="26"/>
              </w:rPr>
              <w:t xml:space="preserve">DEL GRUPO PARLAMENTARIO “GRAL. ANDRÉS S. VIESCA”, </w:t>
            </w:r>
          </w:p>
          <w:p w:rsidR="007C75B0" w:rsidRPr="00345909" w:rsidRDefault="007C75B0" w:rsidP="007C75B0">
            <w:pPr>
              <w:spacing w:after="160" w:line="259" w:lineRule="auto"/>
              <w:jc w:val="center"/>
              <w:rPr>
                <w:rFonts w:cs="Arial"/>
                <w:b/>
                <w:sz w:val="26"/>
                <w:szCs w:val="26"/>
              </w:rPr>
            </w:pPr>
            <w:r w:rsidRPr="00345909">
              <w:rPr>
                <w:rFonts w:cs="Arial"/>
                <w:b/>
                <w:sz w:val="26"/>
                <w:szCs w:val="26"/>
              </w:rPr>
              <w:t>DEL PARTIDO REVOLUCIONARIO INSTITUCIONAL.</w:t>
            </w:r>
          </w:p>
        </w:tc>
      </w:tr>
    </w:tbl>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p>
    <w:p w:rsidR="007C75B0" w:rsidRPr="00345909" w:rsidRDefault="007C75B0" w:rsidP="007C75B0">
      <w:pPr>
        <w:jc w:val="center"/>
        <w:rPr>
          <w:rFonts w:eastAsia="Calibri" w:cs="Arial"/>
          <w:b/>
          <w:bCs/>
          <w:lang w:eastAsia="en-US"/>
        </w:rPr>
      </w:pPr>
      <w:r w:rsidRPr="00345909">
        <w:rPr>
          <w:rFonts w:eastAsia="Calibri" w:cs="Arial"/>
          <w:b/>
          <w:bCs/>
          <w:lang w:eastAsia="en-US"/>
        </w:rPr>
        <w:t>CONJUNTAMENTE CON LAS DIPUTADAS Y LOS DIPUTADOS INTEGRANTES</w:t>
      </w:r>
    </w:p>
    <w:p w:rsidR="007C75B0" w:rsidRPr="00345909" w:rsidRDefault="007C75B0" w:rsidP="007C75B0">
      <w:pPr>
        <w:jc w:val="center"/>
        <w:rPr>
          <w:rFonts w:eastAsia="Calibri" w:cs="Arial"/>
          <w:b/>
          <w:bCs/>
          <w:lang w:eastAsia="en-US"/>
        </w:rPr>
      </w:pPr>
      <w:r w:rsidRPr="00345909">
        <w:rPr>
          <w:rFonts w:eastAsia="Calibri" w:cs="Arial"/>
          <w:b/>
          <w:bCs/>
          <w:lang w:eastAsia="en-US"/>
        </w:rPr>
        <w:t>DEL GRUPO PARLAMENTARIO “GRAL. ANDRÉS S. VIESCA”,</w:t>
      </w:r>
    </w:p>
    <w:p w:rsidR="007C75B0" w:rsidRPr="00345909" w:rsidRDefault="007C75B0" w:rsidP="007C75B0">
      <w:pPr>
        <w:jc w:val="center"/>
        <w:rPr>
          <w:rFonts w:eastAsia="Calibri" w:cs="Arial"/>
          <w:b/>
          <w:bCs/>
          <w:lang w:eastAsia="en-US"/>
        </w:rPr>
      </w:pPr>
      <w:r w:rsidRPr="00345909">
        <w:rPr>
          <w:rFonts w:eastAsia="Calibri" w:cs="Arial"/>
          <w:b/>
          <w:bCs/>
          <w:lang w:eastAsia="en-US"/>
        </w:rPr>
        <w:t>DEL PARTIDO REVOLUCIONARIO INSTITUCIONAL.</w:t>
      </w:r>
    </w:p>
    <w:p w:rsidR="007C75B0" w:rsidRPr="00345909" w:rsidRDefault="007C75B0" w:rsidP="007C75B0">
      <w:pPr>
        <w:jc w:val="center"/>
        <w:rPr>
          <w:rFonts w:eastAsia="Calibri" w:cs="Arial"/>
          <w:b/>
          <w:bCs/>
          <w:lang w:eastAsia="en-US"/>
        </w:rPr>
      </w:pPr>
    </w:p>
    <w:tbl>
      <w:tblPr>
        <w:tblStyle w:val="Tablaconcuadrcula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C75B0" w:rsidRPr="00345909" w:rsidTr="00BF3F62">
        <w:tc>
          <w:tcPr>
            <w:tcW w:w="4248" w:type="dxa"/>
          </w:tcPr>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p>
        </w:tc>
      </w:tr>
      <w:tr w:rsidR="007C75B0" w:rsidRPr="00345909" w:rsidTr="00BF3F62">
        <w:tc>
          <w:tcPr>
            <w:tcW w:w="4248"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ESPERANZA CHAPA GARCÍA</w:t>
            </w: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r w:rsidRPr="00345909">
              <w:rPr>
                <w:rFonts w:cs="Arial"/>
                <w:b/>
                <w:bCs/>
                <w:lang w:eastAsia="en-US"/>
              </w:rPr>
              <w:t>DIP. JOSEFINA GARZA BARRERA</w:t>
            </w:r>
          </w:p>
        </w:tc>
      </w:tr>
      <w:tr w:rsidR="007C75B0" w:rsidRPr="00345909" w:rsidTr="00BF3F62">
        <w:tc>
          <w:tcPr>
            <w:tcW w:w="4248" w:type="dxa"/>
          </w:tcPr>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p>
        </w:tc>
      </w:tr>
      <w:tr w:rsidR="007C75B0" w:rsidRPr="00345909" w:rsidTr="00BF3F62">
        <w:tc>
          <w:tcPr>
            <w:tcW w:w="4248"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LILIA ISABEL GUTIÉRREZ BURCIAGA</w:t>
            </w: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JAIME BUENO ZERTUCHE</w:t>
            </w:r>
            <w:r w:rsidRPr="00345909">
              <w:rPr>
                <w:rFonts w:cs="Arial"/>
                <w:b/>
                <w:bCs/>
                <w:noProof/>
                <w:lang w:eastAsia="en-US"/>
              </w:rPr>
              <w:t xml:space="preserve"> </w:t>
            </w:r>
          </w:p>
        </w:tc>
      </w:tr>
      <w:tr w:rsidR="007C75B0" w:rsidRPr="00345909" w:rsidTr="00BF3F62">
        <w:tc>
          <w:tcPr>
            <w:tcW w:w="4248" w:type="dxa"/>
          </w:tcPr>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p>
        </w:tc>
      </w:tr>
      <w:tr w:rsidR="007C75B0" w:rsidRPr="00345909" w:rsidTr="00BF3F62">
        <w:tc>
          <w:tcPr>
            <w:tcW w:w="4248"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DEL ROSARIO CONTRERAS PÉREZ</w:t>
            </w: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r w:rsidRPr="00345909">
              <w:rPr>
                <w:rFonts w:cs="Arial"/>
                <w:b/>
                <w:bCs/>
                <w:lang w:eastAsia="en-US"/>
              </w:rPr>
              <w:t xml:space="preserve">DIP.  JESÚS </w:t>
            </w:r>
            <w:r w:rsidRPr="00345909">
              <w:rPr>
                <w:rFonts w:cs="Arial"/>
                <w:b/>
                <w:bCs/>
                <w:snapToGrid w:val="0"/>
                <w:lang w:eastAsia="en-US"/>
              </w:rPr>
              <w:t>ANDRÉS LOYA CARDONA</w:t>
            </w:r>
          </w:p>
        </w:tc>
      </w:tr>
      <w:tr w:rsidR="007C75B0" w:rsidRPr="00345909" w:rsidTr="00BF3F62">
        <w:tc>
          <w:tcPr>
            <w:tcW w:w="4248" w:type="dxa"/>
          </w:tcPr>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p>
        </w:tc>
      </w:tr>
      <w:tr w:rsidR="007C75B0" w:rsidRPr="00345909" w:rsidTr="00BF3F62">
        <w:tc>
          <w:tcPr>
            <w:tcW w:w="4248"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VERÓNICA BOREQUE MARTÍNEZ GONZÁLEZ</w:t>
            </w:r>
          </w:p>
        </w:tc>
        <w:tc>
          <w:tcPr>
            <w:tcW w:w="709" w:type="dxa"/>
          </w:tcPr>
          <w:p w:rsidR="007C75B0" w:rsidRPr="00345909" w:rsidRDefault="007C75B0" w:rsidP="007C75B0">
            <w:pPr>
              <w:jc w:val="center"/>
              <w:rPr>
                <w:rFonts w:cs="Arial"/>
                <w:b/>
                <w:bCs/>
                <w:lang w:eastAsia="en-US"/>
              </w:rPr>
            </w:pPr>
          </w:p>
        </w:tc>
        <w:tc>
          <w:tcPr>
            <w:tcW w:w="4439" w:type="dxa"/>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JESÚS BERINO GRANADOS</w:t>
            </w:r>
          </w:p>
        </w:tc>
      </w:tr>
      <w:tr w:rsidR="007C75B0" w:rsidRPr="00345909" w:rsidTr="00BF3F62">
        <w:tc>
          <w:tcPr>
            <w:tcW w:w="9396" w:type="dxa"/>
            <w:gridSpan w:val="3"/>
          </w:tcPr>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p w:rsidR="007C75B0" w:rsidRPr="00345909" w:rsidRDefault="007C75B0" w:rsidP="007C75B0">
            <w:pPr>
              <w:jc w:val="center"/>
              <w:rPr>
                <w:rFonts w:cs="Arial"/>
                <w:b/>
                <w:bCs/>
                <w:lang w:eastAsia="en-US"/>
              </w:rPr>
            </w:pPr>
          </w:p>
        </w:tc>
      </w:tr>
      <w:tr w:rsidR="007C75B0" w:rsidRPr="00345909" w:rsidTr="00BF3F62">
        <w:tc>
          <w:tcPr>
            <w:tcW w:w="9396" w:type="dxa"/>
            <w:gridSpan w:val="3"/>
          </w:tcPr>
          <w:p w:rsidR="007C75B0" w:rsidRPr="00345909" w:rsidRDefault="007C75B0" w:rsidP="007C75B0">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DIANA PATRICIA GONZÁLEZ SOTO</w:t>
            </w:r>
          </w:p>
        </w:tc>
      </w:tr>
    </w:tbl>
    <w:p w:rsidR="007C75B0" w:rsidRPr="00345909" w:rsidRDefault="007C75B0" w:rsidP="007C75B0">
      <w:pPr>
        <w:ind w:right="426"/>
        <w:rPr>
          <w:rFonts w:eastAsia="Calibri" w:cs="Arial"/>
          <w:sz w:val="16"/>
          <w:szCs w:val="16"/>
          <w:lang w:eastAsia="en-US"/>
        </w:rPr>
      </w:pPr>
    </w:p>
    <w:p w:rsidR="007C75B0" w:rsidRPr="00345909" w:rsidRDefault="007C75B0" w:rsidP="007C75B0">
      <w:pPr>
        <w:spacing w:after="160"/>
        <w:rPr>
          <w:rFonts w:eastAsia="Calibri" w:cs="Arial"/>
          <w:sz w:val="12"/>
          <w:szCs w:val="12"/>
          <w:lang w:eastAsia="en-US"/>
        </w:rPr>
      </w:pPr>
    </w:p>
    <w:p w:rsidR="007C75B0" w:rsidRPr="00345909" w:rsidRDefault="007C75B0" w:rsidP="007C75B0">
      <w:pPr>
        <w:spacing w:after="160"/>
        <w:rPr>
          <w:rFonts w:ascii="Calibri" w:eastAsia="Calibri" w:hAnsi="Calibri"/>
          <w:sz w:val="16"/>
          <w:szCs w:val="16"/>
          <w:lang w:eastAsia="en-US"/>
        </w:rPr>
      </w:pPr>
      <w:r w:rsidRPr="00345909">
        <w:rPr>
          <w:rFonts w:eastAsia="Calibri" w:cs="Arial"/>
          <w:sz w:val="16"/>
          <w:szCs w:val="16"/>
          <w:lang w:eastAsia="en-US"/>
        </w:rPr>
        <w:t xml:space="preserve">ESTA HOJA DE FIRMAS CORRESPONDE A </w:t>
      </w:r>
      <w:r w:rsidRPr="00345909">
        <w:rPr>
          <w:rFonts w:eastAsia="Calibri" w:cs="Arial"/>
          <w:sz w:val="16"/>
          <w:szCs w:val="16"/>
          <w:lang w:val="es-ES" w:eastAsia="en-US"/>
        </w:rPr>
        <w:t xml:space="preserve">INICIATIVA CON PROYECTO DE DECRETO </w:t>
      </w:r>
      <w:r w:rsidRPr="00345909">
        <w:rPr>
          <w:rFonts w:eastAsia="Calibri" w:cs="Arial"/>
          <w:sz w:val="16"/>
          <w:szCs w:val="16"/>
          <w:lang w:eastAsia="en-US"/>
        </w:rPr>
        <w:t>POR EL QUE SE REFORMA LA FRACCION II DEL ARTÍCULO 51 DE LA LEY DE ACCESO DE LAS MUJERES A UNA VIDA LIBRE DE VIOLENCIA PARA EL ESTADO DE COAHUILA DE ZARAGOZA, CON EL OBJETIVO DE REALIZAR INFORMES SEMESTRALES DIRIGIDOS AL CONSEJO, EN EL CUAL COMUNIQUEN SOBRE LAS ACCIONES LLEVADAS A CABO EN ATENCIÓN A VÍCTIMAS DE CUALQUIER VIOLENCIA</w:t>
      </w:r>
    </w:p>
    <w:p w:rsidR="007C75B0" w:rsidRPr="00345909" w:rsidRDefault="007C75B0" w:rsidP="007C75B0">
      <w:pPr>
        <w:tabs>
          <w:tab w:val="left" w:pos="2220"/>
        </w:tabs>
        <w:rPr>
          <w:rFonts w:eastAsia="Arial" w:cs="Arial"/>
          <w:sz w:val="28"/>
          <w:szCs w:val="28"/>
          <w:lang w:eastAsia="es-MX"/>
        </w:rPr>
      </w:pPr>
    </w:p>
    <w:p w:rsidR="007C75B0" w:rsidRPr="00345909" w:rsidRDefault="007C75B0">
      <w:pPr>
        <w:jc w:val="left"/>
        <w:rPr>
          <w:rFonts w:cs="Arial"/>
          <w:sz w:val="28"/>
          <w:szCs w:val="28"/>
          <w:lang w:val="es-ES" w:eastAsia="es-MX"/>
        </w:rPr>
      </w:pPr>
      <w:r w:rsidRPr="00345909">
        <w:rPr>
          <w:rFonts w:cs="Arial"/>
          <w:sz w:val="28"/>
          <w:szCs w:val="28"/>
          <w:lang w:val="es-ES" w:eastAsia="es-MX"/>
        </w:rPr>
        <w:br w:type="page"/>
      </w:r>
    </w:p>
    <w:p w:rsidR="007C75B0" w:rsidRPr="00345909" w:rsidRDefault="007C75B0" w:rsidP="007C75B0">
      <w:pPr>
        <w:rPr>
          <w:rFonts w:eastAsia="Arial" w:cs="Arial"/>
          <w:b/>
          <w:bCs/>
          <w:sz w:val="28"/>
          <w:szCs w:val="28"/>
        </w:rPr>
      </w:pPr>
      <w:r w:rsidRPr="00345909">
        <w:rPr>
          <w:rFonts w:eastAsia="Arial" w:cs="Arial"/>
          <w:b/>
          <w:bCs/>
          <w:sz w:val="28"/>
          <w:szCs w:val="28"/>
        </w:rPr>
        <w:t>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PARA LA FAMILIA Y LEY DEL REGISTRO CIVIL, AMBAS DEL ESTADO DE COAHUILA DE ZARAGOZA, EN MATERIA DE PROTECCION A LA VIDA Y A LOS DERECHOS PRENATALES.</w:t>
      </w:r>
    </w:p>
    <w:p w:rsidR="007C75B0" w:rsidRPr="00345909" w:rsidRDefault="007C75B0" w:rsidP="007C75B0">
      <w:pPr>
        <w:rPr>
          <w:rFonts w:cs="Arial"/>
          <w:b/>
          <w:sz w:val="28"/>
          <w:szCs w:val="28"/>
        </w:rPr>
      </w:pPr>
    </w:p>
    <w:p w:rsidR="007C75B0" w:rsidRPr="00345909" w:rsidRDefault="007C75B0" w:rsidP="007C75B0">
      <w:pPr>
        <w:rPr>
          <w:rFonts w:cs="Arial"/>
          <w:b/>
          <w:sz w:val="28"/>
          <w:szCs w:val="28"/>
        </w:rPr>
      </w:pPr>
      <w:r w:rsidRPr="00345909">
        <w:rPr>
          <w:rFonts w:cs="Arial"/>
          <w:b/>
          <w:sz w:val="28"/>
          <w:szCs w:val="28"/>
        </w:rPr>
        <w:t xml:space="preserve">H. PLENO DEL CONGRESO DEL ESTADO </w:t>
      </w:r>
    </w:p>
    <w:p w:rsidR="007C75B0" w:rsidRPr="00345909" w:rsidRDefault="007C75B0" w:rsidP="007C75B0">
      <w:pPr>
        <w:rPr>
          <w:rFonts w:cs="Arial"/>
          <w:b/>
          <w:sz w:val="28"/>
          <w:szCs w:val="28"/>
        </w:rPr>
      </w:pPr>
      <w:r w:rsidRPr="00345909">
        <w:rPr>
          <w:rFonts w:cs="Arial"/>
          <w:b/>
          <w:sz w:val="28"/>
          <w:szCs w:val="28"/>
        </w:rPr>
        <w:t>DE COAHUILA DE ZARAGOZA.</w:t>
      </w:r>
    </w:p>
    <w:p w:rsidR="007C75B0" w:rsidRPr="00345909" w:rsidRDefault="007C75B0" w:rsidP="007C75B0">
      <w:pPr>
        <w:rPr>
          <w:rFonts w:cs="Arial"/>
          <w:b/>
          <w:sz w:val="28"/>
          <w:szCs w:val="28"/>
        </w:rPr>
      </w:pPr>
      <w:r w:rsidRPr="00345909">
        <w:rPr>
          <w:rFonts w:cs="Arial"/>
          <w:b/>
          <w:sz w:val="28"/>
          <w:szCs w:val="28"/>
        </w:rPr>
        <w:t>P R E S E N T E.-</w:t>
      </w:r>
    </w:p>
    <w:p w:rsidR="007C75B0" w:rsidRPr="00345909" w:rsidRDefault="007C75B0" w:rsidP="007C75B0">
      <w:pPr>
        <w:rPr>
          <w:rFonts w:cs="Arial"/>
          <w:sz w:val="28"/>
          <w:szCs w:val="28"/>
        </w:rPr>
      </w:pPr>
    </w:p>
    <w:p w:rsidR="007C75B0" w:rsidRPr="00345909" w:rsidRDefault="007C75B0" w:rsidP="007C75B0">
      <w:pPr>
        <w:rPr>
          <w:rFonts w:eastAsia="Arial" w:cs="Arial"/>
          <w:b/>
          <w:bCs/>
          <w:sz w:val="28"/>
          <w:szCs w:val="28"/>
        </w:rPr>
      </w:pPr>
      <w:r w:rsidRPr="00345909">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345909">
        <w:rPr>
          <w:rFonts w:cs="Arial"/>
          <w:bCs/>
          <w:sz w:val="28"/>
          <w:szCs w:val="28"/>
        </w:rPr>
        <w:t xml:space="preserve">, </w:t>
      </w:r>
      <w:r w:rsidRPr="00345909">
        <w:rPr>
          <w:rFonts w:cs="Arial"/>
          <w:sz w:val="28"/>
          <w:szCs w:val="28"/>
        </w:rPr>
        <w:t>bajo la siguiente:</w:t>
      </w:r>
    </w:p>
    <w:p w:rsidR="007C75B0" w:rsidRPr="00345909" w:rsidRDefault="007C75B0" w:rsidP="007C75B0">
      <w:pPr>
        <w:rPr>
          <w:rFonts w:eastAsia="Arial" w:cs="Arial"/>
          <w:b/>
          <w:bCs/>
          <w:sz w:val="28"/>
          <w:szCs w:val="28"/>
        </w:rPr>
      </w:pPr>
    </w:p>
    <w:p w:rsidR="007C75B0" w:rsidRPr="00345909" w:rsidRDefault="007C75B0" w:rsidP="007C75B0">
      <w:pPr>
        <w:jc w:val="center"/>
        <w:rPr>
          <w:rFonts w:eastAsia="Arial" w:cs="Arial"/>
          <w:b/>
          <w:bCs/>
          <w:sz w:val="28"/>
          <w:szCs w:val="28"/>
        </w:rPr>
      </w:pPr>
      <w:r w:rsidRPr="00345909">
        <w:rPr>
          <w:rFonts w:eastAsia="Arial" w:cs="Arial"/>
          <w:b/>
          <w:bCs/>
          <w:sz w:val="28"/>
          <w:szCs w:val="28"/>
        </w:rPr>
        <w:t>E X P O S I C I O N   D E   M O T I V O S</w:t>
      </w:r>
    </w:p>
    <w:p w:rsidR="007C75B0" w:rsidRPr="00345909" w:rsidRDefault="007C75B0" w:rsidP="007C75B0">
      <w:pPr>
        <w:rPr>
          <w:rFonts w:eastAsia="Arial"/>
          <w:sz w:val="28"/>
          <w:szCs w:val="28"/>
        </w:rPr>
      </w:pPr>
    </w:p>
    <w:p w:rsidR="007C75B0" w:rsidRPr="00345909" w:rsidRDefault="007C75B0" w:rsidP="007C75B0">
      <w:pPr>
        <w:rPr>
          <w:sz w:val="28"/>
          <w:szCs w:val="28"/>
        </w:rPr>
      </w:pPr>
      <w:r w:rsidRPr="00345909">
        <w:rPr>
          <w:sz w:val="28"/>
          <w:szCs w:val="28"/>
        </w:rPr>
        <w:t>La maternidad es un fenómeno sociocultural complejo que va más allá de solo aspectos biológicos como la gestación y el parto, pues es una etapa compuesta por otros componentes psicológicos, emocionales y afectivos en conjunto con el desarrollo social y cultural que las mujeres tengan durante la construcción e interacción de su entorno.</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Sin duda, el concepto de maternidad se encuentra en constante evolución y este proceso ha sido abordado desde diferentes enfoques para su protección, por ejemplo, desde el ámbito económico, jurídico, histórico, o desde la psicología, donde se cuentan con algunos resultados basados en estudios basados en aproximaciones tanto de su historia como de su vivencia. Igual desde la rama médica, que por lo regular se ha abordado, desde su componente biológico, mediante el uso del paradigma empírico-analítico o modelo biomédico centrado en los factores de riesgo, cuyos indicadores son la mortalidad materna (MM), la atención materna, los programas de atención prenatal y los indicadores de la vigilancia en salud pública de la Mortalidad Materna y de la mortalidad perinatal.</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Por ejemplo, los programas de atención materno-infantil han sido formulados casi exclusivamente desde el paradigma biomédico, sin dar importancia al significado que tiene la experiencia de la maternidad para las mujeres, lo cual ayudaría a propiciar su empoderamiento con los programas de promoción de la salud, sobre todo en aquellas mujeres en periodo de gestación que requieren acompañamiento, consejo y educación para el cuidado de la salud.</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En resumidas palabras, la comprensión y el reconocimiento de los significados que tiene la maternidad es necesaria para aportar elementos que ayuden a cualificar los programas de atención desde la gestación, la etapa prenatal y el desarrollo dirigido a orientar la promoción de la salud hacia una atención humanizada, productiva, reflexiva y acorde con las necesidades y expectativas de las mujeres, tal como lo sugieren las políticas internacionales a favor de la maternidad saludable.</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 xml:space="preserve">Entonces, se requiere intentar nuevas consideraciones a la maternidad y al periodo de gestación en especial, para que se le reconozca y considere como un concepto amplio que abarca tareas y responsabilidades compartidas entre la madre, el padre, la sociedad y por supuesto el Estado. </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Cuando se trata de la vida humana las leyes juegan un papel importante ya que están en la balanza muchos derechos fundamentales y bienes jurídicos protegidos tan importantes. La legislación local sin duda ha intentado proteger la maternidad y la gestación toda vez que es un proceso en el cual se pueden poder en peligro no solo una, sino dos vidas.</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¿Por qué le damos esta importancia a la gestación? como mujer tengo la firme convicción de que la vida debe ser protegida porque es importante desde su concepción, y, sin mecanismos que hacen notar con firmeza y prueba la importancia de la etapa de maternidad y situación de “vida” que se vive (en lo que ayudaría las actas de gestación), las madres gestantes y sus hijos son invisibles ante la sociedad y el Estado.</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Se requiere visibilizar, atender y proteger a todas aquellas mujeres que se encuentran en dicha condición, y primordialmente, garantizar que no quede excluido de tal protección, así como de una serie de servicios esenciales, el hijo o hija por nacer.</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Ahora bien, si ponemos atención hacia el acta de nacimiento, se entiende que este es el proceso de inscribir el nacimiento de una niña o niño. Es un registro permanente y oficial de su existencia, y ofrece el reconocimiento jurídico de su identidad. Este proceso de reconocimiento, como mínimo, supone un registro jurídico del lugar donde nació y de quiénes son sus padres. La declaración del nacimiento es un requisito para que el o la infante obtenga un certificado de nacimiento y de integración a su entorno jurídico-social: su primera prueba legal de identidad.</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Por este motivo, y en base a la obviedad del peso de los derechos humanos naturales, el registro tanto de la gestación como lo es el del nacimiento, no sólo es un derecho humano fundamental, sino que también contribuye a garantizar que se respeten demás prerrogativas tanto de las mujeres en gestación como de los niños y niñas que vienen en camino a este mundo, tales como el derecho a la salud, a la protección contra la violencia, derechos civiles como los sucesorios, etc.</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Esta prueba de identidad puede convertirse en el único documento oficial con el que cuenten las futuras madres y los niños por nacer para beneficiarse de la protección legal y poder ser amparados por sus padres, parejas y por el propio Estado. Por ejemplo, cuando haya de por medio un problema de reconocimiento de paternidad, de reclamo de una herencia, de intento de interrupción del embarazo, violencia de pareja, etc.</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Cabe recalcar que este sería, en diferencia a las actas de nacimiento, un mecanismo voluntario, del cual la madre y/o el padre pueden accionar si creen conveniente y satisfactorio conforme a sus intereses y los intereses que convenientemente favorezcan al bebe en camino.</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Es de vital importancia también, reconocer y proteger al individuo en gestación, mas hoy en día, que existen cientos de opiniones públicas a favor del aborto, dejando de lado la importancia de la vida en su estado natural.</w:t>
      </w:r>
    </w:p>
    <w:p w:rsidR="007C75B0" w:rsidRPr="00345909" w:rsidRDefault="007C75B0" w:rsidP="007C75B0">
      <w:pPr>
        <w:rPr>
          <w:sz w:val="28"/>
          <w:szCs w:val="28"/>
        </w:rPr>
      </w:pPr>
    </w:p>
    <w:p w:rsidR="007C75B0" w:rsidRPr="00345909" w:rsidRDefault="007C75B0" w:rsidP="007C75B0">
      <w:pPr>
        <w:rPr>
          <w:sz w:val="28"/>
          <w:szCs w:val="28"/>
        </w:rPr>
      </w:pPr>
      <w:r w:rsidRPr="00345909">
        <w:rPr>
          <w:sz w:val="28"/>
          <w:szCs w:val="28"/>
        </w:rPr>
        <w:t xml:space="preserve">Además, como agregado, creemos que la información recopilada a partir de los registros de las actas de gestación podría ayudar al gobierno a decidir dónde y cómo ejercer el dinero público, y en qué zonas se deben concentrar para establecer programas de desarrollo, de prevención de embarazos, de atención obstétrica, educación sexual, etc. </w:t>
      </w:r>
    </w:p>
    <w:p w:rsidR="007C75B0" w:rsidRPr="00345909" w:rsidRDefault="007C75B0" w:rsidP="007C75B0">
      <w:pPr>
        <w:rPr>
          <w:sz w:val="28"/>
          <w:szCs w:val="28"/>
        </w:rPr>
      </w:pPr>
    </w:p>
    <w:p w:rsidR="007C75B0" w:rsidRPr="00345909" w:rsidRDefault="007C75B0" w:rsidP="007C75B0">
      <w:pPr>
        <w:rPr>
          <w:rFonts w:eastAsia="Arial" w:cs="Arial"/>
          <w:sz w:val="28"/>
          <w:szCs w:val="28"/>
        </w:rPr>
      </w:pPr>
      <w:r w:rsidRPr="00345909">
        <w:rPr>
          <w:rFonts w:eastAsia="Arial" w:cs="Arial"/>
          <w:sz w:val="28"/>
          <w:szCs w:val="28"/>
        </w:rPr>
        <w:t>Es por eso, Diputadas y Diputados que se presenta ante este H. Pleno del Congreso el siguiente:</w:t>
      </w:r>
    </w:p>
    <w:p w:rsidR="007C75B0" w:rsidRPr="00345909" w:rsidRDefault="007C75B0" w:rsidP="007C75B0">
      <w:pPr>
        <w:rPr>
          <w:rFonts w:eastAsia="Arial" w:cs="Arial"/>
          <w:sz w:val="28"/>
          <w:szCs w:val="28"/>
        </w:rPr>
      </w:pPr>
    </w:p>
    <w:p w:rsidR="007C75B0" w:rsidRPr="00345909" w:rsidRDefault="007C75B0" w:rsidP="007C75B0">
      <w:pPr>
        <w:rPr>
          <w:rFonts w:eastAsia="Arial" w:cs="Arial"/>
          <w:sz w:val="28"/>
          <w:szCs w:val="28"/>
        </w:rPr>
      </w:pPr>
    </w:p>
    <w:p w:rsidR="007C75B0" w:rsidRPr="00345909" w:rsidRDefault="007C75B0" w:rsidP="007C75B0">
      <w:pPr>
        <w:jc w:val="center"/>
        <w:rPr>
          <w:rFonts w:cs="Arial"/>
          <w:b/>
          <w:bCs/>
          <w:sz w:val="28"/>
          <w:szCs w:val="28"/>
        </w:rPr>
      </w:pPr>
      <w:r w:rsidRPr="00345909">
        <w:rPr>
          <w:rFonts w:cs="Arial"/>
          <w:b/>
          <w:sz w:val="28"/>
          <w:szCs w:val="28"/>
        </w:rPr>
        <w:t>P R O Y E C T O  D E  D E C R E T O</w:t>
      </w:r>
    </w:p>
    <w:p w:rsidR="007C75B0" w:rsidRPr="00345909" w:rsidRDefault="007C75B0" w:rsidP="007C75B0">
      <w:pPr>
        <w:rPr>
          <w:rFonts w:cs="Arial"/>
          <w:b/>
          <w:sz w:val="28"/>
          <w:szCs w:val="28"/>
        </w:rPr>
      </w:pPr>
    </w:p>
    <w:p w:rsidR="007C75B0" w:rsidRPr="00345909" w:rsidRDefault="007C75B0" w:rsidP="007C75B0">
      <w:pPr>
        <w:rPr>
          <w:rFonts w:cs="Arial"/>
          <w:b/>
          <w:sz w:val="28"/>
          <w:szCs w:val="28"/>
        </w:rPr>
      </w:pPr>
    </w:p>
    <w:p w:rsidR="007C75B0" w:rsidRPr="00345909" w:rsidRDefault="007C75B0" w:rsidP="007C75B0">
      <w:pPr>
        <w:rPr>
          <w:rFonts w:cs="Arial"/>
          <w:sz w:val="28"/>
          <w:szCs w:val="28"/>
        </w:rPr>
      </w:pPr>
      <w:r w:rsidRPr="00345909">
        <w:rPr>
          <w:rFonts w:cs="Arial"/>
          <w:b/>
          <w:sz w:val="28"/>
          <w:szCs w:val="28"/>
        </w:rPr>
        <w:t xml:space="preserve">PRIMERO.- Se reforma: </w:t>
      </w:r>
      <w:r w:rsidRPr="00345909">
        <w:rPr>
          <w:rFonts w:cs="Arial"/>
          <w:sz w:val="28"/>
          <w:szCs w:val="28"/>
        </w:rPr>
        <w:t xml:space="preserve">el artículo 41; </w:t>
      </w:r>
      <w:r w:rsidRPr="00345909">
        <w:rPr>
          <w:rFonts w:cs="Arial"/>
          <w:b/>
          <w:sz w:val="28"/>
          <w:szCs w:val="28"/>
        </w:rPr>
        <w:t>Se adiciona:</w:t>
      </w:r>
      <w:r w:rsidRPr="00345909">
        <w:rPr>
          <w:rFonts w:cs="Arial"/>
          <w:sz w:val="28"/>
          <w:szCs w:val="28"/>
        </w:rPr>
        <w:t xml:space="preserve"> un capítulo Décimo Tercero al Título Tercero, con los artículos 138 Bis y 138 bis 1 todos estos a la Ley para la Familia del Estado de Coahuila, para quedar como sigue:</w:t>
      </w:r>
    </w:p>
    <w:p w:rsidR="007C75B0" w:rsidRPr="00345909" w:rsidRDefault="007C75B0" w:rsidP="007C75B0">
      <w:pPr>
        <w:rPr>
          <w:rFonts w:cs="Arial"/>
          <w:sz w:val="28"/>
          <w:szCs w:val="28"/>
        </w:rPr>
      </w:pPr>
    </w:p>
    <w:p w:rsidR="007C75B0" w:rsidRPr="00345909" w:rsidRDefault="007C75B0" w:rsidP="007C75B0">
      <w:pPr>
        <w:rPr>
          <w:rFonts w:cs="Arial"/>
          <w:sz w:val="28"/>
          <w:szCs w:val="28"/>
        </w:rPr>
      </w:pPr>
    </w:p>
    <w:p w:rsidR="007C75B0" w:rsidRPr="00345909" w:rsidRDefault="007C75B0" w:rsidP="007C75B0">
      <w:pPr>
        <w:ind w:left="426" w:right="473"/>
        <w:rPr>
          <w:sz w:val="28"/>
          <w:szCs w:val="28"/>
        </w:rPr>
      </w:pPr>
      <w:r w:rsidRPr="00345909">
        <w:rPr>
          <w:b/>
          <w:sz w:val="28"/>
          <w:szCs w:val="28"/>
        </w:rPr>
        <w:t>Artículo 41</w:t>
      </w:r>
      <w:r w:rsidRPr="00345909">
        <w:rPr>
          <w:sz w:val="28"/>
          <w:szCs w:val="28"/>
        </w:rPr>
        <w:t xml:space="preserve">. Las actas del Registro Civil sólo se pueden asentar en las formas siguientes: nacimiento, reconocimiento de hijos, matrimonio, divorcio, pacto civil de solidaridad, defunción, terminación del pacto civil de solidaridad, </w:t>
      </w:r>
      <w:r w:rsidRPr="00345909">
        <w:rPr>
          <w:b/>
          <w:sz w:val="28"/>
          <w:szCs w:val="28"/>
        </w:rPr>
        <w:t>gestación</w:t>
      </w:r>
      <w:r w:rsidRPr="00345909">
        <w:rPr>
          <w:sz w:val="28"/>
          <w:szCs w:val="28"/>
        </w:rPr>
        <w:t xml:space="preserve"> y de inscripción de las sentencias ejecutoriadas que declaren la ausencia de conformidad con el Código Civil para el Estado de Coahuila o la declaración especial de ausencia conforme a la ley especial de la materia, la presunción de muerte, la tutela y la pérdida o limitación de la capacidad legal para administrar bienes. En caso de adopción, se asentará acta de nacimiento.</w:t>
      </w:r>
    </w:p>
    <w:p w:rsidR="007C75B0" w:rsidRPr="00345909" w:rsidRDefault="007C75B0" w:rsidP="007C75B0">
      <w:pPr>
        <w:ind w:left="426" w:right="473"/>
        <w:rPr>
          <w:sz w:val="28"/>
          <w:szCs w:val="28"/>
        </w:rPr>
      </w:pPr>
    </w:p>
    <w:p w:rsidR="007C75B0" w:rsidRPr="00345909" w:rsidRDefault="007C75B0" w:rsidP="007C75B0">
      <w:pPr>
        <w:ind w:left="426" w:right="473"/>
        <w:jc w:val="center"/>
        <w:rPr>
          <w:b/>
          <w:sz w:val="28"/>
          <w:szCs w:val="28"/>
        </w:rPr>
      </w:pPr>
      <w:r w:rsidRPr="00345909">
        <w:rPr>
          <w:b/>
          <w:sz w:val="28"/>
          <w:szCs w:val="28"/>
        </w:rPr>
        <w:t>CAPÍTULO DÉCIMO TERCERO</w:t>
      </w:r>
    </w:p>
    <w:p w:rsidR="007C75B0" w:rsidRPr="00345909" w:rsidRDefault="007C75B0" w:rsidP="007C75B0">
      <w:pPr>
        <w:ind w:left="426" w:right="473"/>
        <w:jc w:val="center"/>
        <w:rPr>
          <w:b/>
          <w:sz w:val="28"/>
          <w:szCs w:val="28"/>
        </w:rPr>
      </w:pPr>
      <w:r w:rsidRPr="00345909">
        <w:rPr>
          <w:b/>
          <w:sz w:val="28"/>
          <w:szCs w:val="28"/>
        </w:rPr>
        <w:t>De las actas de gestación.</w:t>
      </w:r>
    </w:p>
    <w:p w:rsidR="007C75B0" w:rsidRPr="00345909" w:rsidRDefault="007C75B0" w:rsidP="007C75B0">
      <w:pPr>
        <w:ind w:left="426" w:right="473"/>
        <w:jc w:val="center"/>
        <w:rPr>
          <w:b/>
          <w:sz w:val="28"/>
          <w:szCs w:val="28"/>
        </w:rPr>
      </w:pPr>
    </w:p>
    <w:p w:rsidR="007C75B0" w:rsidRPr="00345909" w:rsidRDefault="007C75B0" w:rsidP="007C75B0">
      <w:pPr>
        <w:ind w:left="426" w:right="473"/>
        <w:rPr>
          <w:b/>
          <w:sz w:val="28"/>
          <w:szCs w:val="28"/>
        </w:rPr>
      </w:pPr>
      <w:r w:rsidRPr="00345909">
        <w:rPr>
          <w:b/>
          <w:sz w:val="28"/>
          <w:szCs w:val="28"/>
        </w:rPr>
        <w:t>Artículo 138 Bis. Toda mujer en etapa de gestación podrá hacerlo constar, registrar y certificar ante el o la oficial de Registro Civil, a fin de que se levante y expida en forma ágil la copia certificada de su acta de gestación.</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Artículo 138 Bis 1. El acta de gestación se extenderá con asistencia de dos testigos que puedan ser designados por la o los declarantes y contendrá:</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 Día, hora y lugar de presentación de la madre, y en su caso si está acompañada del padre;</w:t>
      </w:r>
    </w:p>
    <w:p w:rsidR="007C75B0" w:rsidRPr="00345909" w:rsidRDefault="007C75B0" w:rsidP="007C75B0">
      <w:pPr>
        <w:ind w:left="426" w:right="473"/>
        <w:rPr>
          <w:b/>
          <w:sz w:val="28"/>
          <w:szCs w:val="28"/>
        </w:rPr>
      </w:pPr>
    </w:p>
    <w:p w:rsidR="007C75B0" w:rsidRPr="00345909" w:rsidRDefault="007C75B0" w:rsidP="007C75B0">
      <w:pPr>
        <w:ind w:left="426" w:right="473" w:firstLine="283"/>
        <w:rPr>
          <w:b/>
          <w:sz w:val="28"/>
          <w:szCs w:val="28"/>
        </w:rPr>
      </w:pPr>
      <w:r w:rsidRPr="00345909">
        <w:rPr>
          <w:b/>
          <w:sz w:val="28"/>
          <w:szCs w:val="28"/>
        </w:rPr>
        <w:t>II.- Datos de la o los solicitantes;</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III.- Tiempo de gravidez y el sexo, si está determinado en el certificado médico;</w:t>
      </w:r>
    </w:p>
    <w:p w:rsidR="007C75B0" w:rsidRPr="00345909" w:rsidRDefault="007C75B0" w:rsidP="007C75B0">
      <w:pPr>
        <w:ind w:left="426" w:right="473"/>
        <w:rPr>
          <w:b/>
          <w:sz w:val="28"/>
          <w:szCs w:val="28"/>
        </w:rPr>
      </w:pPr>
    </w:p>
    <w:p w:rsidR="007C75B0" w:rsidRPr="00345909" w:rsidRDefault="007C75B0" w:rsidP="007C75B0">
      <w:pPr>
        <w:ind w:left="426" w:right="473" w:firstLine="283"/>
        <w:rPr>
          <w:b/>
          <w:sz w:val="28"/>
          <w:szCs w:val="28"/>
        </w:rPr>
      </w:pPr>
      <w:r w:rsidRPr="00345909">
        <w:rPr>
          <w:b/>
          <w:sz w:val="28"/>
          <w:szCs w:val="28"/>
        </w:rPr>
        <w:t>IV.- La razón del médico que certifica la gestación; y</w:t>
      </w:r>
    </w:p>
    <w:p w:rsidR="007C75B0" w:rsidRPr="00345909" w:rsidRDefault="007C75B0" w:rsidP="007C75B0">
      <w:pPr>
        <w:ind w:left="709" w:right="473"/>
        <w:rPr>
          <w:b/>
          <w:sz w:val="28"/>
          <w:szCs w:val="28"/>
        </w:rPr>
      </w:pPr>
    </w:p>
    <w:p w:rsidR="007C75B0" w:rsidRPr="00345909" w:rsidRDefault="007C75B0" w:rsidP="007C75B0">
      <w:pPr>
        <w:ind w:left="709" w:right="473"/>
        <w:rPr>
          <w:b/>
          <w:sz w:val="28"/>
          <w:szCs w:val="28"/>
        </w:rPr>
      </w:pPr>
      <w:r w:rsidRPr="00345909">
        <w:rPr>
          <w:b/>
          <w:sz w:val="28"/>
          <w:szCs w:val="28"/>
        </w:rPr>
        <w:t>V.- Nombre y apellidos propio del bebé, conforme lo contemplado en el artículo 99 BIS 1 de la Ley de Registro Civil del Estado.</w:t>
      </w:r>
    </w:p>
    <w:p w:rsidR="007C75B0" w:rsidRPr="00345909" w:rsidRDefault="007C75B0" w:rsidP="007C75B0">
      <w:pPr>
        <w:rPr>
          <w:rFonts w:cs="Arial"/>
          <w:b/>
          <w:sz w:val="28"/>
          <w:szCs w:val="28"/>
        </w:rPr>
      </w:pPr>
    </w:p>
    <w:p w:rsidR="007C75B0" w:rsidRPr="00345909" w:rsidRDefault="007C75B0" w:rsidP="007C75B0">
      <w:pPr>
        <w:rPr>
          <w:rFonts w:cs="Arial"/>
          <w:b/>
          <w:sz w:val="28"/>
          <w:szCs w:val="28"/>
        </w:rPr>
      </w:pPr>
    </w:p>
    <w:p w:rsidR="007C75B0" w:rsidRPr="00345909" w:rsidRDefault="007C75B0" w:rsidP="007C75B0">
      <w:pPr>
        <w:rPr>
          <w:rFonts w:cs="Arial"/>
          <w:sz w:val="28"/>
          <w:szCs w:val="28"/>
        </w:rPr>
      </w:pPr>
      <w:r w:rsidRPr="00345909">
        <w:rPr>
          <w:rFonts w:cs="Arial"/>
          <w:b/>
          <w:sz w:val="28"/>
          <w:szCs w:val="28"/>
        </w:rPr>
        <w:t xml:space="preserve">SEGUNDO.- Se reforma: </w:t>
      </w:r>
      <w:r w:rsidRPr="00345909">
        <w:rPr>
          <w:rFonts w:cs="Arial"/>
          <w:sz w:val="28"/>
          <w:szCs w:val="28"/>
        </w:rPr>
        <w:t xml:space="preserve">el primer y segundo párrafo del artículo 41, el articulo 45 y el articulo 46; </w:t>
      </w:r>
      <w:r w:rsidRPr="00345909">
        <w:rPr>
          <w:rFonts w:cs="Arial"/>
          <w:b/>
          <w:sz w:val="28"/>
          <w:szCs w:val="28"/>
        </w:rPr>
        <w:t xml:space="preserve">Se adiciona: </w:t>
      </w:r>
      <w:r w:rsidRPr="00345909">
        <w:rPr>
          <w:rFonts w:cs="Arial"/>
          <w:sz w:val="28"/>
          <w:szCs w:val="28"/>
        </w:rPr>
        <w:t xml:space="preserve">la fracción IX al artículo 23, la fracción VI al artículo 42, y un capítulo Décimo Primero al Título Tercero, con los artículos 99 Bis, 99 Bis 1, 99 Bis 2 y 99 Bis 3, todos estos a la </w:t>
      </w:r>
      <w:r w:rsidRPr="00345909">
        <w:rPr>
          <w:rFonts w:cs="Arial"/>
          <w:b/>
          <w:bCs/>
          <w:sz w:val="28"/>
          <w:szCs w:val="28"/>
        </w:rPr>
        <w:t>Ley de Registro Civil del Estado de Coahuila</w:t>
      </w:r>
      <w:r w:rsidRPr="00345909">
        <w:rPr>
          <w:rFonts w:cs="Arial"/>
          <w:sz w:val="28"/>
          <w:szCs w:val="28"/>
        </w:rPr>
        <w:t>, para quedar como sigue:</w:t>
      </w:r>
    </w:p>
    <w:p w:rsidR="007C75B0" w:rsidRPr="00345909" w:rsidRDefault="007C75B0" w:rsidP="007C75B0">
      <w:pPr>
        <w:rPr>
          <w:rFonts w:cs="Arial"/>
          <w:sz w:val="28"/>
          <w:szCs w:val="28"/>
        </w:rPr>
      </w:pPr>
    </w:p>
    <w:p w:rsidR="007C75B0" w:rsidRPr="00345909" w:rsidRDefault="007C75B0" w:rsidP="007C75B0">
      <w:pPr>
        <w:ind w:left="426" w:right="473"/>
        <w:rPr>
          <w:sz w:val="28"/>
          <w:szCs w:val="28"/>
        </w:rPr>
      </w:pPr>
      <w:r w:rsidRPr="00345909">
        <w:rPr>
          <w:b/>
          <w:sz w:val="28"/>
          <w:szCs w:val="28"/>
        </w:rPr>
        <w:t>ARTÍCULO 23</w:t>
      </w:r>
      <w:r w:rsidRPr="00345909">
        <w:rPr>
          <w:sz w:val="28"/>
          <w:szCs w:val="28"/>
        </w:rPr>
        <w:t>…</w:t>
      </w:r>
    </w:p>
    <w:p w:rsidR="007C75B0" w:rsidRPr="00345909" w:rsidRDefault="007C75B0" w:rsidP="007C75B0">
      <w:pPr>
        <w:ind w:left="426" w:right="473"/>
        <w:rPr>
          <w:sz w:val="28"/>
          <w:szCs w:val="28"/>
        </w:rPr>
      </w:pPr>
    </w:p>
    <w:p w:rsidR="007C75B0" w:rsidRPr="00345909" w:rsidRDefault="007C75B0" w:rsidP="007C75B0">
      <w:pPr>
        <w:ind w:left="426" w:right="473" w:firstLine="283"/>
        <w:rPr>
          <w:sz w:val="28"/>
          <w:szCs w:val="28"/>
        </w:rPr>
      </w:pPr>
      <w:r w:rsidRPr="00345909">
        <w:rPr>
          <w:sz w:val="28"/>
          <w:szCs w:val="28"/>
        </w:rPr>
        <w:t>I al VIII…</w:t>
      </w:r>
    </w:p>
    <w:p w:rsidR="007C75B0" w:rsidRPr="00345909" w:rsidRDefault="007C75B0" w:rsidP="007C75B0">
      <w:pPr>
        <w:ind w:left="426" w:right="473"/>
        <w:rPr>
          <w:sz w:val="28"/>
          <w:szCs w:val="28"/>
        </w:rPr>
      </w:pPr>
    </w:p>
    <w:p w:rsidR="007C75B0" w:rsidRPr="00345909" w:rsidRDefault="007C75B0" w:rsidP="007C75B0">
      <w:pPr>
        <w:ind w:left="709" w:right="473"/>
        <w:rPr>
          <w:b/>
          <w:sz w:val="28"/>
          <w:szCs w:val="28"/>
        </w:rPr>
      </w:pPr>
      <w:r w:rsidRPr="00345909">
        <w:rPr>
          <w:b/>
          <w:sz w:val="28"/>
          <w:szCs w:val="28"/>
        </w:rPr>
        <w:t>IX. El noveno, actas de gestación e inscripción de actos declaratorios derivados de la maternidad.</w:t>
      </w:r>
    </w:p>
    <w:p w:rsidR="007C75B0" w:rsidRPr="00345909" w:rsidRDefault="007C75B0" w:rsidP="007C75B0">
      <w:pPr>
        <w:ind w:right="473"/>
        <w:rPr>
          <w:b/>
          <w:sz w:val="28"/>
          <w:szCs w:val="28"/>
        </w:rPr>
      </w:pPr>
    </w:p>
    <w:p w:rsidR="007C75B0" w:rsidRPr="00345909" w:rsidRDefault="007C75B0" w:rsidP="007C75B0">
      <w:pPr>
        <w:ind w:left="426" w:right="473"/>
        <w:rPr>
          <w:sz w:val="28"/>
          <w:szCs w:val="28"/>
        </w:rPr>
      </w:pPr>
      <w:r w:rsidRPr="00345909">
        <w:rPr>
          <w:b/>
          <w:sz w:val="28"/>
          <w:szCs w:val="28"/>
        </w:rPr>
        <w:t>ARTÍCULO 41.</w:t>
      </w:r>
      <w:r w:rsidRPr="00345909">
        <w:rPr>
          <w:sz w:val="28"/>
          <w:szCs w:val="28"/>
        </w:rPr>
        <w:t xml:space="preserve"> El registro de nacimiento deberá efectuarse dentro de los sesenta días </w:t>
      </w:r>
      <w:r w:rsidRPr="00345909">
        <w:rPr>
          <w:b/>
          <w:sz w:val="28"/>
          <w:szCs w:val="28"/>
        </w:rPr>
        <w:t xml:space="preserve">naturales </w:t>
      </w:r>
      <w:r w:rsidRPr="00345909">
        <w:rPr>
          <w:sz w:val="28"/>
          <w:szCs w:val="28"/>
        </w:rPr>
        <w:t xml:space="preserve">de ocurrido. </w:t>
      </w:r>
    </w:p>
    <w:p w:rsidR="007C75B0" w:rsidRPr="00345909" w:rsidRDefault="007C75B0" w:rsidP="007C75B0">
      <w:pPr>
        <w:ind w:left="426" w:right="473"/>
        <w:rPr>
          <w:sz w:val="28"/>
          <w:szCs w:val="28"/>
        </w:rPr>
      </w:pPr>
    </w:p>
    <w:p w:rsidR="007C75B0" w:rsidRPr="00345909" w:rsidRDefault="007C75B0" w:rsidP="007C75B0">
      <w:pPr>
        <w:ind w:left="426" w:right="473"/>
        <w:rPr>
          <w:sz w:val="28"/>
          <w:szCs w:val="28"/>
        </w:rPr>
      </w:pPr>
      <w:r w:rsidRPr="00345909">
        <w:rPr>
          <w:sz w:val="28"/>
          <w:szCs w:val="28"/>
        </w:rPr>
        <w:t xml:space="preserve">Quienes sean Oficiales deberán registrar toda solicitud de </w:t>
      </w:r>
      <w:r w:rsidRPr="00345909">
        <w:rPr>
          <w:b/>
          <w:sz w:val="28"/>
          <w:szCs w:val="28"/>
        </w:rPr>
        <w:t xml:space="preserve">registro de gestación y </w:t>
      </w:r>
      <w:r w:rsidRPr="00345909">
        <w:rPr>
          <w:sz w:val="28"/>
          <w:szCs w:val="28"/>
        </w:rPr>
        <w:t xml:space="preserve">nacimiento que se le presente, previo cumplimiento de los requisitos </w:t>
      </w:r>
      <w:r w:rsidRPr="00345909">
        <w:rPr>
          <w:b/>
          <w:sz w:val="28"/>
          <w:szCs w:val="28"/>
        </w:rPr>
        <w:t>previstos en la presente ley</w:t>
      </w:r>
      <w:r w:rsidRPr="00345909">
        <w:rPr>
          <w:sz w:val="28"/>
          <w:szCs w:val="28"/>
        </w:rPr>
        <w:t>.</w:t>
      </w:r>
    </w:p>
    <w:p w:rsidR="007C75B0" w:rsidRPr="00345909" w:rsidRDefault="007C75B0" w:rsidP="007C75B0">
      <w:pPr>
        <w:ind w:left="426" w:right="473"/>
        <w:rPr>
          <w:sz w:val="28"/>
          <w:szCs w:val="28"/>
        </w:rPr>
      </w:pPr>
      <w:r w:rsidRPr="00345909">
        <w:rPr>
          <w:sz w:val="28"/>
          <w:szCs w:val="28"/>
        </w:rPr>
        <w:t>…</w:t>
      </w:r>
    </w:p>
    <w:p w:rsidR="007C75B0" w:rsidRPr="00345909" w:rsidRDefault="007C75B0" w:rsidP="007C75B0">
      <w:pPr>
        <w:ind w:right="473"/>
        <w:rPr>
          <w:sz w:val="28"/>
          <w:szCs w:val="28"/>
        </w:rPr>
      </w:pPr>
    </w:p>
    <w:p w:rsidR="007C75B0" w:rsidRPr="00345909" w:rsidRDefault="007C75B0" w:rsidP="007C75B0">
      <w:pPr>
        <w:ind w:left="426" w:right="473"/>
        <w:rPr>
          <w:b/>
          <w:bCs/>
          <w:sz w:val="28"/>
          <w:szCs w:val="28"/>
        </w:rPr>
      </w:pPr>
      <w:r w:rsidRPr="00345909">
        <w:rPr>
          <w:b/>
          <w:bCs/>
          <w:sz w:val="28"/>
          <w:szCs w:val="28"/>
        </w:rPr>
        <w:t>ARTÍCULO 42…</w:t>
      </w:r>
    </w:p>
    <w:p w:rsidR="007C75B0" w:rsidRPr="00345909" w:rsidRDefault="007C75B0" w:rsidP="007C75B0">
      <w:pPr>
        <w:ind w:left="426" w:right="473"/>
        <w:rPr>
          <w:b/>
          <w:bCs/>
          <w:sz w:val="28"/>
          <w:szCs w:val="28"/>
        </w:rPr>
      </w:pPr>
    </w:p>
    <w:p w:rsidR="007C75B0" w:rsidRPr="00345909" w:rsidRDefault="007C75B0" w:rsidP="007C75B0">
      <w:pPr>
        <w:ind w:left="426" w:right="473" w:firstLine="283"/>
        <w:rPr>
          <w:b/>
          <w:bCs/>
          <w:sz w:val="28"/>
          <w:szCs w:val="28"/>
        </w:rPr>
      </w:pPr>
      <w:r w:rsidRPr="00345909">
        <w:rPr>
          <w:b/>
          <w:bCs/>
          <w:sz w:val="28"/>
          <w:szCs w:val="28"/>
        </w:rPr>
        <w:t>I al V…</w:t>
      </w:r>
    </w:p>
    <w:p w:rsidR="007C75B0" w:rsidRPr="00345909" w:rsidRDefault="007C75B0" w:rsidP="007C75B0">
      <w:pPr>
        <w:ind w:left="426" w:right="473"/>
        <w:rPr>
          <w:sz w:val="28"/>
          <w:szCs w:val="28"/>
        </w:rPr>
      </w:pPr>
    </w:p>
    <w:p w:rsidR="007C75B0" w:rsidRPr="00345909" w:rsidRDefault="007C75B0" w:rsidP="007C75B0">
      <w:pPr>
        <w:ind w:left="426" w:right="473" w:firstLine="283"/>
        <w:rPr>
          <w:b/>
          <w:sz w:val="28"/>
          <w:szCs w:val="28"/>
        </w:rPr>
      </w:pPr>
      <w:r w:rsidRPr="00345909">
        <w:rPr>
          <w:b/>
          <w:sz w:val="28"/>
          <w:szCs w:val="28"/>
        </w:rPr>
        <w:t>VI. Acta de gestación, en caso de haberla tramitado.</w:t>
      </w:r>
    </w:p>
    <w:p w:rsidR="007C75B0" w:rsidRPr="00345909" w:rsidRDefault="007C75B0" w:rsidP="007C75B0">
      <w:pPr>
        <w:ind w:left="426" w:right="473"/>
        <w:rPr>
          <w:sz w:val="28"/>
          <w:szCs w:val="28"/>
        </w:rPr>
      </w:pPr>
      <w:r w:rsidRPr="00345909">
        <w:rPr>
          <w:sz w:val="28"/>
          <w:szCs w:val="28"/>
        </w:rPr>
        <w:t>…</w:t>
      </w:r>
    </w:p>
    <w:p w:rsidR="007C75B0" w:rsidRPr="00345909" w:rsidRDefault="007C75B0" w:rsidP="007C75B0">
      <w:pPr>
        <w:ind w:left="426" w:right="473"/>
        <w:rPr>
          <w:sz w:val="28"/>
          <w:szCs w:val="28"/>
        </w:rPr>
      </w:pPr>
    </w:p>
    <w:p w:rsidR="007C75B0" w:rsidRPr="00345909" w:rsidRDefault="007C75B0" w:rsidP="007C75B0">
      <w:pPr>
        <w:ind w:left="426" w:right="473"/>
        <w:rPr>
          <w:sz w:val="28"/>
          <w:szCs w:val="28"/>
        </w:rPr>
      </w:pPr>
      <w:r w:rsidRPr="00345909">
        <w:rPr>
          <w:b/>
          <w:sz w:val="28"/>
          <w:szCs w:val="28"/>
        </w:rPr>
        <w:t>ARTÍCULO 45.</w:t>
      </w:r>
      <w:r w:rsidRPr="00345909">
        <w:rPr>
          <w:sz w:val="28"/>
          <w:szCs w:val="28"/>
        </w:rPr>
        <w:t xml:space="preserve"> De acuerdo con el artículo 59 de la Ley para la Familia, antes de asentar el acta de nacimiento de un hijo habido dentro del matrimonio, las y los Oficiales deberán cerciorarse de que los comparecientes que manifiestan ser los padres están casados entre sí, mediante la exhibición de la copia certificada del acta de matrimonio</w:t>
      </w:r>
      <w:r w:rsidRPr="00345909">
        <w:rPr>
          <w:b/>
          <w:sz w:val="28"/>
          <w:szCs w:val="28"/>
        </w:rPr>
        <w:t xml:space="preserve"> y el acta de gestación</w:t>
      </w:r>
      <w:r w:rsidRPr="00345909">
        <w:rPr>
          <w:sz w:val="28"/>
          <w:szCs w:val="28"/>
        </w:rPr>
        <w:t>, cuando no estén casados en la Oficialía en que se efectuará el registro de nacimiento o, mediante la compulsa del libro correspondiente, en el caso de que el matrimonio se haya efectuado en la misma Oficialía en que se registra el nacimiento.</w:t>
      </w:r>
    </w:p>
    <w:p w:rsidR="007C75B0" w:rsidRPr="00345909" w:rsidRDefault="007C75B0" w:rsidP="007C75B0">
      <w:pPr>
        <w:ind w:left="426" w:right="473"/>
        <w:rPr>
          <w:sz w:val="28"/>
          <w:szCs w:val="28"/>
        </w:rPr>
      </w:pPr>
    </w:p>
    <w:p w:rsidR="007C75B0" w:rsidRPr="00345909" w:rsidRDefault="007C75B0" w:rsidP="007C75B0">
      <w:pPr>
        <w:ind w:left="426" w:right="473"/>
        <w:rPr>
          <w:b/>
          <w:sz w:val="28"/>
          <w:szCs w:val="28"/>
        </w:rPr>
      </w:pPr>
      <w:r w:rsidRPr="00345909">
        <w:rPr>
          <w:b/>
          <w:sz w:val="28"/>
          <w:szCs w:val="28"/>
        </w:rPr>
        <w:t>ARTÍCULO 46</w:t>
      </w:r>
      <w:r w:rsidRPr="00345909">
        <w:rPr>
          <w:sz w:val="28"/>
          <w:szCs w:val="28"/>
        </w:rPr>
        <w:t xml:space="preserve">. No se expresará en el acta correspondiente que el hijo o la hija es natural, adulterino o incestuoso, en los casos a que se refieren los artículos 62 y 73 de la Ley para la Familia, ni ninguna otra que califique a la o el registrado. Tampoco se expresará que su filiación fue decretada mediante resolución firme dictada por la autoridad judicial competente, en los casos a que se refiere el artículo 365 del citado ordenamiento. </w:t>
      </w:r>
      <w:r w:rsidRPr="00345909">
        <w:rPr>
          <w:b/>
          <w:sz w:val="28"/>
          <w:szCs w:val="28"/>
        </w:rPr>
        <w:t>Tampoco se podrá levantar certificado o acta de gestación.</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ARTÍCULO 53.</w:t>
      </w:r>
      <w:r w:rsidRPr="00345909">
        <w:rPr>
          <w:sz w:val="28"/>
          <w:szCs w:val="28"/>
        </w:rPr>
        <w:t xml:space="preserve"> En el caso de partos múltiples la o el Oficial asentará un acta por cada uno, teniendo en cuenta el orden del nacimiento según se desprenda del certificado de nacimiento.</w:t>
      </w:r>
    </w:p>
    <w:p w:rsidR="007C75B0" w:rsidRPr="00345909" w:rsidRDefault="007C75B0" w:rsidP="007C75B0">
      <w:pPr>
        <w:ind w:left="426" w:right="473"/>
        <w:rPr>
          <w:sz w:val="28"/>
          <w:szCs w:val="28"/>
        </w:rPr>
      </w:pPr>
    </w:p>
    <w:p w:rsidR="007C75B0" w:rsidRPr="00345909" w:rsidRDefault="007C75B0" w:rsidP="007C75B0">
      <w:pPr>
        <w:ind w:left="426" w:right="473"/>
        <w:rPr>
          <w:sz w:val="28"/>
          <w:szCs w:val="28"/>
        </w:rPr>
      </w:pPr>
    </w:p>
    <w:p w:rsidR="007C75B0" w:rsidRPr="00345909" w:rsidRDefault="007C75B0" w:rsidP="007C75B0">
      <w:pPr>
        <w:ind w:left="426" w:right="473"/>
        <w:jc w:val="center"/>
        <w:rPr>
          <w:b/>
          <w:sz w:val="28"/>
          <w:szCs w:val="28"/>
        </w:rPr>
      </w:pPr>
      <w:r w:rsidRPr="00345909">
        <w:rPr>
          <w:b/>
          <w:sz w:val="28"/>
          <w:szCs w:val="28"/>
        </w:rPr>
        <w:t>CAPÍTULO DÉCIMO PRIMERO</w:t>
      </w:r>
    </w:p>
    <w:p w:rsidR="007C75B0" w:rsidRPr="00345909" w:rsidRDefault="007C75B0" w:rsidP="007C75B0">
      <w:pPr>
        <w:ind w:left="426" w:right="473"/>
        <w:jc w:val="center"/>
        <w:rPr>
          <w:b/>
          <w:sz w:val="28"/>
          <w:szCs w:val="28"/>
        </w:rPr>
      </w:pPr>
      <w:r w:rsidRPr="00345909">
        <w:rPr>
          <w:b/>
          <w:sz w:val="28"/>
          <w:szCs w:val="28"/>
        </w:rPr>
        <w:t>DE LAS ACTAS DE GESTACIÓN</w:t>
      </w:r>
    </w:p>
    <w:p w:rsidR="007C75B0" w:rsidRPr="00345909" w:rsidRDefault="007C75B0" w:rsidP="007C75B0">
      <w:pPr>
        <w:ind w:left="426" w:right="473"/>
        <w:rPr>
          <w:sz w:val="28"/>
          <w:szCs w:val="28"/>
        </w:rPr>
      </w:pPr>
    </w:p>
    <w:p w:rsidR="007C75B0" w:rsidRPr="00345909" w:rsidRDefault="007C75B0" w:rsidP="007C75B0">
      <w:pPr>
        <w:ind w:left="426" w:right="473"/>
        <w:rPr>
          <w:b/>
          <w:sz w:val="28"/>
          <w:szCs w:val="28"/>
        </w:rPr>
      </w:pPr>
      <w:r w:rsidRPr="00345909">
        <w:rPr>
          <w:b/>
          <w:sz w:val="28"/>
          <w:szCs w:val="28"/>
        </w:rPr>
        <w:t>ARTÍCULO 99 BIS. Toda mujer en situación de gestación u hombre que viva dicha etapa de maternidad junto a la madre, tiene derecho a registrar ante el Oficial de su elección, de forma inmediata y gratuita, el estado y la etapa de gravidez en la que se encuentra, a fin de que se le expida en forma ágil la copia certificada de su acta de gestación.</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ARTICULO 99 BIS 1. En los certificados de gestación se asentará como nombre propio, uno para el caso de al nacer sea niña, y otro para si resulta ser niño, aun y cuando en el certificado de la institución de salud se haga constar o no el sexo probable. Este nombre propio será el que prioritariamente se utilizará al momento de su nacimiento y registro.</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En caso de gestación múltiple, si la madre desea levantar un certificado de gestación, se omitirá establecer lo contenido en cuanto a los nombres propios, haciéndolo constar solo como cuantos fetos se han gestado y reservando el nombre propio hasta que se registre el nacimiento conforme lo indicado en el artículo 53.</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ARTÍCULO 99 BIS 2. Las declaraciones de gestación se asentarán y harán cumpliendo lo siguiente:</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 Presentando certificación expedida por alguna institución de salud que afirme la gravidez de la mujer;</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II.- Compareciendo la madre o ambos padres de forma libre y voluntaria, sin seña alguna de violencia, intimidación, hostigamiento u obligación y sin contravenir lo dispuesto en el artículo 46;</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III.- Presentando identificación oficial con fotografía de la o los solicitantes; y</w:t>
      </w:r>
    </w:p>
    <w:p w:rsidR="007C75B0" w:rsidRPr="00345909" w:rsidRDefault="007C75B0" w:rsidP="007C75B0">
      <w:pPr>
        <w:ind w:left="426" w:right="473"/>
        <w:rPr>
          <w:b/>
          <w:sz w:val="28"/>
          <w:szCs w:val="28"/>
        </w:rPr>
      </w:pPr>
    </w:p>
    <w:p w:rsidR="007C75B0" w:rsidRPr="00345909" w:rsidRDefault="007C75B0" w:rsidP="007C75B0">
      <w:pPr>
        <w:ind w:left="709" w:right="473"/>
        <w:rPr>
          <w:b/>
          <w:sz w:val="28"/>
          <w:szCs w:val="28"/>
        </w:rPr>
      </w:pPr>
      <w:r w:rsidRPr="00345909">
        <w:rPr>
          <w:b/>
          <w:sz w:val="28"/>
          <w:szCs w:val="28"/>
        </w:rPr>
        <w:t>IV.- Completando la forma de llenado otorgada por la Oficialía de Registro Civil para el registro de gestación.</w:t>
      </w:r>
    </w:p>
    <w:p w:rsidR="007C75B0" w:rsidRPr="00345909" w:rsidRDefault="007C75B0" w:rsidP="007C75B0">
      <w:pPr>
        <w:ind w:left="426" w:right="473"/>
        <w:rPr>
          <w:b/>
          <w:sz w:val="28"/>
          <w:szCs w:val="28"/>
        </w:rPr>
      </w:pPr>
    </w:p>
    <w:p w:rsidR="007C75B0" w:rsidRPr="00345909" w:rsidRDefault="007C75B0" w:rsidP="007C75B0">
      <w:pPr>
        <w:ind w:left="426" w:right="473"/>
        <w:rPr>
          <w:b/>
          <w:sz w:val="28"/>
          <w:szCs w:val="28"/>
        </w:rPr>
      </w:pPr>
      <w:r w:rsidRPr="00345909">
        <w:rPr>
          <w:b/>
          <w:sz w:val="28"/>
          <w:szCs w:val="28"/>
        </w:rPr>
        <w:t>ARTÍCULO 99 BIS 3. El acta de gestación se extenderá con asistencia de dos testigos que designarán los interesados. Contendrá el día, la hora y el lugar de presentación de la madre, en su caso acompañada del padre, los datos de ambos, el tiempo de gravidez y el sexo si está determinado en el certificado médico, el nombre para los casos supuestos y apellidos, sin que se omita la razón del médico que certifica la gestación.</w:t>
      </w:r>
    </w:p>
    <w:p w:rsidR="007C75B0" w:rsidRPr="00345909" w:rsidRDefault="007C75B0" w:rsidP="007C75B0">
      <w:pPr>
        <w:rPr>
          <w:rFonts w:cs="Arial"/>
          <w:b/>
          <w:sz w:val="28"/>
          <w:szCs w:val="28"/>
        </w:rPr>
      </w:pPr>
    </w:p>
    <w:p w:rsidR="007C75B0" w:rsidRPr="00345909" w:rsidRDefault="007C75B0" w:rsidP="007C75B0">
      <w:pPr>
        <w:tabs>
          <w:tab w:val="left" w:pos="7065"/>
        </w:tabs>
        <w:jc w:val="center"/>
        <w:rPr>
          <w:rFonts w:cs="Arial"/>
          <w:b/>
          <w:sz w:val="28"/>
          <w:szCs w:val="28"/>
          <w:lang w:val="en-US"/>
        </w:rPr>
      </w:pPr>
      <w:r w:rsidRPr="00345909">
        <w:rPr>
          <w:rFonts w:cs="Arial"/>
          <w:b/>
          <w:sz w:val="28"/>
          <w:szCs w:val="28"/>
          <w:lang w:val="en-US"/>
        </w:rPr>
        <w:t>T R A N S I T O R I O S.</w:t>
      </w:r>
    </w:p>
    <w:p w:rsidR="007C75B0" w:rsidRPr="00345909" w:rsidRDefault="007C75B0" w:rsidP="007C75B0">
      <w:pPr>
        <w:tabs>
          <w:tab w:val="left" w:pos="7065"/>
        </w:tabs>
        <w:rPr>
          <w:rFonts w:cs="Arial"/>
          <w:b/>
          <w:sz w:val="28"/>
          <w:szCs w:val="28"/>
          <w:lang w:val="en-US"/>
        </w:rPr>
      </w:pPr>
    </w:p>
    <w:p w:rsidR="007C75B0" w:rsidRPr="00345909" w:rsidRDefault="007C75B0" w:rsidP="007C75B0">
      <w:pPr>
        <w:rPr>
          <w:rFonts w:cs="Arial"/>
          <w:sz w:val="28"/>
          <w:szCs w:val="28"/>
        </w:rPr>
      </w:pPr>
      <w:r w:rsidRPr="00345909">
        <w:rPr>
          <w:rFonts w:cs="Arial"/>
          <w:b/>
          <w:sz w:val="28"/>
          <w:szCs w:val="28"/>
        </w:rPr>
        <w:t>PRIMERO. -</w:t>
      </w:r>
      <w:r w:rsidRPr="00345909">
        <w:rPr>
          <w:rFonts w:cs="Arial"/>
          <w:sz w:val="28"/>
          <w:szCs w:val="28"/>
        </w:rPr>
        <w:t xml:space="preserve"> El presente decreto, entrará en vigor al día siguiente de su publicación en el Periódico Oficial de Gobierno del Estado. </w:t>
      </w:r>
    </w:p>
    <w:p w:rsidR="007C75B0" w:rsidRPr="00345909" w:rsidRDefault="007C75B0" w:rsidP="007C75B0">
      <w:pPr>
        <w:rPr>
          <w:rFonts w:cs="Arial"/>
          <w:sz w:val="28"/>
          <w:szCs w:val="28"/>
        </w:rPr>
      </w:pPr>
    </w:p>
    <w:p w:rsidR="007C75B0" w:rsidRPr="00345909" w:rsidRDefault="007C75B0" w:rsidP="007C75B0">
      <w:pPr>
        <w:rPr>
          <w:rFonts w:cs="Arial"/>
          <w:sz w:val="28"/>
          <w:szCs w:val="28"/>
        </w:rPr>
      </w:pPr>
      <w:r w:rsidRPr="00345909">
        <w:rPr>
          <w:rFonts w:cs="Arial"/>
          <w:b/>
          <w:sz w:val="28"/>
          <w:szCs w:val="28"/>
        </w:rPr>
        <w:t>SEGUNDO. -</w:t>
      </w:r>
      <w:r w:rsidRPr="00345909">
        <w:rPr>
          <w:rFonts w:cs="Arial"/>
          <w:sz w:val="28"/>
          <w:szCs w:val="28"/>
        </w:rPr>
        <w:t xml:space="preserve"> Se derogan todas las disposiciones legales que se opongan al presente Decreto.</w:t>
      </w:r>
    </w:p>
    <w:p w:rsidR="007C75B0" w:rsidRPr="00345909" w:rsidRDefault="007C75B0" w:rsidP="007C75B0">
      <w:pPr>
        <w:rPr>
          <w:rFonts w:cs="Arial"/>
          <w:b/>
          <w:sz w:val="28"/>
          <w:szCs w:val="28"/>
        </w:rPr>
      </w:pPr>
    </w:p>
    <w:p w:rsidR="007C75B0" w:rsidRPr="00345909" w:rsidRDefault="007C75B0" w:rsidP="007C75B0">
      <w:pPr>
        <w:jc w:val="center"/>
        <w:rPr>
          <w:rFonts w:cs="Arial"/>
          <w:b/>
          <w:bCs/>
          <w:sz w:val="28"/>
          <w:szCs w:val="28"/>
        </w:rPr>
      </w:pPr>
      <w:r w:rsidRPr="00345909">
        <w:rPr>
          <w:rFonts w:cs="Arial"/>
          <w:b/>
          <w:bCs/>
          <w:sz w:val="28"/>
          <w:szCs w:val="28"/>
        </w:rPr>
        <w:t>A T E N T A M E N T E</w:t>
      </w:r>
    </w:p>
    <w:p w:rsidR="007C75B0" w:rsidRPr="00345909" w:rsidRDefault="007C75B0" w:rsidP="007C75B0">
      <w:pPr>
        <w:jc w:val="center"/>
        <w:rPr>
          <w:rFonts w:cs="Arial"/>
          <w:b/>
          <w:bCs/>
          <w:sz w:val="28"/>
          <w:szCs w:val="28"/>
        </w:rPr>
      </w:pPr>
      <w:r w:rsidRPr="00345909">
        <w:rPr>
          <w:rFonts w:cs="Arial"/>
          <w:b/>
          <w:bCs/>
          <w:sz w:val="28"/>
          <w:szCs w:val="28"/>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C75B0" w:rsidRPr="00345909" w:rsidTr="00BF3F62">
        <w:tc>
          <w:tcPr>
            <w:tcW w:w="9396" w:type="dxa"/>
          </w:tcPr>
          <w:p w:rsidR="007C75B0" w:rsidRPr="00345909" w:rsidRDefault="007C75B0" w:rsidP="007C75B0">
            <w:pPr>
              <w:tabs>
                <w:tab w:val="left" w:pos="5056"/>
              </w:tabs>
              <w:jc w:val="center"/>
              <w:rPr>
                <w:rFonts w:cs="Arial"/>
                <w:b/>
                <w:sz w:val="28"/>
                <w:szCs w:val="28"/>
              </w:rPr>
            </w:pPr>
          </w:p>
          <w:p w:rsidR="007C75B0" w:rsidRPr="00345909" w:rsidRDefault="007C75B0" w:rsidP="007C75B0">
            <w:pPr>
              <w:tabs>
                <w:tab w:val="left" w:pos="5056"/>
              </w:tabs>
              <w:jc w:val="center"/>
              <w:rPr>
                <w:rFonts w:cs="Arial"/>
                <w:b/>
                <w:sz w:val="28"/>
                <w:szCs w:val="28"/>
              </w:rPr>
            </w:pPr>
          </w:p>
          <w:p w:rsidR="007C75B0" w:rsidRPr="00345909" w:rsidRDefault="007C75B0" w:rsidP="007C75B0">
            <w:pPr>
              <w:tabs>
                <w:tab w:val="left" w:pos="5056"/>
              </w:tabs>
              <w:rPr>
                <w:rFonts w:cs="Arial"/>
                <w:b/>
                <w:sz w:val="28"/>
                <w:szCs w:val="28"/>
              </w:rPr>
            </w:pPr>
          </w:p>
        </w:tc>
      </w:tr>
      <w:tr w:rsidR="007C75B0" w:rsidRPr="00345909" w:rsidTr="00BF3F62">
        <w:tc>
          <w:tcPr>
            <w:tcW w:w="9396" w:type="dxa"/>
            <w:hideMark/>
          </w:tcPr>
          <w:p w:rsidR="007C75B0" w:rsidRPr="00345909" w:rsidRDefault="007C75B0" w:rsidP="007C75B0">
            <w:pPr>
              <w:tabs>
                <w:tab w:val="left" w:pos="4678"/>
              </w:tabs>
              <w:jc w:val="center"/>
              <w:rPr>
                <w:rFonts w:cs="Arial"/>
                <w:b/>
                <w:sz w:val="28"/>
                <w:szCs w:val="28"/>
              </w:rPr>
            </w:pPr>
            <w:r w:rsidRPr="00345909">
              <w:rPr>
                <w:rFonts w:cs="Arial"/>
                <w:b/>
                <w:sz w:val="28"/>
                <w:szCs w:val="28"/>
              </w:rPr>
              <w:t xml:space="preserve">DIP. </w:t>
            </w:r>
            <w:r w:rsidRPr="00345909">
              <w:rPr>
                <w:rFonts w:cs="Arial"/>
                <w:b/>
                <w:snapToGrid w:val="0"/>
                <w:sz w:val="28"/>
                <w:szCs w:val="28"/>
              </w:rPr>
              <w:t>VERÓNICA BOREQUE MARTÍNEZ GONZÁLEZ</w:t>
            </w:r>
          </w:p>
        </w:tc>
      </w:tr>
      <w:tr w:rsidR="007C75B0" w:rsidRPr="00345909" w:rsidTr="00BF3F62">
        <w:tc>
          <w:tcPr>
            <w:tcW w:w="9396" w:type="dxa"/>
            <w:hideMark/>
          </w:tcPr>
          <w:p w:rsidR="007C75B0" w:rsidRPr="00345909" w:rsidRDefault="007C75B0" w:rsidP="007C75B0">
            <w:pPr>
              <w:jc w:val="center"/>
              <w:rPr>
                <w:rFonts w:cs="Arial"/>
                <w:b/>
                <w:sz w:val="28"/>
                <w:szCs w:val="28"/>
              </w:rPr>
            </w:pPr>
            <w:r w:rsidRPr="00345909">
              <w:rPr>
                <w:rFonts w:cs="Arial"/>
                <w:b/>
                <w:sz w:val="28"/>
                <w:szCs w:val="28"/>
              </w:rPr>
              <w:t xml:space="preserve">DEL GRUPO PARLAMENTARIO “GRAL. ANDRÉS S. VIESCA”, </w:t>
            </w:r>
          </w:p>
          <w:p w:rsidR="007C75B0" w:rsidRPr="00345909" w:rsidRDefault="007C75B0" w:rsidP="007C75B0">
            <w:pPr>
              <w:tabs>
                <w:tab w:val="left" w:pos="5056"/>
              </w:tabs>
              <w:jc w:val="center"/>
              <w:rPr>
                <w:rFonts w:cs="Arial"/>
                <w:b/>
                <w:sz w:val="28"/>
                <w:szCs w:val="28"/>
              </w:rPr>
            </w:pPr>
            <w:r w:rsidRPr="00345909">
              <w:rPr>
                <w:rFonts w:cs="Arial"/>
                <w:b/>
                <w:sz w:val="28"/>
                <w:szCs w:val="28"/>
              </w:rPr>
              <w:t>DEL PARTIDO REVOLUCIONARIO INSTITUCIONAL</w:t>
            </w:r>
          </w:p>
        </w:tc>
      </w:tr>
    </w:tbl>
    <w:p w:rsidR="007C75B0" w:rsidRPr="00345909" w:rsidRDefault="007C75B0" w:rsidP="007C75B0">
      <w:pPr>
        <w:jc w:val="center"/>
        <w:rPr>
          <w:rFonts w:cs="Arial"/>
          <w:b/>
          <w:sz w:val="24"/>
          <w:szCs w:val="24"/>
        </w:rPr>
      </w:pPr>
    </w:p>
    <w:p w:rsidR="007C75B0" w:rsidRPr="00345909" w:rsidRDefault="007C75B0" w:rsidP="007C75B0">
      <w:pPr>
        <w:jc w:val="center"/>
        <w:rPr>
          <w:rFonts w:cs="Arial"/>
          <w:b/>
          <w:sz w:val="24"/>
          <w:szCs w:val="24"/>
        </w:rPr>
      </w:pPr>
    </w:p>
    <w:p w:rsidR="007C75B0" w:rsidRPr="00345909" w:rsidRDefault="007C75B0" w:rsidP="007C75B0">
      <w:pPr>
        <w:jc w:val="center"/>
        <w:rPr>
          <w:rFonts w:cs="Arial"/>
          <w:b/>
          <w:sz w:val="24"/>
          <w:szCs w:val="24"/>
        </w:rPr>
      </w:pPr>
    </w:p>
    <w:p w:rsidR="007C75B0" w:rsidRPr="00345909" w:rsidRDefault="007C75B0" w:rsidP="007C75B0">
      <w:pPr>
        <w:jc w:val="center"/>
        <w:rPr>
          <w:rFonts w:cs="Arial"/>
          <w:b/>
        </w:rPr>
      </w:pPr>
      <w:r w:rsidRPr="00345909">
        <w:rPr>
          <w:rFonts w:cs="Arial"/>
          <w:b/>
        </w:rPr>
        <w:t xml:space="preserve">CONJUNTAMENTE CON LAS DEMAS DIPUTADAS Y LOS DIPUTADOS INTEGRANTES DEL </w:t>
      </w:r>
    </w:p>
    <w:p w:rsidR="007C75B0" w:rsidRPr="00345909" w:rsidRDefault="007C75B0" w:rsidP="007C75B0">
      <w:pPr>
        <w:jc w:val="center"/>
        <w:rPr>
          <w:rFonts w:cs="Arial"/>
          <w:b/>
        </w:rPr>
      </w:pPr>
      <w:r w:rsidRPr="00345909">
        <w:rPr>
          <w:rFonts w:cs="Arial"/>
          <w:b/>
        </w:rPr>
        <w:t xml:space="preserve">GRUPO PARLAMENTARIO “GRAL. ANDRÉS S. VIESCA”, </w:t>
      </w:r>
    </w:p>
    <w:p w:rsidR="007C75B0" w:rsidRPr="00345909" w:rsidRDefault="007C75B0" w:rsidP="007C75B0">
      <w:pPr>
        <w:jc w:val="center"/>
        <w:rPr>
          <w:rFonts w:cs="Arial"/>
          <w:b/>
        </w:rPr>
      </w:pPr>
      <w:r w:rsidRPr="00345909">
        <w:rPr>
          <w:rFonts w:cs="Arial"/>
          <w:b/>
        </w:rPr>
        <w:t>DEL PARTIDO REVOLUCIONARIO INSTITUCIONAL.</w:t>
      </w:r>
    </w:p>
    <w:p w:rsidR="007C75B0" w:rsidRPr="00345909" w:rsidRDefault="007C75B0" w:rsidP="007C75B0">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C75B0" w:rsidRPr="00345909" w:rsidTr="00BF3F62">
        <w:tc>
          <w:tcPr>
            <w:tcW w:w="4248" w:type="dxa"/>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c>
          <w:tcPr>
            <w:tcW w:w="709" w:type="dxa"/>
          </w:tcPr>
          <w:p w:rsidR="007C75B0" w:rsidRPr="00345909" w:rsidRDefault="007C75B0" w:rsidP="007C75B0">
            <w:pPr>
              <w:tabs>
                <w:tab w:val="left" w:pos="5056"/>
              </w:tabs>
              <w:jc w:val="center"/>
              <w:rPr>
                <w:rFonts w:cs="Arial"/>
                <w:b/>
              </w:rPr>
            </w:pPr>
          </w:p>
        </w:tc>
        <w:tc>
          <w:tcPr>
            <w:tcW w:w="4439" w:type="dxa"/>
            <w:hideMark/>
          </w:tcPr>
          <w:p w:rsidR="007C75B0" w:rsidRPr="00345909" w:rsidRDefault="007C75B0" w:rsidP="007C75B0">
            <w:pPr>
              <w:tabs>
                <w:tab w:val="left" w:pos="5056"/>
              </w:tabs>
              <w:jc w:val="center"/>
              <w:rPr>
                <w:rFonts w:cs="Arial"/>
                <w:b/>
              </w:rPr>
            </w:pPr>
          </w:p>
        </w:tc>
      </w:tr>
      <w:tr w:rsidR="007C75B0" w:rsidRPr="00345909" w:rsidTr="00BF3F62">
        <w:tc>
          <w:tcPr>
            <w:tcW w:w="4248"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MARÍA ESPERANZA CHAPA GARCÍA</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DIP. JOSEFINA GARZA BARRERA</w:t>
            </w:r>
          </w:p>
        </w:tc>
      </w:tr>
      <w:tr w:rsidR="007C75B0" w:rsidRPr="00345909" w:rsidTr="00BF3F62">
        <w:tc>
          <w:tcPr>
            <w:tcW w:w="4248" w:type="dxa"/>
          </w:tcPr>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p>
        </w:tc>
      </w:tr>
      <w:tr w:rsidR="007C75B0" w:rsidRPr="00345909" w:rsidTr="00BF3F62">
        <w:tc>
          <w:tcPr>
            <w:tcW w:w="4248"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GRACIELA FERNÁNDEZ ALMARAZ</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LILIA ISABEL GUTIÉRREZ BURCIAGA</w:t>
            </w:r>
          </w:p>
        </w:tc>
      </w:tr>
      <w:tr w:rsidR="007C75B0" w:rsidRPr="00345909" w:rsidTr="00BF3F62">
        <w:tc>
          <w:tcPr>
            <w:tcW w:w="4248" w:type="dxa"/>
          </w:tcPr>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p w:rsidR="007C75B0" w:rsidRPr="00345909" w:rsidRDefault="007C75B0" w:rsidP="007C75B0">
            <w:pPr>
              <w:tabs>
                <w:tab w:val="left" w:pos="5056"/>
              </w:tabs>
              <w:rPr>
                <w:rFonts w:cs="Arial"/>
                <w:b/>
              </w:rPr>
            </w:pPr>
          </w:p>
        </w:tc>
        <w:tc>
          <w:tcPr>
            <w:tcW w:w="709" w:type="dxa"/>
          </w:tcPr>
          <w:p w:rsidR="007C75B0" w:rsidRPr="00345909" w:rsidRDefault="007C75B0" w:rsidP="007C75B0">
            <w:pPr>
              <w:tabs>
                <w:tab w:val="left" w:pos="5056"/>
              </w:tabs>
              <w:rPr>
                <w:rFonts w:cs="Arial"/>
                <w:b/>
              </w:rPr>
            </w:pPr>
          </w:p>
        </w:tc>
        <w:tc>
          <w:tcPr>
            <w:tcW w:w="4439" w:type="dxa"/>
          </w:tcPr>
          <w:p w:rsidR="007C75B0" w:rsidRPr="00345909" w:rsidRDefault="007C75B0" w:rsidP="007C75B0">
            <w:pPr>
              <w:tabs>
                <w:tab w:val="left" w:pos="5056"/>
              </w:tabs>
              <w:jc w:val="center"/>
              <w:rPr>
                <w:rFonts w:cs="Arial"/>
                <w:b/>
              </w:rPr>
            </w:pPr>
          </w:p>
        </w:tc>
      </w:tr>
      <w:tr w:rsidR="007C75B0" w:rsidRPr="00345909" w:rsidTr="00BF3F62">
        <w:tc>
          <w:tcPr>
            <w:tcW w:w="4248" w:type="dxa"/>
            <w:hideMark/>
          </w:tcPr>
          <w:p w:rsidR="007C75B0" w:rsidRPr="00345909" w:rsidRDefault="007C75B0" w:rsidP="007C75B0">
            <w:pPr>
              <w:tabs>
                <w:tab w:val="left" w:pos="4678"/>
              </w:tabs>
              <w:rPr>
                <w:rFonts w:cs="Arial"/>
                <w:b/>
              </w:rPr>
            </w:pPr>
            <w:r w:rsidRPr="00345909">
              <w:rPr>
                <w:rFonts w:cs="Arial"/>
                <w:b/>
              </w:rPr>
              <w:t xml:space="preserve">DIP. </w:t>
            </w:r>
            <w:r w:rsidRPr="00345909">
              <w:rPr>
                <w:rFonts w:cs="Arial"/>
                <w:b/>
                <w:snapToGrid w:val="0"/>
              </w:rPr>
              <w:t>JAIME BUENO ZERTUCHE</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MARÍA DEL ROSARIO CONTRERAS PÉREZ</w:t>
            </w:r>
          </w:p>
        </w:tc>
      </w:tr>
      <w:tr w:rsidR="007C75B0" w:rsidRPr="00345909" w:rsidTr="00BF3F62">
        <w:tc>
          <w:tcPr>
            <w:tcW w:w="4248" w:type="dxa"/>
          </w:tcPr>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p w:rsidR="007C75B0" w:rsidRPr="00345909" w:rsidRDefault="007C75B0" w:rsidP="007C75B0">
            <w:pPr>
              <w:tabs>
                <w:tab w:val="left" w:pos="4678"/>
              </w:tabs>
              <w:rPr>
                <w:rFonts w:cs="Arial"/>
                <w:b/>
              </w:rPr>
            </w:pPr>
          </w:p>
        </w:tc>
        <w:tc>
          <w:tcPr>
            <w:tcW w:w="709" w:type="dxa"/>
          </w:tcPr>
          <w:p w:rsidR="007C75B0" w:rsidRPr="00345909" w:rsidRDefault="007C75B0" w:rsidP="007C75B0">
            <w:pPr>
              <w:tabs>
                <w:tab w:val="left" w:pos="5056"/>
              </w:tabs>
              <w:rPr>
                <w:rFonts w:cs="Arial"/>
                <w:b/>
              </w:rPr>
            </w:pPr>
          </w:p>
        </w:tc>
        <w:tc>
          <w:tcPr>
            <w:tcW w:w="4439" w:type="dxa"/>
          </w:tcPr>
          <w:p w:rsidR="007C75B0" w:rsidRPr="00345909" w:rsidRDefault="007C75B0" w:rsidP="007C75B0">
            <w:pPr>
              <w:tabs>
                <w:tab w:val="left" w:pos="5056"/>
              </w:tabs>
              <w:rPr>
                <w:rFonts w:cs="Arial"/>
                <w:b/>
              </w:rPr>
            </w:pPr>
          </w:p>
        </w:tc>
      </w:tr>
      <w:tr w:rsidR="007C75B0" w:rsidRPr="00345909" w:rsidTr="00BF3F62">
        <w:tc>
          <w:tcPr>
            <w:tcW w:w="4248" w:type="dxa"/>
            <w:hideMark/>
          </w:tcPr>
          <w:p w:rsidR="007C75B0" w:rsidRPr="00345909" w:rsidRDefault="007C75B0" w:rsidP="007C75B0">
            <w:pPr>
              <w:tabs>
                <w:tab w:val="left" w:pos="4678"/>
              </w:tabs>
              <w:rPr>
                <w:rFonts w:cs="Arial"/>
                <w:b/>
              </w:rPr>
            </w:pPr>
            <w:r w:rsidRPr="00345909">
              <w:rPr>
                <w:rFonts w:cs="Arial"/>
                <w:b/>
              </w:rPr>
              <w:t xml:space="preserve">DIP.  JESÚS </w:t>
            </w:r>
            <w:r w:rsidRPr="00345909">
              <w:rPr>
                <w:rFonts w:cs="Arial"/>
                <w:b/>
                <w:snapToGrid w:val="0"/>
              </w:rPr>
              <w:t>ANDRÉS LOYA CARDONA</w:t>
            </w:r>
          </w:p>
        </w:tc>
        <w:tc>
          <w:tcPr>
            <w:tcW w:w="709" w:type="dxa"/>
          </w:tcPr>
          <w:p w:rsidR="007C75B0" w:rsidRPr="00345909" w:rsidRDefault="007C75B0" w:rsidP="007C75B0">
            <w:pPr>
              <w:tabs>
                <w:tab w:val="left" w:pos="5056"/>
              </w:tabs>
              <w:rPr>
                <w:rFonts w:cs="Arial"/>
                <w:b/>
              </w:rPr>
            </w:pPr>
          </w:p>
        </w:tc>
        <w:tc>
          <w:tcPr>
            <w:tcW w:w="4439" w:type="dxa"/>
            <w:hideMark/>
          </w:tcPr>
          <w:p w:rsidR="007C75B0" w:rsidRPr="00345909" w:rsidRDefault="007C75B0" w:rsidP="007C75B0">
            <w:pPr>
              <w:tabs>
                <w:tab w:val="left" w:pos="5056"/>
              </w:tabs>
              <w:rPr>
                <w:rFonts w:cs="Arial"/>
                <w:b/>
              </w:rPr>
            </w:pPr>
            <w:r w:rsidRPr="00345909">
              <w:rPr>
                <w:rFonts w:cs="Arial"/>
                <w:b/>
              </w:rPr>
              <w:t xml:space="preserve">DIP. </w:t>
            </w:r>
            <w:r w:rsidRPr="00345909">
              <w:rPr>
                <w:rFonts w:cs="Arial"/>
                <w:b/>
                <w:snapToGrid w:val="0"/>
              </w:rPr>
              <w:t>JESÚS BERINO GRANADOS</w:t>
            </w:r>
          </w:p>
        </w:tc>
      </w:tr>
      <w:tr w:rsidR="007C75B0" w:rsidRPr="00345909" w:rsidTr="00BF3F62">
        <w:tc>
          <w:tcPr>
            <w:tcW w:w="9396" w:type="dxa"/>
            <w:gridSpan w:val="3"/>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r>
      <w:tr w:rsidR="007C75B0" w:rsidRPr="00345909" w:rsidTr="00BF3F62">
        <w:tc>
          <w:tcPr>
            <w:tcW w:w="9396" w:type="dxa"/>
            <w:gridSpan w:val="3"/>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DIANA PATRICIA GONZÁLEZ SOTO</w:t>
            </w:r>
          </w:p>
        </w:tc>
      </w:tr>
    </w:tbl>
    <w:p w:rsidR="007C75B0" w:rsidRPr="00345909" w:rsidRDefault="007C75B0" w:rsidP="007C75B0">
      <w:pPr>
        <w:tabs>
          <w:tab w:val="left" w:pos="4678"/>
        </w:tabs>
        <w:rPr>
          <w:rFonts w:eastAsia="Arial" w:cs="Arial"/>
          <w:bCs/>
          <w:sz w:val="16"/>
          <w:szCs w:val="16"/>
        </w:rPr>
      </w:pPr>
    </w:p>
    <w:p w:rsidR="007C75B0" w:rsidRPr="00345909" w:rsidRDefault="007C75B0" w:rsidP="007C75B0">
      <w:pPr>
        <w:tabs>
          <w:tab w:val="left" w:pos="4678"/>
        </w:tabs>
        <w:rPr>
          <w:rFonts w:eastAsia="Arial" w:cs="Arial"/>
          <w:bCs/>
          <w:sz w:val="16"/>
          <w:szCs w:val="16"/>
        </w:rPr>
      </w:pPr>
    </w:p>
    <w:p w:rsidR="007C75B0" w:rsidRPr="00345909" w:rsidRDefault="007C75B0" w:rsidP="007C75B0">
      <w:pPr>
        <w:tabs>
          <w:tab w:val="left" w:pos="4678"/>
        </w:tabs>
        <w:rPr>
          <w:rFonts w:eastAsia="Arial" w:cs="Arial"/>
          <w:bCs/>
          <w:sz w:val="16"/>
          <w:szCs w:val="16"/>
        </w:rPr>
      </w:pPr>
    </w:p>
    <w:p w:rsidR="007C75B0" w:rsidRPr="00345909" w:rsidRDefault="007C75B0" w:rsidP="007C75B0">
      <w:pPr>
        <w:tabs>
          <w:tab w:val="left" w:pos="4678"/>
        </w:tabs>
        <w:rPr>
          <w:rFonts w:eastAsia="Arial" w:cs="Arial"/>
          <w:bCs/>
          <w:sz w:val="16"/>
          <w:szCs w:val="16"/>
        </w:rPr>
      </w:pPr>
    </w:p>
    <w:p w:rsidR="007C75B0" w:rsidRPr="00345909" w:rsidRDefault="007C75B0" w:rsidP="007C75B0">
      <w:pPr>
        <w:tabs>
          <w:tab w:val="left" w:pos="4678"/>
        </w:tabs>
        <w:rPr>
          <w:rFonts w:cs="Arial"/>
          <w:b/>
          <w:snapToGrid w:val="0"/>
          <w:sz w:val="24"/>
          <w:szCs w:val="24"/>
        </w:rPr>
      </w:pPr>
      <w:r w:rsidRPr="00345909">
        <w:rPr>
          <w:rFonts w:eastAsia="Arial" w:cs="Arial"/>
          <w:bCs/>
          <w:sz w:val="16"/>
          <w:szCs w:val="16"/>
        </w:rPr>
        <w:t>ESTA HOJA DE FIRMAS CORRESPONDE A LA INICIATIVA CON PROYECTO DE DECRETO QUE REFORMA Y ADICIONA DIVERSAS DISPOSICIONES DE LA LEY PARA LA FAMILIA Y LA LEY DEL REGISTRO CIVIL, AMBAS DEL ESTADO DE COAHUILA DE ZARAGOZA, EN MATERIA DE PROTECCION A LA VIDA Y A LOS DERECHOS PRENATALES.</w:t>
      </w:r>
    </w:p>
    <w:p w:rsidR="007C75B0" w:rsidRPr="00345909" w:rsidRDefault="007C75B0" w:rsidP="007C75B0">
      <w:pPr>
        <w:tabs>
          <w:tab w:val="left" w:pos="4678"/>
        </w:tabs>
        <w:rPr>
          <w:rFonts w:cs="Arial"/>
          <w:b/>
          <w:snapToGrid w:val="0"/>
          <w:sz w:val="24"/>
          <w:szCs w:val="24"/>
        </w:rPr>
      </w:pPr>
    </w:p>
    <w:p w:rsidR="007C75B0" w:rsidRPr="00345909" w:rsidRDefault="007C75B0">
      <w:pPr>
        <w:jc w:val="left"/>
        <w:rPr>
          <w:rFonts w:cs="Arial"/>
          <w:sz w:val="28"/>
          <w:szCs w:val="28"/>
          <w:lang w:eastAsia="es-MX"/>
        </w:rPr>
      </w:pPr>
      <w:r w:rsidRPr="00345909">
        <w:rPr>
          <w:rFonts w:cs="Arial"/>
          <w:sz w:val="28"/>
          <w:szCs w:val="28"/>
          <w:lang w:eastAsia="es-MX"/>
        </w:rPr>
        <w:br w:type="page"/>
      </w:r>
    </w:p>
    <w:p w:rsidR="007C75B0" w:rsidRPr="00345909" w:rsidRDefault="007C75B0" w:rsidP="007C75B0">
      <w:pPr>
        <w:spacing w:line="360" w:lineRule="auto"/>
        <w:rPr>
          <w:b/>
          <w:sz w:val="28"/>
          <w:szCs w:val="28"/>
        </w:rPr>
      </w:pPr>
      <w:r w:rsidRPr="00345909">
        <w:rPr>
          <w:rFonts w:eastAsia="Arial" w:cs="Arial"/>
          <w:b/>
          <w:bCs/>
          <w:sz w:val="28"/>
          <w:szCs w:val="28"/>
        </w:rPr>
        <w:t xml:space="preserve">INICIATIVA CON PROYECTO DE DECRETO QUE PRESENTAN LAS DIPUTADAS Y DIPUTADOS INTEGRANTES DEL GRUPO PARLAMENTARIO “GRAL. ANDRÉS S. VIESCA” DEL PARTIDO REVOLUCIONARIO INSTITUCIONAL, POR CONDUCTO DEL DIPUTADO JAIME BUENO ZERTUCHE, MEDIANTE LA CUAL SE ADICIONAN DIVERSAS DISPOSICIONES </w:t>
      </w:r>
      <w:r w:rsidRPr="00345909">
        <w:rPr>
          <w:b/>
          <w:sz w:val="28"/>
          <w:szCs w:val="28"/>
        </w:rPr>
        <w:t xml:space="preserve">A LA </w:t>
      </w:r>
      <w:r w:rsidRPr="00345909">
        <w:rPr>
          <w:b/>
          <w:bCs/>
          <w:sz w:val="28"/>
          <w:szCs w:val="28"/>
        </w:rPr>
        <w:t>LEY ORGÁNICA DEL CONGRESO DEL ESTADO INDEPENDIENTE, LIBRE Y SOBERANO DE COAHUILA DE ZARAGOZA</w:t>
      </w:r>
      <w:r w:rsidRPr="00345909">
        <w:rPr>
          <w:b/>
          <w:sz w:val="28"/>
          <w:szCs w:val="28"/>
        </w:rPr>
        <w:t xml:space="preserve">, CON EL OBJETO DE ESTABLECER COMO COMISIÓN PERMANENTE A LA COMISIÓN DE LA GARANTÍA DE LOS DERECHOS DE LAS NIÑAS, NIÑOS Y ADOLESCENTES.   </w:t>
      </w:r>
    </w:p>
    <w:p w:rsidR="007C75B0" w:rsidRPr="00345909" w:rsidRDefault="007C75B0" w:rsidP="007C75B0">
      <w:pPr>
        <w:spacing w:line="360" w:lineRule="auto"/>
        <w:rPr>
          <w:rFonts w:eastAsia="Arial" w:cs="Arial"/>
          <w:b/>
          <w:bCs/>
          <w:sz w:val="28"/>
          <w:szCs w:val="28"/>
        </w:rPr>
      </w:pPr>
    </w:p>
    <w:p w:rsidR="007C75B0" w:rsidRPr="00345909" w:rsidRDefault="007C75B0" w:rsidP="007C75B0">
      <w:pPr>
        <w:spacing w:line="360" w:lineRule="auto"/>
        <w:rPr>
          <w:rFonts w:eastAsia="Arial" w:cs="Arial"/>
          <w:b/>
          <w:bCs/>
          <w:sz w:val="28"/>
          <w:szCs w:val="28"/>
        </w:rPr>
      </w:pPr>
    </w:p>
    <w:p w:rsidR="007C75B0" w:rsidRPr="00345909" w:rsidRDefault="007C75B0" w:rsidP="007C75B0">
      <w:pPr>
        <w:spacing w:line="360" w:lineRule="auto"/>
        <w:rPr>
          <w:rFonts w:cs="Arial"/>
          <w:b/>
          <w:sz w:val="28"/>
          <w:szCs w:val="28"/>
        </w:rPr>
      </w:pPr>
      <w:r w:rsidRPr="00345909">
        <w:rPr>
          <w:rFonts w:cs="Arial"/>
          <w:b/>
          <w:sz w:val="28"/>
          <w:szCs w:val="28"/>
        </w:rPr>
        <w:t xml:space="preserve">H. PLENO DEL CONGRESO DEL ESTADO </w:t>
      </w:r>
    </w:p>
    <w:p w:rsidR="007C75B0" w:rsidRPr="00345909" w:rsidRDefault="007C75B0" w:rsidP="007C75B0">
      <w:pPr>
        <w:spacing w:line="360" w:lineRule="auto"/>
        <w:rPr>
          <w:rFonts w:cs="Arial"/>
          <w:b/>
          <w:sz w:val="28"/>
          <w:szCs w:val="28"/>
        </w:rPr>
      </w:pPr>
      <w:r w:rsidRPr="00345909">
        <w:rPr>
          <w:rFonts w:cs="Arial"/>
          <w:b/>
          <w:sz w:val="28"/>
          <w:szCs w:val="28"/>
        </w:rPr>
        <w:t>DE COAHUILA DE ZARAGOZA.</w:t>
      </w:r>
    </w:p>
    <w:p w:rsidR="007C75B0" w:rsidRPr="00345909" w:rsidRDefault="007C75B0" w:rsidP="007C75B0">
      <w:pPr>
        <w:spacing w:line="360" w:lineRule="auto"/>
        <w:rPr>
          <w:rFonts w:cs="Arial"/>
          <w:b/>
          <w:sz w:val="28"/>
          <w:szCs w:val="28"/>
        </w:rPr>
      </w:pPr>
      <w:r w:rsidRPr="00345909">
        <w:rPr>
          <w:rFonts w:cs="Arial"/>
          <w:b/>
          <w:sz w:val="28"/>
          <w:szCs w:val="28"/>
        </w:rPr>
        <w:t>P R E S E N T E.-</w:t>
      </w:r>
    </w:p>
    <w:p w:rsidR="007C75B0" w:rsidRPr="00345909" w:rsidRDefault="007C75B0" w:rsidP="007C75B0">
      <w:pPr>
        <w:spacing w:line="360" w:lineRule="auto"/>
        <w:rPr>
          <w:rFonts w:cs="Arial"/>
          <w:b/>
          <w:sz w:val="28"/>
          <w:szCs w:val="28"/>
        </w:rPr>
      </w:pPr>
    </w:p>
    <w:p w:rsidR="007C75B0" w:rsidRPr="00345909" w:rsidRDefault="007C75B0" w:rsidP="007C75B0">
      <w:pPr>
        <w:spacing w:line="360" w:lineRule="auto"/>
        <w:rPr>
          <w:rFonts w:cs="Arial"/>
          <w:sz w:val="28"/>
          <w:szCs w:val="28"/>
        </w:rPr>
      </w:pPr>
      <w:r w:rsidRPr="00345909">
        <w:rPr>
          <w:rFonts w:cs="Arial"/>
          <w:sz w:val="28"/>
          <w:szCs w:val="28"/>
        </w:rPr>
        <w:t xml:space="preserve">El suscrito Diputado Jaime Bueno Zertuche, en coordinación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adicionar el artículo 112 Bis 1 a la Ley Orgánica del Congreso del Estado Independiente, Libre y Soberano de Coahuila de Zaragoza, con el objeto de </w:t>
      </w:r>
      <w:r w:rsidRPr="00345909">
        <w:rPr>
          <w:bCs/>
          <w:sz w:val="28"/>
          <w:szCs w:val="28"/>
        </w:rPr>
        <w:t>establecer como comisión permanente a la Comisión de la Garantía de los Derechos de las Niñas, Niños y Adolescentes</w:t>
      </w:r>
      <w:r w:rsidRPr="00345909">
        <w:rPr>
          <w:rFonts w:cs="Arial"/>
          <w:sz w:val="28"/>
          <w:szCs w:val="28"/>
        </w:rPr>
        <w:t>, al tenor de la siguiente:</w:t>
      </w:r>
    </w:p>
    <w:p w:rsidR="007C75B0" w:rsidRPr="00345909" w:rsidRDefault="007C75B0" w:rsidP="007C75B0">
      <w:pPr>
        <w:spacing w:line="360" w:lineRule="auto"/>
        <w:rPr>
          <w:rFonts w:cs="Arial"/>
          <w:b/>
          <w:sz w:val="28"/>
          <w:szCs w:val="28"/>
        </w:rPr>
      </w:pPr>
    </w:p>
    <w:p w:rsidR="007C75B0" w:rsidRPr="00345909" w:rsidRDefault="007C75B0" w:rsidP="007C75B0">
      <w:pPr>
        <w:spacing w:line="360" w:lineRule="auto"/>
        <w:jc w:val="center"/>
        <w:rPr>
          <w:rFonts w:cs="Arial"/>
          <w:b/>
          <w:sz w:val="28"/>
          <w:szCs w:val="28"/>
        </w:rPr>
      </w:pPr>
    </w:p>
    <w:p w:rsidR="007C75B0" w:rsidRPr="00345909" w:rsidRDefault="007C75B0" w:rsidP="007C75B0">
      <w:pPr>
        <w:spacing w:line="360" w:lineRule="auto"/>
        <w:jc w:val="center"/>
        <w:rPr>
          <w:rFonts w:cs="Arial"/>
          <w:b/>
          <w:sz w:val="28"/>
          <w:szCs w:val="28"/>
        </w:rPr>
      </w:pPr>
      <w:r w:rsidRPr="00345909">
        <w:rPr>
          <w:rFonts w:cs="Arial"/>
          <w:b/>
          <w:sz w:val="28"/>
          <w:szCs w:val="28"/>
        </w:rPr>
        <w:t>E X P O S I C I O N   D E   M O T I V O S</w:t>
      </w:r>
    </w:p>
    <w:p w:rsidR="007C75B0" w:rsidRPr="00345909" w:rsidRDefault="007C75B0" w:rsidP="007C75B0">
      <w:pPr>
        <w:spacing w:line="360" w:lineRule="auto"/>
        <w:jc w:val="center"/>
        <w:rPr>
          <w:rFonts w:cs="Arial"/>
          <w:b/>
          <w:sz w:val="28"/>
          <w:szCs w:val="28"/>
        </w:rPr>
      </w:pPr>
    </w:p>
    <w:p w:rsidR="007C75B0" w:rsidRPr="00345909" w:rsidRDefault="007C75B0" w:rsidP="007C75B0">
      <w:pPr>
        <w:spacing w:line="360" w:lineRule="auto"/>
        <w:rPr>
          <w:rFonts w:cs="Arial"/>
          <w:bCs/>
          <w:sz w:val="28"/>
          <w:szCs w:val="28"/>
        </w:rPr>
      </w:pPr>
      <w:r w:rsidRPr="00345909">
        <w:rPr>
          <w:rFonts w:cs="Arial"/>
          <w:bCs/>
          <w:sz w:val="28"/>
          <w:szCs w:val="28"/>
        </w:rPr>
        <w:t>Los niños, niñas y adolescentes, son titulares de todos los derechos que se reconocen en la Declaración Universal de los Derechos Humanos, tratados y convenciones internacionales, de los que México forma parte.</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 xml:space="preserve">México forma parte de uno de los tratados más ratificados en el mundo, </w:t>
      </w:r>
      <w:r w:rsidRPr="00345909">
        <w:rPr>
          <w:rFonts w:cs="Arial"/>
          <w:bCs/>
          <w:i/>
          <w:iCs/>
          <w:sz w:val="28"/>
          <w:szCs w:val="28"/>
          <w:lang w:eastAsia="es-ES_tradnl"/>
        </w:rPr>
        <w:t>“La Convención sobre los Derechos del Niño”</w:t>
      </w:r>
      <w:r w:rsidRPr="00345909">
        <w:rPr>
          <w:rFonts w:cs="Arial"/>
          <w:bCs/>
          <w:sz w:val="28"/>
          <w:szCs w:val="28"/>
          <w:lang w:eastAsia="es-ES_tradnl"/>
        </w:rPr>
        <w:t>, aprobada el 20 de noviembre de 1989 por la Asamblea General de las Naciones Unidas, cuya finalidad es que se garantice la protección de los niños, niñas y adolescentes de todo el mundo.</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 xml:space="preserve">Pese a que esta Convención fue ratificada en 1989, fue hasta el año 2011, cuando en nuestro país, se reformó la Constitución Política de los Estados Unidos Mexicanos, estableciendo que todas las decisiones y actuaciones que realice el Estado tienen la obligación de garantizar los derechos humanos de las personas, siendo fundamental la protección de los derechos humanos de los niños, y en el año 2014 se estableció la obligación que tienen las autoridades de velar principalmente el principio de interés superior de la niñez además del cumplimiento de sus derechos. </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El principio de interés superior de la niñez, establecido en la Convención sobre los Derechos del Niño, se define como la garantía de los derechos de los niños, niñas y adolescentes, que busca una mayor satisfacción de todas y cada una de sus necesidades, siempre buscando un enfoque que se base en derechos que permitan garantizar el respeto y protección a su dignidad e integridad física, moral, psicológico y espiritual.</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Este principio establece que se debe considerar de manera primordial, en la toma de decisiones de los sujetos de derechos, y conceder mayor importancia a lo que sea más benéfico para el niño, también plantea que todos los órganos jurisdiccionales, autoridades administrativas y órganos legislativos, tienen la obligación de tomar en cuenta como necesidad primordial el interés superior a la niñez, además de promover y garantizar los derechos de las personas menores de edad, siempre tomando en cuenta los principios de derechos humanos, como la interdependencia, universalidad, progresividad e indivisibilidad.</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Este principio se divide en tres partes:</w:t>
      </w:r>
    </w:p>
    <w:p w:rsidR="007C75B0" w:rsidRPr="00345909" w:rsidRDefault="007C75B0" w:rsidP="00E3469A">
      <w:pPr>
        <w:numPr>
          <w:ilvl w:val="0"/>
          <w:numId w:val="18"/>
        </w:numPr>
        <w:spacing w:before="100" w:beforeAutospacing="1" w:after="100" w:afterAutospacing="1" w:line="360" w:lineRule="auto"/>
        <w:rPr>
          <w:rFonts w:cs="Arial"/>
          <w:bCs/>
          <w:sz w:val="28"/>
          <w:szCs w:val="28"/>
          <w:lang w:eastAsia="es-ES_tradnl"/>
        </w:rPr>
      </w:pPr>
      <w:r w:rsidRPr="00345909">
        <w:rPr>
          <w:rFonts w:cs="Arial"/>
          <w:bCs/>
          <w:sz w:val="28"/>
          <w:szCs w:val="28"/>
          <w:u w:val="single"/>
          <w:lang w:eastAsia="es-ES_tradnl"/>
        </w:rPr>
        <w:t>Como derecho sustantivo</w:t>
      </w:r>
      <w:r w:rsidRPr="00345909">
        <w:rPr>
          <w:rFonts w:cs="Arial"/>
          <w:bCs/>
          <w:sz w:val="28"/>
          <w:szCs w:val="28"/>
          <w:lang w:eastAsia="es-ES_tradnl"/>
        </w:rPr>
        <w:t>, se debe considerar como primordial, se debe evaluar y tomar en cuenta los distintos intereses, para decidir algo que concierna una afectación a los niños, niñas o adolescentes</w:t>
      </w:r>
    </w:p>
    <w:p w:rsidR="007C75B0" w:rsidRPr="00345909" w:rsidRDefault="007C75B0" w:rsidP="00E3469A">
      <w:pPr>
        <w:numPr>
          <w:ilvl w:val="0"/>
          <w:numId w:val="18"/>
        </w:numPr>
        <w:spacing w:before="100" w:beforeAutospacing="1" w:after="100" w:afterAutospacing="1" w:line="360" w:lineRule="auto"/>
        <w:rPr>
          <w:rFonts w:cs="Arial"/>
          <w:bCs/>
          <w:sz w:val="28"/>
          <w:szCs w:val="28"/>
          <w:lang w:eastAsia="es-ES_tradnl"/>
        </w:rPr>
      </w:pPr>
      <w:r w:rsidRPr="00345909">
        <w:rPr>
          <w:rFonts w:cs="Arial"/>
          <w:bCs/>
          <w:sz w:val="28"/>
          <w:szCs w:val="28"/>
          <w:u w:val="single"/>
          <w:lang w:eastAsia="es-ES_tradnl"/>
        </w:rPr>
        <w:t>Norma de procedimiento</w:t>
      </w:r>
      <w:r w:rsidRPr="00345909">
        <w:rPr>
          <w:rFonts w:cs="Arial"/>
          <w:bCs/>
          <w:sz w:val="28"/>
          <w:szCs w:val="28"/>
          <w:lang w:eastAsia="es-ES_tradnl"/>
        </w:rPr>
        <w:t>, realizando una estimación de las posibles repercusiones de la decisión tomada, y explicar el motivo de la decisión.</w:t>
      </w:r>
    </w:p>
    <w:p w:rsidR="007C75B0" w:rsidRPr="00345909" w:rsidRDefault="007C75B0" w:rsidP="00E3469A">
      <w:pPr>
        <w:numPr>
          <w:ilvl w:val="0"/>
          <w:numId w:val="18"/>
        </w:numPr>
        <w:spacing w:before="100" w:beforeAutospacing="1" w:after="100" w:afterAutospacing="1" w:line="360" w:lineRule="auto"/>
        <w:rPr>
          <w:rFonts w:cs="Arial"/>
          <w:bCs/>
          <w:sz w:val="28"/>
          <w:szCs w:val="28"/>
          <w:lang w:eastAsia="es-ES_tradnl"/>
        </w:rPr>
      </w:pPr>
      <w:r w:rsidRPr="00345909">
        <w:rPr>
          <w:rFonts w:cs="Arial"/>
          <w:bCs/>
          <w:sz w:val="28"/>
          <w:szCs w:val="28"/>
          <w:u w:val="single"/>
          <w:lang w:eastAsia="es-ES_tradnl"/>
        </w:rPr>
        <w:t>Principio jurídico interpretativo</w:t>
      </w:r>
      <w:r w:rsidRPr="00345909">
        <w:rPr>
          <w:rFonts w:cs="Arial"/>
          <w:bCs/>
          <w:sz w:val="28"/>
          <w:szCs w:val="28"/>
          <w:lang w:eastAsia="es-ES_tradnl"/>
        </w:rPr>
        <w:t xml:space="preserve">, cuando alguna disposición jurídica admita varias interpretaciones, se tomará en cuenta la que sea más benéfica y que satisfaga en mayor proporción al interés superior de la niña, niño o adolescente. </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La Ley General de los Derechos de las Niñas, Niños y Adolescentes, establece dentro de sus preceptos, el reconocimiento de carácter de titulares de derechos, y prevé específicamente que la niñez tiene importancia primordial.</w:t>
      </w:r>
    </w:p>
    <w:p w:rsidR="007C75B0" w:rsidRPr="00345909" w:rsidRDefault="007C75B0" w:rsidP="007C75B0">
      <w:pPr>
        <w:spacing w:before="100" w:beforeAutospacing="1" w:after="100" w:afterAutospacing="1" w:line="360" w:lineRule="auto"/>
        <w:rPr>
          <w:rFonts w:cs="Arial"/>
          <w:sz w:val="28"/>
          <w:szCs w:val="28"/>
          <w:lang w:eastAsia="es-ES_tradnl"/>
        </w:rPr>
      </w:pPr>
      <w:r w:rsidRPr="00345909">
        <w:rPr>
          <w:rFonts w:cs="Arial"/>
          <w:bCs/>
          <w:sz w:val="28"/>
          <w:szCs w:val="28"/>
          <w:lang w:eastAsia="es-ES_tradnl"/>
        </w:rPr>
        <w:t>En nuestro Estado es la Ley del Sistema Estatal para la Garantía de los Derechos Humanos de Niños y Niñas, misma que tiene por objeto g</w:t>
      </w:r>
      <w:r w:rsidRPr="00345909">
        <w:rPr>
          <w:rFonts w:cs="Arial"/>
          <w:sz w:val="28"/>
          <w:szCs w:val="28"/>
          <w:lang w:eastAsia="es-ES_tradnl"/>
        </w:rPr>
        <w:t xml:space="preserve">arantizar el pleno ejercicio, respeto, protección y promoción de los derechos humanos de niños, niñas y adolescentes conforme a lo establecido en la Constitución Política de los Estados Unidos Mexicanos y en los tratados internacionales de los que el Estado mexicano forma parte. </w:t>
      </w:r>
    </w:p>
    <w:p w:rsidR="007C75B0" w:rsidRPr="00345909" w:rsidRDefault="007C75B0" w:rsidP="007C75B0">
      <w:pPr>
        <w:shd w:val="clear" w:color="auto" w:fill="FFFFFF"/>
        <w:spacing w:line="360" w:lineRule="auto"/>
        <w:outlineLvl w:val="2"/>
        <w:rPr>
          <w:rFonts w:cs="Arial"/>
          <w:sz w:val="28"/>
          <w:szCs w:val="28"/>
          <w:lang w:eastAsia="es-MX"/>
        </w:rPr>
      </w:pPr>
      <w:r w:rsidRPr="00345909">
        <w:rPr>
          <w:rFonts w:cs="Arial"/>
          <w:sz w:val="28"/>
          <w:szCs w:val="28"/>
          <w:lang w:eastAsia="es-MX"/>
        </w:rPr>
        <w:t>No obstante el avance en el reconocimiento de los derechos humanos de niñas y niños en el contexto internacional y en el de nuestro país, la Comisión Nacional de los Derechos Humanos, en su Informe Anual de Actividades 2019, señaló que “</w:t>
      </w:r>
      <w:r w:rsidRPr="00345909">
        <w:rPr>
          <w:rFonts w:cs="Arial"/>
          <w:i/>
          <w:sz w:val="28"/>
          <w:szCs w:val="28"/>
          <w:lang w:eastAsia="es-MX"/>
        </w:rPr>
        <w:t>existe todavía una ausencia de políticas públicas de prevención, y atención de la violencia contra niñas, niños y adolescentes; los esfuerzos para promover una cultura de paz y derechos humanos en los espacios de convivencia son escasos. En particular la atención a la violencia de género que afecta a niñas y adolescentes de todo el país, es desigual y carece de coordinación. Diversas entidades federativas se niegan sistemáticamente a activar las Alertas de Violencia de Género contra las Mujeres sin considerar la urgencia de ofrecer respuestas reales que brinden seguridad a mujeres, niñas y adolescentes. Lamentablemente, la institucionalización de la violencia machista continúa siendo garantía de impunidad, lo que incrementa delitos como la violación y el abuso sexual, desaparición, feminicidios, entre otros”.</w:t>
      </w:r>
    </w:p>
    <w:p w:rsidR="007C75B0" w:rsidRPr="00345909" w:rsidRDefault="007C75B0" w:rsidP="007C75B0">
      <w:pPr>
        <w:shd w:val="clear" w:color="auto" w:fill="FFFFFF"/>
        <w:spacing w:line="360" w:lineRule="auto"/>
        <w:outlineLvl w:val="2"/>
        <w:rPr>
          <w:rFonts w:cs="Arial"/>
          <w:sz w:val="28"/>
          <w:szCs w:val="28"/>
          <w:lang w:eastAsia="es-MX"/>
        </w:rPr>
      </w:pPr>
    </w:p>
    <w:p w:rsidR="007C75B0" w:rsidRPr="00345909" w:rsidRDefault="007C75B0" w:rsidP="007C75B0">
      <w:pPr>
        <w:shd w:val="clear" w:color="auto" w:fill="FFFFFF"/>
        <w:spacing w:line="360" w:lineRule="auto"/>
        <w:outlineLvl w:val="2"/>
        <w:rPr>
          <w:rFonts w:cs="Arial"/>
          <w:i/>
          <w:sz w:val="28"/>
          <w:szCs w:val="28"/>
          <w:lang w:eastAsia="es-MX"/>
        </w:rPr>
      </w:pPr>
      <w:r w:rsidRPr="00345909">
        <w:rPr>
          <w:rFonts w:cs="Arial"/>
          <w:sz w:val="28"/>
          <w:szCs w:val="28"/>
          <w:lang w:eastAsia="es-MX"/>
        </w:rPr>
        <w:t xml:space="preserve">Asimismo señaló que materializar las responsabilidades del Estado mexicano, de las familias y de la sociedad en la protección y salvaguarda de los derechos de niñas, niños y adolescentes, enfrenta retos de importante complejidad, tales como </w:t>
      </w:r>
      <w:r w:rsidRPr="00345909">
        <w:rPr>
          <w:rFonts w:cs="Arial"/>
          <w:i/>
          <w:sz w:val="28"/>
          <w:szCs w:val="28"/>
          <w:lang w:eastAsia="es-MX"/>
        </w:rPr>
        <w:t>aplicar de manera efectiva e integral la normativa nacional e internacional; armonizar el marco jurídico en la materia; impulsar la implementación de políticas públicas con enfoque de derechos de niñas, niños y adolescentes en las que se considere el interés superior de la niñez y adolescencia, y la participación activa de este sector; así como continuar con la elaboración de lineamientos y protocolos necesarios que orienten la actuación de los operadores administrativos y judiciales en la impartición y procuración de justicia, por citar algunos, indispensables en la conformación de una estructura institucional sólida que responda a las problemáticas que enfrenta la niñez y adolescencia en el país”.</w:t>
      </w:r>
    </w:p>
    <w:p w:rsidR="007C75B0" w:rsidRPr="00345909" w:rsidRDefault="007C75B0" w:rsidP="007C75B0">
      <w:pPr>
        <w:shd w:val="clear" w:color="auto" w:fill="FFFFFF"/>
        <w:spacing w:line="360" w:lineRule="auto"/>
        <w:outlineLvl w:val="2"/>
        <w:rPr>
          <w:rFonts w:cs="Arial"/>
          <w:i/>
          <w:sz w:val="28"/>
          <w:szCs w:val="28"/>
          <w:lang w:eastAsia="es-MX"/>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En este contexto resultan importantes los datos del Instituto Nacional de Estadística y Geografía (INEGI) y del Fondo de las Naciones Unidas para la Infancia (UNICEF), revelan que en México habitan cerca de 40 millones de niños, niñas y adolescentes (en términos relativos, representa el 35% de la población), los cuales, en su mayoría, enfrentan problemáticas múltiples: violencia, bajo aprovechamiento escolar o inasistencia a la escuela, problemas de salud como la obesidad y desnutrición, entre otros, muchos de ellos derivados de la pobreza. De ese total, 21 millones viven en pobreza; 4 millones no asisten a la escuela; cada día mueren tres de ellos víctimas de la violencia; una de cada cinco personas desaparecidas, pertenece a este sector de la población, y cada 30 minutos uno de ellos llega al hospital por lesiones causadas de manera intencional.</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La Encuesta Nacional sobre Discriminación 2017 (ENADIS), advierte que el 22.5% de niñas y niños entre 9 y 11 años, y que el 36% de adolescentes entre 12 y 17 años, considera que en México sus derechos se respetan poco o nada.</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Sobre el derecho de participación, el 24.8% de niñas y niños de entre 9 y 11 años manifestaron que su opinión nunca se toma en cuenta en la comunidad. Respecto a la violencia en el hogar, el 14.4% de niñas y niños refirió que alguna vez le hicieron sentir miedo; al 13.2% los insultaron o se burlaron de ellos y ellas, un 11.3% se ha sentido menos o ha sido ignorado, al 10.5% lo jalonearon, empujaron o pegaron, un 10.1 % sufrió amenazas de ser golpeado o golpeada, y al 9.2% le han hecho sentir avergonzada o avergonzado.</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Con relación al acoso escolar, 22.6% manifestó haber sufrido burlas o recibir apodos ofensivos; 15.7% padeció el rechazo de los compañeros y compañeras; a 15% le prohibieron participar en juegos, deportes o actividades en equipo, y a 12.5% le han pegado, empujado o amenazado.</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El 41.8% de niñas y niños señaló haber sido discriminado en la escuela por su peso o estatura, 35.5% por su manera de vestir, 32.5% por su forma de hablar y expresarse, y un 27.5% por su nombre.</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Como se advierte en el Estudio de Niñas, Niños y Adolescentes Víctimas del Crimen Organizado en México 2018, en México se tiene registro de 36,265 personas desaparecidas de las cuales el 18% tiene entre 1 y 17 años. El 92.7 % de esas desapariciones han ocurrido entre 2010 y 2018 con una tasa de 15.1 de niñas, niños y adolescentes desaparecidos por cada 100 mil habitantes.</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Por su parte el Informe de Evaluación de la Política de Desarrollo Social 2018, realizado por el Consejo Nacional para la Evaluación de la Política de Desarrollo Social (CONEVAL), refiere que, en 2015, el 50% de la población nacional de niñas, niños y adolescentes vivían en hogares que experimentaban algún tipo de pobreza, es decir, 20.7 millones de niñas, niños y adolescentes.</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La Encuesta Nacional de Niñas, Niños y Mujeres 2015, elaborada por el Instituto Nacional de Salud Pública (INSP) y UNICEF, revela que el 63% de niñas, niños y adolescentes de entre 1 a 14 años es sometido a formas de castigo físico o psicológico por algún integrante de su familia, mientras que el 6% recibe castigos severos. Datos de ONU Mujeres 2014, señalan que 23 mil adolescentes, de entre 12 y 17 años, sufrieron alguna agresión sexual, así como que 747 mil niñas y adolescentes de 5 a 17 años participaban en alguna actividad económica.</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b/>
          <w:bCs/>
          <w:i/>
          <w:iCs/>
          <w:sz w:val="28"/>
          <w:szCs w:val="28"/>
          <w:shd w:val="clear" w:color="auto" w:fill="FFFFFF"/>
        </w:rPr>
      </w:pPr>
      <w:r w:rsidRPr="00345909">
        <w:rPr>
          <w:rFonts w:cs="Arial"/>
          <w:sz w:val="28"/>
          <w:szCs w:val="28"/>
          <w:shd w:val="clear" w:color="auto" w:fill="FFFFFF"/>
        </w:rPr>
        <w:t>Otros dato alarmantes  son los que se vierten en el Módulo de Trabajo Infantil 2017 del INEGI, que señala que a nivel nacional 3.2 millones de niñas, niños y adolescentes de 5 a 17 años realizaron trabajo infantil, de los cuales 58.2% desempeñaron ocupaciones no permitidas y el 36.6% quehaceres domésticos no adecuados. El número de personas en ocupación por debajo de la edad mínima para trabajar era de 802,890 personas (38.7%) y 1,267,543 (61.3%) se dedicaban a actividades peligrosas. El 39.3% de quienes eran personas menores de edad en ocupación no permitida no percibían ingresos por su labor. Los Estados de Nayarit, Zacatecas y Campeche reportaron el mayor índice de trabajo infantil, con el 19.7%, 18.9% y el 18.1%, respectivamente”.</w:t>
      </w:r>
      <w:bookmarkStart w:id="24" w:name="_ftnref5"/>
      <w:r w:rsidRPr="00345909">
        <w:rPr>
          <w:rFonts w:cs="Arial"/>
          <w:b/>
          <w:bCs/>
          <w:i/>
          <w:iCs/>
          <w:sz w:val="28"/>
          <w:szCs w:val="28"/>
          <w:shd w:val="clear" w:color="auto" w:fill="FFFFFF"/>
        </w:rPr>
        <w:fldChar w:fldCharType="begin"/>
      </w:r>
      <w:r w:rsidRPr="00345909">
        <w:rPr>
          <w:rFonts w:cs="Arial"/>
          <w:b/>
          <w:bCs/>
          <w:i/>
          <w:iCs/>
          <w:sz w:val="28"/>
          <w:szCs w:val="28"/>
          <w:shd w:val="clear" w:color="auto" w:fill="FFFFFF"/>
        </w:rPr>
        <w:instrText xml:space="preserve"> HYPERLINK "http://informe.cndh.org.mx/menu.aspx?id=50071" \l "_ftn5" \o "" </w:instrText>
      </w:r>
      <w:r w:rsidRPr="00345909">
        <w:rPr>
          <w:rFonts w:cs="Arial"/>
          <w:b/>
          <w:bCs/>
          <w:i/>
          <w:iCs/>
          <w:sz w:val="28"/>
          <w:szCs w:val="28"/>
          <w:shd w:val="clear" w:color="auto" w:fill="FFFFFF"/>
        </w:rPr>
        <w:fldChar w:fldCharType="separate"/>
      </w:r>
      <w:r w:rsidRPr="00345909">
        <w:rPr>
          <w:rFonts w:cs="Arial"/>
          <w:b/>
          <w:bCs/>
          <w:i/>
          <w:iCs/>
          <w:sz w:val="28"/>
          <w:szCs w:val="28"/>
          <w:u w:val="single"/>
        </w:rPr>
        <w:t>[5]</w:t>
      </w:r>
      <w:r w:rsidRPr="00345909">
        <w:rPr>
          <w:rFonts w:cs="Arial"/>
          <w:b/>
          <w:bCs/>
          <w:i/>
          <w:iCs/>
          <w:sz w:val="28"/>
          <w:szCs w:val="28"/>
          <w:shd w:val="clear" w:color="auto" w:fill="FFFFFF"/>
        </w:rPr>
        <w:fldChar w:fldCharType="end"/>
      </w:r>
      <w:bookmarkEnd w:id="24"/>
    </w:p>
    <w:p w:rsidR="007C75B0" w:rsidRPr="00345909" w:rsidRDefault="007C75B0" w:rsidP="007C75B0">
      <w:pPr>
        <w:spacing w:line="360" w:lineRule="auto"/>
        <w:rPr>
          <w:rFonts w:cs="Arial"/>
          <w:b/>
          <w:bCs/>
          <w:i/>
          <w:iCs/>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Durante 2015, cifras del INEGI revelan que el 49% de niñas y adolescentes de entre 5 y 17 años trabajaban; 7.8% de mujeres adolescentes ha tenido un hijo; 10.1% de las adolescentes y jóvenes de 15 a 19 años dejó la escuela porque se embarazó o tuvo un hijo y 13.1% lo hizo debido a que se casó.</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El Panorama Estadístico de la Violencia contra Niñas, Niños y Adolescentes en México, del Fondo de las Naciones Unidas para la Infancia (UNICEF) publicado en el año 2019, evidencia que a nivel nacional el 20% de las adolescentes entre 15 y 17 años experimentó alguna forma de violencia en el ámbito familiar durante 2015. La violencia emocional es la más frecuente (15.7%), seguida de la violencia física (8.5%) y económica (6.2%). Asimismo, la proporción de mujeres adolescentes que sufrió violencia sexual en su ámbito familiar fue de 1.8%.</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Por otro lado, de 1990 a 2016 la tasa de fecundidad de niñas y adolescentes entre 10 y 14 años aumentó en la mayoría de las entidades federativas, alcanzando en ese último año 2.15 nacimientos por cada mil de ellas. Las entidades con más altas tasas de fecundidad son: Guerrero, Chiapas y Coahuila.</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pacing w:line="360" w:lineRule="auto"/>
        <w:rPr>
          <w:rFonts w:cs="Arial"/>
          <w:sz w:val="28"/>
          <w:szCs w:val="28"/>
          <w:shd w:val="clear" w:color="auto" w:fill="FFFFFF"/>
        </w:rPr>
      </w:pPr>
      <w:r w:rsidRPr="00345909">
        <w:rPr>
          <w:rFonts w:cs="Arial"/>
          <w:sz w:val="28"/>
          <w:szCs w:val="28"/>
          <w:shd w:val="clear" w:color="auto" w:fill="FFFFFF"/>
        </w:rPr>
        <w:t>En el mismo sentido, la Encuesta Nacional sobre la Dinámica de las Relaciones en los Hogares (ENDIREH) 2016, del INEGI, causa alarma, pues revela que 66 de cada 100 mujeres de 15 años en adelante que residen en nuestro país, han experimentado por lo menos un acto de violencia de cualquier tipo (emocional, física, sexual, económica, patrimonial o discriminación laboral), a lo largo de su vida. En su mayoría, quienes han ejercido esa violencia en su contra han sido la pareja, el esposo, o novio, algún familiar, los compañeros de escuela o trabajo, alguna autoridad escolar o laboral, los amigos, vecinos, personas de su entorno cercano y  personas desconocidas.</w:t>
      </w:r>
    </w:p>
    <w:p w:rsidR="007C75B0" w:rsidRPr="00345909" w:rsidRDefault="007C75B0" w:rsidP="007C75B0">
      <w:pPr>
        <w:spacing w:line="360" w:lineRule="auto"/>
        <w:rPr>
          <w:rFonts w:cs="Arial"/>
          <w:sz w:val="28"/>
          <w:szCs w:val="28"/>
          <w:shd w:val="clear" w:color="auto" w:fill="FFFFFF"/>
        </w:rPr>
      </w:pPr>
    </w:p>
    <w:p w:rsidR="007C75B0" w:rsidRPr="00345909" w:rsidRDefault="007C75B0" w:rsidP="007C75B0">
      <w:pPr>
        <w:shd w:val="clear" w:color="auto" w:fill="FFFFFF"/>
        <w:spacing w:line="360" w:lineRule="auto"/>
        <w:outlineLvl w:val="2"/>
        <w:rPr>
          <w:rFonts w:cs="Arial"/>
          <w:i/>
          <w:sz w:val="28"/>
          <w:szCs w:val="28"/>
          <w:lang w:eastAsia="es-MX"/>
        </w:rPr>
      </w:pPr>
      <w:r w:rsidRPr="00345909">
        <w:rPr>
          <w:rFonts w:cs="Arial"/>
          <w:sz w:val="28"/>
          <w:szCs w:val="28"/>
          <w:lang w:eastAsia="es-MX"/>
        </w:rPr>
        <w:t>Estas alarmantes cifras nos obligan a tomar acciones a favor de nuestras niñas, niños y jóvenes, por ello d</w:t>
      </w:r>
      <w:r w:rsidRPr="00345909">
        <w:rPr>
          <w:rFonts w:cs="Arial"/>
          <w:sz w:val="28"/>
          <w:szCs w:val="28"/>
        </w:rPr>
        <w:t>esde el inicio de esta Legislatura, nuestro Grupo Parlamentario “Andrés S. Viesca” a través de mi conducto, de manera insistente propusimos la creación de una Comisión Especial para la Garantía de los Derechos Humanos de Niñas, Niños y Adolescentes, viéndose concretado este anhelo en la sesión del 30 de abril de 2019, en la que el Pleno del Congreso aprobó la propuesta para la creación y conformación de esta Comisión Especial.</w:t>
      </w:r>
    </w:p>
    <w:p w:rsidR="007C75B0" w:rsidRPr="00345909" w:rsidRDefault="007C75B0" w:rsidP="007C75B0">
      <w:pPr>
        <w:spacing w:before="100" w:beforeAutospacing="1" w:after="100" w:afterAutospacing="1" w:line="360" w:lineRule="auto"/>
        <w:rPr>
          <w:rFonts w:cs="Arial"/>
          <w:sz w:val="28"/>
          <w:szCs w:val="28"/>
          <w:lang w:eastAsia="es-ES_tradnl"/>
        </w:rPr>
      </w:pPr>
      <w:r w:rsidRPr="00345909">
        <w:rPr>
          <w:rFonts w:cs="Arial"/>
          <w:sz w:val="28"/>
          <w:szCs w:val="28"/>
          <w:lang w:eastAsia="es-ES_tradnl"/>
        </w:rPr>
        <w:t>Esta Comisión Especial, de cual me otorgaron el honor de coordinar en esta Legislatura, llegará a su conclusión el 31 de diciembre de este año, debido a que conforme al artículo 84 de nuestra Ley Orgánica, se establecen de manera temporal, funcionan conforme a las facultades que le otorga el Pleno y concluye sus funciones cuando cumplan su objeto.</w:t>
      </w:r>
    </w:p>
    <w:p w:rsidR="007C75B0" w:rsidRPr="00345909" w:rsidRDefault="007C75B0" w:rsidP="007C75B0">
      <w:pPr>
        <w:spacing w:before="100" w:beforeAutospacing="1" w:after="100" w:afterAutospacing="1" w:line="360" w:lineRule="auto"/>
        <w:rPr>
          <w:rFonts w:cs="Arial"/>
          <w:sz w:val="28"/>
          <w:szCs w:val="28"/>
          <w:lang w:eastAsia="es-ES_tradnl"/>
        </w:rPr>
      </w:pPr>
      <w:r w:rsidRPr="00345909">
        <w:rPr>
          <w:rFonts w:cs="Arial"/>
          <w:sz w:val="28"/>
          <w:szCs w:val="28"/>
          <w:lang w:eastAsia="es-ES_tradnl"/>
        </w:rPr>
        <w:t>En ese sentido, consideramos que debido a lo fundamental que constituye la garantía de los derechos humanos de las niñas, niños y adolescentes, es que proponemos adecuar la Ley Orgánica del Congreso para efecto de que ya no sea solo una Comisión Especial, sino una Comisión Permanente del Congreso del Estado, a fin de continuar contribuyendo en la atención y protección de los derechos humanos de las niñas, niños y adolescentes desde el ámbito legislativo, que les permita fortalecer e impulsar sus oportunidades de desarrollo.</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 xml:space="preserve">Sabemos que aún existe mucho que hacer en favor de los derechos de las niñas, niños y adolescentes, continuar impulsando la creación de políticas públicas de prevención y atención de la violencia hacia niños, niñas y adolescentes, fortalecer a las Procuradurías de Protección de Niñas, Niños y Adolescentes, para que sigan brindando atención a este sector de la población tan importante, es por ello, la necesidad de legislar en lo específico y poner especial atención a las medidas que se tomen para proteger la dignidad e integridad de la niñez y adolescencia, logrando ofrecer respuestas reales, y teniendo un mejor contacto con las autoridades municipales y estatales. </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Es por ello que consideramos que es de especial importancia la creación de una comisión permanente, en el cual se enfoque a la Garantía de los Derechos Humanos De las Niñas, Niños y Adolescentes, ya que con fundamento en diversos tratados de los que nuestro país forma parte, leyes y demás textos normativos, se ha enfatizado incluso en la creación de diversos tribunales que atiendan el interés superior a la niñez y adolescencia, para poder atender las particularidades de cada caso, también se debe considerar la opinión de los niños, niñas y adolescentes, respecto cualquier situación o decisión que les pudiera afectar, y llegar a soluciones específicas a cada caso, garantizando la justicia equitativa para los titulares de estos derechos.</w:t>
      </w:r>
    </w:p>
    <w:p w:rsidR="007C75B0" w:rsidRPr="00345909" w:rsidRDefault="007C75B0" w:rsidP="007C75B0">
      <w:pPr>
        <w:spacing w:before="100" w:beforeAutospacing="1" w:after="100" w:afterAutospacing="1" w:line="360" w:lineRule="auto"/>
        <w:rPr>
          <w:rFonts w:cs="Arial"/>
          <w:bCs/>
          <w:sz w:val="28"/>
          <w:szCs w:val="28"/>
          <w:lang w:eastAsia="es-ES_tradnl"/>
        </w:rPr>
      </w:pPr>
      <w:r w:rsidRPr="00345909">
        <w:rPr>
          <w:rFonts w:cs="Arial"/>
          <w:bCs/>
          <w:sz w:val="28"/>
          <w:szCs w:val="28"/>
          <w:lang w:eastAsia="es-ES_tradnl"/>
        </w:rPr>
        <w:t xml:space="preserve">Queremos que los trabajos de esta Comisión continúen de manera permanente y no transitoria, es por esto que consideramos necesario incluir dentro de las Comisiones Permanentes que establece el artículo 88 a la </w:t>
      </w:r>
      <w:r w:rsidRPr="00345909">
        <w:rPr>
          <w:rFonts w:cs="Arial"/>
          <w:sz w:val="28"/>
          <w:szCs w:val="28"/>
          <w:lang w:eastAsia="es-ES_tradnl"/>
        </w:rPr>
        <w:t>Comisión para la Garantía de los Derechos Humanos de Niñas, Niños y Adolescentes</w:t>
      </w:r>
      <w:r w:rsidRPr="00345909">
        <w:rPr>
          <w:rFonts w:cs="Arial"/>
          <w:bCs/>
          <w:sz w:val="28"/>
          <w:szCs w:val="28"/>
          <w:lang w:eastAsia="es-ES_tradnl"/>
        </w:rPr>
        <w:t xml:space="preserve"> y proponemos adicionar el artículo 112 Bis1 a nuestra Ley Orgánica para establecer los asuntos que deberá conocer esta Comisión.</w:t>
      </w:r>
    </w:p>
    <w:p w:rsidR="007C75B0" w:rsidRPr="00345909" w:rsidRDefault="007C75B0" w:rsidP="007C75B0">
      <w:pPr>
        <w:spacing w:line="360" w:lineRule="auto"/>
        <w:rPr>
          <w:rFonts w:cs="Arial"/>
          <w:bCs/>
          <w:sz w:val="28"/>
          <w:szCs w:val="28"/>
          <w:lang w:eastAsia="es-ES_tradnl"/>
        </w:rPr>
      </w:pPr>
      <w:r w:rsidRPr="00345909">
        <w:rPr>
          <w:rFonts w:cs="Arial"/>
          <w:bCs/>
          <w:sz w:val="28"/>
          <w:szCs w:val="28"/>
          <w:lang w:eastAsia="es-ES_tradnl"/>
        </w:rPr>
        <w:t>Con esta iniciativa queremos refrendar nuestro compromiso con las niñas, niños y adolescentes de nuestro Estado, para que continúe la labor en favor de sus derechos desde el ámbito legislativo.</w:t>
      </w:r>
    </w:p>
    <w:p w:rsidR="007C75B0" w:rsidRPr="00345909" w:rsidRDefault="007C75B0" w:rsidP="007C75B0">
      <w:pPr>
        <w:spacing w:line="360" w:lineRule="auto"/>
        <w:rPr>
          <w:rFonts w:cs="Arial"/>
          <w:bCs/>
          <w:sz w:val="28"/>
          <w:szCs w:val="28"/>
          <w:lang w:eastAsia="es-ES_tradnl"/>
        </w:rPr>
      </w:pPr>
    </w:p>
    <w:p w:rsidR="007C75B0" w:rsidRPr="00345909" w:rsidRDefault="007C75B0" w:rsidP="007C75B0">
      <w:pPr>
        <w:spacing w:line="360" w:lineRule="auto"/>
        <w:rPr>
          <w:rFonts w:cs="Arial"/>
          <w:sz w:val="28"/>
          <w:szCs w:val="28"/>
        </w:rPr>
      </w:pPr>
      <w:r w:rsidRPr="00345909">
        <w:rPr>
          <w:rFonts w:eastAsia="Arial" w:cs="Arial"/>
          <w:bCs/>
          <w:sz w:val="28"/>
          <w:szCs w:val="28"/>
        </w:rPr>
        <w:t xml:space="preserve">En razón de lo anteriormente mencionado, </w:t>
      </w:r>
      <w:r w:rsidRPr="00345909">
        <w:rPr>
          <w:rFonts w:cs="Arial"/>
          <w:sz w:val="28"/>
          <w:szCs w:val="28"/>
        </w:rPr>
        <w:t>quienes integramos el Grupo Parlamentario “Gral. Andrés S. Viesca” del Partido Revolucionario Institucional, ponemos a la consideración de este H. Pleno del Congreso, la siguiente:</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jc w:val="center"/>
        <w:rPr>
          <w:rFonts w:cs="Arial"/>
          <w:b/>
          <w:sz w:val="28"/>
          <w:szCs w:val="28"/>
        </w:rPr>
      </w:pPr>
      <w:r w:rsidRPr="00345909">
        <w:rPr>
          <w:rFonts w:cs="Arial"/>
          <w:b/>
          <w:sz w:val="28"/>
          <w:szCs w:val="28"/>
        </w:rPr>
        <w:t>INICIATIVA CON PROYECTO DE DECRETO</w:t>
      </w:r>
    </w:p>
    <w:p w:rsidR="007C75B0" w:rsidRPr="00345909" w:rsidRDefault="007C75B0" w:rsidP="007C75B0">
      <w:pPr>
        <w:spacing w:line="360" w:lineRule="auto"/>
        <w:rPr>
          <w:rFonts w:cs="Arial"/>
          <w:b/>
          <w:sz w:val="28"/>
          <w:szCs w:val="28"/>
        </w:rPr>
      </w:pPr>
    </w:p>
    <w:p w:rsidR="007C75B0" w:rsidRPr="00345909" w:rsidRDefault="007C75B0" w:rsidP="007C75B0">
      <w:pPr>
        <w:spacing w:line="360" w:lineRule="auto"/>
        <w:rPr>
          <w:rFonts w:eastAsia="Arial" w:cs="Arial"/>
          <w:bCs/>
          <w:sz w:val="28"/>
          <w:szCs w:val="28"/>
        </w:rPr>
      </w:pPr>
      <w:r w:rsidRPr="00345909">
        <w:rPr>
          <w:rFonts w:eastAsia="Arial" w:cs="Arial"/>
          <w:b/>
          <w:sz w:val="28"/>
          <w:szCs w:val="28"/>
        </w:rPr>
        <w:t>ÚNICO. -</w:t>
      </w:r>
      <w:r w:rsidRPr="00345909">
        <w:rPr>
          <w:rFonts w:eastAsia="Arial" w:cs="Arial"/>
          <w:bCs/>
          <w:sz w:val="28"/>
          <w:szCs w:val="28"/>
        </w:rPr>
        <w:t xml:space="preserve"> Se </w:t>
      </w:r>
      <w:r w:rsidRPr="00345909">
        <w:rPr>
          <w:rFonts w:cs="Arial"/>
          <w:sz w:val="28"/>
          <w:szCs w:val="28"/>
        </w:rPr>
        <w:t>adiciona la fracción XXVI al artículo 88 y el artículo 112 Bis 1 a la Ley Orgánica del Congreso del Estado Independiente, Libre y Soberano de Coahuila de Zaragoza</w:t>
      </w:r>
      <w:r w:rsidRPr="00345909">
        <w:rPr>
          <w:rFonts w:eastAsia="Arial" w:cs="Arial"/>
          <w:bCs/>
          <w:sz w:val="28"/>
          <w:szCs w:val="28"/>
        </w:rPr>
        <w:t xml:space="preserve">, para quedar como sigue: </w:t>
      </w:r>
    </w:p>
    <w:p w:rsidR="007C75B0" w:rsidRPr="00345909" w:rsidRDefault="007C75B0" w:rsidP="007C75B0">
      <w:pPr>
        <w:spacing w:line="360" w:lineRule="auto"/>
        <w:rPr>
          <w:rFonts w:eastAsia="Arial" w:cs="Arial"/>
          <w:bCs/>
          <w:sz w:val="28"/>
          <w:szCs w:val="28"/>
        </w:rPr>
      </w:pPr>
    </w:p>
    <w:p w:rsidR="007C75B0" w:rsidRPr="00345909" w:rsidRDefault="007C75B0" w:rsidP="007C75B0">
      <w:pPr>
        <w:spacing w:line="360" w:lineRule="auto"/>
        <w:rPr>
          <w:rFonts w:cs="Arial"/>
          <w:b/>
          <w:sz w:val="28"/>
          <w:szCs w:val="28"/>
        </w:rPr>
      </w:pPr>
    </w:p>
    <w:p w:rsidR="007C75B0" w:rsidRPr="00345909" w:rsidRDefault="007C75B0" w:rsidP="007C75B0">
      <w:pPr>
        <w:spacing w:line="360" w:lineRule="auto"/>
        <w:rPr>
          <w:rFonts w:cs="Arial"/>
          <w:sz w:val="28"/>
          <w:szCs w:val="28"/>
        </w:rPr>
      </w:pPr>
      <w:r w:rsidRPr="00345909">
        <w:rPr>
          <w:rFonts w:cs="Arial"/>
          <w:b/>
          <w:sz w:val="28"/>
          <w:szCs w:val="28"/>
        </w:rPr>
        <w:t>ARTÍCULO 88.-</w:t>
      </w:r>
      <w:r w:rsidRPr="00345909">
        <w:rPr>
          <w:rFonts w:cs="Arial"/>
          <w:sz w:val="28"/>
          <w:szCs w:val="28"/>
        </w:rPr>
        <w:t xml:space="preserve"> El Congreso del Estado contará con las siguientes comisiones permanentes:  </w:t>
      </w:r>
    </w:p>
    <w:p w:rsidR="007C75B0" w:rsidRPr="00345909" w:rsidRDefault="007C75B0" w:rsidP="007C75B0">
      <w:pPr>
        <w:spacing w:line="360" w:lineRule="auto"/>
        <w:rPr>
          <w:rFonts w:cs="Arial"/>
          <w:sz w:val="28"/>
          <w:szCs w:val="28"/>
        </w:rPr>
      </w:pPr>
    </w:p>
    <w:p w:rsidR="007C75B0" w:rsidRPr="00345909" w:rsidRDefault="007C75B0" w:rsidP="00E3469A">
      <w:pPr>
        <w:widowControl w:val="0"/>
        <w:numPr>
          <w:ilvl w:val="0"/>
          <w:numId w:val="17"/>
        </w:numPr>
        <w:spacing w:line="360" w:lineRule="auto"/>
        <w:contextualSpacing/>
        <w:rPr>
          <w:rFonts w:cs="Arial"/>
          <w:b/>
          <w:bCs/>
          <w:snapToGrid w:val="0"/>
          <w:sz w:val="28"/>
          <w:szCs w:val="28"/>
        </w:rPr>
      </w:pPr>
      <w:r w:rsidRPr="00345909">
        <w:rPr>
          <w:rFonts w:cs="Arial"/>
          <w:b/>
          <w:bCs/>
          <w:snapToGrid w:val="0"/>
          <w:sz w:val="28"/>
          <w:szCs w:val="28"/>
        </w:rPr>
        <w:t>A la XXV. …</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ind w:left="360"/>
        <w:rPr>
          <w:rFonts w:cs="Arial"/>
          <w:b/>
          <w:bCs/>
          <w:sz w:val="28"/>
          <w:szCs w:val="28"/>
        </w:rPr>
      </w:pPr>
      <w:r w:rsidRPr="00345909">
        <w:rPr>
          <w:rFonts w:cs="Arial"/>
          <w:b/>
          <w:bCs/>
          <w:sz w:val="28"/>
          <w:szCs w:val="28"/>
        </w:rPr>
        <w:t>XXVI. Para la Garantía de los Derechos Humanos de Niñas, Niños y Adolescentes.</w:t>
      </w:r>
    </w:p>
    <w:p w:rsidR="007C75B0" w:rsidRPr="00345909" w:rsidRDefault="007C75B0" w:rsidP="007C75B0">
      <w:pPr>
        <w:spacing w:line="360" w:lineRule="auto"/>
        <w:ind w:left="360"/>
        <w:rPr>
          <w:rFonts w:cs="Arial"/>
          <w:b/>
          <w:bCs/>
          <w:sz w:val="28"/>
          <w:szCs w:val="28"/>
        </w:rPr>
      </w:pPr>
    </w:p>
    <w:p w:rsidR="007C75B0" w:rsidRPr="00345909" w:rsidRDefault="007C75B0" w:rsidP="007C75B0">
      <w:pPr>
        <w:spacing w:line="360" w:lineRule="auto"/>
        <w:rPr>
          <w:rFonts w:cs="Arial"/>
          <w:b/>
          <w:sz w:val="28"/>
          <w:szCs w:val="28"/>
        </w:rPr>
      </w:pPr>
    </w:p>
    <w:p w:rsidR="007C75B0" w:rsidRPr="00345909" w:rsidRDefault="007C75B0" w:rsidP="007C75B0">
      <w:pPr>
        <w:spacing w:line="360" w:lineRule="auto"/>
        <w:rPr>
          <w:rFonts w:cs="Arial"/>
          <w:sz w:val="28"/>
          <w:szCs w:val="28"/>
        </w:rPr>
      </w:pPr>
      <w:r w:rsidRPr="00345909">
        <w:rPr>
          <w:rFonts w:cs="Arial"/>
          <w:b/>
          <w:sz w:val="28"/>
          <w:szCs w:val="28"/>
        </w:rPr>
        <w:t>ARTÍCULO 112 Bis1.-</w:t>
      </w:r>
      <w:r w:rsidRPr="00345909">
        <w:rPr>
          <w:rFonts w:cs="Arial"/>
          <w:sz w:val="28"/>
          <w:szCs w:val="28"/>
        </w:rPr>
        <w:t xml:space="preserve"> La Comisión para la Garantía de los Derechos Humanos de Niñas, Niños y Adolescentes, conocerá de los asuntos relacionados con:  </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I. La actualización y armonización legislativa de las disposiciones estatales encaminadas a garantizar los derechos de niñas, niños y adolescentes;</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II. Establecer foros de discusión y mesas de trabajo en materia de derechos humanos de niñas, niños y adolescentes;</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III. Promover el respeto, protección y debida observancia de los principios rectores de derechos de niñas, niños y adolescentes, previstos en nuestra Constitución y leyes en la materia, entre ellos, el interés superior de la niñez;</w:t>
      </w:r>
    </w:p>
    <w:p w:rsidR="007C75B0" w:rsidRPr="00345909" w:rsidRDefault="007C75B0" w:rsidP="007C75B0">
      <w:pPr>
        <w:spacing w:line="360" w:lineRule="auto"/>
        <w:ind w:left="927"/>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IV. Fungir como coadyuvante con las demás instancias del Gobierno Estatal en el cumplimiento del objeto de la Ley del Sistema Estatal para la Garantía de los Derechos Humanos de Niñas, Niños y Adolescentes del Estado de Coahuila de Zaragoza;</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V. Realizar acciones y eventos culturales y multidisciplinarios que tengan como fin la promoción del desarrollo, educación, salud, esparcimiento y acceso a oportunidades de niñas, niños y adolescentes dentro del Estado de Coahuila de Zaragoza;</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 xml:space="preserve">VI. Promover la participación de la sociedad civil en acciones encaminadas al respeto de los derechos humanos de las niñas, niños y adolescentes, y </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rPr>
          <w:rFonts w:cs="Arial"/>
          <w:sz w:val="28"/>
          <w:szCs w:val="28"/>
        </w:rPr>
      </w:pPr>
      <w:r w:rsidRPr="00345909">
        <w:rPr>
          <w:rFonts w:cs="Arial"/>
          <w:sz w:val="28"/>
          <w:szCs w:val="28"/>
        </w:rPr>
        <w:t>VII. Otros asuntos que sean o se consideren de la competencia de esta Comisión, relativos a los derechos humanos de las niñas, niños y adolescentes.</w:t>
      </w:r>
    </w:p>
    <w:p w:rsidR="007C75B0" w:rsidRPr="00345909" w:rsidRDefault="007C75B0" w:rsidP="007C75B0">
      <w:pPr>
        <w:spacing w:line="360" w:lineRule="auto"/>
        <w:rPr>
          <w:rFonts w:cs="Arial"/>
          <w:sz w:val="28"/>
          <w:szCs w:val="28"/>
        </w:rPr>
      </w:pPr>
    </w:p>
    <w:p w:rsidR="007C75B0" w:rsidRPr="00345909" w:rsidRDefault="007C75B0" w:rsidP="007C75B0">
      <w:pPr>
        <w:tabs>
          <w:tab w:val="left" w:pos="3135"/>
          <w:tab w:val="center" w:pos="4702"/>
          <w:tab w:val="left" w:pos="7065"/>
        </w:tabs>
        <w:spacing w:line="360" w:lineRule="auto"/>
        <w:jc w:val="left"/>
        <w:rPr>
          <w:rFonts w:cs="Arial"/>
          <w:b/>
          <w:sz w:val="28"/>
          <w:szCs w:val="28"/>
          <w:lang w:val="en-US"/>
        </w:rPr>
      </w:pPr>
      <w:r w:rsidRPr="00345909">
        <w:rPr>
          <w:rFonts w:cs="Arial"/>
          <w:b/>
          <w:sz w:val="28"/>
          <w:szCs w:val="28"/>
        </w:rPr>
        <w:tab/>
      </w:r>
      <w:r w:rsidRPr="00345909">
        <w:rPr>
          <w:rFonts w:cs="Arial"/>
          <w:b/>
          <w:sz w:val="28"/>
          <w:szCs w:val="28"/>
          <w:lang w:val="en-US"/>
        </w:rPr>
        <w:t>T R A N S I T O R I O</w:t>
      </w:r>
    </w:p>
    <w:p w:rsidR="007C75B0" w:rsidRPr="00345909" w:rsidRDefault="007C75B0" w:rsidP="007C75B0">
      <w:pPr>
        <w:tabs>
          <w:tab w:val="left" w:pos="7065"/>
        </w:tabs>
        <w:spacing w:line="360" w:lineRule="auto"/>
        <w:jc w:val="center"/>
        <w:rPr>
          <w:rFonts w:cs="Arial"/>
          <w:b/>
          <w:sz w:val="28"/>
          <w:szCs w:val="28"/>
          <w:lang w:val="en-US"/>
        </w:rPr>
      </w:pPr>
    </w:p>
    <w:p w:rsidR="007C75B0" w:rsidRPr="00345909" w:rsidRDefault="007C75B0" w:rsidP="007C75B0">
      <w:pPr>
        <w:spacing w:line="360" w:lineRule="auto"/>
        <w:rPr>
          <w:rFonts w:cs="Arial"/>
          <w:sz w:val="28"/>
          <w:szCs w:val="28"/>
        </w:rPr>
      </w:pPr>
      <w:r w:rsidRPr="00345909">
        <w:rPr>
          <w:rFonts w:cs="Arial"/>
          <w:b/>
          <w:sz w:val="28"/>
          <w:szCs w:val="28"/>
        </w:rPr>
        <w:t>ÚNICO. -</w:t>
      </w:r>
      <w:r w:rsidRPr="00345909">
        <w:rPr>
          <w:rFonts w:cs="Arial"/>
          <w:sz w:val="28"/>
          <w:szCs w:val="28"/>
        </w:rPr>
        <w:t xml:space="preserve"> El presente decreto, entrará en vigor al día siguiente de su publicación en el Periódico Oficial de Gobierno del Estado. </w:t>
      </w:r>
    </w:p>
    <w:p w:rsidR="007C75B0" w:rsidRPr="00345909" w:rsidRDefault="007C75B0" w:rsidP="007C75B0">
      <w:pPr>
        <w:spacing w:line="360" w:lineRule="auto"/>
        <w:rPr>
          <w:rFonts w:cs="Arial"/>
          <w:sz w:val="28"/>
          <w:szCs w:val="28"/>
        </w:rPr>
      </w:pPr>
    </w:p>
    <w:p w:rsidR="007C75B0" w:rsidRPr="00345909" w:rsidRDefault="007C75B0" w:rsidP="007C75B0">
      <w:pPr>
        <w:spacing w:line="360" w:lineRule="auto"/>
        <w:jc w:val="center"/>
        <w:rPr>
          <w:rFonts w:cs="Arial"/>
          <w:b/>
          <w:bCs/>
          <w:sz w:val="28"/>
          <w:szCs w:val="28"/>
        </w:rPr>
      </w:pPr>
      <w:r w:rsidRPr="00345909">
        <w:rPr>
          <w:rFonts w:cs="Arial"/>
          <w:b/>
          <w:bCs/>
          <w:sz w:val="28"/>
          <w:szCs w:val="28"/>
        </w:rPr>
        <w:t>A T E N T A M E N T E</w:t>
      </w:r>
    </w:p>
    <w:p w:rsidR="007C75B0" w:rsidRPr="00345909" w:rsidRDefault="007C75B0" w:rsidP="007C75B0">
      <w:pPr>
        <w:spacing w:line="360" w:lineRule="auto"/>
        <w:jc w:val="center"/>
        <w:rPr>
          <w:rFonts w:cs="Arial"/>
          <w:b/>
          <w:bCs/>
          <w:sz w:val="28"/>
          <w:szCs w:val="28"/>
        </w:rPr>
      </w:pPr>
      <w:r w:rsidRPr="00345909">
        <w:rPr>
          <w:rFonts w:cs="Arial"/>
          <w:b/>
          <w:bCs/>
          <w:sz w:val="28"/>
          <w:szCs w:val="28"/>
        </w:rPr>
        <w:t>Saltillo, Coahuila de Zaragoza, a noviembre de 2020</w:t>
      </w:r>
    </w:p>
    <w:tbl>
      <w:tblPr>
        <w:tblStyle w:val="Tablaconcuadrcula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C75B0" w:rsidRPr="00345909" w:rsidTr="00BF3F62">
        <w:tc>
          <w:tcPr>
            <w:tcW w:w="9396" w:type="dxa"/>
            <w:hideMark/>
          </w:tcPr>
          <w:p w:rsidR="007C75B0" w:rsidRPr="00345909" w:rsidRDefault="007C75B0" w:rsidP="007C75B0">
            <w:pPr>
              <w:spacing w:line="360" w:lineRule="auto"/>
              <w:jc w:val="center"/>
              <w:rPr>
                <w:rFonts w:cs="Arial"/>
                <w:b/>
                <w:sz w:val="28"/>
                <w:szCs w:val="28"/>
              </w:rPr>
            </w:pPr>
          </w:p>
          <w:p w:rsidR="007C75B0" w:rsidRPr="00345909" w:rsidRDefault="007C75B0" w:rsidP="007C75B0">
            <w:pPr>
              <w:spacing w:line="360" w:lineRule="auto"/>
              <w:jc w:val="center"/>
              <w:rPr>
                <w:rFonts w:cs="Arial"/>
                <w:b/>
                <w:sz w:val="28"/>
                <w:szCs w:val="28"/>
              </w:rPr>
            </w:pPr>
            <w:r w:rsidRPr="00345909">
              <w:rPr>
                <w:rFonts w:cs="Arial"/>
                <w:b/>
                <w:sz w:val="28"/>
                <w:szCs w:val="28"/>
              </w:rPr>
              <w:t xml:space="preserve">DIP. </w:t>
            </w:r>
            <w:r w:rsidRPr="00345909">
              <w:rPr>
                <w:rFonts w:cs="Arial"/>
                <w:b/>
                <w:snapToGrid w:val="0"/>
                <w:sz w:val="28"/>
                <w:szCs w:val="28"/>
              </w:rPr>
              <w:t>JAIME BUENO ZERTUCHE</w:t>
            </w:r>
          </w:p>
        </w:tc>
      </w:tr>
      <w:tr w:rsidR="007C75B0" w:rsidRPr="00345909" w:rsidTr="00BF3F62">
        <w:tc>
          <w:tcPr>
            <w:tcW w:w="9396" w:type="dxa"/>
            <w:hideMark/>
          </w:tcPr>
          <w:p w:rsidR="007C75B0" w:rsidRPr="00345909" w:rsidRDefault="007C75B0" w:rsidP="007C75B0">
            <w:pPr>
              <w:spacing w:line="360" w:lineRule="auto"/>
              <w:jc w:val="center"/>
              <w:rPr>
                <w:rFonts w:cs="Arial"/>
                <w:b/>
                <w:sz w:val="28"/>
                <w:szCs w:val="28"/>
              </w:rPr>
            </w:pPr>
            <w:r w:rsidRPr="00345909">
              <w:rPr>
                <w:rFonts w:cs="Arial"/>
                <w:b/>
                <w:sz w:val="28"/>
                <w:szCs w:val="28"/>
              </w:rPr>
              <w:t>DEL GRUPO PARLAMENTARIO “GRAL. ANDRÉS S. VIESCA”,</w:t>
            </w:r>
          </w:p>
          <w:p w:rsidR="007C75B0" w:rsidRPr="00345909" w:rsidRDefault="007C75B0" w:rsidP="007C75B0">
            <w:pPr>
              <w:spacing w:line="360" w:lineRule="auto"/>
              <w:jc w:val="center"/>
              <w:rPr>
                <w:rFonts w:cs="Arial"/>
                <w:b/>
                <w:sz w:val="28"/>
                <w:szCs w:val="28"/>
              </w:rPr>
            </w:pPr>
            <w:r w:rsidRPr="00345909">
              <w:rPr>
                <w:rFonts w:cs="Arial"/>
                <w:b/>
                <w:sz w:val="28"/>
                <w:szCs w:val="28"/>
              </w:rPr>
              <w:t>DEL PARTIDO REVOLUCIONARIO INSTITUCIONAL.</w:t>
            </w:r>
          </w:p>
        </w:tc>
      </w:tr>
    </w:tbl>
    <w:p w:rsidR="007C75B0" w:rsidRPr="00345909" w:rsidRDefault="007C75B0" w:rsidP="007C75B0">
      <w:pPr>
        <w:spacing w:line="360" w:lineRule="auto"/>
        <w:rPr>
          <w:rFonts w:cs="Arial"/>
          <w:b/>
        </w:rPr>
      </w:pPr>
    </w:p>
    <w:p w:rsidR="007C75B0" w:rsidRPr="00345909" w:rsidRDefault="007C75B0" w:rsidP="007C75B0">
      <w:pPr>
        <w:spacing w:line="360" w:lineRule="auto"/>
        <w:rPr>
          <w:rFonts w:cs="Arial"/>
          <w:b/>
        </w:rPr>
      </w:pPr>
    </w:p>
    <w:p w:rsidR="007C75B0" w:rsidRPr="00345909" w:rsidRDefault="007C75B0" w:rsidP="007C75B0">
      <w:pPr>
        <w:spacing w:line="360" w:lineRule="auto"/>
        <w:jc w:val="center"/>
        <w:rPr>
          <w:rFonts w:cs="Arial"/>
          <w:b/>
        </w:rPr>
      </w:pPr>
      <w:r w:rsidRPr="00345909">
        <w:rPr>
          <w:rFonts w:cs="Arial"/>
          <w:b/>
        </w:rPr>
        <w:t>CONJUNTAMENTE CON LAS DIPUTADAS Y LOS DIPUTADOS INTEGRANTES</w:t>
      </w:r>
    </w:p>
    <w:p w:rsidR="007C75B0" w:rsidRPr="00345909" w:rsidRDefault="007C75B0" w:rsidP="007C75B0">
      <w:pPr>
        <w:spacing w:line="360" w:lineRule="auto"/>
        <w:jc w:val="center"/>
        <w:rPr>
          <w:rFonts w:cs="Arial"/>
          <w:b/>
        </w:rPr>
      </w:pPr>
      <w:r w:rsidRPr="00345909">
        <w:rPr>
          <w:rFonts w:cs="Arial"/>
          <w:b/>
        </w:rPr>
        <w:t xml:space="preserve"> DEL GRUPO PARLAMENTARIO “GRAL. ANDRÉS S. VIESCA”, </w:t>
      </w:r>
    </w:p>
    <w:p w:rsidR="007C75B0" w:rsidRPr="00345909" w:rsidRDefault="007C75B0" w:rsidP="007C75B0">
      <w:pPr>
        <w:spacing w:line="360" w:lineRule="auto"/>
        <w:jc w:val="center"/>
        <w:rPr>
          <w:rFonts w:cs="Arial"/>
          <w:b/>
        </w:rPr>
      </w:pPr>
      <w:r w:rsidRPr="00345909">
        <w:rPr>
          <w:rFonts w:cs="Arial"/>
          <w:b/>
        </w:rPr>
        <w:t>DEL PARTIDO REVOLUCIONARIO INSTITUCIONAL.</w:t>
      </w:r>
    </w:p>
    <w:p w:rsidR="007C75B0" w:rsidRPr="00345909" w:rsidRDefault="007C75B0" w:rsidP="007C75B0">
      <w:pPr>
        <w:spacing w:line="360" w:lineRule="auto"/>
        <w:jc w:val="center"/>
        <w:rPr>
          <w:rFonts w:cs="Arial"/>
          <w:b/>
          <w:sz w:val="24"/>
          <w:szCs w:val="24"/>
        </w:rPr>
      </w:pPr>
    </w:p>
    <w:tbl>
      <w:tblPr>
        <w:tblStyle w:val="Tablaconcuadrcula325"/>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83"/>
        <w:gridCol w:w="4536"/>
      </w:tblGrid>
      <w:tr w:rsidR="007C75B0" w:rsidRPr="00345909" w:rsidTr="00BF3F62">
        <w:tc>
          <w:tcPr>
            <w:tcW w:w="5104" w:type="dxa"/>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p>
        </w:tc>
      </w:tr>
      <w:tr w:rsidR="007C75B0" w:rsidRPr="00345909" w:rsidTr="00BF3F62">
        <w:tc>
          <w:tcPr>
            <w:tcW w:w="5104" w:type="dxa"/>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MARÍA ESPERANZA CHAPA GARCÍA</w:t>
            </w: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r w:rsidRPr="00345909">
              <w:rPr>
                <w:rFonts w:cs="Arial"/>
                <w:b/>
              </w:rPr>
              <w:t>DIP. JOSEFINA GARZA BARRERA</w:t>
            </w:r>
          </w:p>
        </w:tc>
      </w:tr>
      <w:tr w:rsidR="007C75B0" w:rsidRPr="00345909" w:rsidTr="00BF3F62">
        <w:tc>
          <w:tcPr>
            <w:tcW w:w="5104" w:type="dxa"/>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p>
        </w:tc>
      </w:tr>
      <w:tr w:rsidR="007C75B0" w:rsidRPr="00345909" w:rsidTr="00BF3F62">
        <w:tc>
          <w:tcPr>
            <w:tcW w:w="5104" w:type="dxa"/>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GRACIELA FERNÁNDEZ ALMARAZ</w:t>
            </w: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LILIA ISABEL GUTIÉRREZ BURCIAGA</w:t>
            </w:r>
          </w:p>
        </w:tc>
      </w:tr>
      <w:tr w:rsidR="007C75B0" w:rsidRPr="00345909" w:rsidTr="00BF3F62">
        <w:tc>
          <w:tcPr>
            <w:tcW w:w="5104" w:type="dxa"/>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c>
          <w:tcPr>
            <w:tcW w:w="283" w:type="dxa"/>
          </w:tcPr>
          <w:p w:rsidR="007C75B0" w:rsidRPr="00345909" w:rsidRDefault="007C75B0" w:rsidP="007C75B0">
            <w:pPr>
              <w:tabs>
                <w:tab w:val="left" w:pos="5056"/>
              </w:tabs>
              <w:jc w:val="center"/>
              <w:rPr>
                <w:rFonts w:cs="Arial"/>
                <w:b/>
              </w:rPr>
            </w:pPr>
          </w:p>
        </w:tc>
        <w:tc>
          <w:tcPr>
            <w:tcW w:w="4536" w:type="dxa"/>
          </w:tcPr>
          <w:p w:rsidR="007C75B0" w:rsidRPr="00345909" w:rsidRDefault="007C75B0" w:rsidP="007C75B0">
            <w:pPr>
              <w:tabs>
                <w:tab w:val="left" w:pos="5056"/>
              </w:tabs>
              <w:jc w:val="center"/>
              <w:rPr>
                <w:rFonts w:cs="Arial"/>
                <w:b/>
              </w:rPr>
            </w:pPr>
          </w:p>
        </w:tc>
      </w:tr>
      <w:tr w:rsidR="007C75B0" w:rsidRPr="00345909" w:rsidTr="00BF3F62">
        <w:tc>
          <w:tcPr>
            <w:tcW w:w="5104" w:type="dxa"/>
            <w:hideMark/>
          </w:tcPr>
          <w:p w:rsidR="007C75B0" w:rsidRPr="00345909" w:rsidRDefault="007C75B0" w:rsidP="007C75B0">
            <w:pPr>
              <w:tabs>
                <w:tab w:val="left" w:pos="4678"/>
              </w:tabs>
              <w:jc w:val="center"/>
              <w:rPr>
                <w:rFonts w:cs="Arial"/>
                <w:b/>
              </w:rPr>
            </w:pPr>
            <w:r w:rsidRPr="00345909">
              <w:rPr>
                <w:rFonts w:cs="Arial"/>
                <w:b/>
              </w:rPr>
              <w:t xml:space="preserve">DIP. </w:t>
            </w:r>
            <w:r w:rsidRPr="00345909">
              <w:rPr>
                <w:rFonts w:cs="Arial"/>
                <w:b/>
                <w:snapToGrid w:val="0"/>
              </w:rPr>
              <w:t>MARÍA DEL ROSARIO CONTRERAS PÉREZ</w:t>
            </w: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r w:rsidRPr="00345909">
              <w:rPr>
                <w:rFonts w:cs="Arial"/>
                <w:b/>
              </w:rPr>
              <w:t xml:space="preserve">DIP.  JESÚS </w:t>
            </w:r>
            <w:r w:rsidRPr="00345909">
              <w:rPr>
                <w:rFonts w:cs="Arial"/>
                <w:b/>
                <w:snapToGrid w:val="0"/>
              </w:rPr>
              <w:t>ANDRÉS LOYA CARDONA</w:t>
            </w:r>
          </w:p>
        </w:tc>
      </w:tr>
      <w:tr w:rsidR="007C75B0" w:rsidRPr="00345909" w:rsidTr="00BF3F62">
        <w:tc>
          <w:tcPr>
            <w:tcW w:w="5104" w:type="dxa"/>
          </w:tcPr>
          <w:p w:rsidR="007C75B0" w:rsidRPr="00345909" w:rsidRDefault="007C75B0" w:rsidP="007C75B0">
            <w:pPr>
              <w:tabs>
                <w:tab w:val="left" w:pos="4678"/>
              </w:tabs>
              <w:jc w:val="center"/>
              <w:rPr>
                <w:rFonts w:cs="Arial"/>
                <w:b/>
              </w:rPr>
            </w:pPr>
          </w:p>
          <w:p w:rsidR="007C75B0" w:rsidRPr="00345909" w:rsidRDefault="007C75B0" w:rsidP="007C75B0">
            <w:pPr>
              <w:tabs>
                <w:tab w:val="left" w:pos="4678"/>
              </w:tabs>
              <w:jc w:val="center"/>
              <w:rPr>
                <w:rFonts w:cs="Arial"/>
                <w:b/>
              </w:rPr>
            </w:pPr>
          </w:p>
          <w:p w:rsidR="007C75B0" w:rsidRPr="00345909" w:rsidRDefault="007C75B0" w:rsidP="007C75B0">
            <w:pPr>
              <w:tabs>
                <w:tab w:val="left" w:pos="4678"/>
              </w:tabs>
              <w:jc w:val="center"/>
              <w:rPr>
                <w:rFonts w:cs="Arial"/>
                <w:b/>
              </w:rPr>
            </w:pPr>
          </w:p>
          <w:p w:rsidR="007C75B0" w:rsidRPr="00345909" w:rsidRDefault="007C75B0" w:rsidP="007C75B0">
            <w:pPr>
              <w:tabs>
                <w:tab w:val="left" w:pos="4678"/>
              </w:tabs>
              <w:jc w:val="center"/>
              <w:rPr>
                <w:rFonts w:cs="Arial"/>
                <w:b/>
              </w:rPr>
            </w:pPr>
          </w:p>
          <w:p w:rsidR="007C75B0" w:rsidRPr="00345909" w:rsidRDefault="007C75B0" w:rsidP="007C75B0">
            <w:pPr>
              <w:tabs>
                <w:tab w:val="left" w:pos="4678"/>
              </w:tabs>
              <w:jc w:val="center"/>
              <w:rPr>
                <w:rFonts w:cs="Arial"/>
                <w:b/>
              </w:rPr>
            </w:pPr>
          </w:p>
        </w:tc>
        <w:tc>
          <w:tcPr>
            <w:tcW w:w="283" w:type="dxa"/>
          </w:tcPr>
          <w:p w:rsidR="007C75B0" w:rsidRPr="00345909" w:rsidRDefault="007C75B0" w:rsidP="007C75B0">
            <w:pPr>
              <w:tabs>
                <w:tab w:val="left" w:pos="5056"/>
              </w:tabs>
              <w:jc w:val="center"/>
              <w:rPr>
                <w:rFonts w:cs="Arial"/>
                <w:b/>
              </w:rPr>
            </w:pPr>
          </w:p>
        </w:tc>
        <w:tc>
          <w:tcPr>
            <w:tcW w:w="4536" w:type="dxa"/>
          </w:tcPr>
          <w:p w:rsidR="007C75B0" w:rsidRPr="00345909" w:rsidRDefault="007C75B0" w:rsidP="007C75B0">
            <w:pPr>
              <w:tabs>
                <w:tab w:val="left" w:pos="5056"/>
              </w:tabs>
              <w:jc w:val="center"/>
              <w:rPr>
                <w:rFonts w:cs="Arial"/>
                <w:b/>
              </w:rPr>
            </w:pPr>
          </w:p>
        </w:tc>
      </w:tr>
      <w:tr w:rsidR="007C75B0" w:rsidRPr="00345909" w:rsidTr="00BF3F62">
        <w:tc>
          <w:tcPr>
            <w:tcW w:w="5104" w:type="dxa"/>
            <w:hideMark/>
          </w:tcPr>
          <w:p w:rsidR="007C75B0" w:rsidRPr="00345909" w:rsidRDefault="007C75B0" w:rsidP="007C75B0">
            <w:pPr>
              <w:tabs>
                <w:tab w:val="left" w:pos="4678"/>
              </w:tabs>
              <w:jc w:val="center"/>
              <w:rPr>
                <w:rFonts w:cs="Arial"/>
                <w:b/>
              </w:rPr>
            </w:pPr>
            <w:r w:rsidRPr="00345909">
              <w:rPr>
                <w:rFonts w:cs="Arial"/>
                <w:b/>
              </w:rPr>
              <w:t xml:space="preserve">DIP. </w:t>
            </w:r>
            <w:r w:rsidRPr="00345909">
              <w:rPr>
                <w:rFonts w:cs="Arial"/>
                <w:b/>
                <w:snapToGrid w:val="0"/>
              </w:rPr>
              <w:t>VERÓNICA BOREQUE MARTÍNEZ GONZÁLEZ</w:t>
            </w:r>
          </w:p>
        </w:tc>
        <w:tc>
          <w:tcPr>
            <w:tcW w:w="283" w:type="dxa"/>
          </w:tcPr>
          <w:p w:rsidR="007C75B0" w:rsidRPr="00345909" w:rsidRDefault="007C75B0" w:rsidP="007C75B0">
            <w:pPr>
              <w:tabs>
                <w:tab w:val="left" w:pos="5056"/>
              </w:tabs>
              <w:jc w:val="center"/>
              <w:rPr>
                <w:rFonts w:cs="Arial"/>
                <w:b/>
              </w:rPr>
            </w:pPr>
          </w:p>
        </w:tc>
        <w:tc>
          <w:tcPr>
            <w:tcW w:w="4536" w:type="dxa"/>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JESÚS BERINO GRANADOS</w:t>
            </w:r>
          </w:p>
        </w:tc>
      </w:tr>
      <w:tr w:rsidR="007C75B0" w:rsidRPr="00345909" w:rsidTr="00BF3F62">
        <w:tc>
          <w:tcPr>
            <w:tcW w:w="9923" w:type="dxa"/>
            <w:gridSpan w:val="3"/>
          </w:tcPr>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p w:rsidR="007C75B0" w:rsidRPr="00345909" w:rsidRDefault="007C75B0" w:rsidP="007C75B0">
            <w:pPr>
              <w:tabs>
                <w:tab w:val="left" w:pos="5056"/>
              </w:tabs>
              <w:jc w:val="center"/>
              <w:rPr>
                <w:rFonts w:cs="Arial"/>
                <w:b/>
              </w:rPr>
            </w:pPr>
          </w:p>
        </w:tc>
      </w:tr>
      <w:tr w:rsidR="007C75B0" w:rsidRPr="00345909" w:rsidTr="00BF3F62">
        <w:tc>
          <w:tcPr>
            <w:tcW w:w="9923" w:type="dxa"/>
            <w:gridSpan w:val="3"/>
            <w:hideMark/>
          </w:tcPr>
          <w:p w:rsidR="007C75B0" w:rsidRPr="00345909" w:rsidRDefault="007C75B0" w:rsidP="007C75B0">
            <w:pPr>
              <w:tabs>
                <w:tab w:val="left" w:pos="5056"/>
              </w:tabs>
              <w:jc w:val="center"/>
              <w:rPr>
                <w:rFonts w:cs="Arial"/>
                <w:b/>
              </w:rPr>
            </w:pPr>
            <w:r w:rsidRPr="00345909">
              <w:rPr>
                <w:rFonts w:cs="Arial"/>
                <w:b/>
              </w:rPr>
              <w:t xml:space="preserve">DIP. </w:t>
            </w:r>
            <w:r w:rsidRPr="00345909">
              <w:rPr>
                <w:rFonts w:cs="Arial"/>
                <w:b/>
                <w:snapToGrid w:val="0"/>
              </w:rPr>
              <w:t>DIANA PATRICIA GONZÁLEZ SOTO</w:t>
            </w:r>
          </w:p>
        </w:tc>
      </w:tr>
    </w:tbl>
    <w:p w:rsidR="007C75B0" w:rsidRPr="00345909" w:rsidRDefault="007C75B0" w:rsidP="007C75B0">
      <w:pPr>
        <w:spacing w:line="360" w:lineRule="auto"/>
        <w:rPr>
          <w:rFonts w:eastAsia="Arial" w:cs="Arial"/>
          <w:bCs/>
          <w:sz w:val="16"/>
          <w:szCs w:val="16"/>
        </w:rPr>
      </w:pPr>
    </w:p>
    <w:p w:rsidR="007C75B0" w:rsidRPr="00345909" w:rsidRDefault="007C75B0" w:rsidP="007C75B0">
      <w:pPr>
        <w:spacing w:line="360" w:lineRule="auto"/>
        <w:rPr>
          <w:rFonts w:eastAsia="Arial" w:cs="Arial"/>
          <w:bCs/>
          <w:sz w:val="16"/>
          <w:szCs w:val="16"/>
        </w:rPr>
      </w:pPr>
    </w:p>
    <w:p w:rsidR="007C75B0" w:rsidRPr="00345909" w:rsidRDefault="007C75B0" w:rsidP="007C75B0">
      <w:pPr>
        <w:spacing w:line="360" w:lineRule="auto"/>
        <w:rPr>
          <w:rFonts w:eastAsia="Arial" w:cs="Arial"/>
          <w:sz w:val="16"/>
          <w:szCs w:val="16"/>
        </w:rPr>
      </w:pPr>
      <w:r w:rsidRPr="00345909">
        <w:rPr>
          <w:rFonts w:eastAsia="Arial" w:cs="Arial"/>
          <w:bCs/>
          <w:sz w:val="16"/>
          <w:szCs w:val="16"/>
        </w:rPr>
        <w:t xml:space="preserve">ESTA HOJA DE FIRMAS CORRESPONDE INICIATIVA CON PROYECTO DE DECRETO MEDIANTE LA CUAL </w:t>
      </w:r>
      <w:r w:rsidRPr="00345909">
        <w:rPr>
          <w:rFonts w:eastAsia="Arial" w:cs="Arial"/>
          <w:sz w:val="16"/>
          <w:szCs w:val="16"/>
        </w:rPr>
        <w:t xml:space="preserve">MEDIANTE LA CUAL SE ADICIONAN DIVERSAS DISPOSICIONES </w:t>
      </w:r>
      <w:r w:rsidRPr="00345909">
        <w:rPr>
          <w:sz w:val="16"/>
          <w:szCs w:val="16"/>
        </w:rPr>
        <w:t xml:space="preserve">A LA LEY ORGÁNICA DEL CONGRESO DEL ESTADO INDEPENDIENTE, LIBRE Y SOBERANO DE COAHUILA DE ZARAGOZA, CON EL OBJETO DE ESTABLECER COMO COMISIÓN PERMANENTE A LA COMISIÓN DE LA GARANTÍA DE LOS DERECHOS DE LAS NIÑAS, NIÑOS Y ADOLESCENTES.   </w:t>
      </w:r>
    </w:p>
    <w:p w:rsidR="007C75B0" w:rsidRPr="00345909" w:rsidRDefault="007C75B0">
      <w:pPr>
        <w:jc w:val="left"/>
        <w:rPr>
          <w:rFonts w:eastAsia="Arial" w:cs="Arial"/>
          <w:bCs/>
          <w:sz w:val="16"/>
          <w:szCs w:val="16"/>
        </w:rPr>
      </w:pPr>
      <w:r w:rsidRPr="00345909">
        <w:rPr>
          <w:rFonts w:eastAsia="Arial" w:cs="Arial"/>
          <w:bCs/>
          <w:sz w:val="16"/>
          <w:szCs w:val="16"/>
        </w:rPr>
        <w:br w:type="page"/>
      </w:r>
    </w:p>
    <w:p w:rsidR="007C75B0" w:rsidRPr="00345909" w:rsidRDefault="007C75B0" w:rsidP="007C75B0">
      <w:pPr>
        <w:spacing w:line="276" w:lineRule="auto"/>
        <w:rPr>
          <w:rFonts w:cs="Arial"/>
          <w:b/>
          <w:sz w:val="26"/>
          <w:szCs w:val="26"/>
          <w:lang w:val="es-ES_tradnl"/>
        </w:rPr>
      </w:pPr>
      <w:r w:rsidRPr="00345909">
        <w:rPr>
          <w:rFonts w:cs="Arial"/>
          <w:b/>
          <w:sz w:val="26"/>
          <w:szCs w:val="26"/>
          <w:lang w:val="es-ES_tradnl"/>
        </w:rPr>
        <w:t xml:space="preserve">INICIATIVA CON PROYECTO DE DECRETO QUE PRESENTAN LAS Y LOS DIPUTADOS DEL GRUPO PARLAMENTARIO </w:t>
      </w:r>
      <w:r w:rsidRPr="00345909">
        <w:rPr>
          <w:rFonts w:cs="Arial"/>
          <w:b/>
          <w:snapToGrid w:val="0"/>
          <w:sz w:val="26"/>
          <w:szCs w:val="26"/>
          <w:lang w:val="es-ES_tradnl"/>
        </w:rPr>
        <w:t>"GRAL. ANDRÉS S. VIESCA"</w:t>
      </w:r>
      <w:r w:rsidRPr="00345909">
        <w:rPr>
          <w:rFonts w:cs="Arial"/>
          <w:b/>
          <w:sz w:val="26"/>
          <w:szCs w:val="26"/>
          <w:lang w:val="es-ES_tradnl"/>
        </w:rPr>
        <w:t>, DEL PARTIDO REVOLUCIONARIO INSTITUCIONAL, POR CONDUCTO DEL DIPUTADO JESÚS ANDRÉS LOYA CARDONA, POR EL QUE SE REFORMA EL SEGUNDO PÁRRAFO DEL ARTÍCULO 128 Y EL SEGUNDO PÁRRAFO DEL ARTÍCULO 195 DE LA LEY ORGÁNICA DEL CONGRESO DEL ESTADO INDEPENDIENTE, LIBRE Y SOBERANO DE COAHUILA DE ZARAGOZA, CON EL PROPÓSITO DE PROMOVER UN RÉGIMEN DE COLABORACIÓN ENTRE LAS COMISIONES DICTAMINADORAS Y LOS ORGANISMOS PÚBLICOS AUTÓNOMOS.</w:t>
      </w:r>
    </w:p>
    <w:p w:rsidR="007C75B0" w:rsidRPr="00345909" w:rsidRDefault="007C75B0" w:rsidP="007C75B0">
      <w:pPr>
        <w:rPr>
          <w:rFonts w:cs="Arial"/>
          <w:b/>
          <w:sz w:val="26"/>
          <w:szCs w:val="26"/>
          <w:lang w:val="es-ES_tradnl"/>
        </w:rPr>
      </w:pPr>
    </w:p>
    <w:p w:rsidR="007C75B0" w:rsidRPr="00345909" w:rsidRDefault="007C75B0" w:rsidP="007C75B0">
      <w:pPr>
        <w:jc w:val="left"/>
        <w:rPr>
          <w:rFonts w:cs="Arial"/>
          <w:b/>
          <w:sz w:val="26"/>
          <w:szCs w:val="26"/>
          <w:lang w:val="es-ES_tradnl"/>
        </w:rPr>
      </w:pPr>
      <w:r w:rsidRPr="00345909">
        <w:rPr>
          <w:rFonts w:cs="Arial"/>
          <w:b/>
          <w:sz w:val="26"/>
          <w:szCs w:val="26"/>
          <w:lang w:val="es-ES_tradnl"/>
        </w:rPr>
        <w:t>H. PLENO DEL CONGRESO DEL ESTADO</w:t>
      </w:r>
    </w:p>
    <w:p w:rsidR="007C75B0" w:rsidRPr="00345909" w:rsidRDefault="007C75B0" w:rsidP="007C75B0">
      <w:pPr>
        <w:jc w:val="left"/>
        <w:rPr>
          <w:rFonts w:cs="Arial"/>
          <w:b/>
          <w:sz w:val="26"/>
          <w:szCs w:val="26"/>
          <w:lang w:val="es-ES_tradnl"/>
        </w:rPr>
      </w:pPr>
      <w:r w:rsidRPr="00345909">
        <w:rPr>
          <w:rFonts w:cs="Arial"/>
          <w:b/>
          <w:sz w:val="26"/>
          <w:szCs w:val="26"/>
          <w:lang w:val="es-ES_tradnl"/>
        </w:rPr>
        <w:t>DE COAHUILA DE ZARAGOZA.</w:t>
      </w:r>
    </w:p>
    <w:p w:rsidR="007C75B0" w:rsidRPr="00345909" w:rsidRDefault="007C75B0" w:rsidP="007C75B0">
      <w:pPr>
        <w:jc w:val="left"/>
        <w:rPr>
          <w:rFonts w:cs="Arial"/>
          <w:b/>
          <w:sz w:val="26"/>
          <w:szCs w:val="26"/>
          <w:lang w:val="es-ES_tradnl"/>
        </w:rPr>
      </w:pPr>
      <w:r w:rsidRPr="00345909">
        <w:rPr>
          <w:rFonts w:cs="Arial"/>
          <w:b/>
          <w:sz w:val="26"/>
          <w:szCs w:val="26"/>
          <w:lang w:val="es-ES_tradnl"/>
        </w:rPr>
        <w:t>P R E S E N T E.-</w:t>
      </w:r>
    </w:p>
    <w:p w:rsidR="007C75B0" w:rsidRPr="00345909" w:rsidRDefault="007C75B0" w:rsidP="007C75B0">
      <w:pPr>
        <w:rPr>
          <w:rFonts w:cs="Arial"/>
          <w:sz w:val="26"/>
          <w:szCs w:val="26"/>
          <w:lang w:val="es-ES_tradnl"/>
        </w:rPr>
      </w:pPr>
    </w:p>
    <w:p w:rsidR="007C75B0" w:rsidRPr="00345909" w:rsidRDefault="007C75B0" w:rsidP="007C75B0">
      <w:pPr>
        <w:rPr>
          <w:rFonts w:cs="Arial"/>
          <w:sz w:val="26"/>
          <w:szCs w:val="26"/>
          <w:lang w:val="es-ES_tradnl"/>
        </w:rPr>
      </w:pPr>
      <w:r w:rsidRPr="00345909">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segundo párrafo del artículo 128 y el segundo párrafo del artículo 195 de la Ley Orgánica del Congreso del Estado Independiente, Libre y Soberano de Coahuila de Zaragoza, con el propósito de promover un régimen de colaboración entre las comisiones dictaminadoras y los organismos públicos autónomos, misma que se presenta bajo la siguiente:</w:t>
      </w:r>
    </w:p>
    <w:p w:rsidR="007C75B0" w:rsidRPr="00345909" w:rsidRDefault="007C75B0" w:rsidP="007C75B0">
      <w:pPr>
        <w:spacing w:line="276" w:lineRule="auto"/>
        <w:jc w:val="left"/>
        <w:rPr>
          <w:rFonts w:cs="Arial"/>
          <w:b/>
          <w:sz w:val="26"/>
          <w:szCs w:val="26"/>
          <w:lang w:val="es-ES_tradnl"/>
        </w:rPr>
      </w:pPr>
    </w:p>
    <w:p w:rsidR="007C75B0" w:rsidRPr="00345909" w:rsidRDefault="007C75B0" w:rsidP="007C75B0">
      <w:pPr>
        <w:spacing w:line="276" w:lineRule="auto"/>
        <w:jc w:val="center"/>
        <w:rPr>
          <w:rFonts w:cs="Arial"/>
          <w:b/>
          <w:sz w:val="26"/>
          <w:szCs w:val="26"/>
          <w:lang w:val="es-ES_tradnl"/>
        </w:rPr>
      </w:pPr>
      <w:r w:rsidRPr="00345909">
        <w:rPr>
          <w:rFonts w:cs="Arial"/>
          <w:b/>
          <w:sz w:val="26"/>
          <w:szCs w:val="26"/>
          <w:lang w:val="es-ES_tradnl"/>
        </w:rPr>
        <w:t>EXPOSICIÓN DE MOTIVOS</w:t>
      </w:r>
    </w:p>
    <w:p w:rsidR="007C75B0" w:rsidRPr="00345909" w:rsidRDefault="007C75B0" w:rsidP="007C75B0">
      <w:pPr>
        <w:spacing w:before="100" w:beforeAutospacing="1" w:after="100" w:afterAutospacing="1" w:line="276" w:lineRule="auto"/>
        <w:rPr>
          <w:rFonts w:cs="Arial"/>
          <w:sz w:val="26"/>
          <w:szCs w:val="26"/>
          <w:lang w:eastAsia="es-MX"/>
        </w:rPr>
      </w:pPr>
      <w:r w:rsidRPr="00345909">
        <w:rPr>
          <w:rFonts w:cs="Arial"/>
          <w:sz w:val="26"/>
          <w:szCs w:val="26"/>
          <w:lang w:eastAsia="es-MX"/>
        </w:rPr>
        <w:t xml:space="preserve">Uno de los temas de mayor interés en el Derecho Parlamentario es el de las comisiones, órganos constituidos con la finalidad de coadyuvar en el cumplimiento de las funciones legislativas y de control de un Congreso o Parlamento. Para todo Congreso, cumplir con las funciones parlamentarias sería por demás difícil si no contara con estas formas de organización. </w:t>
      </w:r>
    </w:p>
    <w:p w:rsidR="007C75B0" w:rsidRPr="00345909" w:rsidRDefault="007C75B0" w:rsidP="007C75B0">
      <w:pPr>
        <w:spacing w:before="100" w:beforeAutospacing="1" w:after="100" w:afterAutospacing="1" w:line="276" w:lineRule="auto"/>
        <w:rPr>
          <w:rFonts w:cs="Arial"/>
          <w:sz w:val="26"/>
          <w:szCs w:val="26"/>
          <w:lang w:eastAsia="es-MX"/>
        </w:rPr>
      </w:pPr>
      <w:r w:rsidRPr="00345909">
        <w:rPr>
          <w:rFonts w:cs="Arial"/>
          <w:sz w:val="26"/>
          <w:szCs w:val="26"/>
          <w:lang w:eastAsia="es-MX"/>
        </w:rPr>
        <w:t>En los inicios del régimen constitucional, el Parlamento se organizó de acuerdo con la idea de asamblea única (colegio único), pero esta forma organizativa presentó muchos inconvenientes desde el punto de vista funcional y operativo. El trabajo era lento, el análisis superficial y la deliberación era difícil; es por ello por lo que el principio de división del trabajo se implementó en el Parlamento a efecto de contribuir a que la institución fuese más dinámica y funcional; fue entonces cuando la mayor parte de los parlamentos se organizaron en secciones y/o comisiones.</w:t>
      </w:r>
      <w:r w:rsidRPr="00345909">
        <w:rPr>
          <w:rFonts w:cs="Arial"/>
          <w:sz w:val="26"/>
          <w:szCs w:val="26"/>
          <w:vertAlign w:val="superscript"/>
          <w:lang w:eastAsia="es-MX"/>
        </w:rPr>
        <w:footnoteReference w:id="51"/>
      </w:r>
      <w:r w:rsidRPr="00345909">
        <w:rPr>
          <w:rFonts w:cs="Arial"/>
          <w:sz w:val="26"/>
          <w:szCs w:val="26"/>
          <w:lang w:eastAsia="es-MX"/>
        </w:rPr>
        <w:t xml:space="preserve"> </w:t>
      </w: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Las comisiones son las encargadas de realizar el trabajo técnico legislativo. Se trata de órganos colegiados constituidos por el Pleno que tienen como objeto la elaboración de dictámenes, informes, opiniones o resoluciones de los asuntos turnados por la Mesa Directiva para su análisis y estudio correspondiente. Se les ubica como órganos técnicos que cumplen un papel importante en el proceso legislativo en materia de análisis y dictamen de las iniciativas de ley o decreto, así como de los asuntos del ramo o área de su competencia.</w:t>
      </w:r>
      <w:r w:rsidRPr="00345909">
        <w:rPr>
          <w:rFonts w:cs="Arial"/>
          <w:sz w:val="26"/>
          <w:szCs w:val="26"/>
          <w:vertAlign w:val="superscript"/>
          <w:lang w:val="es-ES_tradnl"/>
        </w:rPr>
        <w:footnoteReference w:id="52"/>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 xml:space="preserve">De acuerdo con el Reglamento Interior y de Prácticas Parlamentarias del Congreso del Estado Independiente, Libre y Soberano de Coahuila de Zaragoza, las comisiones se dividen en especiales y permanentes. Las primeras son aquellas que se establecen de forma transitoria para conocer específicamente de los asuntos que hayan motivado su conformación. Las segundas son las establecidas por la misma Ley Orgánica que tienen como finalidad estudiar, discutir y dictaminar los asuntos de su competencia, integradas bajo principios de igualdad de género y de composición política del Congreso a fin de representar, en la medida de lo posible, a todas las fuerzas políticas. </w:t>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Por lo general el resultado de su actuación se desahoga en un dictamen, el cual es una resolución escrita de una o varias comisiones, tomada por la mayoría de sus miembros, sobre una iniciativa de ley, decreto, asunto o petición.</w:t>
      </w:r>
      <w:r w:rsidRPr="00345909">
        <w:rPr>
          <w:rFonts w:cs="Arial"/>
          <w:sz w:val="26"/>
          <w:szCs w:val="26"/>
          <w:vertAlign w:val="superscript"/>
          <w:lang w:val="es-ES_tradnl"/>
        </w:rPr>
        <w:footnoteReference w:id="53"/>
      </w:r>
      <w:r w:rsidRPr="00345909">
        <w:rPr>
          <w:rFonts w:cs="Arial"/>
          <w:sz w:val="26"/>
          <w:szCs w:val="26"/>
          <w:lang w:val="es-ES_tradnl"/>
        </w:rPr>
        <w:t xml:space="preserve"> En éste se plasma la opinión técnica calificada para aprobar o desechar un proyecto o asunto puesto a su consideración y se somete ante el Pleno para su discusión y votación. De acuerdo con nuestra legislación, todo dictamen debe contener una parte expositiva que los fundamente, concluyendo con proposiciones concretas para que sean sometidas a la votación del Pleno o, en su caso, de la Diputación Permanente.</w:t>
      </w:r>
      <w:r w:rsidRPr="00345909">
        <w:rPr>
          <w:rFonts w:cs="Arial"/>
          <w:sz w:val="26"/>
          <w:szCs w:val="26"/>
          <w:vertAlign w:val="superscript"/>
          <w:lang w:val="es-ES_tradnl"/>
        </w:rPr>
        <w:footnoteReference w:id="54"/>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En aras de propiciar que los trabajos al interior de las comisiones se realicen con alto grado de especialidad, estos órganos dictaminan, investigan, consultan, analizan, debaten y resuelven sobre los asuntos del ramo o área de competencia. Ahora bien, conforme se ha afianzado el sistema democrático y político, el proceso de iniciar leyes o decretos también se ha ampliado abarcando no sólo a los tres Poderes del Estado, sino también a los ayuntamientos, a los organismos públicos autónomos y a los mismos ciudadanos. En ese sentido, el trabajo parlamentario que realizan las comisiones se ha abierto para conocer la opinión de expertos que puedan aportar con sus conocimientos para la resolución de los asuntos.</w:t>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En este tema, encontramos que nuestra Ley Orgánica prevé un mecanismo de colaboración para allegarse de mayores elementos que permitan a los legisladores analizar y discutir las propuestas de leyes o reformas a fin de incorporarlos a los dictámenes que se emitan. Sin embargo, éste sólo se encuentra previsto en lo que concierne a los servidores públicos de la Administración Pública Estatal o de la Administración Pública Municipal, dejando fuera a los organismos públicos autónomos, que no sólo están facultados para iniciar leyes o reformas, sino que también debido a su alta especialidad en su materia, sus conocimientos y experiencias podrían coadyuvar de forma importante en los resolutivos y conclusiones a que lleguen las comisiones.</w:t>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eastAsia="es-MX"/>
        </w:rPr>
      </w:pPr>
      <w:r w:rsidRPr="00345909">
        <w:rPr>
          <w:rFonts w:cs="Arial"/>
          <w:sz w:val="26"/>
          <w:szCs w:val="26"/>
          <w:lang w:val="es-ES_tradnl"/>
        </w:rPr>
        <w:t xml:space="preserve">En efecto, </w:t>
      </w:r>
      <w:r w:rsidRPr="00345909">
        <w:rPr>
          <w:rFonts w:cs="Arial"/>
          <w:sz w:val="26"/>
          <w:szCs w:val="26"/>
          <w:lang w:eastAsia="es-MX"/>
        </w:rPr>
        <w:t xml:space="preserve">la Suprema Corte de Justicia de la Nación ha emitido jurisprudencia al respecto, al señalar que los organismos públicos autónomos se establecieron para que ejerzan una función propia del Estado que por su especialización e importancia social requería autonomía de los clásicos poderes del Estado. La creación de este tipo de órganos no altera o destruye la teoría tradicional de la división de poderes, pues la circunstancia de que los referidos órganos guarden autonomía e independencia de los poderes primarios no significa que no formen parte del Estado mexicano, pues su misión principal radica en atender necesidades torales tanto del Estado como de la sociedad en general, conformándose como nuevos organismos que se encuentran a la par de los órganos tradicionales. </w:t>
      </w:r>
    </w:p>
    <w:p w:rsidR="007C75B0" w:rsidRPr="00345909" w:rsidRDefault="007C75B0" w:rsidP="007C75B0">
      <w:pPr>
        <w:spacing w:line="276" w:lineRule="auto"/>
        <w:rPr>
          <w:rFonts w:cs="Arial"/>
          <w:sz w:val="26"/>
          <w:szCs w:val="26"/>
          <w:lang w:eastAsia="es-MX"/>
        </w:rPr>
      </w:pPr>
    </w:p>
    <w:p w:rsidR="007C75B0" w:rsidRPr="00345909" w:rsidRDefault="007C75B0" w:rsidP="007C75B0">
      <w:pPr>
        <w:spacing w:line="276" w:lineRule="auto"/>
        <w:rPr>
          <w:rFonts w:cs="Arial"/>
          <w:sz w:val="26"/>
          <w:szCs w:val="26"/>
          <w:lang w:val="es-ES_tradnl"/>
        </w:rPr>
      </w:pPr>
      <w:r w:rsidRPr="00345909">
        <w:rPr>
          <w:rFonts w:cs="Arial"/>
          <w:sz w:val="26"/>
          <w:szCs w:val="26"/>
          <w:lang w:eastAsia="es-MX"/>
        </w:rPr>
        <w:t>Atento a lo anterior, los órganos constitucionales autónomos, entre otras características, deben mantener, con los otros órganos del Estado, relaciones de coordinación.</w:t>
      </w:r>
      <w:r w:rsidRPr="00345909">
        <w:rPr>
          <w:rFonts w:cs="Arial"/>
          <w:sz w:val="26"/>
          <w:szCs w:val="26"/>
          <w:vertAlign w:val="superscript"/>
          <w:lang w:eastAsia="es-MX"/>
        </w:rPr>
        <w:footnoteReference w:id="55"/>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eastAsia="es-MX"/>
        </w:rPr>
        <w:t xml:space="preserve">Es así que siguiendo el principio de división de poderes, a través del régimen de cooperación y coordinación de competencias, se presenta esta iniciativa de reforma que tiene como finalidad </w:t>
      </w:r>
      <w:r w:rsidRPr="00345909">
        <w:rPr>
          <w:rFonts w:cs="Arial"/>
          <w:sz w:val="26"/>
          <w:szCs w:val="26"/>
          <w:lang w:val="es-ES_tradnl"/>
        </w:rPr>
        <w:t xml:space="preserve">reformar el segundo párrafo del artículo 128 y el segundo párrafo del artículo 195 de la Ley Orgánica del Congreso del Estado Independiente, Libre y Soberano de Coahuila de Zaragoza, con el fin de incorporar estas figuras públicas, permitiendo que las mismas colaboren con las comisiones, en caso de así considerarlo, con sus opiniones, informes técnicos y demás documentos que permitan una mejor resolución y </w:t>
      </w:r>
      <w:r w:rsidRPr="00345909">
        <w:rPr>
          <w:rFonts w:cs="Arial"/>
          <w:sz w:val="26"/>
          <w:szCs w:val="26"/>
          <w:lang w:eastAsia="es-MX"/>
        </w:rPr>
        <w:t>haciendo más eficaz el funcionamiento del Poder Legislativo.</w:t>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sz w:val="26"/>
          <w:szCs w:val="26"/>
          <w:lang w:val="es-ES_tradnl"/>
        </w:rPr>
        <w:t>Por lo anteriormente expuesto, se presenta para su estudio, análisis y, en su caso, aprobación, la siguiente:</w:t>
      </w:r>
    </w:p>
    <w:p w:rsidR="007C75B0" w:rsidRPr="00345909" w:rsidRDefault="007C75B0" w:rsidP="007C75B0">
      <w:pPr>
        <w:spacing w:line="276" w:lineRule="auto"/>
        <w:jc w:val="left"/>
        <w:rPr>
          <w:rFonts w:cs="Arial"/>
          <w:sz w:val="26"/>
          <w:szCs w:val="26"/>
          <w:lang w:val="es-ES_tradnl"/>
        </w:rPr>
      </w:pPr>
    </w:p>
    <w:p w:rsidR="007C75B0" w:rsidRPr="00345909" w:rsidRDefault="007C75B0" w:rsidP="007C75B0">
      <w:pPr>
        <w:spacing w:line="276" w:lineRule="auto"/>
        <w:jc w:val="center"/>
        <w:rPr>
          <w:rFonts w:cs="Arial"/>
          <w:b/>
          <w:sz w:val="26"/>
          <w:szCs w:val="26"/>
          <w:lang w:val="es-ES_tradnl"/>
        </w:rPr>
      </w:pPr>
      <w:r w:rsidRPr="00345909">
        <w:rPr>
          <w:rFonts w:cs="Arial"/>
          <w:b/>
          <w:sz w:val="26"/>
          <w:szCs w:val="26"/>
          <w:lang w:val="es-ES_tradnl"/>
        </w:rPr>
        <w:t>INICIATIVA CON PROYECTO DE DECRETO</w:t>
      </w:r>
    </w:p>
    <w:p w:rsidR="007C75B0" w:rsidRPr="00345909" w:rsidRDefault="007C75B0" w:rsidP="007C75B0">
      <w:pPr>
        <w:spacing w:line="276" w:lineRule="auto"/>
        <w:jc w:val="center"/>
        <w:rPr>
          <w:rFonts w:cs="Arial"/>
          <w:b/>
          <w:sz w:val="26"/>
          <w:szCs w:val="26"/>
          <w:lang w:val="es-ES_tradnl"/>
        </w:rPr>
      </w:pPr>
    </w:p>
    <w:p w:rsidR="007C75B0" w:rsidRPr="00345909" w:rsidRDefault="007C75B0" w:rsidP="007C75B0">
      <w:pPr>
        <w:spacing w:line="276" w:lineRule="auto"/>
        <w:rPr>
          <w:rFonts w:cs="Arial"/>
          <w:b/>
          <w:sz w:val="26"/>
          <w:szCs w:val="26"/>
          <w:lang w:val="es-ES_tradnl"/>
        </w:rPr>
      </w:pPr>
    </w:p>
    <w:p w:rsidR="007C75B0" w:rsidRPr="00345909" w:rsidRDefault="007C75B0" w:rsidP="007C75B0">
      <w:pPr>
        <w:spacing w:line="276" w:lineRule="auto"/>
        <w:rPr>
          <w:rFonts w:cs="Arial"/>
          <w:sz w:val="26"/>
          <w:szCs w:val="26"/>
          <w:lang w:val="es-ES_tradnl"/>
        </w:rPr>
      </w:pPr>
      <w:r w:rsidRPr="00345909">
        <w:rPr>
          <w:rFonts w:cs="Arial"/>
          <w:b/>
          <w:sz w:val="26"/>
          <w:szCs w:val="26"/>
          <w:lang w:val="es-ES_tradnl"/>
        </w:rPr>
        <w:t xml:space="preserve">ÚNICO.- </w:t>
      </w:r>
      <w:r w:rsidRPr="00345909">
        <w:rPr>
          <w:rFonts w:cs="Arial"/>
          <w:sz w:val="26"/>
          <w:szCs w:val="26"/>
          <w:lang w:val="es-ES_tradnl"/>
        </w:rPr>
        <w:t xml:space="preserve">Se </w:t>
      </w:r>
      <w:r w:rsidRPr="00345909">
        <w:rPr>
          <w:rFonts w:cs="Arial"/>
          <w:b/>
          <w:sz w:val="26"/>
          <w:szCs w:val="26"/>
          <w:lang w:val="es-ES_tradnl"/>
        </w:rPr>
        <w:t xml:space="preserve">reforma </w:t>
      </w:r>
      <w:r w:rsidRPr="00345909">
        <w:rPr>
          <w:rFonts w:cs="Arial"/>
          <w:sz w:val="26"/>
          <w:szCs w:val="26"/>
          <w:lang w:val="es-ES_tradnl"/>
        </w:rPr>
        <w:t>el segundo párrafo del artículo 128  y el segundo párrafo del artículo 195 de la Ley Orgánica del Congreso del Estado Independiente, Libre y Soberano de Coahuila de Zaragoza, para quedar como sigue:</w:t>
      </w:r>
    </w:p>
    <w:p w:rsidR="007C75B0" w:rsidRPr="00345909" w:rsidRDefault="007C75B0" w:rsidP="007C75B0">
      <w:pPr>
        <w:spacing w:before="100" w:beforeAutospacing="1" w:after="100" w:afterAutospacing="1"/>
        <w:rPr>
          <w:rFonts w:cs="Arial"/>
          <w:sz w:val="26"/>
          <w:szCs w:val="26"/>
          <w:lang w:eastAsia="es-MX"/>
        </w:rPr>
      </w:pPr>
      <w:r w:rsidRPr="00345909">
        <w:rPr>
          <w:rFonts w:cs="Arial"/>
          <w:b/>
          <w:bCs/>
          <w:sz w:val="26"/>
          <w:szCs w:val="26"/>
          <w:lang w:eastAsia="es-MX"/>
        </w:rPr>
        <w:t xml:space="preserve">ARTÍCULO 128.- </w:t>
      </w:r>
      <w:r w:rsidRPr="00345909">
        <w:rPr>
          <w:rFonts w:cs="Arial"/>
          <w:sz w:val="26"/>
          <w:szCs w:val="26"/>
          <w:lang w:eastAsia="es-MX"/>
        </w:rPr>
        <w:t xml:space="preserve">… </w:t>
      </w:r>
    </w:p>
    <w:p w:rsidR="007C75B0" w:rsidRPr="00345909" w:rsidRDefault="007C75B0" w:rsidP="007C75B0">
      <w:pPr>
        <w:spacing w:before="100" w:beforeAutospacing="1" w:after="100" w:afterAutospacing="1"/>
        <w:rPr>
          <w:rFonts w:cs="Arial"/>
          <w:sz w:val="26"/>
          <w:szCs w:val="26"/>
          <w:lang w:eastAsia="es-MX"/>
        </w:rPr>
      </w:pPr>
      <w:r w:rsidRPr="00345909">
        <w:rPr>
          <w:rFonts w:cs="Arial"/>
          <w:sz w:val="26"/>
          <w:szCs w:val="26"/>
          <w:lang w:eastAsia="es-MX"/>
        </w:rPr>
        <w:t xml:space="preserve">Asimismo, las comisiones podrán solicitar a la o el Presidente de la Junta de Gobierno, que se cite a servidores de la Administración Pública Estatal, de la Administración Pública Municipal </w:t>
      </w:r>
      <w:r w:rsidRPr="00345909">
        <w:rPr>
          <w:rFonts w:cs="Arial"/>
          <w:b/>
          <w:bCs/>
          <w:sz w:val="26"/>
          <w:szCs w:val="26"/>
          <w:lang w:eastAsia="es-MX"/>
        </w:rPr>
        <w:t>o de los organismos públicos autónomos</w:t>
      </w:r>
      <w:r w:rsidRPr="00345909">
        <w:rPr>
          <w:rFonts w:cs="Arial"/>
          <w:sz w:val="26"/>
          <w:szCs w:val="26"/>
          <w:lang w:eastAsia="es-MX"/>
        </w:rPr>
        <w:t xml:space="preserve">, para que informen cuando se estudie una iniciativa o un asunto concerniente a sus respectivos ramos o actividades. </w:t>
      </w:r>
    </w:p>
    <w:p w:rsidR="007C75B0" w:rsidRPr="00345909" w:rsidRDefault="007C75B0" w:rsidP="007C75B0">
      <w:pPr>
        <w:spacing w:before="100" w:beforeAutospacing="1" w:after="100" w:afterAutospacing="1"/>
        <w:rPr>
          <w:rFonts w:cs="Arial"/>
          <w:sz w:val="26"/>
          <w:szCs w:val="26"/>
          <w:lang w:eastAsia="es-MX"/>
        </w:rPr>
      </w:pPr>
      <w:r w:rsidRPr="00345909">
        <w:rPr>
          <w:rFonts w:cs="Arial"/>
          <w:b/>
          <w:bCs/>
          <w:sz w:val="26"/>
          <w:szCs w:val="26"/>
          <w:lang w:eastAsia="es-MX"/>
        </w:rPr>
        <w:t xml:space="preserve">ARTÍCULO 195.- </w:t>
      </w:r>
      <w:r w:rsidRPr="00345909">
        <w:rPr>
          <w:rFonts w:cs="Arial"/>
          <w:sz w:val="26"/>
          <w:szCs w:val="26"/>
          <w:lang w:eastAsia="es-MX"/>
        </w:rPr>
        <w:t>…</w:t>
      </w:r>
    </w:p>
    <w:p w:rsidR="007C75B0" w:rsidRPr="00345909" w:rsidRDefault="007C75B0" w:rsidP="007C75B0">
      <w:pPr>
        <w:spacing w:before="100" w:beforeAutospacing="1" w:after="100" w:afterAutospacing="1"/>
        <w:rPr>
          <w:rFonts w:cs="Arial"/>
          <w:sz w:val="26"/>
          <w:szCs w:val="26"/>
          <w:lang w:eastAsia="es-MX"/>
        </w:rPr>
      </w:pPr>
      <w:r w:rsidRPr="00345909">
        <w:rPr>
          <w:rFonts w:cs="Arial"/>
          <w:sz w:val="26"/>
          <w:szCs w:val="26"/>
          <w:lang w:eastAsia="es-MX"/>
        </w:rPr>
        <w:t xml:space="preserve">Para los efectos del párrafo anterior, las comisiones podrán solicitar a la o el Presidente de la Junta de Gobierno, que se cite a servidores de la Administración Pública Estatal, de la Administración Pública Municipal </w:t>
      </w:r>
      <w:r w:rsidRPr="00345909">
        <w:rPr>
          <w:rFonts w:cs="Arial"/>
          <w:b/>
          <w:bCs/>
          <w:sz w:val="26"/>
          <w:szCs w:val="26"/>
          <w:lang w:eastAsia="es-MX"/>
        </w:rPr>
        <w:t>o de los organismos públicos autónomos</w:t>
      </w:r>
      <w:r w:rsidRPr="00345909">
        <w:rPr>
          <w:rFonts w:cs="Arial"/>
          <w:sz w:val="26"/>
          <w:szCs w:val="26"/>
          <w:lang w:eastAsia="es-MX"/>
        </w:rPr>
        <w:t xml:space="preserve">. </w:t>
      </w:r>
    </w:p>
    <w:p w:rsidR="007C75B0" w:rsidRPr="00345909" w:rsidRDefault="007C75B0" w:rsidP="007C75B0">
      <w:pPr>
        <w:spacing w:before="100" w:beforeAutospacing="1" w:after="100" w:afterAutospacing="1"/>
        <w:rPr>
          <w:rFonts w:cs="Arial"/>
          <w:sz w:val="26"/>
          <w:szCs w:val="26"/>
          <w:lang w:val="en-US" w:eastAsia="es-MX"/>
        </w:rPr>
      </w:pPr>
      <w:r w:rsidRPr="00345909">
        <w:rPr>
          <w:rFonts w:cs="Arial"/>
          <w:sz w:val="26"/>
          <w:szCs w:val="26"/>
          <w:lang w:val="en-US" w:eastAsia="es-MX"/>
        </w:rPr>
        <w:t>…</w:t>
      </w:r>
    </w:p>
    <w:p w:rsidR="007C75B0" w:rsidRPr="00345909" w:rsidRDefault="007C75B0" w:rsidP="007C75B0">
      <w:pPr>
        <w:spacing w:line="276" w:lineRule="auto"/>
        <w:jc w:val="center"/>
        <w:rPr>
          <w:rFonts w:cs="Arial"/>
          <w:b/>
          <w:bCs/>
          <w:sz w:val="26"/>
          <w:szCs w:val="26"/>
          <w:lang w:val="en-US"/>
        </w:rPr>
      </w:pPr>
      <w:r w:rsidRPr="00345909">
        <w:rPr>
          <w:rFonts w:cs="Arial"/>
          <w:b/>
          <w:bCs/>
          <w:sz w:val="26"/>
          <w:szCs w:val="26"/>
          <w:lang w:val="en-US"/>
        </w:rPr>
        <w:t>T R A N S I T O R I O S</w:t>
      </w:r>
    </w:p>
    <w:p w:rsidR="007C75B0" w:rsidRPr="00345909" w:rsidRDefault="007C75B0" w:rsidP="007C75B0">
      <w:pPr>
        <w:spacing w:line="276" w:lineRule="auto"/>
        <w:jc w:val="left"/>
        <w:rPr>
          <w:rFonts w:cs="Arial"/>
          <w:b/>
          <w:bCs/>
          <w:sz w:val="26"/>
          <w:szCs w:val="26"/>
          <w:lang w:val="en-US"/>
        </w:rPr>
      </w:pPr>
    </w:p>
    <w:p w:rsidR="007C75B0" w:rsidRPr="00345909" w:rsidRDefault="007C75B0" w:rsidP="007C75B0">
      <w:pPr>
        <w:spacing w:line="276" w:lineRule="auto"/>
        <w:rPr>
          <w:rFonts w:cs="Arial"/>
          <w:bCs/>
          <w:sz w:val="26"/>
          <w:szCs w:val="26"/>
          <w:lang w:val="es-ES_tradnl"/>
        </w:rPr>
      </w:pPr>
      <w:r w:rsidRPr="00345909">
        <w:rPr>
          <w:rFonts w:cs="Arial"/>
          <w:b/>
          <w:bCs/>
          <w:sz w:val="26"/>
          <w:szCs w:val="26"/>
          <w:lang w:val="es-ES_tradnl"/>
        </w:rPr>
        <w:t xml:space="preserve">PRIMERO.- </w:t>
      </w:r>
      <w:r w:rsidRPr="00345909">
        <w:rPr>
          <w:rFonts w:cs="Arial"/>
          <w:bCs/>
          <w:sz w:val="26"/>
          <w:szCs w:val="26"/>
          <w:lang w:val="es-ES_tradnl"/>
        </w:rPr>
        <w:t>El presente Decreto entrará en vigor al día siguiente de su publicación en el Periódico Oficial del Gobierno del Estado.</w:t>
      </w:r>
    </w:p>
    <w:p w:rsidR="007C75B0" w:rsidRPr="00345909" w:rsidRDefault="007C75B0" w:rsidP="007C75B0">
      <w:pPr>
        <w:spacing w:line="276" w:lineRule="auto"/>
        <w:rPr>
          <w:rFonts w:cs="Arial"/>
          <w:bCs/>
          <w:sz w:val="26"/>
          <w:szCs w:val="26"/>
          <w:lang w:val="es-ES_tradnl"/>
        </w:rPr>
      </w:pPr>
    </w:p>
    <w:p w:rsidR="007C75B0" w:rsidRPr="00345909" w:rsidRDefault="007C75B0" w:rsidP="007C75B0">
      <w:pPr>
        <w:spacing w:line="276" w:lineRule="auto"/>
        <w:rPr>
          <w:rFonts w:cs="Arial"/>
          <w:bCs/>
          <w:sz w:val="26"/>
          <w:szCs w:val="26"/>
          <w:lang w:val="es-ES_tradnl"/>
        </w:rPr>
      </w:pPr>
      <w:r w:rsidRPr="00345909">
        <w:rPr>
          <w:rFonts w:cs="Arial"/>
          <w:b/>
          <w:sz w:val="26"/>
          <w:szCs w:val="26"/>
          <w:lang w:val="es-ES_tradnl"/>
        </w:rPr>
        <w:t>SEGUNDO.</w:t>
      </w:r>
      <w:r w:rsidRPr="00345909">
        <w:rPr>
          <w:rFonts w:cs="Arial"/>
          <w:bCs/>
          <w:sz w:val="26"/>
          <w:szCs w:val="26"/>
          <w:lang w:val="es-ES_tradnl"/>
        </w:rPr>
        <w:t>- El Congreso del Estado contará con un plazo de noventa días hábiles para la implementación de lo dispuesto en el presente Decreto, contados a partir de su entrada en vigor.</w:t>
      </w:r>
    </w:p>
    <w:p w:rsidR="007C75B0" w:rsidRPr="00345909" w:rsidRDefault="007C75B0" w:rsidP="007C75B0">
      <w:pPr>
        <w:spacing w:line="276" w:lineRule="auto"/>
        <w:rPr>
          <w:rFonts w:cs="Arial"/>
          <w:sz w:val="26"/>
          <w:szCs w:val="26"/>
          <w:lang w:val="es-ES_tradnl"/>
        </w:rPr>
      </w:pPr>
    </w:p>
    <w:p w:rsidR="007C75B0" w:rsidRPr="00345909" w:rsidRDefault="007C75B0" w:rsidP="007C75B0">
      <w:pPr>
        <w:spacing w:line="276" w:lineRule="auto"/>
        <w:jc w:val="center"/>
        <w:rPr>
          <w:rFonts w:cs="Arial"/>
          <w:b/>
          <w:bCs/>
          <w:sz w:val="26"/>
          <w:szCs w:val="26"/>
          <w:lang w:val="es-ES_tradnl"/>
        </w:rPr>
      </w:pPr>
      <w:r w:rsidRPr="00345909">
        <w:rPr>
          <w:rFonts w:cs="Arial"/>
          <w:b/>
          <w:bCs/>
          <w:sz w:val="26"/>
          <w:szCs w:val="26"/>
          <w:lang w:val="es-ES_tradnl"/>
        </w:rPr>
        <w:t>A T E N T A M E N T E</w:t>
      </w:r>
    </w:p>
    <w:p w:rsidR="007C75B0" w:rsidRPr="00345909" w:rsidRDefault="007C75B0" w:rsidP="007C75B0">
      <w:pPr>
        <w:spacing w:line="276" w:lineRule="auto"/>
        <w:jc w:val="center"/>
        <w:rPr>
          <w:rFonts w:cs="Arial"/>
          <w:b/>
          <w:bCs/>
          <w:sz w:val="26"/>
          <w:szCs w:val="26"/>
          <w:lang w:val="es-ES_tradnl"/>
        </w:rPr>
      </w:pPr>
      <w:r w:rsidRPr="00345909">
        <w:rPr>
          <w:rFonts w:cs="Arial"/>
          <w:b/>
          <w:bCs/>
          <w:sz w:val="26"/>
          <w:szCs w:val="26"/>
          <w:lang w:val="es-ES_tradnl"/>
        </w:rPr>
        <w:t>Saltillo, Coahuila de Zaragoza, a 18 de noviembre de 2020</w:t>
      </w:r>
    </w:p>
    <w:tbl>
      <w:tblPr>
        <w:tblStyle w:val="Tablaconcuadrcula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C75B0" w:rsidRPr="00345909" w:rsidTr="00BF3F62">
        <w:tc>
          <w:tcPr>
            <w:tcW w:w="8838" w:type="dxa"/>
          </w:tcPr>
          <w:p w:rsidR="007C75B0" w:rsidRPr="00345909" w:rsidRDefault="007C75B0" w:rsidP="007C75B0">
            <w:pPr>
              <w:tabs>
                <w:tab w:val="left" w:pos="5056"/>
              </w:tabs>
              <w:spacing w:line="276" w:lineRule="auto"/>
              <w:jc w:val="left"/>
              <w:rPr>
                <w:rFonts w:cs="Arial"/>
                <w:b/>
                <w:sz w:val="26"/>
                <w:szCs w:val="26"/>
                <w:lang w:val="es-ES_tradnl"/>
              </w:rPr>
            </w:pPr>
          </w:p>
        </w:tc>
      </w:tr>
      <w:tr w:rsidR="007C75B0" w:rsidRPr="00345909" w:rsidTr="00BF3F62">
        <w:tc>
          <w:tcPr>
            <w:tcW w:w="8838" w:type="dxa"/>
          </w:tcPr>
          <w:p w:rsidR="007C75B0" w:rsidRPr="00345909" w:rsidRDefault="007C75B0" w:rsidP="007C75B0">
            <w:pPr>
              <w:tabs>
                <w:tab w:val="left" w:pos="5056"/>
              </w:tabs>
              <w:spacing w:line="276" w:lineRule="auto"/>
              <w:jc w:val="center"/>
              <w:rPr>
                <w:rFonts w:cs="Arial"/>
                <w:b/>
                <w:sz w:val="26"/>
                <w:szCs w:val="26"/>
                <w:lang w:val="es-ES_tradnl"/>
              </w:rPr>
            </w:pPr>
            <w:r w:rsidRPr="00345909">
              <w:rPr>
                <w:rFonts w:cs="Arial"/>
                <w:b/>
                <w:sz w:val="26"/>
                <w:szCs w:val="26"/>
                <w:lang w:val="es-ES_tradnl"/>
              </w:rPr>
              <w:t xml:space="preserve">DIP.  JESÚS </w:t>
            </w:r>
            <w:r w:rsidRPr="00345909">
              <w:rPr>
                <w:rFonts w:cs="Arial"/>
                <w:b/>
                <w:snapToGrid w:val="0"/>
                <w:sz w:val="26"/>
                <w:szCs w:val="26"/>
                <w:lang w:val="es-ES_tradnl"/>
              </w:rPr>
              <w:t>ANDRÉS LOYA CARDONA</w:t>
            </w:r>
          </w:p>
        </w:tc>
      </w:tr>
      <w:tr w:rsidR="007C75B0" w:rsidRPr="00345909" w:rsidTr="00BF3F62">
        <w:tc>
          <w:tcPr>
            <w:tcW w:w="8838" w:type="dxa"/>
          </w:tcPr>
          <w:p w:rsidR="007C75B0" w:rsidRPr="00345909" w:rsidRDefault="007C75B0" w:rsidP="007C75B0">
            <w:pPr>
              <w:spacing w:line="276" w:lineRule="auto"/>
              <w:jc w:val="center"/>
              <w:rPr>
                <w:rFonts w:cs="Arial"/>
                <w:b/>
                <w:sz w:val="26"/>
                <w:szCs w:val="26"/>
                <w:lang w:val="es-ES_tradnl"/>
              </w:rPr>
            </w:pPr>
            <w:r w:rsidRPr="00345909">
              <w:rPr>
                <w:rFonts w:cs="Arial"/>
                <w:b/>
                <w:sz w:val="26"/>
                <w:szCs w:val="26"/>
                <w:lang w:val="es-ES_tradnl"/>
              </w:rPr>
              <w:t xml:space="preserve">DEL GRUPO PARLAMENTARIO “GRAL. ANDRÉS S. VIESCA”, </w:t>
            </w:r>
          </w:p>
          <w:p w:rsidR="007C75B0" w:rsidRPr="00345909" w:rsidRDefault="007C75B0" w:rsidP="007C75B0">
            <w:pPr>
              <w:tabs>
                <w:tab w:val="left" w:pos="5056"/>
              </w:tabs>
              <w:spacing w:line="276" w:lineRule="auto"/>
              <w:jc w:val="center"/>
              <w:rPr>
                <w:rFonts w:cs="Arial"/>
                <w:b/>
                <w:sz w:val="26"/>
                <w:szCs w:val="26"/>
                <w:lang w:val="es-ES_tradnl"/>
              </w:rPr>
            </w:pPr>
            <w:r w:rsidRPr="00345909">
              <w:rPr>
                <w:rFonts w:cs="Arial"/>
                <w:b/>
                <w:sz w:val="26"/>
                <w:szCs w:val="26"/>
                <w:lang w:val="es-ES_tradnl"/>
              </w:rPr>
              <w:t>DEL PARTIDO REVOLUCIONARIO INSTITUCIONAL</w:t>
            </w:r>
          </w:p>
        </w:tc>
      </w:tr>
    </w:tbl>
    <w:p w:rsidR="007C75B0" w:rsidRPr="00345909" w:rsidRDefault="007C75B0" w:rsidP="007C75B0">
      <w:pPr>
        <w:spacing w:line="276" w:lineRule="auto"/>
        <w:jc w:val="center"/>
        <w:rPr>
          <w:rFonts w:asciiTheme="minorHAnsi" w:eastAsiaTheme="minorHAnsi" w:hAnsiTheme="minorHAnsi" w:cstheme="minorBidi"/>
          <w:b/>
          <w:sz w:val="22"/>
          <w:szCs w:val="22"/>
          <w:lang w:eastAsia="en-US"/>
        </w:rPr>
      </w:pPr>
    </w:p>
    <w:p w:rsidR="007C75B0" w:rsidRPr="00345909" w:rsidRDefault="007C75B0" w:rsidP="007C75B0">
      <w:pPr>
        <w:spacing w:line="276" w:lineRule="auto"/>
        <w:jc w:val="left"/>
        <w:rPr>
          <w:rFonts w:ascii="Times New Roman" w:hAnsi="Times New Roman"/>
          <w:b/>
          <w:lang w:val="es-ES_tradnl"/>
        </w:rPr>
      </w:pP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CONJUNTAMENTE CON LAS DEMAS DIPUTADAS Y LOS DIPUTADOS INTEGRANTES DEL</w:t>
      </w: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GRUPO PARLAMENTARIO “GRAL. ANDRÉS S. VIESCA”,</w:t>
      </w:r>
    </w:p>
    <w:p w:rsidR="007C75B0" w:rsidRPr="00345909" w:rsidRDefault="007C75B0" w:rsidP="007C75B0">
      <w:pPr>
        <w:spacing w:line="276" w:lineRule="auto"/>
        <w:jc w:val="center"/>
        <w:rPr>
          <w:rFonts w:eastAsiaTheme="minorHAnsi" w:cs="Arial"/>
          <w:b/>
          <w:lang w:eastAsia="en-US"/>
        </w:rPr>
      </w:pPr>
      <w:r w:rsidRPr="00345909">
        <w:rPr>
          <w:rFonts w:eastAsiaTheme="minorHAnsi" w:cs="Arial"/>
          <w:b/>
          <w:lang w:eastAsia="en-US"/>
        </w:rPr>
        <w:t>DEL PARTIDO REVOLUCIONARIO INSTITUCIONAL.</w:t>
      </w:r>
    </w:p>
    <w:tbl>
      <w:tblPr>
        <w:tblStyle w:val="Tablaconcuadrcula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7C75B0" w:rsidRPr="00345909" w:rsidTr="00BF3F62">
        <w:tc>
          <w:tcPr>
            <w:tcW w:w="3998" w:type="dxa"/>
          </w:tcPr>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tc>
        <w:tc>
          <w:tcPr>
            <w:tcW w:w="667" w:type="dxa"/>
          </w:tcPr>
          <w:p w:rsidR="007C75B0" w:rsidRPr="00345909" w:rsidRDefault="007C75B0" w:rsidP="007C75B0">
            <w:pPr>
              <w:tabs>
                <w:tab w:val="left" w:pos="5056"/>
              </w:tabs>
              <w:spacing w:line="276" w:lineRule="auto"/>
              <w:jc w:val="center"/>
              <w:rPr>
                <w:rFonts w:cs="Arial"/>
                <w:b/>
                <w:lang w:val="es-ES_tradnl"/>
              </w:rPr>
            </w:pPr>
          </w:p>
        </w:tc>
        <w:tc>
          <w:tcPr>
            <w:tcW w:w="4173" w:type="dxa"/>
          </w:tcPr>
          <w:p w:rsidR="007C75B0" w:rsidRPr="00345909" w:rsidRDefault="007C75B0" w:rsidP="007C75B0">
            <w:pPr>
              <w:tabs>
                <w:tab w:val="left" w:pos="5056"/>
              </w:tabs>
              <w:spacing w:line="276" w:lineRule="auto"/>
              <w:jc w:val="center"/>
              <w:rPr>
                <w:rFonts w:cs="Arial"/>
                <w:b/>
                <w:lang w:val="es-ES_tradnl"/>
              </w:rPr>
            </w:pP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MARÍA ESPERANZA CHAPA GARCÍA</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DIP. JOSEFINA GARZA BARRERA</w:t>
            </w: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GRACIELA FERNÁNDEZ ALMARAZ</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LILIA ISABEL GUTIÉRREZ BURCIAGA</w:t>
            </w:r>
          </w:p>
        </w:tc>
      </w:tr>
      <w:tr w:rsidR="007C75B0" w:rsidRPr="00345909" w:rsidTr="00BF3F62">
        <w:tc>
          <w:tcPr>
            <w:tcW w:w="3998" w:type="dxa"/>
          </w:tcPr>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p w:rsidR="007C75B0" w:rsidRPr="00345909" w:rsidRDefault="007C75B0" w:rsidP="007C75B0">
            <w:pPr>
              <w:tabs>
                <w:tab w:val="left" w:pos="5056"/>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r w:rsidRPr="00345909">
              <w:rPr>
                <w:rFonts w:cs="Arial"/>
                <w:b/>
                <w:noProof/>
                <w:lang w:val="es-ES_tradnl"/>
              </w:rPr>
              <w:t xml:space="preserve"> </w:t>
            </w:r>
            <w:r w:rsidRPr="00345909">
              <w:rPr>
                <w:rFonts w:cs="Arial"/>
                <w:b/>
                <w:lang w:val="es-ES_tradnl"/>
              </w:rPr>
              <w:t xml:space="preserve">DIP. </w:t>
            </w:r>
            <w:r w:rsidRPr="00345909">
              <w:rPr>
                <w:rFonts w:cs="Arial"/>
                <w:b/>
                <w:snapToGrid w:val="0"/>
                <w:lang w:val="es-ES_tradnl"/>
              </w:rPr>
              <w:t>JAIME BUENO ZERTUCHE</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MARÍA DEL ROSARIO CONTRERAS PÉREZ</w:t>
            </w:r>
            <w:r w:rsidRPr="00345909">
              <w:rPr>
                <w:rFonts w:cs="Arial"/>
                <w:b/>
                <w:noProof/>
                <w:lang w:val="es-ES_tradnl"/>
              </w:rPr>
              <w:t xml:space="preserve"> </w:t>
            </w: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p>
          <w:p w:rsidR="007C75B0" w:rsidRPr="00345909" w:rsidRDefault="007C75B0" w:rsidP="007C75B0">
            <w:pPr>
              <w:tabs>
                <w:tab w:val="left" w:pos="4678"/>
              </w:tabs>
              <w:spacing w:line="276" w:lineRule="auto"/>
              <w:jc w:val="left"/>
              <w:rPr>
                <w:rFonts w:cs="Arial"/>
                <w:b/>
                <w:lang w:val="es-ES_tradnl"/>
              </w:rPr>
            </w:pPr>
          </w:p>
          <w:p w:rsidR="007C75B0" w:rsidRPr="00345909" w:rsidRDefault="007C75B0" w:rsidP="007C75B0">
            <w:pPr>
              <w:tabs>
                <w:tab w:val="left" w:pos="4678"/>
              </w:tabs>
              <w:spacing w:line="276" w:lineRule="auto"/>
              <w:jc w:val="left"/>
              <w:rPr>
                <w:rFonts w:cs="Arial"/>
                <w:b/>
                <w:lang w:val="es-ES_tradnl"/>
              </w:rPr>
            </w:pP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p>
        </w:tc>
      </w:tr>
      <w:tr w:rsidR="007C75B0" w:rsidRPr="00345909" w:rsidTr="00BF3F62">
        <w:tc>
          <w:tcPr>
            <w:tcW w:w="3998" w:type="dxa"/>
          </w:tcPr>
          <w:p w:rsidR="007C75B0" w:rsidRPr="00345909" w:rsidRDefault="007C75B0" w:rsidP="007C75B0">
            <w:pPr>
              <w:tabs>
                <w:tab w:val="left" w:pos="4678"/>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VERÓNICA BOREQUE MARTÍNEZ GONZÁLEZ</w:t>
            </w:r>
            <w:r w:rsidRPr="00345909">
              <w:rPr>
                <w:rFonts w:cs="Arial"/>
                <w:b/>
                <w:noProof/>
                <w:lang w:val="es-ES_tradnl"/>
              </w:rPr>
              <w:t xml:space="preserve"> </w:t>
            </w:r>
          </w:p>
        </w:tc>
        <w:tc>
          <w:tcPr>
            <w:tcW w:w="667" w:type="dxa"/>
          </w:tcPr>
          <w:p w:rsidR="007C75B0" w:rsidRPr="00345909" w:rsidRDefault="007C75B0" w:rsidP="007C75B0">
            <w:pPr>
              <w:tabs>
                <w:tab w:val="left" w:pos="5056"/>
              </w:tabs>
              <w:spacing w:line="276" w:lineRule="auto"/>
              <w:jc w:val="left"/>
              <w:rPr>
                <w:rFonts w:cs="Arial"/>
                <w:b/>
                <w:lang w:val="es-ES_tradnl"/>
              </w:rPr>
            </w:pPr>
          </w:p>
        </w:tc>
        <w:tc>
          <w:tcPr>
            <w:tcW w:w="4173" w:type="dxa"/>
          </w:tcPr>
          <w:p w:rsidR="007C75B0" w:rsidRPr="00345909" w:rsidRDefault="007C75B0" w:rsidP="007C75B0">
            <w:pPr>
              <w:tabs>
                <w:tab w:val="left" w:pos="5056"/>
              </w:tabs>
              <w:spacing w:line="276" w:lineRule="auto"/>
              <w:jc w:val="left"/>
              <w:rPr>
                <w:rFonts w:cs="Arial"/>
                <w:b/>
                <w:lang w:val="es-ES_tradnl"/>
              </w:rPr>
            </w:pPr>
            <w:r w:rsidRPr="00345909">
              <w:rPr>
                <w:rFonts w:cs="Arial"/>
                <w:b/>
                <w:lang w:val="es-ES_tradnl"/>
              </w:rPr>
              <w:t xml:space="preserve">DIP. </w:t>
            </w:r>
            <w:r w:rsidRPr="00345909">
              <w:rPr>
                <w:rFonts w:cs="Arial"/>
                <w:b/>
                <w:snapToGrid w:val="0"/>
                <w:lang w:val="es-ES_tradnl"/>
              </w:rPr>
              <w:t>JESÚS BERINO GRANADOS</w:t>
            </w:r>
          </w:p>
        </w:tc>
      </w:tr>
      <w:tr w:rsidR="007C75B0" w:rsidRPr="00345909" w:rsidTr="00BF3F62">
        <w:tc>
          <w:tcPr>
            <w:tcW w:w="8838" w:type="dxa"/>
            <w:gridSpan w:val="3"/>
          </w:tcPr>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p w:rsidR="007C75B0" w:rsidRPr="00345909" w:rsidRDefault="007C75B0" w:rsidP="007C75B0">
            <w:pPr>
              <w:tabs>
                <w:tab w:val="left" w:pos="5056"/>
              </w:tabs>
              <w:spacing w:line="276" w:lineRule="auto"/>
              <w:jc w:val="center"/>
              <w:rPr>
                <w:rFonts w:cs="Arial"/>
                <w:b/>
                <w:lang w:val="es-ES_tradnl"/>
              </w:rPr>
            </w:pPr>
          </w:p>
        </w:tc>
      </w:tr>
      <w:tr w:rsidR="007C75B0" w:rsidRPr="00345909" w:rsidTr="00BF3F62">
        <w:tc>
          <w:tcPr>
            <w:tcW w:w="8838" w:type="dxa"/>
            <w:gridSpan w:val="3"/>
          </w:tcPr>
          <w:p w:rsidR="007C75B0" w:rsidRPr="00345909" w:rsidRDefault="007C75B0" w:rsidP="007C75B0">
            <w:pPr>
              <w:tabs>
                <w:tab w:val="left" w:pos="5056"/>
              </w:tabs>
              <w:spacing w:line="276" w:lineRule="auto"/>
              <w:jc w:val="center"/>
              <w:rPr>
                <w:rFonts w:cs="Arial"/>
                <w:b/>
                <w:lang w:val="es-ES_tradnl"/>
              </w:rPr>
            </w:pPr>
            <w:r w:rsidRPr="00345909">
              <w:rPr>
                <w:rFonts w:cs="Arial"/>
                <w:b/>
                <w:lang w:val="es-ES_tradnl"/>
              </w:rPr>
              <w:t xml:space="preserve">DIP. </w:t>
            </w:r>
            <w:r w:rsidRPr="00345909">
              <w:rPr>
                <w:rFonts w:cs="Arial"/>
                <w:b/>
                <w:snapToGrid w:val="0"/>
                <w:lang w:val="es-ES_tradnl"/>
              </w:rPr>
              <w:t>DIANA PATRICIA GONZÁLEZ SOTO</w:t>
            </w:r>
          </w:p>
        </w:tc>
      </w:tr>
    </w:tbl>
    <w:p w:rsidR="007C75B0" w:rsidRPr="00345909" w:rsidRDefault="007C75B0" w:rsidP="007C75B0">
      <w:pPr>
        <w:tabs>
          <w:tab w:val="left" w:pos="5056"/>
        </w:tabs>
        <w:spacing w:line="276" w:lineRule="auto"/>
        <w:jc w:val="left"/>
        <w:rPr>
          <w:rFonts w:ascii="Times New Roman" w:hAnsi="Times New Roman" w:cs="Arial"/>
          <w:b/>
          <w:lang w:val="es-ES_tradnl"/>
        </w:rPr>
      </w:pPr>
    </w:p>
    <w:p w:rsidR="007C75B0" w:rsidRPr="00345909" w:rsidRDefault="007C75B0" w:rsidP="007C75B0">
      <w:pPr>
        <w:spacing w:line="276" w:lineRule="auto"/>
        <w:rPr>
          <w:rFonts w:cs="Arial"/>
          <w:bCs/>
          <w:sz w:val="16"/>
          <w:szCs w:val="16"/>
          <w:lang w:val="es-ES_tradnl"/>
        </w:rPr>
      </w:pPr>
      <w:r w:rsidRPr="00345909">
        <w:rPr>
          <w:rFonts w:cs="Arial"/>
          <w:bCs/>
          <w:sz w:val="16"/>
          <w:szCs w:val="16"/>
          <w:lang w:val="es-ES_tradnl"/>
        </w:rPr>
        <w:t xml:space="preserve">ESTA HOJA DE FIRMAS CORRESPONDE A LA INICIATIVA CON PROYECTO DE DECRETO </w:t>
      </w:r>
      <w:r w:rsidRPr="00345909">
        <w:rPr>
          <w:rFonts w:cs="Arial"/>
          <w:bCs/>
          <w:sz w:val="16"/>
          <w:szCs w:val="16"/>
          <w:lang w:val="es-ES"/>
        </w:rPr>
        <w:t xml:space="preserve">POR EL QUE </w:t>
      </w:r>
      <w:r w:rsidRPr="00345909">
        <w:rPr>
          <w:rFonts w:cs="Arial"/>
          <w:bCs/>
          <w:sz w:val="16"/>
          <w:szCs w:val="16"/>
          <w:lang w:val="es-ES_tradnl"/>
        </w:rPr>
        <w:t>SE REFORMA EL SEGUNDO PÁRRAFO DEL ARTÍCULO 128 Y EL SEGUNDO PÁRRAFO DEL ARTÍCULO 195 DE LA LEY ORGÁNICA DEL CONGRESO DEL ESTADO INDEPENDIENTE, LIBRE Y SOBERANO DE COAHUILA DE ZARAGOZA</w:t>
      </w:r>
      <w:r w:rsidRPr="00345909">
        <w:rPr>
          <w:rFonts w:cs="Arial"/>
          <w:bCs/>
          <w:snapToGrid w:val="0"/>
          <w:sz w:val="16"/>
          <w:szCs w:val="16"/>
          <w:lang w:val="es-ES_tradnl"/>
        </w:rPr>
        <w:t xml:space="preserve">, </w:t>
      </w:r>
      <w:r w:rsidRPr="00345909">
        <w:rPr>
          <w:rFonts w:cs="Arial"/>
          <w:bCs/>
          <w:sz w:val="16"/>
          <w:szCs w:val="16"/>
          <w:lang w:val="es-ES_tradnl"/>
        </w:rPr>
        <w:t>QUE PRESENTA EL DIPUTADO JESÚS ANDRÉS LOYA CARDONA.</w:t>
      </w:r>
    </w:p>
    <w:p w:rsidR="007C75B0" w:rsidRPr="00345909" w:rsidRDefault="007C75B0" w:rsidP="007C75B0">
      <w:pPr>
        <w:spacing w:line="360" w:lineRule="auto"/>
        <w:rPr>
          <w:rFonts w:eastAsia="Arial" w:cs="Arial"/>
          <w:bCs/>
          <w:sz w:val="16"/>
          <w:szCs w:val="16"/>
          <w:lang w:val="es-ES_tradnl"/>
        </w:rPr>
      </w:pPr>
    </w:p>
    <w:p w:rsidR="007C75B0" w:rsidRPr="00345909" w:rsidRDefault="007C75B0">
      <w:pPr>
        <w:jc w:val="left"/>
        <w:rPr>
          <w:rFonts w:cs="Arial"/>
          <w:sz w:val="28"/>
          <w:szCs w:val="28"/>
          <w:lang w:eastAsia="es-MX"/>
        </w:rPr>
      </w:pPr>
      <w:r w:rsidRPr="00345909">
        <w:rPr>
          <w:rFonts w:cs="Arial"/>
          <w:sz w:val="28"/>
          <w:szCs w:val="28"/>
          <w:lang w:eastAsia="es-MX"/>
        </w:rPr>
        <w:br w:type="page"/>
      </w:r>
    </w:p>
    <w:p w:rsidR="00A57EE4" w:rsidRPr="00345909" w:rsidRDefault="00A57EE4" w:rsidP="00A57EE4">
      <w:pPr>
        <w:spacing w:line="276" w:lineRule="auto"/>
        <w:ind w:left="-142"/>
        <w:rPr>
          <w:rFonts w:eastAsia="Calibri" w:cs="Arial"/>
          <w:sz w:val="24"/>
          <w:szCs w:val="24"/>
          <w:lang w:val="es-419" w:eastAsia="en-US"/>
        </w:rPr>
      </w:pPr>
      <w:r w:rsidRPr="00345909">
        <w:rPr>
          <w:rFonts w:eastAsia="Calibri" w:cs="Arial"/>
          <w:b/>
          <w:bCs/>
          <w:sz w:val="24"/>
          <w:szCs w:val="24"/>
          <w:lang w:eastAsia="en-US"/>
        </w:rPr>
        <w:t>DICTAMEN</w:t>
      </w:r>
      <w:r w:rsidRPr="00345909">
        <w:rPr>
          <w:rFonts w:eastAsia="Calibri" w:cs="Arial"/>
          <w:b/>
          <w:sz w:val="24"/>
          <w:szCs w:val="24"/>
          <w:lang w:eastAsia="en-US"/>
        </w:rPr>
        <w:t xml:space="preserve"> </w:t>
      </w:r>
      <w:r w:rsidRPr="00345909">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345909">
        <w:rPr>
          <w:rFonts w:eastAsia="Calibri" w:cs="Arial"/>
          <w:sz w:val="24"/>
          <w:szCs w:val="24"/>
          <w:lang w:val="es-419" w:eastAsia="en-US"/>
        </w:rPr>
        <w:t>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A57EE4" w:rsidRPr="00345909" w:rsidRDefault="00A57EE4" w:rsidP="00A57EE4">
      <w:pPr>
        <w:spacing w:line="276" w:lineRule="auto"/>
        <w:ind w:left="-142"/>
        <w:rPr>
          <w:rFonts w:eastAsia="Calibri" w:cs="Arial"/>
          <w:sz w:val="24"/>
          <w:szCs w:val="24"/>
          <w:lang w:val="es-419" w:eastAsia="en-US"/>
        </w:rPr>
      </w:pPr>
    </w:p>
    <w:p w:rsidR="00A57EE4" w:rsidRPr="00345909" w:rsidRDefault="00A57EE4" w:rsidP="00A57EE4">
      <w:pPr>
        <w:spacing w:line="276" w:lineRule="auto"/>
        <w:jc w:val="center"/>
        <w:rPr>
          <w:rFonts w:eastAsia="Calibri" w:cs="Arial"/>
          <w:b/>
          <w:bCs/>
          <w:sz w:val="24"/>
          <w:szCs w:val="24"/>
          <w:lang w:eastAsia="en-US"/>
        </w:rPr>
      </w:pPr>
      <w:r w:rsidRPr="00345909">
        <w:rPr>
          <w:rFonts w:eastAsia="Calibri" w:cs="Arial"/>
          <w:b/>
          <w:bCs/>
          <w:sz w:val="24"/>
          <w:szCs w:val="24"/>
          <w:lang w:eastAsia="en-US"/>
        </w:rPr>
        <w:t>RESULTANDO</w:t>
      </w:r>
    </w:p>
    <w:p w:rsidR="00A57EE4" w:rsidRPr="00345909" w:rsidRDefault="00A57EE4" w:rsidP="00A57EE4">
      <w:pPr>
        <w:numPr>
          <w:ilvl w:val="0"/>
          <w:numId w:val="1"/>
        </w:numPr>
        <w:tabs>
          <w:tab w:val="clear" w:pos="360"/>
        </w:tabs>
        <w:autoSpaceDE w:val="0"/>
        <w:autoSpaceDN w:val="0"/>
        <w:adjustRightInd w:val="0"/>
        <w:spacing w:line="276" w:lineRule="auto"/>
        <w:ind w:left="0" w:firstLine="0"/>
        <w:rPr>
          <w:rFonts w:cs="Arial"/>
          <w:sz w:val="24"/>
          <w:szCs w:val="24"/>
          <w:lang w:eastAsia="es-MX"/>
        </w:rPr>
      </w:pPr>
      <w:r w:rsidRPr="00345909">
        <w:rPr>
          <w:rFonts w:cs="Arial"/>
          <w:b/>
          <w:sz w:val="24"/>
          <w:szCs w:val="24"/>
          <w:lang w:eastAsia="es-MX"/>
        </w:rPr>
        <w:t xml:space="preserve">ÚNICO. </w:t>
      </w:r>
      <w:r w:rsidRPr="00345909">
        <w:rPr>
          <w:rFonts w:cs="Arial"/>
          <w:sz w:val="24"/>
          <w:szCs w:val="24"/>
          <w:lang w:eastAsia="es-MX"/>
        </w:rPr>
        <w:t xml:space="preserve">Que, en sesión celebrada por el Pleno del Congreso del Estado, el día </w:t>
      </w:r>
      <w:r w:rsidRPr="00345909">
        <w:rPr>
          <w:rFonts w:cs="Arial"/>
          <w:sz w:val="24"/>
          <w:szCs w:val="24"/>
          <w:lang w:val="es-419" w:eastAsia="es-MX"/>
        </w:rPr>
        <w:t>12</w:t>
      </w:r>
      <w:r w:rsidRPr="00345909">
        <w:rPr>
          <w:rFonts w:cs="Arial"/>
          <w:sz w:val="24"/>
          <w:szCs w:val="24"/>
          <w:lang w:eastAsia="es-MX"/>
        </w:rPr>
        <w:t xml:space="preserve"> del mes de </w:t>
      </w:r>
      <w:r w:rsidRPr="00345909">
        <w:rPr>
          <w:rFonts w:cs="Arial"/>
          <w:sz w:val="24"/>
          <w:szCs w:val="24"/>
          <w:lang w:val="es-419" w:eastAsia="es-MX"/>
        </w:rPr>
        <w:t>noviembre</w:t>
      </w:r>
      <w:r w:rsidRPr="00345909">
        <w:rPr>
          <w:rFonts w:cs="Arial"/>
          <w:sz w:val="24"/>
          <w:szCs w:val="24"/>
          <w:lang w:eastAsia="es-MX"/>
        </w:rPr>
        <w:t xml:space="preserve"> del año 20</w:t>
      </w:r>
      <w:r w:rsidRPr="00345909">
        <w:rPr>
          <w:rFonts w:cs="Arial"/>
          <w:sz w:val="24"/>
          <w:szCs w:val="24"/>
          <w:lang w:val="es-419" w:eastAsia="es-MX"/>
        </w:rPr>
        <w:t>20</w:t>
      </w:r>
      <w:r w:rsidRPr="00345909">
        <w:rPr>
          <w:rFonts w:cs="Arial"/>
          <w:sz w:val="24"/>
          <w:szCs w:val="24"/>
          <w:lang w:eastAsia="es-MX"/>
        </w:rPr>
        <w:t>, se dio cuenta la mencionada Iniciativa y turnada a esta Comisión de Finanzas, para su estudio y dictamen.</w:t>
      </w:r>
    </w:p>
    <w:p w:rsidR="00A57EE4" w:rsidRPr="00345909" w:rsidRDefault="00A57EE4" w:rsidP="00A57EE4">
      <w:pPr>
        <w:numPr>
          <w:ilvl w:val="0"/>
          <w:numId w:val="1"/>
        </w:numPr>
        <w:tabs>
          <w:tab w:val="clear" w:pos="360"/>
        </w:tabs>
        <w:autoSpaceDE w:val="0"/>
        <w:autoSpaceDN w:val="0"/>
        <w:adjustRightInd w:val="0"/>
        <w:spacing w:line="276" w:lineRule="auto"/>
        <w:ind w:left="0" w:firstLine="0"/>
        <w:rPr>
          <w:rFonts w:cs="Arial"/>
          <w:sz w:val="24"/>
          <w:szCs w:val="24"/>
          <w:lang w:eastAsia="es-MX"/>
        </w:rPr>
      </w:pPr>
    </w:p>
    <w:p w:rsidR="00A57EE4" w:rsidRPr="00345909" w:rsidRDefault="00A57EE4" w:rsidP="00A57EE4">
      <w:pPr>
        <w:widowControl w:val="0"/>
        <w:spacing w:line="276" w:lineRule="auto"/>
        <w:jc w:val="center"/>
        <w:rPr>
          <w:rFonts w:eastAsia="Calibri" w:cs="Arial"/>
          <w:b/>
          <w:sz w:val="24"/>
          <w:szCs w:val="24"/>
          <w:lang w:eastAsia="en-US"/>
        </w:rPr>
      </w:pPr>
      <w:r w:rsidRPr="00345909">
        <w:rPr>
          <w:rFonts w:eastAsia="Calibri" w:cs="Arial"/>
          <w:b/>
          <w:sz w:val="24"/>
          <w:szCs w:val="24"/>
          <w:lang w:eastAsia="en-US"/>
        </w:rPr>
        <w:t>C O N S I D E R A N D O</w:t>
      </w:r>
    </w:p>
    <w:p w:rsidR="00A57EE4" w:rsidRPr="00345909" w:rsidRDefault="00A57EE4" w:rsidP="00A57EE4">
      <w:pPr>
        <w:spacing w:line="276" w:lineRule="auto"/>
        <w:ind w:right="114"/>
        <w:rPr>
          <w:rFonts w:cs="Arial"/>
          <w:bCs/>
          <w:sz w:val="24"/>
          <w:szCs w:val="24"/>
        </w:rPr>
      </w:pPr>
      <w:r w:rsidRPr="00345909">
        <w:rPr>
          <w:rFonts w:cs="Arial"/>
          <w:b/>
          <w:bCs/>
          <w:sz w:val="24"/>
          <w:szCs w:val="24"/>
        </w:rPr>
        <w:t xml:space="preserve">PRIMERO. </w:t>
      </w:r>
      <w:r w:rsidRPr="00345909">
        <w:rPr>
          <w:rFonts w:cs="Arial"/>
          <w:bCs/>
          <w:sz w:val="24"/>
          <w:szCs w:val="24"/>
        </w:rPr>
        <w:t xml:space="preserve"> Que esta</w:t>
      </w:r>
      <w:r w:rsidRPr="00345909">
        <w:rPr>
          <w:rFonts w:cs="Arial"/>
          <w:b/>
          <w:bCs/>
          <w:sz w:val="24"/>
          <w:szCs w:val="24"/>
        </w:rPr>
        <w:t xml:space="preserve"> </w:t>
      </w:r>
      <w:r w:rsidRPr="00345909">
        <w:rPr>
          <w:rFonts w:cs="Arial"/>
          <w:bCs/>
          <w:sz w:val="24"/>
          <w:szCs w:val="24"/>
        </w:rPr>
        <w:t>Comisión de Finanzas, con fundamento en los artículos 91, 116, 117 y demás relativos a la Ley Orgánica del Congreso del Estado, es competente para emitir el presente dictamen.</w:t>
      </w:r>
    </w:p>
    <w:p w:rsidR="00A57EE4" w:rsidRPr="00345909" w:rsidRDefault="00A57EE4" w:rsidP="00A57EE4">
      <w:pPr>
        <w:spacing w:line="276" w:lineRule="auto"/>
        <w:ind w:right="114"/>
        <w:rPr>
          <w:rFonts w:cs="Arial"/>
          <w:bCs/>
          <w:sz w:val="24"/>
          <w:szCs w:val="24"/>
        </w:rPr>
      </w:pPr>
      <w:r w:rsidRPr="00345909">
        <w:rPr>
          <w:rFonts w:cs="Arial"/>
          <w:bCs/>
          <w:sz w:val="24"/>
          <w:szCs w:val="24"/>
        </w:rPr>
        <w:t xml:space="preserve"> </w:t>
      </w:r>
    </w:p>
    <w:p w:rsidR="00A57EE4" w:rsidRPr="00345909" w:rsidRDefault="00A57EE4" w:rsidP="00A57EE4">
      <w:pPr>
        <w:spacing w:line="276" w:lineRule="auto"/>
        <w:ind w:right="114"/>
        <w:rPr>
          <w:rFonts w:cs="Arial"/>
          <w:bCs/>
          <w:sz w:val="24"/>
          <w:szCs w:val="24"/>
        </w:rPr>
      </w:pPr>
      <w:r w:rsidRPr="00345909">
        <w:rPr>
          <w:rFonts w:cs="Arial"/>
          <w:b/>
          <w:bCs/>
          <w:sz w:val="24"/>
          <w:szCs w:val="24"/>
        </w:rPr>
        <w:t xml:space="preserve">SEGUNDO.  </w:t>
      </w:r>
      <w:r w:rsidRPr="00345909">
        <w:rPr>
          <w:rFonts w:cs="Arial"/>
          <w:bCs/>
          <w:sz w:val="24"/>
          <w:szCs w:val="24"/>
        </w:rPr>
        <w:t>Que la iniciativa se sustentó en la siguiente exposición de motivos.</w:t>
      </w:r>
    </w:p>
    <w:p w:rsidR="00A57EE4" w:rsidRPr="00345909" w:rsidRDefault="00A57EE4" w:rsidP="00A57EE4">
      <w:pPr>
        <w:rPr>
          <w:rFonts w:eastAsia="Calibri" w:cs="Arial"/>
          <w:b/>
          <w:sz w:val="24"/>
          <w:szCs w:val="24"/>
          <w:lang w:val="es-ES"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val="es-ES" w:eastAsia="en-US"/>
        </w:rPr>
        <w:t xml:space="preserve">TERCERO. </w:t>
      </w:r>
      <w:r w:rsidRPr="00345909">
        <w:rPr>
          <w:rFonts w:eastAsia="Calibri" w:cs="Arial"/>
          <w:sz w:val="24"/>
          <w:szCs w:val="24"/>
          <w:lang w:val="es-ES" w:eastAsia="en-US"/>
        </w:rPr>
        <w:tab/>
      </w:r>
      <w:r w:rsidRPr="00345909">
        <w:rPr>
          <w:rFonts w:eastAsia="Calibri" w:cs="Arial"/>
          <w:sz w:val="24"/>
          <w:szCs w:val="24"/>
          <w:lang w:eastAsia="en-US"/>
        </w:rPr>
        <w:t xml:space="preserve">Uno de los objetivos primordiales de esta Administración es concertar la realización de planes, programas y acciones previstas en el </w:t>
      </w:r>
      <w:r w:rsidRPr="00345909">
        <w:rPr>
          <w:rFonts w:eastAsia="Calibri" w:cs="Arial"/>
          <w:b/>
          <w:bCs/>
          <w:sz w:val="24"/>
          <w:szCs w:val="24"/>
          <w:lang w:eastAsia="en-US"/>
        </w:rPr>
        <w:t>“PLAN ESTATAL DE DESARROLLO 2017-2023”</w:t>
      </w:r>
      <w:r w:rsidRPr="00345909">
        <w:rPr>
          <w:rFonts w:eastAsia="Calibri" w:cs="Arial"/>
          <w:sz w:val="24"/>
          <w:szCs w:val="24"/>
          <w:lang w:eastAsia="en-US"/>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 xml:space="preserve">Por lo que, solicito la autorización del Poder Legislativo para enajenar a título gratuito a favor del Organismo Público Descentralizado Instituto Mexicano del Seguro Social, el inmueble ubicado </w:t>
      </w:r>
      <w:bookmarkStart w:id="25" w:name="_Hlk55820419"/>
      <w:r w:rsidRPr="00345909">
        <w:rPr>
          <w:rFonts w:eastAsia="Calibri" w:cs="Arial"/>
          <w:sz w:val="24"/>
          <w:szCs w:val="24"/>
          <w:lang w:eastAsia="en-US"/>
        </w:rPr>
        <w:t xml:space="preserve">en San Buenaventura, Coahuila de Zaragoza, identificado como polígono “A” al sur de la carretera 30. </w:t>
      </w:r>
      <w:bookmarkEnd w:id="25"/>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 xml:space="preserve">Que el Gobierno del Estado de Coahuila de Zaragoza, es propietario y poseedor, con pleno dominio, del inmueble con una superficie de </w:t>
      </w:r>
      <w:bookmarkStart w:id="26" w:name="_Hlk55821910"/>
      <w:r w:rsidRPr="00345909">
        <w:rPr>
          <w:rFonts w:eastAsia="Calibri" w:cs="Arial"/>
          <w:b/>
          <w:sz w:val="24"/>
          <w:szCs w:val="24"/>
          <w:lang w:eastAsia="en-US"/>
        </w:rPr>
        <w:t>51,714.060 M</w:t>
      </w:r>
      <w:r w:rsidRPr="00345909">
        <w:rPr>
          <w:rFonts w:eastAsia="Calibri" w:cs="Arial"/>
          <w:b/>
          <w:sz w:val="24"/>
          <w:szCs w:val="24"/>
          <w:vertAlign w:val="superscript"/>
          <w:lang w:eastAsia="en-US"/>
        </w:rPr>
        <w:t>2</w:t>
      </w:r>
      <w:r w:rsidRPr="00345909">
        <w:rPr>
          <w:rFonts w:eastAsia="Calibri" w:cs="Arial"/>
          <w:b/>
          <w:sz w:val="24"/>
          <w:szCs w:val="24"/>
          <w:lang w:eastAsia="en-US"/>
        </w:rPr>
        <w:t xml:space="preserve"> (cincuenta y un mil  setecientos catorce punto sesenta metros cuadrados)</w:t>
      </w:r>
      <w:r w:rsidRPr="00345909">
        <w:rPr>
          <w:rFonts w:eastAsia="Calibri" w:cs="Arial"/>
          <w:sz w:val="24"/>
          <w:szCs w:val="24"/>
          <w:lang w:eastAsia="en-US"/>
        </w:rPr>
        <w:t>,</w:t>
      </w:r>
      <w:bookmarkEnd w:id="26"/>
      <w:r w:rsidRPr="00345909">
        <w:rPr>
          <w:rFonts w:eastAsia="Calibri" w:cs="Arial"/>
          <w:sz w:val="24"/>
          <w:szCs w:val="24"/>
          <w:lang w:eastAsia="en-US"/>
        </w:rPr>
        <w:t xml:space="preserve">  identificado como polígono A, al sur de la carretera 30, de la ciudad de San Buenaventura, Coahuila de Zaragoza, el cual, se identifica con los </w:t>
      </w:r>
      <w:bookmarkStart w:id="27" w:name="_Hlk55822208"/>
      <w:r w:rsidRPr="00345909">
        <w:rPr>
          <w:rFonts w:eastAsia="Calibri" w:cs="Arial"/>
          <w:sz w:val="24"/>
          <w:szCs w:val="24"/>
          <w:lang w:eastAsia="en-US"/>
        </w:rPr>
        <w:t xml:space="preserve">siguientes puntos, rumbos, medidas y colindancias: </w:t>
      </w:r>
      <w:r w:rsidRPr="00345909">
        <w:rPr>
          <w:rFonts w:eastAsia="Calibri" w:cs="Arial"/>
          <w:b/>
          <w:bCs/>
          <w:sz w:val="24"/>
          <w:szCs w:val="24"/>
          <w:lang w:eastAsia="en-US"/>
        </w:rPr>
        <w:t>Del punto 1 al punto A</w:t>
      </w:r>
      <w:r w:rsidRPr="00345909">
        <w:rPr>
          <w:rFonts w:eastAsia="Calibri" w:cs="Arial"/>
          <w:sz w:val="24"/>
          <w:szCs w:val="24"/>
          <w:lang w:eastAsia="en-US"/>
        </w:rPr>
        <w:t xml:space="preserve">, mide 320.590 Metros, y colinda con la Carretera número 30 San Buenaventura-Monclova; </w:t>
      </w:r>
      <w:r w:rsidRPr="00345909">
        <w:rPr>
          <w:rFonts w:eastAsia="Calibri" w:cs="Arial"/>
          <w:b/>
          <w:bCs/>
          <w:sz w:val="24"/>
          <w:szCs w:val="24"/>
          <w:lang w:eastAsia="en-US"/>
        </w:rPr>
        <w:t>Del punto A al Punto B</w:t>
      </w:r>
      <w:r w:rsidRPr="00345909">
        <w:rPr>
          <w:rFonts w:eastAsia="Calibri" w:cs="Arial"/>
          <w:sz w:val="24"/>
          <w:szCs w:val="24"/>
          <w:lang w:eastAsia="en-US"/>
        </w:rPr>
        <w:t>,</w:t>
      </w:r>
      <w:r w:rsidRPr="00345909">
        <w:rPr>
          <w:rFonts w:eastAsia="Calibri" w:cs="Arial"/>
          <w:b/>
          <w:bCs/>
          <w:sz w:val="24"/>
          <w:szCs w:val="24"/>
          <w:lang w:eastAsia="en-US"/>
        </w:rPr>
        <w:t xml:space="preserve"> </w:t>
      </w:r>
      <w:r w:rsidRPr="00345909">
        <w:rPr>
          <w:rFonts w:eastAsia="Calibri" w:cs="Arial"/>
          <w:sz w:val="24"/>
          <w:szCs w:val="24"/>
          <w:lang w:eastAsia="en-US"/>
        </w:rPr>
        <w:t xml:space="preserve">mide 137.472 Metros y colinda con área de reserva; </w:t>
      </w:r>
      <w:r w:rsidRPr="00345909">
        <w:rPr>
          <w:rFonts w:eastAsia="Calibri" w:cs="Arial"/>
          <w:b/>
          <w:bCs/>
          <w:sz w:val="24"/>
          <w:szCs w:val="24"/>
          <w:lang w:eastAsia="en-US"/>
        </w:rPr>
        <w:t>Del punto B al punto 4</w:t>
      </w:r>
      <w:r w:rsidRPr="00345909">
        <w:rPr>
          <w:rFonts w:eastAsia="Calibri" w:cs="Arial"/>
          <w:sz w:val="24"/>
          <w:szCs w:val="24"/>
          <w:lang w:eastAsia="en-US"/>
        </w:rPr>
        <w:t xml:space="preserve">, mide 217.080 Metros y colinda con Adalberto Cárdenas; </w:t>
      </w:r>
      <w:r w:rsidRPr="00345909">
        <w:rPr>
          <w:rFonts w:eastAsia="Calibri" w:cs="Arial"/>
          <w:b/>
          <w:bCs/>
          <w:sz w:val="24"/>
          <w:szCs w:val="24"/>
          <w:lang w:eastAsia="en-US"/>
        </w:rPr>
        <w:t>Del punto 4 al punto 1</w:t>
      </w:r>
      <w:r w:rsidRPr="00345909">
        <w:rPr>
          <w:rFonts w:eastAsia="Calibri" w:cs="Arial"/>
          <w:sz w:val="24"/>
          <w:szCs w:val="24"/>
          <w:lang w:eastAsia="en-US"/>
        </w:rPr>
        <w:t xml:space="preserve">, mide 273.500 Metros y colinda con herederos de la Señora Aurora Cárdenas, lo cual </w:t>
      </w:r>
      <w:bookmarkEnd w:id="27"/>
      <w:r w:rsidRPr="00345909">
        <w:rPr>
          <w:rFonts w:eastAsia="Calibri" w:cs="Arial"/>
          <w:sz w:val="24"/>
          <w:szCs w:val="24"/>
          <w:lang w:eastAsia="en-US"/>
        </w:rPr>
        <w:t>acredita con la Escritura Pública N° (360) trescientos sesenta,  Volumen: IX, dada en la ciudad de Torreón, Coahuila de Zaragoza a los (02) dos días del mes de noviembre del año 2020, ante el Licenciado Héctor Iván González Martínez, titular de la Notaría Pública número (18) dieciocho, de la ciudad de Torreón,  Coahuila de Zaragoza.</w:t>
      </w:r>
      <w:r w:rsidRPr="00345909">
        <w:rPr>
          <w:rFonts w:eastAsia="Calibri" w:cs="Arial"/>
          <w:sz w:val="24"/>
          <w:szCs w:val="24"/>
          <w:lang w:val="es-419" w:eastAsia="en-US"/>
        </w:rPr>
        <w:t xml:space="preserve"> </w:t>
      </w:r>
      <w:r w:rsidRPr="00345909">
        <w:rPr>
          <w:rFonts w:eastAsia="Calibri" w:cs="Arial"/>
          <w:sz w:val="24"/>
          <w:szCs w:val="24"/>
          <w:lang w:eastAsia="en-US"/>
        </w:rPr>
        <w:t>Conforme a la Ley General de Bienes del Estado de Coahuila, le corresponde al Titular del Ejecutivo disponer de los bienes del Dominio Público y Privado del Estado</w:t>
      </w:r>
      <w:r w:rsidRPr="00345909">
        <w:rPr>
          <w:rFonts w:eastAsia="Calibri" w:cs="Arial"/>
          <w:sz w:val="24"/>
          <w:szCs w:val="24"/>
          <w:lang w:val="es-419" w:eastAsia="en-US"/>
        </w:rPr>
        <w:t>.</w:t>
      </w:r>
      <w:r w:rsidRPr="00345909">
        <w:rPr>
          <w:rFonts w:eastAsia="Calibri" w:cs="Arial"/>
          <w:sz w:val="24"/>
          <w:szCs w:val="24"/>
          <w:lang w:eastAsia="en-US"/>
        </w:rPr>
        <w:t xml:space="preserve"> </w:t>
      </w:r>
    </w:p>
    <w:p w:rsidR="00A57EE4" w:rsidRPr="00345909" w:rsidRDefault="00A57EE4" w:rsidP="00A57EE4">
      <w:pPr>
        <w:spacing w:line="276" w:lineRule="auto"/>
        <w:rPr>
          <w:rFonts w:eastAsia="Calibri" w:cs="Arial"/>
          <w:sz w:val="24"/>
          <w:szCs w:val="24"/>
          <w:lang w:eastAsia="en-US"/>
        </w:rPr>
      </w:pPr>
    </w:p>
    <w:p w:rsidR="00A57EE4" w:rsidRPr="00345909" w:rsidRDefault="00A57EE4" w:rsidP="00A57EE4">
      <w:pPr>
        <w:spacing w:line="276" w:lineRule="auto"/>
        <w:rPr>
          <w:rFonts w:eastAsia="Calibri" w:cs="Arial"/>
          <w:sz w:val="24"/>
          <w:szCs w:val="24"/>
          <w:lang w:eastAsia="en-US"/>
        </w:rPr>
      </w:pPr>
      <w:r w:rsidRPr="00345909">
        <w:rPr>
          <w:rFonts w:eastAsia="Calibri" w:cs="Arial"/>
          <w:b/>
          <w:sz w:val="24"/>
          <w:szCs w:val="24"/>
          <w:lang w:eastAsia="en-US"/>
        </w:rPr>
        <w:t xml:space="preserve">CUARTO.  </w:t>
      </w:r>
      <w:r w:rsidRPr="00345909">
        <w:rPr>
          <w:rFonts w:eastAsia="Calibri" w:cs="Arial"/>
          <w:sz w:val="24"/>
          <w:szCs w:val="24"/>
          <w:lang w:eastAsia="en-US"/>
        </w:rPr>
        <w:t xml:space="preserve">Esta Comisión de Finanzas encontró que se han cubierto los requisitos necesarios para la enajenación de la superficie en mención, logrando así la posibilidad de coadyuvar con el Gobierno </w:t>
      </w:r>
      <w:r w:rsidRPr="00345909">
        <w:rPr>
          <w:rFonts w:eastAsia="Calibri" w:cs="Arial"/>
          <w:sz w:val="24"/>
          <w:szCs w:val="24"/>
          <w:lang w:val="es-419" w:eastAsia="en-US"/>
        </w:rPr>
        <w:t>Estatal</w:t>
      </w:r>
      <w:r w:rsidRPr="00345909">
        <w:rPr>
          <w:rFonts w:eastAsia="Calibri" w:cs="Arial"/>
          <w:sz w:val="24"/>
          <w:szCs w:val="24"/>
          <w:lang w:eastAsia="en-US"/>
        </w:rPr>
        <w:t xml:space="preserve"> en el cumplimiento de sus objetivos, entre los que se encuentra una </w:t>
      </w:r>
      <w:r w:rsidRPr="00345909">
        <w:rPr>
          <w:rFonts w:eastAsia="Calibri" w:cs="Arial"/>
          <w:sz w:val="24"/>
          <w:szCs w:val="24"/>
          <w:lang w:val="es-419" w:eastAsia="en-US"/>
        </w:rPr>
        <w:t>atención</w:t>
      </w:r>
      <w:r w:rsidRPr="00345909">
        <w:rPr>
          <w:rFonts w:eastAsia="Calibri" w:cs="Arial"/>
          <w:sz w:val="24"/>
          <w:szCs w:val="24"/>
          <w:lang w:eastAsia="en-US"/>
        </w:rPr>
        <w:t xml:space="preserve"> digna</w:t>
      </w:r>
      <w:r w:rsidRPr="00345909">
        <w:rPr>
          <w:rFonts w:eastAsia="Calibri" w:cs="Arial"/>
          <w:sz w:val="24"/>
          <w:szCs w:val="24"/>
          <w:lang w:val="es-419" w:eastAsia="en-US"/>
        </w:rPr>
        <w:t xml:space="preserve"> a los habitantes de ese municipio</w:t>
      </w:r>
      <w:r w:rsidRPr="00345909">
        <w:rPr>
          <w:rFonts w:eastAsia="Calibri" w:cs="Arial"/>
          <w:sz w:val="24"/>
          <w:szCs w:val="24"/>
          <w:lang w:eastAsia="en-US"/>
        </w:rPr>
        <w:t xml:space="preserve">, el cual se otorgará </w:t>
      </w:r>
      <w:r w:rsidRPr="00345909">
        <w:rPr>
          <w:rFonts w:eastAsia="Calibri" w:cs="Arial"/>
          <w:sz w:val="24"/>
          <w:szCs w:val="24"/>
          <w:lang w:val="es-419" w:eastAsia="en-US"/>
        </w:rPr>
        <w:t>un</w:t>
      </w:r>
      <w:r w:rsidRPr="00345909">
        <w:rPr>
          <w:rFonts w:eastAsia="Calibri" w:cs="Arial"/>
          <w:sz w:val="24"/>
          <w:szCs w:val="24"/>
          <w:lang w:eastAsia="en-US"/>
        </w:rPr>
        <w:t xml:space="preserve"> beneficio social.</w:t>
      </w:r>
    </w:p>
    <w:p w:rsidR="00A57EE4" w:rsidRPr="00345909" w:rsidRDefault="00A57EE4" w:rsidP="00A57EE4">
      <w:pPr>
        <w:spacing w:line="276" w:lineRule="auto"/>
        <w:rPr>
          <w:rFonts w:eastAsia="Calibri" w:cs="Arial"/>
          <w:sz w:val="24"/>
          <w:szCs w:val="24"/>
          <w:lang w:eastAsia="en-US"/>
        </w:rPr>
      </w:pPr>
    </w:p>
    <w:p w:rsidR="00A57EE4" w:rsidRPr="00345909" w:rsidRDefault="00A57EE4" w:rsidP="00A57EE4">
      <w:pPr>
        <w:spacing w:line="276" w:lineRule="auto"/>
        <w:rPr>
          <w:rFonts w:eastAsia="Calibri" w:cs="Arial"/>
          <w:sz w:val="24"/>
          <w:szCs w:val="24"/>
          <w:lang w:eastAsia="en-US"/>
        </w:rPr>
      </w:pPr>
      <w:r w:rsidRPr="00345909">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b/>
          <w:sz w:val="24"/>
          <w:szCs w:val="24"/>
          <w:lang w:eastAsia="en-US"/>
        </w:rPr>
      </w:pPr>
      <w:r w:rsidRPr="00345909">
        <w:rPr>
          <w:rFonts w:eastAsia="Calibri" w:cs="Arial"/>
          <w:b/>
          <w:sz w:val="24"/>
          <w:szCs w:val="24"/>
          <w:lang w:eastAsia="en-US"/>
        </w:rPr>
        <w:t>DECRETO POR EL QUE SE AUTORIZA AL</w:t>
      </w:r>
      <w:r w:rsidRPr="00345909">
        <w:rPr>
          <w:rFonts w:eastAsia="Calibri" w:cs="Arial"/>
          <w:b/>
          <w:sz w:val="22"/>
          <w:szCs w:val="22"/>
          <w:lang w:eastAsia="en-US"/>
        </w:rPr>
        <w:t xml:space="preserve"> </w:t>
      </w:r>
      <w:r w:rsidRPr="00345909">
        <w:rPr>
          <w:rFonts w:eastAsia="Calibri" w:cs="Arial"/>
          <w:b/>
          <w:sz w:val="24"/>
          <w:szCs w:val="24"/>
          <w:lang w:eastAsia="en-US"/>
        </w:rPr>
        <w:t>GOBIERNO DEL ESTADO PARA QUE DESINCORPORE UN LOTE DE TERRENO CON UNA SUPERFICIE DE 51,714.060 M</w:t>
      </w:r>
      <w:r w:rsidRPr="00345909">
        <w:rPr>
          <w:rFonts w:eastAsia="Calibri" w:cs="Arial"/>
          <w:b/>
          <w:sz w:val="24"/>
          <w:szCs w:val="24"/>
          <w:vertAlign w:val="superscript"/>
          <w:lang w:eastAsia="en-US"/>
        </w:rPr>
        <w:t>2</w:t>
      </w:r>
      <w:r w:rsidRPr="00345909">
        <w:rPr>
          <w:rFonts w:eastAsia="Calibri" w:cs="Arial"/>
          <w:b/>
          <w:sz w:val="24"/>
          <w:szCs w:val="24"/>
          <w:lang w:eastAsia="en-US"/>
        </w:rPr>
        <w:t xml:space="preserve"> (CINCUENTA Y UN MIL SETECIENTOS CATORCE PUNTO SESENTA METROS CUADRADOS), UBICADO EN EL MUNICIPIO DE SAN BUENAVENTURA, COAHUILA DE ZARAGOZA, PARA QUE LO ENAJENE A TÍTULO GRATUITO, A FAVOR DEL ORGANISMO PÚBLICO DESCENTRALIZADO, INSTITUTO MEXICANO DEL SEGURO SOCIAL.</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PRIMERO. </w:t>
      </w:r>
      <w:r w:rsidRPr="00345909">
        <w:rPr>
          <w:rFonts w:eastAsia="Calibri" w:cs="Arial"/>
          <w:sz w:val="24"/>
          <w:szCs w:val="24"/>
          <w:lang w:eastAsia="en-US"/>
        </w:rPr>
        <w:t xml:space="preserve">Se autoriza al Gobierno del Estado de Coahuila de Zaragoza, para que desincorpore, un lote de terreno con una superficie de </w:t>
      </w:r>
      <w:r w:rsidRPr="00345909">
        <w:rPr>
          <w:rFonts w:eastAsia="Calibri" w:cs="Arial"/>
          <w:b/>
          <w:sz w:val="24"/>
          <w:szCs w:val="24"/>
          <w:lang w:eastAsia="en-US"/>
        </w:rPr>
        <w:t>51,714.060. M2 (cincuenta y un mil setecientos catorce punto cero sesenta metros cuadrados)</w:t>
      </w:r>
      <w:r w:rsidRPr="00345909">
        <w:rPr>
          <w:rFonts w:eastAsia="Calibri" w:cs="Arial"/>
          <w:sz w:val="24"/>
          <w:szCs w:val="24"/>
          <w:lang w:eastAsia="en-US"/>
        </w:rPr>
        <w:t>, identificado como polígono “A”, al sur de la carretera 30, de la ciudad de San Buenaventura, Coahuila de Zaragoza, el cual se identifica con los rumbos, medidas y colindancias mencionados en el Artículo Segundo del presente Decreto.</w:t>
      </w:r>
    </w:p>
    <w:p w:rsidR="00A57EE4" w:rsidRPr="00345909" w:rsidRDefault="00A57EE4" w:rsidP="00A57EE4">
      <w:pPr>
        <w:spacing w:line="276" w:lineRule="auto"/>
        <w:ind w:right="48"/>
        <w:rPr>
          <w:rFonts w:eastAsia="Calibri" w:cs="Arial"/>
          <w:b/>
          <w:bCs/>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bCs/>
          <w:sz w:val="24"/>
          <w:szCs w:val="24"/>
          <w:lang w:eastAsia="en-US"/>
        </w:rPr>
        <w:t xml:space="preserve">ARTÍCULO SEGUNDO. </w:t>
      </w:r>
      <w:r w:rsidRPr="00345909">
        <w:rPr>
          <w:rFonts w:eastAsia="Calibri" w:cs="Arial"/>
          <w:sz w:val="24"/>
          <w:szCs w:val="24"/>
          <w:lang w:eastAsia="en-US"/>
        </w:rPr>
        <w:t xml:space="preserve">Se autoriza al Gobierno del Estado de Coahuila de Zaragoza, para que enajene a título gratuito, un bien inmueble con una superficie de </w:t>
      </w:r>
      <w:r w:rsidRPr="00345909">
        <w:rPr>
          <w:rFonts w:eastAsia="Calibri" w:cs="Arial"/>
          <w:b/>
          <w:sz w:val="24"/>
          <w:szCs w:val="24"/>
          <w:lang w:eastAsia="en-US"/>
        </w:rPr>
        <w:t>51,714.060. M2 (cincuenta y un mil setecientos catorce punto cero sesenta metros cuadrados)</w:t>
      </w:r>
      <w:r w:rsidRPr="00345909">
        <w:rPr>
          <w:rFonts w:eastAsia="Calibri" w:cs="Arial"/>
          <w:sz w:val="24"/>
          <w:szCs w:val="24"/>
          <w:lang w:eastAsia="en-US"/>
        </w:rPr>
        <w:t xml:space="preserve">, identificado como polígono “A”, al sur de la carretera 30, ubicado en la ciudad de San Buenaventura, Coahuila de Zaragoza; a favor del Organismo Público Descentralizado, Instituto Mexicano del Seguro Social, con el objeto de ser destinado a la construcción de un Hospital Rural y se identifica con los siguientes puntos, rumbos, medidas y colindancias: </w:t>
      </w:r>
      <w:r w:rsidRPr="00345909">
        <w:rPr>
          <w:rFonts w:eastAsia="Calibri" w:cs="Arial"/>
          <w:b/>
          <w:bCs/>
          <w:sz w:val="24"/>
          <w:szCs w:val="24"/>
          <w:lang w:eastAsia="en-US"/>
        </w:rPr>
        <w:t>Del punto 1 al punto A</w:t>
      </w:r>
      <w:r w:rsidRPr="00345909">
        <w:rPr>
          <w:rFonts w:eastAsia="Calibri" w:cs="Arial"/>
          <w:sz w:val="24"/>
          <w:szCs w:val="24"/>
          <w:lang w:eastAsia="en-US"/>
        </w:rPr>
        <w:t xml:space="preserve">, mide 320.590 Metros, y colinda con la Carretera número 30 San Buenaventura-Monclova; </w:t>
      </w:r>
      <w:r w:rsidRPr="00345909">
        <w:rPr>
          <w:rFonts w:eastAsia="Calibri" w:cs="Arial"/>
          <w:b/>
          <w:bCs/>
          <w:sz w:val="24"/>
          <w:szCs w:val="24"/>
          <w:lang w:eastAsia="en-US"/>
        </w:rPr>
        <w:t>Del punto A al Punto B</w:t>
      </w:r>
      <w:r w:rsidRPr="00345909">
        <w:rPr>
          <w:rFonts w:eastAsia="Calibri" w:cs="Arial"/>
          <w:sz w:val="24"/>
          <w:szCs w:val="24"/>
          <w:lang w:eastAsia="en-US"/>
        </w:rPr>
        <w:t>,</w:t>
      </w:r>
      <w:r w:rsidRPr="00345909">
        <w:rPr>
          <w:rFonts w:eastAsia="Calibri" w:cs="Arial"/>
          <w:b/>
          <w:bCs/>
          <w:sz w:val="24"/>
          <w:szCs w:val="24"/>
          <w:lang w:eastAsia="en-US"/>
        </w:rPr>
        <w:t xml:space="preserve"> </w:t>
      </w:r>
      <w:r w:rsidRPr="00345909">
        <w:rPr>
          <w:rFonts w:eastAsia="Calibri" w:cs="Arial"/>
          <w:sz w:val="24"/>
          <w:szCs w:val="24"/>
          <w:lang w:eastAsia="en-US"/>
        </w:rPr>
        <w:t xml:space="preserve">mide 137.472 Metros y colinda con área de reserva; </w:t>
      </w:r>
      <w:r w:rsidRPr="00345909">
        <w:rPr>
          <w:rFonts w:eastAsia="Calibri" w:cs="Arial"/>
          <w:b/>
          <w:bCs/>
          <w:sz w:val="24"/>
          <w:szCs w:val="24"/>
          <w:lang w:eastAsia="en-US"/>
        </w:rPr>
        <w:t>Del punto B al punto 4</w:t>
      </w:r>
      <w:r w:rsidRPr="00345909">
        <w:rPr>
          <w:rFonts w:eastAsia="Calibri" w:cs="Arial"/>
          <w:sz w:val="24"/>
          <w:szCs w:val="24"/>
          <w:lang w:eastAsia="en-US"/>
        </w:rPr>
        <w:t xml:space="preserve">, mide 217.080 Metros y colinda con Adalberto Cárdenas; </w:t>
      </w:r>
      <w:r w:rsidRPr="00345909">
        <w:rPr>
          <w:rFonts w:eastAsia="Calibri" w:cs="Arial"/>
          <w:b/>
          <w:bCs/>
          <w:sz w:val="24"/>
          <w:szCs w:val="24"/>
          <w:lang w:eastAsia="en-US"/>
        </w:rPr>
        <w:t>Del punto 4 al punto 1</w:t>
      </w:r>
      <w:r w:rsidRPr="00345909">
        <w:rPr>
          <w:rFonts w:eastAsia="Calibri" w:cs="Arial"/>
          <w:sz w:val="24"/>
          <w:szCs w:val="24"/>
          <w:lang w:eastAsia="en-US"/>
        </w:rPr>
        <w:t>, mide 273.500 Metros y colinda con herederos de la Señora Aurora Cárdenas, de acuerdo al</w:t>
      </w:r>
      <w:r w:rsidRPr="00345909">
        <w:rPr>
          <w:rFonts w:eastAsia="Calibri" w:cs="Arial"/>
          <w:sz w:val="22"/>
          <w:szCs w:val="22"/>
          <w:lang w:eastAsia="en-US"/>
        </w:rPr>
        <w:t xml:space="preserve"> </w:t>
      </w:r>
      <w:r w:rsidRPr="00345909">
        <w:rPr>
          <w:rFonts w:eastAsia="Calibri" w:cs="Arial"/>
          <w:sz w:val="24"/>
          <w:szCs w:val="24"/>
          <w:lang w:eastAsia="en-US"/>
        </w:rPr>
        <w:t>Cuadro de Construcción, que se reproduce, a continuación:</w:t>
      </w:r>
    </w:p>
    <w:p w:rsidR="00A57EE4" w:rsidRPr="00345909" w:rsidRDefault="00A57EE4" w:rsidP="00A57EE4">
      <w:pPr>
        <w:spacing w:line="360" w:lineRule="auto"/>
        <w:ind w:left="-284" w:right="288"/>
        <w:jc w:val="center"/>
        <w:rPr>
          <w:rFonts w:eastAsia="Calibri" w:cs="Arial"/>
          <w:sz w:val="24"/>
          <w:szCs w:val="24"/>
          <w:lang w:eastAsia="en-US"/>
        </w:rPr>
      </w:pPr>
      <w:r w:rsidRPr="00345909">
        <w:rPr>
          <w:rFonts w:eastAsia="Calibri" w:cs="Arial"/>
          <w:noProof/>
          <w:sz w:val="24"/>
          <w:szCs w:val="24"/>
          <w:lang w:eastAsia="es-MX"/>
        </w:rPr>
        <w:drawing>
          <wp:inline distT="0" distB="0" distL="0" distR="0" wp14:anchorId="3FE85F93" wp14:editId="50A76BF5">
            <wp:extent cx="5334000" cy="3724275"/>
            <wp:effectExtent l="0" t="0" r="0" b="0"/>
            <wp:docPr id="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3724275"/>
                    </a:xfrm>
                    <a:prstGeom prst="rect">
                      <a:avLst/>
                    </a:prstGeom>
                    <a:noFill/>
                    <a:ln>
                      <a:noFill/>
                    </a:ln>
                  </pic:spPr>
                </pic:pic>
              </a:graphicData>
            </a:graphic>
          </wp:inline>
        </w:drawing>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Dicho inmueble, es propiedad del Gobierno del Estado de Coahuila de Zaragoza, según consta en la Escritura Pública Escritura Pública N°. (360) trescientos sesenta, Volumen: IX, dada en la ciudad de Torreón, Coahuila de Zaragoza a los (02) dos días del mes de noviembre del año 2020, ante el Licenciado Héctor Iván González Martínez, titular de la Notaría Número (18) dieciocho, de la ciudad de Torreón, Coahuila de Zaragoza.</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TERCERO. </w:t>
      </w:r>
      <w:r w:rsidRPr="00345909">
        <w:rPr>
          <w:rFonts w:eastAsia="Calibri" w:cs="Arial"/>
          <w:sz w:val="24"/>
          <w:szCs w:val="24"/>
          <w:lang w:eastAsia="en-US"/>
        </w:rPr>
        <w:t>Se faculta al Titular del Ejecutivo, para que por sí o por conducto de quien ocupe la titularidad de la Secretaría de Finanzas, otorgue la Escritura correspondiente.</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CUARTO. </w:t>
      </w:r>
      <w:r w:rsidRPr="00345909">
        <w:rPr>
          <w:rFonts w:eastAsia="Calibri" w:cs="Arial"/>
          <w:sz w:val="24"/>
          <w:szCs w:val="24"/>
          <w:lang w:eastAsia="en-US"/>
        </w:rPr>
        <w:t>El presente Decreto deberá insertarse íntegramente en el Título de Propiedad respectivo.</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QUINTO. </w:t>
      </w:r>
      <w:r w:rsidRPr="00345909">
        <w:rPr>
          <w:rFonts w:eastAsia="Calibri" w:cs="Arial"/>
          <w:sz w:val="24"/>
          <w:szCs w:val="24"/>
          <w:lang w:eastAsia="en-US"/>
        </w:rPr>
        <w:t>Los trámites y gastos que se generen para el proceso de escrituración y registro de la enajenación autorizada, correrán a cargo del Organismo donatario.</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SEXTO. </w:t>
      </w:r>
      <w:r w:rsidRPr="00345909">
        <w:rPr>
          <w:rFonts w:eastAsia="Calibri" w:cs="Arial"/>
          <w:sz w:val="24"/>
          <w:szCs w:val="24"/>
          <w:lang w:eastAsia="en-US"/>
        </w:rPr>
        <w:t>El donatario tendrá un plazo de 24 (veinticuatro) meses contados a partir de la publicación de este Decreto, para que formalice la Escritura, en la que deberá expresar en su clausulado estas condiciones, lleve a cabo su registro o inicie el trazo y construcción de un Hospital Rural en el municipio de San Buenaventura, Coahuila de Zaragoza.</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SÉPTIMO. </w:t>
      </w:r>
      <w:r w:rsidRPr="00345909">
        <w:rPr>
          <w:rFonts w:eastAsia="Calibri" w:cs="Arial"/>
          <w:sz w:val="24"/>
          <w:szCs w:val="24"/>
          <w:lang w:eastAsia="en-US"/>
        </w:rPr>
        <w:t>En caso de no cumplirse los supuestos mencionados en el Artículo Sexto, quedarán sin efecto las disposiciones del presente Decreto, revirtiéndose de pleno derecho, el inmueble objeto de esta donación, al patrimonio del Estado.</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jc w:val="center"/>
        <w:rPr>
          <w:rFonts w:eastAsia="Calibri" w:cs="Arial"/>
          <w:b/>
          <w:sz w:val="24"/>
          <w:szCs w:val="24"/>
          <w:lang w:val="pt-BR" w:eastAsia="en-US"/>
        </w:rPr>
      </w:pPr>
      <w:r w:rsidRPr="00345909">
        <w:rPr>
          <w:rFonts w:eastAsia="Calibri" w:cs="Arial"/>
          <w:b/>
          <w:sz w:val="24"/>
          <w:szCs w:val="24"/>
          <w:lang w:val="pt-BR" w:eastAsia="en-US"/>
        </w:rPr>
        <w:t>T R A N S I T O R I O S</w:t>
      </w:r>
    </w:p>
    <w:p w:rsidR="00A57EE4" w:rsidRPr="00345909" w:rsidRDefault="00A57EE4" w:rsidP="00A57EE4">
      <w:pPr>
        <w:spacing w:before="100" w:beforeAutospacing="1" w:after="100" w:afterAutospacing="1"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El presente Decreto entrará en vigor al día siguiente de su publicación en el Periódico Oficial del Gobierno del Estado.</w:t>
      </w:r>
    </w:p>
    <w:p w:rsidR="00A57EE4" w:rsidRPr="00345909" w:rsidRDefault="00A57EE4" w:rsidP="00A57EE4">
      <w:pPr>
        <w:spacing w:before="100" w:beforeAutospacing="1" w:after="100" w:afterAutospacing="1"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Publíquese en el Periódico Oficial del Gobierno del Estado.</w:t>
      </w:r>
    </w:p>
    <w:p w:rsidR="00A57EE4" w:rsidRPr="00345909" w:rsidRDefault="00A57EE4" w:rsidP="00A57EE4">
      <w:pPr>
        <w:spacing w:line="276" w:lineRule="auto"/>
        <w:rPr>
          <w:rFonts w:eastAsia="Calibri" w:cs="Arial"/>
          <w:bCs/>
          <w:sz w:val="24"/>
          <w:szCs w:val="24"/>
          <w:lang w:eastAsia="en-US"/>
        </w:rPr>
      </w:pPr>
      <w:r w:rsidRPr="00345909">
        <w:rPr>
          <w:rFonts w:eastAsia="Calibri" w:cs="Arial"/>
          <w:bCs/>
          <w:sz w:val="24"/>
          <w:szCs w:val="24"/>
          <w:lang w:eastAsia="en-US"/>
        </w:rPr>
        <w:t xml:space="preserve">Congreso del Estado de Coahuila, en la ciudad de Saltillo, Coahuila de Zaragoza, a </w:t>
      </w:r>
      <w:r w:rsidRPr="00345909">
        <w:rPr>
          <w:rFonts w:eastAsia="Calibri" w:cs="Arial"/>
          <w:bCs/>
          <w:sz w:val="24"/>
          <w:szCs w:val="24"/>
          <w:lang w:val="es-419" w:eastAsia="en-US"/>
        </w:rPr>
        <w:t>13</w:t>
      </w:r>
      <w:r w:rsidRPr="00345909">
        <w:rPr>
          <w:rFonts w:eastAsia="Calibri" w:cs="Arial"/>
          <w:bCs/>
          <w:sz w:val="24"/>
          <w:szCs w:val="24"/>
          <w:lang w:eastAsia="en-US"/>
        </w:rPr>
        <w:t xml:space="preserve"> de </w:t>
      </w:r>
      <w:r w:rsidRPr="00345909">
        <w:rPr>
          <w:rFonts w:eastAsia="Calibri" w:cs="Arial"/>
          <w:bCs/>
          <w:sz w:val="24"/>
          <w:szCs w:val="24"/>
          <w:lang w:val="es-419" w:eastAsia="en-US"/>
        </w:rPr>
        <w:t>noviembre</w:t>
      </w:r>
      <w:r w:rsidRPr="00345909">
        <w:rPr>
          <w:rFonts w:eastAsia="Calibri" w:cs="Arial"/>
          <w:bCs/>
          <w:sz w:val="24"/>
          <w:szCs w:val="24"/>
          <w:lang w:eastAsia="en-US"/>
        </w:rPr>
        <w:t xml:space="preserve"> de 2020.              </w:t>
      </w:r>
    </w:p>
    <w:p w:rsidR="00A57EE4" w:rsidRPr="00345909" w:rsidRDefault="00A57EE4" w:rsidP="00A57EE4">
      <w:pPr>
        <w:spacing w:line="276" w:lineRule="auto"/>
        <w:jc w:val="center"/>
        <w:rPr>
          <w:rFonts w:eastAsia="Calibri" w:cs="Arial"/>
          <w:b/>
          <w:bCs/>
          <w:sz w:val="24"/>
          <w:szCs w:val="24"/>
          <w:lang w:eastAsia="en-US"/>
        </w:rPr>
      </w:pPr>
      <w:r w:rsidRPr="00345909">
        <w:rPr>
          <w:rFonts w:eastAsia="Calibri" w:cs="Arial"/>
          <w:b/>
          <w:bCs/>
          <w:sz w:val="24"/>
          <w:szCs w:val="24"/>
          <w:lang w:eastAsia="en-US"/>
        </w:rPr>
        <w:t>POR LA COMISIÓN DE FINANZAS DE LA LXI LEGISLATURA</w:t>
      </w:r>
    </w:p>
    <w:p w:rsidR="00A57EE4" w:rsidRPr="00345909" w:rsidRDefault="00A57EE4" w:rsidP="00A57EE4">
      <w:pPr>
        <w:rPr>
          <w:rFonts w:eastAsia="Calibri" w:cs="Arial"/>
          <w:sz w:val="18"/>
          <w:szCs w:val="18"/>
          <w:lang w:eastAsia="en-US"/>
        </w:rPr>
      </w:pPr>
    </w:p>
    <w:p w:rsidR="00A57EE4" w:rsidRPr="00345909" w:rsidRDefault="00A57EE4" w:rsidP="00A57EE4">
      <w:pPr>
        <w:rPr>
          <w:rFonts w:eastAsia="Calibri" w:cs="Arial"/>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A57EE4" w:rsidRPr="00345909" w:rsidRDefault="00A57EE4" w:rsidP="00A57EE4">
      <w:pPr>
        <w:rPr>
          <w:rFonts w:eastAsia="Calibri" w:cs="Arial"/>
          <w:sz w:val="18"/>
          <w:szCs w:val="18"/>
          <w:lang w:eastAsia="en-US"/>
        </w:rPr>
      </w:pPr>
    </w:p>
    <w:p w:rsidR="00A57EE4" w:rsidRPr="00345909" w:rsidRDefault="00A57EE4">
      <w:pPr>
        <w:jc w:val="left"/>
        <w:rPr>
          <w:rFonts w:cs="Arial"/>
          <w:sz w:val="28"/>
          <w:szCs w:val="28"/>
          <w:lang w:eastAsia="es-MX"/>
        </w:rPr>
      </w:pPr>
      <w:r w:rsidRPr="00345909">
        <w:rPr>
          <w:rFonts w:cs="Arial"/>
          <w:sz w:val="28"/>
          <w:szCs w:val="28"/>
          <w:lang w:eastAsia="es-MX"/>
        </w:rPr>
        <w:br w:type="page"/>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bCs/>
          <w:sz w:val="24"/>
          <w:szCs w:val="24"/>
          <w:lang w:eastAsia="es-MX"/>
        </w:rPr>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A57EE4" w:rsidRPr="00345909" w:rsidRDefault="00A57EE4" w:rsidP="00A57EE4"/>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A57EE4" w:rsidRPr="00345909" w:rsidRDefault="00A57EE4" w:rsidP="00A57EE4">
      <w:pPr>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57EE4" w:rsidRPr="00345909" w:rsidRDefault="00A57EE4" w:rsidP="00A57EE4">
      <w:pPr>
        <w:spacing w:line="276" w:lineRule="auto"/>
        <w:rPr>
          <w:rFonts w:cs="Arial"/>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34.78 metros y colinda con el Boulevard Santa Bárbara.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57.41 metros y colinda con calle San Antonio.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Oriente</w:t>
      </w:r>
      <w:r w:rsidRPr="00345909">
        <w:rPr>
          <w:rFonts w:cs="Arial"/>
          <w:sz w:val="24"/>
          <w:szCs w:val="24"/>
          <w:lang w:eastAsia="es-MX"/>
        </w:rPr>
        <w:t>:</w:t>
      </w:r>
      <w:r w:rsidRPr="00345909">
        <w:rPr>
          <w:rFonts w:cs="Arial"/>
          <w:sz w:val="24"/>
          <w:szCs w:val="24"/>
          <w:lang w:eastAsia="es-MX"/>
        </w:rPr>
        <w:tab/>
        <w:t>mide 173.40 metros y colinda con calle Santa María.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Poniente</w:t>
      </w:r>
      <w:r w:rsidRPr="00345909">
        <w:rPr>
          <w:rFonts w:cs="Arial"/>
          <w:sz w:val="24"/>
          <w:szCs w:val="24"/>
          <w:lang w:eastAsia="es-MX"/>
        </w:rPr>
        <w:t>:</w:t>
      </w:r>
      <w:r w:rsidRPr="00345909">
        <w:rPr>
          <w:rFonts w:cs="Arial"/>
          <w:sz w:val="24"/>
          <w:szCs w:val="24"/>
          <w:lang w:eastAsia="es-MX"/>
        </w:rPr>
        <w:tab/>
        <w:t>mide 170.34 metros y colinda con el Boulevard Santa Patricia.</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TERCERO. </w:t>
      </w:r>
      <w:r w:rsidRPr="00345909">
        <w:rPr>
          <w:rFonts w:cs="Arial"/>
          <w:sz w:val="24"/>
          <w:szCs w:val="24"/>
          <w:lang w:eastAsia="es-MX"/>
        </w:rPr>
        <w:t xml:space="preserve">La autorización de esta operación es exclusivamente con objeto de llevar a cabo la construcción de </w:t>
      </w:r>
      <w:r w:rsidRPr="00345909">
        <w:rPr>
          <w:rFonts w:cs="Arial"/>
          <w:sz w:val="24"/>
          <w:szCs w:val="24"/>
          <w:lang w:val="es-419" w:eastAsia="es-MX"/>
        </w:rPr>
        <w:t>una Unidad de Medicina Familiar</w:t>
      </w:r>
      <w:r w:rsidRPr="00345909">
        <w:rPr>
          <w:rFonts w:cs="Arial"/>
          <w:sz w:val="24"/>
          <w:szCs w:val="24"/>
          <w:lang w:eastAsia="es-MX"/>
        </w:rPr>
        <w:t xml:space="preserve">.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del Instituto, el cual pretenden beneficiar a toda la comunidad, brindando un espacio apropiado para otorgar servicios de salud que tanto se requieren en la actualidad.</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jc w:val="center"/>
        <w:rPr>
          <w:rFonts w:cs="Arial"/>
          <w:sz w:val="24"/>
          <w:szCs w:val="24"/>
        </w:rPr>
      </w:pPr>
    </w:p>
    <w:p w:rsidR="00A57EE4" w:rsidRPr="00345909" w:rsidRDefault="00A57EE4" w:rsidP="00A57EE4">
      <w:pPr>
        <w:spacing w:after="120" w:line="276" w:lineRule="auto"/>
        <w:jc w:val="center"/>
        <w:rPr>
          <w:rFonts w:cs="Arial"/>
          <w:b/>
          <w:sz w:val="24"/>
          <w:szCs w:val="24"/>
        </w:rPr>
      </w:pPr>
      <w:r w:rsidRPr="00345909">
        <w:rPr>
          <w:rFonts w:cs="Arial"/>
          <w:b/>
          <w:sz w:val="24"/>
          <w:szCs w:val="24"/>
        </w:rPr>
        <w:t xml:space="preserve">PROYECTO DE DECRETO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PRIMERO. </w:t>
      </w:r>
      <w:r w:rsidRPr="00345909">
        <w:rPr>
          <w:rFonts w:cs="Arial"/>
          <w:sz w:val="24"/>
          <w:szCs w:val="24"/>
          <w:lang w:eastAsia="es-MX"/>
        </w:rPr>
        <w:t>Se valida el acuerdo aprobado por el R. Ayuntamiento de Saltillo, Coahuila de Zaragoza,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34.78 metros y colinda con el Boulevard Santa Bárbara.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57.41 metros y colinda con calle San Antonio.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Oriente</w:t>
      </w:r>
      <w:r w:rsidRPr="00345909">
        <w:rPr>
          <w:rFonts w:cs="Arial"/>
          <w:sz w:val="24"/>
          <w:szCs w:val="24"/>
          <w:lang w:eastAsia="es-MX"/>
        </w:rPr>
        <w:t>:</w:t>
      </w:r>
      <w:r w:rsidRPr="00345909">
        <w:rPr>
          <w:rFonts w:cs="Arial"/>
          <w:sz w:val="24"/>
          <w:szCs w:val="24"/>
          <w:lang w:eastAsia="es-MX"/>
        </w:rPr>
        <w:tab/>
        <w:t>mide 173.40 metros y colinda con calle Santa María.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Poniente</w:t>
      </w:r>
      <w:r w:rsidRPr="00345909">
        <w:rPr>
          <w:rFonts w:cs="Arial"/>
          <w:sz w:val="24"/>
          <w:szCs w:val="24"/>
          <w:lang w:eastAsia="es-MX"/>
        </w:rPr>
        <w:t>:</w:t>
      </w:r>
      <w:r w:rsidRPr="00345909">
        <w:rPr>
          <w:rFonts w:cs="Arial"/>
          <w:sz w:val="24"/>
          <w:szCs w:val="24"/>
          <w:lang w:eastAsia="es-MX"/>
        </w:rPr>
        <w:tab/>
        <w:t>mide 170.34 metros y colinda con el Boulevard Santa Patricia.</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ARTÍCULO SEGUNDO. </w:t>
      </w:r>
      <w:r w:rsidRPr="00345909">
        <w:rPr>
          <w:rFonts w:cs="Arial"/>
          <w:sz w:val="24"/>
          <w:szCs w:val="24"/>
          <w:lang w:eastAsia="es-MX"/>
        </w:rPr>
        <w:t xml:space="preserve">La autorización de esta operación es exclusivamente con objeto de llevar a cabo la construcción de </w:t>
      </w:r>
      <w:r w:rsidRPr="00345909">
        <w:rPr>
          <w:rFonts w:cs="Arial"/>
          <w:sz w:val="24"/>
          <w:szCs w:val="24"/>
          <w:lang w:val="es-419" w:eastAsia="es-MX"/>
        </w:rPr>
        <w:t>una Unidad de Medicina Familiar</w:t>
      </w:r>
      <w:r w:rsidRPr="00345909">
        <w:rPr>
          <w:rFonts w:cs="Arial"/>
          <w:sz w:val="24"/>
          <w:szCs w:val="24"/>
          <w:lang w:eastAsia="es-MX"/>
        </w:rPr>
        <w:t xml:space="preserve">.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highlight w:val="yellow"/>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Los gastos de escrituración y registro que se originen de la operación que mediante este decreto se valida, serán por cuenta del beneficiario.</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El presente decreto deberá insertarse en la escritura correspondiente.</w:t>
      </w:r>
    </w:p>
    <w:p w:rsidR="00A57EE4" w:rsidRPr="00345909" w:rsidRDefault="00A57EE4" w:rsidP="00A57EE4">
      <w:pPr>
        <w:rPr>
          <w:lang w:val="es-ES"/>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A57EE4" w:rsidRPr="00345909" w:rsidRDefault="00A57EE4" w:rsidP="00A57EE4">
      <w:pPr>
        <w:spacing w:line="276" w:lineRule="auto"/>
        <w:rPr>
          <w:rFonts w:cs="Arial"/>
          <w:sz w:val="24"/>
          <w:szCs w:val="24"/>
        </w:rPr>
      </w:pPr>
    </w:p>
    <w:p w:rsidR="00A57EE4" w:rsidRPr="00345909" w:rsidRDefault="00A57EE4" w:rsidP="00A57EE4">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A57EE4" w:rsidRPr="00345909" w:rsidRDefault="00A57EE4" w:rsidP="00A57EE4"/>
    <w:p w:rsidR="00A57EE4" w:rsidRPr="00345909" w:rsidRDefault="00A57EE4" w:rsidP="00A57EE4">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A57EE4" w:rsidRPr="00345909" w:rsidRDefault="00A57EE4" w:rsidP="00A57EE4">
      <w:pPr>
        <w:autoSpaceDE w:val="0"/>
        <w:autoSpaceDN w:val="0"/>
        <w:adjustRightInd w:val="0"/>
        <w:rPr>
          <w:rFonts w:cs="Arial"/>
          <w:sz w:val="16"/>
          <w:szCs w:val="16"/>
          <w:lang w:eastAsia="es-MX"/>
        </w:rPr>
      </w:pPr>
    </w:p>
    <w:p w:rsidR="007C75B0" w:rsidRPr="00345909" w:rsidRDefault="007C75B0" w:rsidP="007C75B0">
      <w:pPr>
        <w:rPr>
          <w:rFonts w:cs="Arial"/>
          <w:sz w:val="28"/>
          <w:szCs w:val="28"/>
          <w:lang w:eastAsia="es-MX"/>
        </w:rPr>
      </w:pPr>
    </w:p>
    <w:p w:rsidR="007C75B0" w:rsidRPr="00345909" w:rsidRDefault="007C75B0" w:rsidP="007C75B0">
      <w:pPr>
        <w:jc w:val="center"/>
        <w:rPr>
          <w:rFonts w:ascii="Calibri" w:hAnsi="Calibri" w:cs="Calibri"/>
          <w:b/>
          <w:sz w:val="28"/>
          <w:szCs w:val="28"/>
          <w:lang w:eastAsia="es-MX"/>
        </w:rPr>
      </w:pPr>
    </w:p>
    <w:p w:rsidR="007C75B0" w:rsidRPr="00345909" w:rsidRDefault="007C75B0" w:rsidP="007C75B0">
      <w:pPr>
        <w:rPr>
          <w:rFonts w:cs="Arial"/>
          <w:b/>
          <w:sz w:val="28"/>
          <w:szCs w:val="28"/>
        </w:rPr>
      </w:pPr>
    </w:p>
    <w:p w:rsidR="007C75B0" w:rsidRPr="00345909" w:rsidRDefault="007C75B0" w:rsidP="007C75B0">
      <w:pPr>
        <w:rPr>
          <w:rFonts w:cs="Arial"/>
          <w:bCs/>
          <w:sz w:val="28"/>
          <w:szCs w:val="28"/>
          <w:lang w:val="es-ES_tradnl"/>
        </w:rPr>
      </w:pPr>
    </w:p>
    <w:p w:rsidR="00A57EE4" w:rsidRPr="00345909" w:rsidRDefault="00A57EE4">
      <w:pPr>
        <w:jc w:val="left"/>
        <w:rPr>
          <w:rFonts w:cs="Arial"/>
          <w:lang w:val="es-ES_tradnl" w:eastAsia="es-MX"/>
        </w:rPr>
      </w:pPr>
      <w:r w:rsidRPr="00345909">
        <w:rPr>
          <w:rFonts w:cs="Arial"/>
          <w:lang w:val="es-ES_tradnl" w:eastAsia="es-MX"/>
        </w:rPr>
        <w:br w:type="page"/>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bCs/>
          <w:sz w:val="24"/>
          <w:szCs w:val="24"/>
          <w:lang w:eastAsia="es-MX"/>
        </w:rPr>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A57EE4" w:rsidRPr="00345909" w:rsidRDefault="00A57EE4" w:rsidP="00A57EE4"/>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A57EE4" w:rsidRPr="00345909" w:rsidRDefault="00A57EE4" w:rsidP="00A57EE4">
      <w:pPr>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57EE4" w:rsidRPr="00345909" w:rsidRDefault="00A57EE4" w:rsidP="00A57EE4">
      <w:pPr>
        <w:spacing w:line="276" w:lineRule="auto"/>
        <w:rPr>
          <w:rFonts w:cs="Arial"/>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 xml:space="preserve">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el cual se desincorporo con Decreto número 619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b/>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El inmueble antes mencionado se identifica como área municipal,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13.09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Noreste:</w:t>
      </w:r>
      <w:r w:rsidRPr="00345909">
        <w:rPr>
          <w:rFonts w:cs="Arial"/>
          <w:sz w:val="24"/>
          <w:szCs w:val="24"/>
          <w:lang w:eastAsia="es-MX"/>
        </w:rPr>
        <w:tab/>
        <w:t>mide 42.20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26.75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31.64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44.63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13.35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128.29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82.25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198.55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176928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TERCERO. </w:t>
      </w:r>
      <w:r w:rsidRPr="00345909">
        <w:rPr>
          <w:rFonts w:cs="Arial"/>
          <w:sz w:val="24"/>
          <w:szCs w:val="24"/>
          <w:lang w:eastAsia="es-MX"/>
        </w:rPr>
        <w:t xml:space="preserve">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del Instituto, el cual pretenden beneficiar a toda la comunidad, brindando un espacio propicio para otorgar servicios de salud que tanto se requieren en la actualidad.</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jc w:val="center"/>
        <w:rPr>
          <w:rFonts w:cs="Arial"/>
          <w:sz w:val="24"/>
          <w:szCs w:val="24"/>
        </w:rPr>
      </w:pPr>
    </w:p>
    <w:p w:rsidR="00A57EE4" w:rsidRPr="00345909" w:rsidRDefault="00A57EE4" w:rsidP="00A57EE4">
      <w:pPr>
        <w:spacing w:line="276" w:lineRule="auto"/>
        <w:jc w:val="center"/>
        <w:rPr>
          <w:rFonts w:cs="Arial"/>
          <w:sz w:val="24"/>
          <w:szCs w:val="24"/>
        </w:rPr>
      </w:pPr>
    </w:p>
    <w:p w:rsidR="00A57EE4" w:rsidRPr="00345909" w:rsidRDefault="00A57EE4" w:rsidP="00A57EE4">
      <w:pPr>
        <w:spacing w:line="276" w:lineRule="auto"/>
        <w:jc w:val="center"/>
        <w:rPr>
          <w:rFonts w:cs="Arial"/>
          <w:sz w:val="24"/>
          <w:szCs w:val="24"/>
        </w:rPr>
      </w:pPr>
    </w:p>
    <w:p w:rsidR="00A57EE4" w:rsidRPr="00345909" w:rsidRDefault="00A57EE4" w:rsidP="00A57EE4">
      <w:pPr>
        <w:spacing w:after="120" w:line="276" w:lineRule="auto"/>
        <w:jc w:val="center"/>
        <w:rPr>
          <w:rFonts w:cs="Arial"/>
          <w:b/>
          <w:sz w:val="24"/>
          <w:szCs w:val="24"/>
        </w:rPr>
      </w:pPr>
      <w:r w:rsidRPr="00345909">
        <w:rPr>
          <w:rFonts w:cs="Arial"/>
          <w:b/>
          <w:sz w:val="24"/>
          <w:szCs w:val="24"/>
        </w:rPr>
        <w:t xml:space="preserve">PROYECTO DE DECRETO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PRIMERO. </w:t>
      </w:r>
      <w:r w:rsidRPr="00345909">
        <w:rPr>
          <w:rFonts w:cs="Arial"/>
          <w:sz w:val="24"/>
          <w:szCs w:val="24"/>
          <w:lang w:eastAsia="es-MX"/>
        </w:rPr>
        <w:t xml:space="preserve">Se valida el acuerdo aprobado por el R. Ayuntamiento de Saltillo, Coahuila de Zaragoza,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el cual se desincorporo con Decreto número 619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b/>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El inmueble antes mencionado se identifica como área municipal,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y cuenta con las siguientes medidas y colindancias:</w:t>
      </w:r>
    </w:p>
    <w:p w:rsidR="00A57EE4" w:rsidRPr="00345909" w:rsidRDefault="00A57EE4" w:rsidP="00A57EE4">
      <w:pPr>
        <w:numPr>
          <w:ilvl w:val="0"/>
          <w:numId w:val="1"/>
        </w:numPr>
        <w:tabs>
          <w:tab w:val="clear" w:pos="360"/>
        </w:tabs>
        <w:autoSpaceDE w:val="0"/>
        <w:autoSpaceDN w:val="0"/>
        <w:adjustRightInd w:val="0"/>
        <w:spacing w:line="276" w:lineRule="auto"/>
        <w:ind w:left="0" w:firstLine="0"/>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13.09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Noreste:</w:t>
      </w:r>
      <w:r w:rsidRPr="00345909">
        <w:rPr>
          <w:rFonts w:cs="Arial"/>
          <w:sz w:val="24"/>
          <w:szCs w:val="24"/>
          <w:lang w:eastAsia="es-MX"/>
        </w:rPr>
        <w:tab/>
        <w:t>mide 42.20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26.75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31.64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44.63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13.35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128.29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82.25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198.55 metros y colinda con Calle Peatonal.</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del Registro Público de la ciudad de Saltillo del Estado de Coahuila de Zaragoza, bajo el Folio Real N° 176928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ARTÍCULO SEGUNDO. </w:t>
      </w:r>
      <w:r w:rsidRPr="00345909">
        <w:rPr>
          <w:rFonts w:cs="Arial"/>
          <w:sz w:val="24"/>
          <w:szCs w:val="24"/>
          <w:lang w:eastAsia="es-MX"/>
        </w:rPr>
        <w:t xml:space="preserve">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Los gastos de escrituración y registro que se originen de la operación que mediante este decreto se valida, serán por cuenta del beneficiario.</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El presente decreto deberá insertarse en la escritura correspondiente.</w:t>
      </w:r>
    </w:p>
    <w:p w:rsidR="00A57EE4" w:rsidRPr="00345909" w:rsidRDefault="00A57EE4" w:rsidP="00A57EE4">
      <w:pPr>
        <w:rPr>
          <w:lang w:val="es-ES"/>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A57EE4" w:rsidRPr="00345909" w:rsidRDefault="00A57EE4" w:rsidP="00A57EE4">
      <w:pPr>
        <w:spacing w:line="276" w:lineRule="auto"/>
        <w:rPr>
          <w:rFonts w:cs="Arial"/>
          <w:sz w:val="24"/>
          <w:szCs w:val="24"/>
        </w:rPr>
      </w:pPr>
    </w:p>
    <w:p w:rsidR="00A57EE4" w:rsidRPr="00345909" w:rsidRDefault="00A57EE4" w:rsidP="00A57EE4">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A57EE4" w:rsidRPr="00345909" w:rsidRDefault="00A57EE4" w:rsidP="00A57EE4"/>
    <w:p w:rsidR="00A57EE4" w:rsidRPr="00345909" w:rsidRDefault="00A57EE4" w:rsidP="00A57EE4">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6F570E" w:rsidRPr="00345909" w:rsidRDefault="006F570E" w:rsidP="00A57EE4">
      <w:pPr>
        <w:autoSpaceDE w:val="0"/>
        <w:autoSpaceDN w:val="0"/>
        <w:adjustRightInd w:val="0"/>
        <w:rPr>
          <w:rFonts w:eastAsia="Calibri" w:cs="Arial"/>
          <w:sz w:val="26"/>
          <w:szCs w:val="26"/>
          <w:lang w:val="es-ES" w:eastAsia="en-US"/>
        </w:rPr>
      </w:pPr>
    </w:p>
    <w:p w:rsidR="00A57EE4" w:rsidRPr="00345909" w:rsidRDefault="00A57EE4" w:rsidP="00A57EE4">
      <w:pPr>
        <w:autoSpaceDE w:val="0"/>
        <w:autoSpaceDN w:val="0"/>
        <w:adjustRightInd w:val="0"/>
        <w:rPr>
          <w:rFonts w:eastAsia="Calibri" w:cs="Arial"/>
          <w:sz w:val="26"/>
          <w:szCs w:val="26"/>
          <w:lang w:val="es-ES" w:eastAsia="en-US"/>
        </w:rPr>
      </w:pPr>
    </w:p>
    <w:p w:rsidR="00A57EE4" w:rsidRPr="00345909" w:rsidRDefault="00A57EE4">
      <w:pPr>
        <w:jc w:val="left"/>
        <w:rPr>
          <w:rFonts w:eastAsia="Calibri" w:cs="Arial"/>
          <w:sz w:val="26"/>
          <w:szCs w:val="26"/>
          <w:lang w:val="es-ES" w:eastAsia="en-US"/>
        </w:rPr>
      </w:pPr>
      <w:r w:rsidRPr="00345909">
        <w:rPr>
          <w:rFonts w:eastAsia="Calibri" w:cs="Arial"/>
          <w:sz w:val="26"/>
          <w:szCs w:val="26"/>
          <w:lang w:val="es-ES" w:eastAsia="en-US"/>
        </w:rPr>
        <w:br w:type="page"/>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bCs/>
          <w:sz w:val="24"/>
          <w:szCs w:val="24"/>
          <w:lang w:eastAsia="es-MX"/>
        </w:rPr>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583B76" w:rsidRPr="00345909" w:rsidRDefault="00583B76" w:rsidP="00583B76"/>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583B76" w:rsidRPr="00345909" w:rsidRDefault="00583B76" w:rsidP="00583B76">
      <w:pPr>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583B76" w:rsidRPr="00345909" w:rsidRDefault="00583B76" w:rsidP="00583B76">
      <w:pPr>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Que, en cumplimiento con lo que señalan los Artículos 302 y 305 del Código Financiero para los Municipios del Estado de Coahuila, el Ayuntamiento según consta en acta de Cabildo de fecha 27 de agosto de 2020, se aprobó por unanimidad de los presentes del Cabildo, la validación de un acuerdo aprobado por el Ayuntamiento,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4,184.88 M2., ubicado en el fraccionamiento Fundadores V Sector, de esta ciudad y cuenta con las siguientes medidas y colindancias:</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104.09 metros y colinda con calle Río Tula.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90.56 metros y colinda con calle Río Usumacinta.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Este:</w:t>
      </w:r>
      <w:r w:rsidRPr="00345909">
        <w:rPr>
          <w:rFonts w:cs="Arial"/>
          <w:sz w:val="24"/>
          <w:szCs w:val="24"/>
          <w:lang w:eastAsia="es-MX"/>
        </w:rPr>
        <w:tab/>
        <w:t>mide 43.00 metros y colinda con calle Juan Navarro.</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Oeste:</w:t>
      </w:r>
      <w:r w:rsidRPr="00345909">
        <w:rPr>
          <w:rFonts w:cs="Arial"/>
          <w:sz w:val="24"/>
          <w:szCs w:val="24"/>
          <w:lang w:eastAsia="es-MX"/>
        </w:rPr>
        <w:tab/>
        <w:t>mide 45.02 metros y colinda con propiedad privada.</w:t>
      </w:r>
    </w:p>
    <w:p w:rsidR="00583B76" w:rsidRPr="00345909" w:rsidRDefault="00583B76" w:rsidP="00583B76">
      <w:pPr>
        <w:autoSpaceDE w:val="0"/>
        <w:autoSpaceDN w:val="0"/>
        <w:adjustRightInd w:val="0"/>
        <w:spacing w:line="276" w:lineRule="auto"/>
        <w:ind w:left="2124"/>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633423 de fecha 02 de mayo de 2019.</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TERCERO. </w:t>
      </w:r>
      <w:r w:rsidRPr="00345909">
        <w:rPr>
          <w:rFonts w:cs="Arial"/>
          <w:sz w:val="24"/>
          <w:szCs w:val="24"/>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83B76" w:rsidRPr="00345909" w:rsidRDefault="00583B76" w:rsidP="00583B76">
      <w:pPr>
        <w:spacing w:line="276" w:lineRule="auto"/>
        <w:jc w:val="center"/>
        <w:rPr>
          <w:rFonts w:cs="Arial"/>
          <w:sz w:val="24"/>
          <w:szCs w:val="24"/>
        </w:rPr>
      </w:pPr>
    </w:p>
    <w:p w:rsidR="00583B76" w:rsidRPr="00345909" w:rsidRDefault="00583B76" w:rsidP="00583B76">
      <w:pPr>
        <w:spacing w:after="120" w:line="276" w:lineRule="auto"/>
        <w:jc w:val="center"/>
        <w:rPr>
          <w:rFonts w:cs="Arial"/>
          <w:b/>
          <w:sz w:val="24"/>
          <w:szCs w:val="24"/>
        </w:rPr>
      </w:pPr>
      <w:r w:rsidRPr="00345909">
        <w:rPr>
          <w:rFonts w:cs="Arial"/>
          <w:b/>
          <w:sz w:val="24"/>
          <w:szCs w:val="24"/>
        </w:rPr>
        <w:t xml:space="preserve">PROYECTO DE DECRETO </w:t>
      </w:r>
    </w:p>
    <w:p w:rsidR="00583B76" w:rsidRPr="00345909" w:rsidRDefault="00583B76" w:rsidP="00583B76">
      <w:pPr>
        <w:spacing w:after="120" w:line="276" w:lineRule="auto"/>
        <w:jc w:val="center"/>
        <w:rPr>
          <w:rFonts w:cs="Arial"/>
          <w:b/>
          <w:sz w:val="24"/>
          <w:szCs w:val="24"/>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PRIMERO. </w:t>
      </w:r>
      <w:r w:rsidRPr="00345909">
        <w:rPr>
          <w:rFonts w:cs="Arial"/>
          <w:sz w:val="24"/>
          <w:szCs w:val="24"/>
          <w:lang w:eastAsia="es-MX"/>
        </w:rPr>
        <w:t>Se valida el acuerdo aprobado por el R. Ayuntamiento de Saltillo, Coahuila de Zaragoza,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4,184.88 M2., ubicado en el fraccionamiento Fundadores V Sector, de esta ciudad y cuenta con las siguientes medidas y colindancias:</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104.09 metros y colinda con calle Río Tula.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90.56 metros y colinda con calle Río Usumacinta.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Este:</w:t>
      </w:r>
      <w:r w:rsidRPr="00345909">
        <w:rPr>
          <w:rFonts w:cs="Arial"/>
          <w:sz w:val="24"/>
          <w:szCs w:val="24"/>
          <w:lang w:eastAsia="es-MX"/>
        </w:rPr>
        <w:tab/>
        <w:t>mide 43.00 metros y colinda con calle Juan Navarro.</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Oeste:</w:t>
      </w:r>
      <w:r w:rsidRPr="00345909">
        <w:rPr>
          <w:rFonts w:cs="Arial"/>
          <w:sz w:val="24"/>
          <w:szCs w:val="24"/>
          <w:lang w:eastAsia="es-MX"/>
        </w:rPr>
        <w:tab/>
        <w:t>mide 45.02 metros y colinda con propiedad privada.</w:t>
      </w:r>
    </w:p>
    <w:p w:rsidR="00583B76" w:rsidRPr="00345909" w:rsidRDefault="00583B76" w:rsidP="00583B76">
      <w:pPr>
        <w:autoSpaceDE w:val="0"/>
        <w:autoSpaceDN w:val="0"/>
        <w:adjustRightInd w:val="0"/>
        <w:spacing w:line="276" w:lineRule="auto"/>
        <w:ind w:left="2124"/>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del Registro Público de la ciudad de Saltillo del Estado de Coahuila de Zaragoza, bajo el Folio Real N° 633423 de fecha 02 de mayo de 2019.</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SEGUNDO. </w:t>
      </w:r>
      <w:r w:rsidRPr="00345909">
        <w:rPr>
          <w:rFonts w:cs="Arial"/>
          <w:sz w:val="24"/>
          <w:szCs w:val="24"/>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583B76" w:rsidRPr="00345909" w:rsidRDefault="00583B76" w:rsidP="00583B76">
      <w:pPr>
        <w:spacing w:line="276" w:lineRule="auto"/>
        <w:rPr>
          <w:rFonts w:cs="Arial"/>
          <w:b/>
          <w:bCs/>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Los gastos de escrituración y registro que se originen de la operación que mediante este decreto se valida, serán por cuenta del beneficiario.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SEXTO. </w:t>
      </w:r>
      <w:r w:rsidRPr="00345909">
        <w:rPr>
          <w:rFonts w:cs="Arial"/>
          <w:sz w:val="24"/>
          <w:szCs w:val="24"/>
        </w:rPr>
        <w:t>El presente decreto deberá insertarse en la escritura correspondiente.</w:t>
      </w:r>
    </w:p>
    <w:p w:rsidR="00583B76" w:rsidRPr="00345909" w:rsidRDefault="00583B76" w:rsidP="00583B76">
      <w:pPr>
        <w:rPr>
          <w:lang w:val="es-ES"/>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583B76" w:rsidRPr="00345909" w:rsidRDefault="00583B76" w:rsidP="00583B76">
      <w:pPr>
        <w:spacing w:line="276" w:lineRule="auto"/>
        <w:rPr>
          <w:rFonts w:cs="Arial"/>
          <w:b/>
          <w:bCs/>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583B76" w:rsidRPr="00345909" w:rsidRDefault="00583B76" w:rsidP="00583B76">
      <w:pPr>
        <w:spacing w:line="276" w:lineRule="auto"/>
        <w:rPr>
          <w:rFonts w:cs="Arial"/>
          <w:sz w:val="24"/>
          <w:szCs w:val="24"/>
        </w:rPr>
      </w:pPr>
    </w:p>
    <w:p w:rsidR="00583B76" w:rsidRPr="00345909" w:rsidRDefault="00583B76" w:rsidP="00583B76">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583B76" w:rsidRPr="00345909" w:rsidRDefault="00583B76" w:rsidP="00583B76"/>
    <w:p w:rsidR="00583B76" w:rsidRPr="00345909" w:rsidRDefault="00583B76" w:rsidP="00583B76"/>
    <w:p w:rsidR="00583B76" w:rsidRPr="00345909" w:rsidRDefault="00583B76" w:rsidP="00583B76">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583B76" w:rsidRPr="00345909" w:rsidTr="00BF3F62">
        <w:tc>
          <w:tcPr>
            <w:tcW w:w="2500" w:type="pct"/>
            <w:vAlign w:val="center"/>
          </w:tcPr>
          <w:p w:rsidR="00583B76" w:rsidRPr="00345909" w:rsidRDefault="00583B76" w:rsidP="00583B76">
            <w:pPr>
              <w:jc w:val="center"/>
              <w:rPr>
                <w:rFonts w:cs="Arial"/>
                <w:b/>
                <w:sz w:val="18"/>
                <w:szCs w:val="18"/>
              </w:rPr>
            </w:pPr>
            <w:r w:rsidRPr="00345909">
              <w:rPr>
                <w:rFonts w:cs="Arial"/>
                <w:b/>
                <w:sz w:val="18"/>
                <w:szCs w:val="18"/>
              </w:rPr>
              <w:t>NOMBRE Y FIRMA</w:t>
            </w:r>
          </w:p>
        </w:tc>
        <w:tc>
          <w:tcPr>
            <w:tcW w:w="2500" w:type="pct"/>
            <w:vAlign w:val="center"/>
          </w:tcPr>
          <w:p w:rsidR="00583B76" w:rsidRPr="00345909" w:rsidRDefault="00583B76" w:rsidP="00583B76">
            <w:pPr>
              <w:jc w:val="center"/>
              <w:rPr>
                <w:rFonts w:cs="Arial"/>
                <w:b/>
                <w:sz w:val="16"/>
                <w:szCs w:val="16"/>
              </w:rPr>
            </w:pPr>
            <w:r w:rsidRPr="00345909">
              <w:rPr>
                <w:rFonts w:cs="Arial"/>
                <w:b/>
                <w:sz w:val="16"/>
                <w:szCs w:val="16"/>
              </w:rPr>
              <w:t xml:space="preserve">VOTO </w:t>
            </w: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Lilia Isabel Gutiérrez Burciaga.</w:t>
            </w:r>
          </w:p>
          <w:p w:rsidR="00583B76" w:rsidRPr="00345909" w:rsidRDefault="00583B76" w:rsidP="00583B76">
            <w:pPr>
              <w:jc w:val="center"/>
              <w:rPr>
                <w:rFonts w:cs="Arial"/>
                <w:sz w:val="18"/>
                <w:szCs w:val="18"/>
              </w:rPr>
            </w:pPr>
            <w:r w:rsidRPr="00345909">
              <w:rPr>
                <w:rFonts w:cs="Arial"/>
                <w:sz w:val="18"/>
                <w:szCs w:val="18"/>
              </w:rPr>
              <w:t>Coordinadora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rPr>
          <w:trHeight w:val="1075"/>
        </w:trPr>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Gabriela Zapopan Garza Galván</w:t>
            </w:r>
          </w:p>
          <w:p w:rsidR="00583B76" w:rsidRPr="00345909" w:rsidRDefault="00583B76" w:rsidP="00583B76">
            <w:pPr>
              <w:jc w:val="center"/>
              <w:rPr>
                <w:rFonts w:cs="Arial"/>
                <w:sz w:val="18"/>
                <w:szCs w:val="18"/>
              </w:rPr>
            </w:pPr>
            <w:r w:rsidRPr="00345909">
              <w:rPr>
                <w:rFonts w:cs="Arial"/>
                <w:sz w:val="18"/>
                <w:szCs w:val="18"/>
              </w:rPr>
              <w:t>Secretaria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Verónica Boreque Martínez González.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Rosa Nilda González Noriega.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Zulmma Verenice Guerrero Cázares</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Elisa Catalina Villalobos Hernández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Claudia Isela Ramírez Pineda.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bl>
    <w:p w:rsidR="00A57EE4" w:rsidRPr="00345909" w:rsidRDefault="00A57EE4" w:rsidP="00A57EE4">
      <w:pPr>
        <w:autoSpaceDE w:val="0"/>
        <w:autoSpaceDN w:val="0"/>
        <w:adjustRightInd w:val="0"/>
        <w:rPr>
          <w:rFonts w:eastAsia="Calibri" w:cs="Arial"/>
          <w:sz w:val="26"/>
          <w:szCs w:val="26"/>
          <w:lang w:val="es-ES" w:eastAsia="en-US"/>
        </w:rPr>
      </w:pPr>
    </w:p>
    <w:p w:rsidR="00583B76" w:rsidRPr="00345909" w:rsidRDefault="00583B76">
      <w:pPr>
        <w:jc w:val="left"/>
        <w:rPr>
          <w:rFonts w:eastAsia="Calibri" w:cs="Arial"/>
          <w:sz w:val="26"/>
          <w:szCs w:val="26"/>
          <w:lang w:val="es-ES" w:eastAsia="en-US"/>
        </w:rPr>
      </w:pPr>
      <w:r w:rsidRPr="00345909">
        <w:rPr>
          <w:rFonts w:eastAsia="Calibri" w:cs="Arial"/>
          <w:sz w:val="26"/>
          <w:szCs w:val="26"/>
          <w:lang w:val="es-ES" w:eastAsia="en-US"/>
        </w:rPr>
        <w:br w:type="page"/>
      </w:r>
    </w:p>
    <w:p w:rsidR="00583B76" w:rsidRPr="00345909" w:rsidRDefault="00583B76" w:rsidP="00583B76">
      <w:pPr>
        <w:autoSpaceDE w:val="0"/>
        <w:autoSpaceDN w:val="0"/>
        <w:adjustRightInd w:val="0"/>
        <w:spacing w:line="276" w:lineRule="auto"/>
        <w:rPr>
          <w:rFonts w:cs="Arial"/>
          <w:sz w:val="24"/>
          <w:szCs w:val="24"/>
        </w:rPr>
      </w:pPr>
      <w:r w:rsidRPr="00345909">
        <w:rPr>
          <w:rFonts w:cs="Arial"/>
          <w:b/>
          <w:bCs/>
          <w:sz w:val="24"/>
          <w:szCs w:val="24"/>
        </w:rPr>
        <w:t xml:space="preserve">DICTAMEN </w:t>
      </w:r>
      <w:r w:rsidRPr="00345909">
        <w:rPr>
          <w:rFonts w:cs="Arial"/>
          <w:sz w:val="24"/>
          <w:szCs w:val="24"/>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RESULTANDO</w:t>
      </w:r>
    </w:p>
    <w:p w:rsidR="00583B76" w:rsidRPr="00345909" w:rsidRDefault="00583B76" w:rsidP="00583B76">
      <w:pPr>
        <w:spacing w:line="276" w:lineRule="auto"/>
        <w:rPr>
          <w:rFonts w:cs="Arial"/>
          <w:b/>
          <w:sz w:val="16"/>
          <w:szCs w:val="16"/>
        </w:rPr>
      </w:pPr>
    </w:p>
    <w:p w:rsidR="00583B76" w:rsidRPr="00345909" w:rsidRDefault="00583B76" w:rsidP="00583B76">
      <w:pPr>
        <w:spacing w:line="276" w:lineRule="auto"/>
        <w:rPr>
          <w:sz w:val="24"/>
          <w:szCs w:val="24"/>
        </w:rPr>
      </w:pPr>
      <w:r w:rsidRPr="00345909">
        <w:rPr>
          <w:b/>
          <w:sz w:val="24"/>
          <w:szCs w:val="24"/>
        </w:rPr>
        <w:t>ÚNICO. -</w:t>
      </w:r>
      <w:r w:rsidRPr="00345909">
        <w:rPr>
          <w:sz w:val="24"/>
          <w:szCs w:val="24"/>
        </w:rPr>
        <w:t xml:space="preserve"> Que</w:t>
      </w:r>
      <w:r w:rsidRPr="00345909">
        <w:rPr>
          <w:sz w:val="24"/>
          <w:szCs w:val="24"/>
          <w:lang w:val="es-419"/>
        </w:rPr>
        <w:t xml:space="preserve">, en sesión celebrada por el Pleno del Congreso del Estado de </w:t>
      </w:r>
      <w:r w:rsidRPr="00345909">
        <w:rPr>
          <w:sz w:val="24"/>
          <w:szCs w:val="24"/>
        </w:rPr>
        <w:t xml:space="preserve">fecha 14 del mes de agosto del año 2020, </w:t>
      </w:r>
      <w:r w:rsidRPr="00345909">
        <w:rPr>
          <w:sz w:val="24"/>
          <w:szCs w:val="24"/>
          <w:lang w:val="es-419"/>
        </w:rPr>
        <w:t xml:space="preserve">se acordó turnar a esta </w:t>
      </w:r>
      <w:r w:rsidRPr="00345909">
        <w:rPr>
          <w:sz w:val="24"/>
          <w:szCs w:val="24"/>
        </w:rPr>
        <w:t>Comisión de Finanzas, la iniciativa a que se ha hecho referencia para efecto de estudio y dictamen.</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CONSIDERANDO</w:t>
      </w:r>
    </w:p>
    <w:p w:rsidR="00583B76" w:rsidRPr="00345909" w:rsidRDefault="00583B76" w:rsidP="00583B76">
      <w:pPr>
        <w:spacing w:line="276" w:lineRule="auto"/>
        <w:rPr>
          <w:rFonts w:cs="Arial"/>
          <w:b/>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PRIMERO. </w:t>
      </w:r>
      <w:r w:rsidRPr="0034590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SEGUNDO. </w:t>
      </w:r>
      <w:r w:rsidRPr="0034590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45909">
        <w:rPr>
          <w:rFonts w:cs="Arial"/>
          <w:i/>
          <w:sz w:val="24"/>
          <w:szCs w:val="24"/>
        </w:rPr>
        <w:t xml:space="preserve"> </w:t>
      </w:r>
      <w:r w:rsidRPr="00345909">
        <w:rPr>
          <w:rFonts w:cs="Arial"/>
          <w:sz w:val="24"/>
          <w:szCs w:val="24"/>
        </w:rPr>
        <w:t>que dispone</w:t>
      </w:r>
      <w:r w:rsidRPr="00345909">
        <w:rPr>
          <w:rFonts w:cs="Arial"/>
          <w:i/>
          <w:sz w:val="24"/>
          <w:szCs w:val="24"/>
        </w:rPr>
        <w:t xml:space="preserve"> ”</w:t>
      </w:r>
      <w:r w:rsidRPr="00345909">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b/>
          <w:bCs/>
          <w:sz w:val="24"/>
          <w:szCs w:val="24"/>
        </w:rPr>
      </w:pPr>
      <w:r w:rsidRPr="00345909">
        <w:rPr>
          <w:rFonts w:cs="Arial"/>
          <w:b/>
          <w:bCs/>
          <w:sz w:val="24"/>
          <w:szCs w:val="24"/>
        </w:rPr>
        <w:t xml:space="preserve">TERCERO. </w:t>
      </w:r>
      <w:r w:rsidRPr="0034590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45909">
        <w:rPr>
          <w:rFonts w:cs="Arial"/>
          <w:b/>
          <w:bCs/>
          <w:sz w:val="24"/>
          <w:szCs w:val="24"/>
        </w:rPr>
        <w:t xml:space="preserve"> </w:t>
      </w:r>
    </w:p>
    <w:p w:rsidR="00583B76" w:rsidRPr="00345909" w:rsidRDefault="00583B76" w:rsidP="00583B76">
      <w:pPr>
        <w:spacing w:line="276" w:lineRule="auto"/>
        <w:rPr>
          <w:rFonts w:cs="Arial"/>
          <w:b/>
          <w:bCs/>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CUARTO. </w:t>
      </w:r>
      <w:r w:rsidRPr="00345909">
        <w:rPr>
          <w:rFonts w:cs="Arial"/>
          <w:sz w:val="24"/>
          <w:szCs w:val="24"/>
        </w:rPr>
        <w:t>Que el Ayuntamiento del Municipio de Torreón, según consta en acta de Cabildo, de fecha 29 de mayo de 2020, aprobó por unanimidad de los presentes del Cabildo, desincorporar del dominio público municipal, una fracción de área vial de la calle once (11) con una superficie de 200.00 m2., ubicado en la colonia José de las Fuentes Rodríguez de esa ciudad, con el fin de enajenarlo a título oneroso a favor de la C. Sandra Guadalupe Valdés Bracho.</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El inmueble antes mencionado se identifica como fracción de área vial de la calle once (11) de la colonia José de las Fuentes Rodríguez de esa ciudad, una superficie de 200.00 m2., y cuenta con las siguientes medidas y colindancias:</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Norte:</w:t>
      </w:r>
      <w:r w:rsidRPr="00345909">
        <w:rPr>
          <w:rFonts w:cs="Arial"/>
          <w:sz w:val="24"/>
          <w:szCs w:val="24"/>
        </w:rPr>
        <w:tab/>
      </w:r>
      <w:r w:rsidRPr="00345909">
        <w:rPr>
          <w:rFonts w:cs="Arial"/>
          <w:sz w:val="24"/>
          <w:szCs w:val="24"/>
        </w:rPr>
        <w:tab/>
        <w:t>mide 10.00 metros y colinda con Av. Presidente Cardenas.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Sur:</w:t>
      </w:r>
      <w:r w:rsidRPr="00345909">
        <w:rPr>
          <w:rFonts w:cs="Arial"/>
          <w:sz w:val="24"/>
          <w:szCs w:val="24"/>
        </w:rPr>
        <w:tab/>
      </w:r>
      <w:r w:rsidRPr="00345909">
        <w:rPr>
          <w:rFonts w:cs="Arial"/>
          <w:sz w:val="24"/>
          <w:szCs w:val="24"/>
        </w:rPr>
        <w:tab/>
        <w:t>mide 10.00 metros y colinda con Blvd. Torreón- Matamoros.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Oriente:</w:t>
      </w:r>
      <w:r w:rsidRPr="00345909">
        <w:rPr>
          <w:rFonts w:cs="Arial"/>
          <w:sz w:val="24"/>
          <w:szCs w:val="24"/>
        </w:rPr>
        <w:tab/>
      </w:r>
      <w:r w:rsidRPr="00345909">
        <w:rPr>
          <w:rFonts w:cs="Arial"/>
          <w:sz w:val="24"/>
          <w:szCs w:val="24"/>
        </w:rPr>
        <w:tab/>
        <w:t>mide 20.00 metros y colinda con Lotes 7 y 8 de la manzana 23.</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Poniente:</w:t>
      </w:r>
      <w:r w:rsidRPr="00345909">
        <w:rPr>
          <w:rFonts w:cs="Arial"/>
          <w:sz w:val="24"/>
          <w:szCs w:val="24"/>
        </w:rPr>
        <w:tab/>
      </w:r>
      <w:r w:rsidRPr="00345909">
        <w:rPr>
          <w:rFonts w:cs="Arial"/>
          <w:sz w:val="24"/>
          <w:szCs w:val="24"/>
        </w:rPr>
        <w:tab/>
        <w:t>mide 20.00 metros y colinda con Lote 1 de la manzana 21.</w:t>
      </w:r>
    </w:p>
    <w:p w:rsidR="00583B76" w:rsidRPr="00345909" w:rsidRDefault="00583B76" w:rsidP="00583B76">
      <w:pPr>
        <w:autoSpaceDE w:val="0"/>
        <w:autoSpaceDN w:val="0"/>
        <w:adjustRightInd w:val="0"/>
        <w:spacing w:line="276" w:lineRule="auto"/>
        <w:ind w:left="2124" w:hanging="2124"/>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QUINTO. </w:t>
      </w:r>
      <w:r w:rsidRPr="00345909">
        <w:rPr>
          <w:rFonts w:cs="Arial"/>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 xml:space="preserve"> </w:t>
      </w: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SEXTO.  </w:t>
      </w:r>
      <w:r w:rsidRPr="00345909">
        <w:rPr>
          <w:rFonts w:cs="Arial"/>
          <w:sz w:val="24"/>
          <w:szCs w:val="24"/>
          <w:lang w:val="es-ES"/>
        </w:rPr>
        <w:t xml:space="preserve">Esta Comisión de Finanzas encontró que el Municipio de Torreón, ha cubierto los requisitos necesarios para la procedencia de la desincorporación de la superficie en mención, para llevar a cabo la </w:t>
      </w:r>
      <w:r w:rsidRPr="00345909">
        <w:rPr>
          <w:rFonts w:cs="Arial"/>
          <w:sz w:val="24"/>
          <w:szCs w:val="24"/>
        </w:rPr>
        <w:t>ampliación</w:t>
      </w:r>
      <w:r w:rsidRPr="00345909">
        <w:rPr>
          <w:rFonts w:cs="Arial"/>
          <w:sz w:val="24"/>
          <w:szCs w:val="24"/>
          <w:lang w:val="es-ES"/>
        </w:rPr>
        <w:t xml:space="preserve"> de la vivienda.</w:t>
      </w:r>
    </w:p>
    <w:p w:rsidR="00583B76" w:rsidRPr="00345909" w:rsidRDefault="00583B76" w:rsidP="00583B76">
      <w:pPr>
        <w:spacing w:line="276" w:lineRule="auto"/>
        <w:rPr>
          <w:rFonts w:cs="Arial"/>
          <w:b/>
          <w:sz w:val="24"/>
          <w:szCs w:val="24"/>
        </w:rPr>
      </w:pPr>
    </w:p>
    <w:p w:rsidR="00583B76" w:rsidRPr="00345909" w:rsidRDefault="00583B76" w:rsidP="00583B76">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83B76" w:rsidRPr="00345909" w:rsidRDefault="00583B76" w:rsidP="00583B76">
      <w:pPr>
        <w:autoSpaceDE w:val="0"/>
        <w:autoSpaceDN w:val="0"/>
        <w:adjustRightInd w:val="0"/>
        <w:spacing w:line="276" w:lineRule="auto"/>
        <w:rPr>
          <w:rFonts w:cs="Arial"/>
          <w:sz w:val="24"/>
          <w:szCs w:val="24"/>
          <w:lang w:val="es-ES"/>
        </w:rPr>
      </w:pPr>
    </w:p>
    <w:p w:rsidR="00583B76" w:rsidRPr="00345909" w:rsidRDefault="00583B76" w:rsidP="00583B76">
      <w:pPr>
        <w:autoSpaceDE w:val="0"/>
        <w:autoSpaceDN w:val="0"/>
        <w:adjustRightInd w:val="0"/>
        <w:spacing w:line="276" w:lineRule="auto"/>
        <w:rPr>
          <w:rFonts w:cs="Arial"/>
          <w:sz w:val="24"/>
          <w:szCs w:val="24"/>
          <w:lang w:val="es-ES"/>
        </w:rPr>
      </w:pPr>
    </w:p>
    <w:p w:rsidR="00583B76" w:rsidRPr="00345909" w:rsidRDefault="00583B76" w:rsidP="00583B76">
      <w:pPr>
        <w:spacing w:line="276" w:lineRule="auto"/>
        <w:jc w:val="center"/>
        <w:rPr>
          <w:rFonts w:cs="Arial"/>
          <w:b/>
          <w:sz w:val="24"/>
        </w:rPr>
      </w:pPr>
      <w:r w:rsidRPr="00345909">
        <w:rPr>
          <w:rFonts w:cs="Arial"/>
          <w:b/>
          <w:sz w:val="24"/>
        </w:rPr>
        <w:t>PROYECTO DE DECRETO</w:t>
      </w:r>
    </w:p>
    <w:p w:rsidR="00583B76" w:rsidRPr="00345909" w:rsidRDefault="00583B76" w:rsidP="00583B76">
      <w:pPr>
        <w:spacing w:line="276" w:lineRule="auto"/>
        <w:rPr>
          <w:rFonts w:cs="Arial"/>
          <w:b/>
          <w:sz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PRIMERO. </w:t>
      </w:r>
      <w:r w:rsidRPr="00345909">
        <w:rPr>
          <w:rFonts w:cs="Arial"/>
          <w:sz w:val="24"/>
          <w:szCs w:val="24"/>
        </w:rPr>
        <w:t>Se autoriza al R. Ayuntamiento de Torreón, Coahuila de Zaragoza, a desincorporar del dominio público municipal, una fracción de área vial de la calle once (11) con una superficie de 200.00 m2., ubicado en la colonia José de las Fuentes Rodríguez de esa ciudad, con el fin de enajenarlo a título oneroso a favor de la C. Sandra Guadalupe Valdés Bracho.</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El inmueble antes mencionado se identifica como fracción de área vial de la calle once (11) de la colonia José de las Fuentes Rodríguez de esa ciudad, una superficie de 200.00 m2., y cuenta con las siguientes medidas y colindancias:</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Norte:</w:t>
      </w:r>
      <w:r w:rsidRPr="00345909">
        <w:rPr>
          <w:rFonts w:cs="Arial"/>
          <w:sz w:val="24"/>
          <w:szCs w:val="24"/>
        </w:rPr>
        <w:tab/>
      </w:r>
      <w:r w:rsidRPr="00345909">
        <w:rPr>
          <w:rFonts w:cs="Arial"/>
          <w:sz w:val="24"/>
          <w:szCs w:val="24"/>
        </w:rPr>
        <w:tab/>
        <w:t>mide 10.00 metros y colinda con Av. Presidente Cardenas.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Sur:</w:t>
      </w:r>
      <w:r w:rsidRPr="00345909">
        <w:rPr>
          <w:rFonts w:cs="Arial"/>
          <w:sz w:val="24"/>
          <w:szCs w:val="24"/>
        </w:rPr>
        <w:tab/>
      </w:r>
      <w:r w:rsidRPr="00345909">
        <w:rPr>
          <w:rFonts w:cs="Arial"/>
          <w:sz w:val="24"/>
          <w:szCs w:val="24"/>
        </w:rPr>
        <w:tab/>
        <w:t>mide 10.00 metros y colinda con Blvd. Torreón- Matamoros.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Oriente:</w:t>
      </w:r>
      <w:r w:rsidRPr="00345909">
        <w:rPr>
          <w:rFonts w:cs="Arial"/>
          <w:sz w:val="24"/>
          <w:szCs w:val="24"/>
        </w:rPr>
        <w:tab/>
      </w:r>
      <w:r w:rsidRPr="00345909">
        <w:rPr>
          <w:rFonts w:cs="Arial"/>
          <w:sz w:val="24"/>
          <w:szCs w:val="24"/>
        </w:rPr>
        <w:tab/>
        <w:t>mide 20.00 metros y colinda con Lotes 7 y 8 de la manzana 23.</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Poniente:</w:t>
      </w:r>
      <w:r w:rsidRPr="00345909">
        <w:rPr>
          <w:rFonts w:cs="Arial"/>
          <w:sz w:val="24"/>
          <w:szCs w:val="24"/>
        </w:rPr>
        <w:tab/>
      </w:r>
      <w:r w:rsidRPr="00345909">
        <w:rPr>
          <w:rFonts w:cs="Arial"/>
          <w:sz w:val="24"/>
          <w:szCs w:val="24"/>
        </w:rPr>
        <w:tab/>
        <w:t>mide 20.00 metros y colinda con Lote 1 de la manzana 21.</w:t>
      </w:r>
    </w:p>
    <w:p w:rsidR="00583B76" w:rsidRPr="00345909" w:rsidRDefault="00583B76" w:rsidP="00583B76">
      <w:pPr>
        <w:autoSpaceDE w:val="0"/>
        <w:autoSpaceDN w:val="0"/>
        <w:adjustRightInd w:val="0"/>
        <w:spacing w:line="276" w:lineRule="auto"/>
        <w:ind w:left="2124" w:hanging="2124"/>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SEGUNDO. </w:t>
      </w:r>
      <w:r w:rsidRPr="00345909">
        <w:rPr>
          <w:rFonts w:cs="Arial"/>
          <w:sz w:val="24"/>
          <w:szCs w:val="24"/>
        </w:rPr>
        <w:t>La autorización de esta operación es exclusivamente con objeto de llevar a cabo la ampliación de su vivienda. En caso de darle un uso distinto a lo estipulado, por ese sólo hecho se rescindirá el contrato revirtiéndose el pre</w:t>
      </w:r>
      <w:r w:rsidR="00296DDF">
        <w:rPr>
          <w:rFonts w:cs="Arial"/>
          <w:sz w:val="24"/>
          <w:szCs w:val="24"/>
        </w:rPr>
        <w:t>di</w:t>
      </w:r>
      <w:r w:rsidRPr="00345909">
        <w:rPr>
          <w:rFonts w:cs="Arial"/>
          <w:sz w:val="24"/>
          <w:szCs w:val="24"/>
        </w:rPr>
        <w:t>o junto con sus accesorios al patrimonio municipal, sin ninguna responsabilidad a cargo del R. Ayuntamiento.</w:t>
      </w:r>
    </w:p>
    <w:p w:rsidR="00583B76" w:rsidRPr="00345909" w:rsidRDefault="00583B76" w:rsidP="00583B76">
      <w:pPr>
        <w:autoSpaceDE w:val="0"/>
        <w:autoSpaceDN w:val="0"/>
        <w:adjustRightInd w:val="0"/>
        <w:spacing w:line="276" w:lineRule="auto"/>
        <w:rPr>
          <w:rFonts w:cs="Arial"/>
          <w:b/>
          <w:sz w:val="24"/>
          <w:szCs w:val="24"/>
        </w:rPr>
      </w:pPr>
      <w:r w:rsidRPr="00345909">
        <w:rPr>
          <w:rFonts w:cs="Arial"/>
          <w:sz w:val="24"/>
          <w:szCs w:val="24"/>
        </w:rPr>
        <w:t xml:space="preserve">  </w:t>
      </w: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TERCERO. </w:t>
      </w:r>
      <w:r w:rsidRPr="00345909">
        <w:rPr>
          <w:rFonts w:cs="Arial"/>
          <w:bCs/>
          <w:sz w:val="24"/>
          <w:szCs w:val="24"/>
        </w:rPr>
        <w:t xml:space="preserve">Para que </w:t>
      </w:r>
      <w:r w:rsidRPr="00345909">
        <w:rPr>
          <w:rFonts w:cs="Arial"/>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583B76" w:rsidRPr="00345909" w:rsidRDefault="00583B76" w:rsidP="00583B76">
      <w:pPr>
        <w:spacing w:line="276" w:lineRule="auto"/>
        <w:rPr>
          <w:rFonts w:cs="Arial"/>
        </w:rPr>
      </w:pPr>
    </w:p>
    <w:p w:rsidR="00583B76" w:rsidRPr="00345909" w:rsidRDefault="00583B76" w:rsidP="00583B76">
      <w:pPr>
        <w:spacing w:line="276" w:lineRule="auto"/>
        <w:rPr>
          <w:rFonts w:cs="Arial"/>
          <w:sz w:val="24"/>
          <w:szCs w:val="24"/>
        </w:rPr>
      </w:pPr>
      <w:r w:rsidRPr="0034590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583B76" w:rsidRPr="00345909" w:rsidRDefault="00583B76" w:rsidP="00583B76">
      <w:pPr>
        <w:spacing w:line="276" w:lineRule="auto"/>
        <w:rPr>
          <w:rFonts w:cs="Arial"/>
          <w:sz w:val="24"/>
          <w:szCs w:val="24"/>
        </w:rPr>
      </w:pP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TRANSITORIOS</w:t>
      </w:r>
    </w:p>
    <w:p w:rsidR="00583B76" w:rsidRPr="00345909" w:rsidRDefault="00583B76" w:rsidP="00583B76"/>
    <w:p w:rsidR="00583B76" w:rsidRPr="00345909" w:rsidRDefault="00583B76" w:rsidP="00583B76">
      <w:pPr>
        <w:spacing w:line="276" w:lineRule="auto"/>
        <w:rPr>
          <w:rFonts w:cs="Arial"/>
          <w:sz w:val="24"/>
          <w:szCs w:val="24"/>
        </w:rPr>
      </w:pPr>
      <w:r w:rsidRPr="00345909">
        <w:rPr>
          <w:rFonts w:cs="Arial"/>
          <w:b/>
          <w:sz w:val="24"/>
          <w:szCs w:val="24"/>
        </w:rPr>
        <w:t xml:space="preserve">PRIMERO. </w:t>
      </w:r>
      <w:r w:rsidRPr="00345909">
        <w:rPr>
          <w:rFonts w:cs="Arial"/>
          <w:sz w:val="24"/>
          <w:szCs w:val="24"/>
        </w:rPr>
        <w:t xml:space="preserve">El presente decreto entrará en vigor a partir del día siguiente de su publicación en el Periódico Oficial del Gobierno del Estado. </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SEGUNDO. </w:t>
      </w:r>
      <w:r w:rsidRPr="00345909">
        <w:rPr>
          <w:rFonts w:cs="Arial"/>
          <w:sz w:val="24"/>
          <w:szCs w:val="24"/>
        </w:rPr>
        <w:t>Publíquese el presente Decreto en el Periódico Oficial del Gobierno del Estado.</w:t>
      </w:r>
    </w:p>
    <w:p w:rsidR="00583B76" w:rsidRPr="00345909" w:rsidRDefault="00583B76" w:rsidP="00583B76">
      <w:pPr>
        <w:keepNext/>
        <w:spacing w:before="240" w:after="60" w:line="276" w:lineRule="auto"/>
        <w:outlineLvl w:val="1"/>
        <w:rPr>
          <w:rFonts w:cs="Arial"/>
          <w:iCs/>
          <w:sz w:val="24"/>
          <w:szCs w:val="24"/>
        </w:rPr>
      </w:pPr>
      <w:r w:rsidRPr="00345909">
        <w:rPr>
          <w:rFonts w:cs="Arial"/>
          <w:iCs/>
          <w:sz w:val="24"/>
          <w:szCs w:val="24"/>
        </w:rPr>
        <w:t>Congreso del Estado de Coahuila, en la ciudad de Saltillo, Coahuila de Zaragoza, a 13 de noviembre de 2020.</w:t>
      </w:r>
    </w:p>
    <w:p w:rsidR="00583B76" w:rsidRPr="00345909" w:rsidRDefault="00583B76" w:rsidP="00583B76">
      <w:pPr>
        <w:spacing w:line="360" w:lineRule="auto"/>
        <w:jc w:val="center"/>
        <w:rPr>
          <w:rFonts w:cs="Arial"/>
          <w:b/>
          <w:bCs/>
          <w:sz w:val="24"/>
          <w:szCs w:val="24"/>
        </w:rPr>
      </w:pPr>
      <w:r w:rsidRPr="00345909">
        <w:rPr>
          <w:rFonts w:cs="Arial"/>
          <w:b/>
          <w:bCs/>
          <w:sz w:val="24"/>
          <w:szCs w:val="24"/>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583B76" w:rsidRPr="00345909" w:rsidTr="00BF3F62">
        <w:tc>
          <w:tcPr>
            <w:tcW w:w="2500" w:type="pct"/>
            <w:vAlign w:val="center"/>
          </w:tcPr>
          <w:p w:rsidR="00583B76" w:rsidRPr="00345909" w:rsidRDefault="00583B76" w:rsidP="00583B76">
            <w:pPr>
              <w:jc w:val="center"/>
              <w:rPr>
                <w:rFonts w:cs="Arial"/>
                <w:b/>
                <w:sz w:val="18"/>
                <w:szCs w:val="18"/>
              </w:rPr>
            </w:pPr>
            <w:r w:rsidRPr="00345909">
              <w:rPr>
                <w:rFonts w:cs="Arial"/>
                <w:b/>
                <w:sz w:val="18"/>
                <w:szCs w:val="18"/>
              </w:rPr>
              <w:t>NOMBRE Y FIRMA</w:t>
            </w:r>
          </w:p>
        </w:tc>
        <w:tc>
          <w:tcPr>
            <w:tcW w:w="2500" w:type="pct"/>
            <w:vAlign w:val="center"/>
          </w:tcPr>
          <w:p w:rsidR="00583B76" w:rsidRPr="00345909" w:rsidRDefault="00583B76" w:rsidP="00583B76">
            <w:pPr>
              <w:jc w:val="center"/>
              <w:rPr>
                <w:rFonts w:cs="Arial"/>
                <w:b/>
                <w:sz w:val="16"/>
                <w:szCs w:val="16"/>
              </w:rPr>
            </w:pPr>
            <w:r w:rsidRPr="00345909">
              <w:rPr>
                <w:rFonts w:cs="Arial"/>
                <w:b/>
                <w:sz w:val="16"/>
                <w:szCs w:val="16"/>
              </w:rPr>
              <w:t xml:space="preserve">VOTO </w:t>
            </w: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Lilia Isabel Gutiérrez Burciaga.</w:t>
            </w:r>
          </w:p>
          <w:p w:rsidR="00583B76" w:rsidRPr="00345909" w:rsidRDefault="00583B76" w:rsidP="00583B76">
            <w:pPr>
              <w:jc w:val="center"/>
              <w:rPr>
                <w:rFonts w:cs="Arial"/>
                <w:sz w:val="18"/>
                <w:szCs w:val="18"/>
              </w:rPr>
            </w:pPr>
            <w:r w:rsidRPr="00345909">
              <w:rPr>
                <w:rFonts w:cs="Arial"/>
                <w:sz w:val="18"/>
                <w:szCs w:val="18"/>
              </w:rPr>
              <w:t>Coordinadora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rPr>
          <w:trHeight w:val="1075"/>
        </w:trPr>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Gabriela Zapopan Garza Galván</w:t>
            </w:r>
          </w:p>
          <w:p w:rsidR="00583B76" w:rsidRPr="00345909" w:rsidRDefault="00583B76" w:rsidP="00583B76">
            <w:pPr>
              <w:jc w:val="center"/>
              <w:rPr>
                <w:rFonts w:cs="Arial"/>
                <w:sz w:val="18"/>
                <w:szCs w:val="18"/>
              </w:rPr>
            </w:pPr>
            <w:r w:rsidRPr="00345909">
              <w:rPr>
                <w:rFonts w:cs="Arial"/>
                <w:sz w:val="18"/>
                <w:szCs w:val="18"/>
              </w:rPr>
              <w:t>Secretaria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Verónica Boreque Martínez González.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Rosa Nilda González Noriega.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Zulmma Verenice Guerrero Cázares</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Elisa Catalina Villalobos Hernández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Claudia Isela Ramírez Pineda.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bl>
    <w:p w:rsidR="00583B76" w:rsidRPr="00345909" w:rsidRDefault="00583B76" w:rsidP="00583B76">
      <w:pPr>
        <w:rPr>
          <w:rFonts w:cs="Arial"/>
          <w:sz w:val="18"/>
          <w:szCs w:val="18"/>
        </w:rPr>
      </w:pPr>
    </w:p>
    <w:p w:rsidR="00583B76" w:rsidRPr="00345909" w:rsidRDefault="00583B76" w:rsidP="00A57EE4">
      <w:pPr>
        <w:autoSpaceDE w:val="0"/>
        <w:autoSpaceDN w:val="0"/>
        <w:adjustRightInd w:val="0"/>
        <w:rPr>
          <w:rFonts w:eastAsia="Calibri" w:cs="Arial"/>
          <w:sz w:val="26"/>
          <w:szCs w:val="26"/>
          <w:lang w:val="es-ES" w:eastAsia="en-US"/>
        </w:rPr>
      </w:pPr>
    </w:p>
    <w:p w:rsidR="00583B76" w:rsidRPr="00345909" w:rsidRDefault="00583B76">
      <w:pPr>
        <w:jc w:val="left"/>
        <w:rPr>
          <w:rFonts w:eastAsia="Calibri" w:cs="Arial"/>
          <w:sz w:val="26"/>
          <w:szCs w:val="26"/>
          <w:lang w:val="es-ES" w:eastAsia="en-US"/>
        </w:rPr>
      </w:pPr>
      <w:r w:rsidRPr="00345909">
        <w:rPr>
          <w:rFonts w:eastAsia="Calibri" w:cs="Arial"/>
          <w:sz w:val="26"/>
          <w:szCs w:val="26"/>
          <w:lang w:val="es-ES" w:eastAsia="en-US"/>
        </w:rPr>
        <w:br w:type="page"/>
      </w:r>
    </w:p>
    <w:p w:rsidR="00BD1322" w:rsidRPr="00345909" w:rsidRDefault="00BD1322" w:rsidP="00BD1322">
      <w:pPr>
        <w:rPr>
          <w:rFonts w:cs="Arial"/>
          <w:b/>
          <w:bCs/>
          <w:sz w:val="26"/>
          <w:szCs w:val="26"/>
          <w:lang w:val="es-ES_tradnl" w:eastAsia="es-ES_tradnl"/>
        </w:rPr>
      </w:pPr>
      <w:r w:rsidRPr="00345909">
        <w:rPr>
          <w:rFonts w:cs="Arial"/>
          <w:b/>
          <w:sz w:val="26"/>
          <w:szCs w:val="26"/>
          <w:lang w:val="es-ES_tradnl" w:eastAsia="es-ES_tradnl"/>
        </w:rPr>
        <w:t xml:space="preserve">PROPOSICIÓN CON PUNTO DE ACUERDO QUE PRESENTAN LAS DIPUTADAS Y DIPUTADOS INTEGRANTES DEL GRUPO PARLAMENTARIO “GRAL. ANDRÉS S. VIESCA” DEL PARTIDO REVOLUCIONARIO INSTITUCIONAL, POR CONDUCTO DE </w:t>
      </w:r>
      <w:r w:rsidRPr="00345909">
        <w:rPr>
          <w:rFonts w:cs="Arial"/>
          <w:b/>
          <w:sz w:val="26"/>
          <w:szCs w:val="26"/>
        </w:rPr>
        <w:t xml:space="preserve">LA DIPUTADA </w:t>
      </w:r>
      <w:r w:rsidRPr="00345909">
        <w:rPr>
          <w:rFonts w:cs="Arial"/>
          <w:b/>
          <w:sz w:val="26"/>
          <w:szCs w:val="26"/>
          <w:lang w:val="es-ES"/>
        </w:rPr>
        <w:t>GRACIELA FERNÁNDEZ ALMARAZ</w:t>
      </w:r>
      <w:r w:rsidRPr="00345909">
        <w:rPr>
          <w:rFonts w:cs="Arial"/>
          <w:b/>
          <w:sz w:val="26"/>
          <w:szCs w:val="26"/>
        </w:rPr>
        <w:t xml:space="preserve">, </w:t>
      </w:r>
      <w:r w:rsidRPr="00345909">
        <w:rPr>
          <w:rFonts w:cs="Arial"/>
          <w:b/>
          <w:sz w:val="26"/>
          <w:szCs w:val="26"/>
          <w:lang w:val="es-ES_tradnl" w:eastAsia="es-ES_tradnl"/>
        </w:rPr>
        <w:t xml:space="preserve">MEDIANTE EL CUAL SE </w:t>
      </w:r>
      <w:r w:rsidRPr="00345909">
        <w:rPr>
          <w:rFonts w:cs="Arial"/>
          <w:b/>
          <w:bCs/>
          <w:sz w:val="26"/>
          <w:szCs w:val="26"/>
        </w:rPr>
        <w:t>EXHORTA RESPETUOSAMENTE AL GOBIERNO FEDERAL, PARA QUE POR CONDUCTO DE SU SECRETARÍA DE AGRICULTURA Y DESARROLLO RURAL, CON EL OBJETO DE QUE GENEREN ACCIONES Y PROYECTOS DE MANERA URGENTE EN APOYO A LOS AGRICULTORES DE COAHUILA, A FIN DE AMINORAR LOS ESTRAGOS OCASIONADOS POR LA ELIMINACIÓN DE LOS FIDEICOMISOS, QUE BENEFICIABAN A NUESTROS CAMPESINOS AGRICULTORES.</w:t>
      </w:r>
    </w:p>
    <w:p w:rsidR="00BD1322" w:rsidRPr="00345909" w:rsidRDefault="00BD1322" w:rsidP="00BD1322">
      <w:pPr>
        <w:rPr>
          <w:rFonts w:cs="Arial"/>
          <w:b/>
          <w:sz w:val="26"/>
          <w:szCs w:val="26"/>
        </w:rPr>
      </w:pPr>
    </w:p>
    <w:p w:rsidR="00BD1322" w:rsidRPr="00345909" w:rsidRDefault="00BD1322" w:rsidP="00BD1322">
      <w:pPr>
        <w:rPr>
          <w:rFonts w:cs="Arial"/>
          <w:b/>
          <w:sz w:val="26"/>
          <w:szCs w:val="26"/>
        </w:rPr>
      </w:pPr>
      <w:r w:rsidRPr="00345909">
        <w:rPr>
          <w:rFonts w:cs="Arial"/>
          <w:b/>
          <w:sz w:val="26"/>
          <w:szCs w:val="26"/>
        </w:rPr>
        <w:t>H. PLENO DEL CONGRESO DEL ESTADO</w:t>
      </w:r>
    </w:p>
    <w:p w:rsidR="00BD1322" w:rsidRPr="00345909" w:rsidRDefault="00BD1322" w:rsidP="00BD1322">
      <w:pPr>
        <w:rPr>
          <w:rFonts w:cs="Arial"/>
          <w:b/>
          <w:sz w:val="26"/>
          <w:szCs w:val="26"/>
        </w:rPr>
      </w:pPr>
      <w:r w:rsidRPr="00345909">
        <w:rPr>
          <w:rFonts w:cs="Arial"/>
          <w:b/>
          <w:sz w:val="26"/>
          <w:szCs w:val="26"/>
        </w:rPr>
        <w:t>DE COAHUILA DE ZARAGOZA</w:t>
      </w:r>
    </w:p>
    <w:p w:rsidR="00BD1322" w:rsidRPr="00345909" w:rsidRDefault="00BD1322" w:rsidP="00BD1322">
      <w:pPr>
        <w:rPr>
          <w:rFonts w:cs="Arial"/>
          <w:b/>
          <w:sz w:val="26"/>
          <w:szCs w:val="26"/>
        </w:rPr>
      </w:pPr>
      <w:r w:rsidRPr="00345909">
        <w:rPr>
          <w:rFonts w:cs="Arial"/>
          <w:b/>
          <w:sz w:val="26"/>
          <w:szCs w:val="26"/>
        </w:rPr>
        <w:t>P R E S E N T E.-</w:t>
      </w:r>
    </w:p>
    <w:p w:rsidR="00BD1322" w:rsidRPr="00345909" w:rsidRDefault="00BD1322" w:rsidP="00BD1322">
      <w:pPr>
        <w:rPr>
          <w:rFonts w:cs="Arial"/>
          <w:b/>
          <w:sz w:val="26"/>
          <w:szCs w:val="26"/>
        </w:rPr>
      </w:pPr>
    </w:p>
    <w:p w:rsidR="00BD1322" w:rsidRPr="00345909" w:rsidRDefault="00BD1322" w:rsidP="00BD1322">
      <w:pPr>
        <w:rPr>
          <w:rFonts w:cs="Arial"/>
          <w:sz w:val="26"/>
          <w:szCs w:val="26"/>
        </w:rPr>
      </w:pPr>
      <w:r w:rsidRPr="00345909">
        <w:rPr>
          <w:rFonts w:cs="Arial"/>
          <w:bCs/>
          <w:sz w:val="26"/>
          <w:szCs w:val="26"/>
        </w:rPr>
        <w:t xml:space="preserve">La suscrita Diputada Graciela Fernández Almaraz, conjuntamente con las demás Diputadas y Diputados integrantes del Grupo Parlamentario “Gral. Andrés S. Viesca”, del Partido Revolucionario Institucional, </w:t>
      </w:r>
      <w:r w:rsidRPr="00345909">
        <w:rPr>
          <w:rFonts w:cs="Arial"/>
          <w:sz w:val="26"/>
          <w:szCs w:val="26"/>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345909">
        <w:rPr>
          <w:rFonts w:cs="Arial"/>
          <w:b/>
          <w:bCs/>
          <w:sz w:val="26"/>
          <w:szCs w:val="26"/>
        </w:rPr>
        <w:t>urgente y obvia resolución</w:t>
      </w:r>
      <w:r w:rsidRPr="00345909">
        <w:rPr>
          <w:rFonts w:cs="Arial"/>
          <w:sz w:val="26"/>
          <w:szCs w:val="26"/>
        </w:rPr>
        <w:t xml:space="preserve"> en base a las siguientes:</w:t>
      </w:r>
    </w:p>
    <w:p w:rsidR="00BD1322" w:rsidRPr="00345909" w:rsidRDefault="00BD1322" w:rsidP="00BD1322">
      <w:pPr>
        <w:rPr>
          <w:rFonts w:cs="Arial"/>
          <w:b/>
          <w:sz w:val="26"/>
          <w:szCs w:val="26"/>
        </w:rPr>
      </w:pPr>
    </w:p>
    <w:p w:rsidR="00BD1322" w:rsidRPr="00345909" w:rsidRDefault="00BD1322" w:rsidP="00BD1322">
      <w:pPr>
        <w:jc w:val="center"/>
        <w:rPr>
          <w:rFonts w:cs="Arial"/>
          <w:b/>
          <w:sz w:val="26"/>
          <w:szCs w:val="26"/>
        </w:rPr>
      </w:pPr>
      <w:r w:rsidRPr="00345909">
        <w:rPr>
          <w:rFonts w:cs="Arial"/>
          <w:b/>
          <w:sz w:val="26"/>
          <w:szCs w:val="26"/>
        </w:rPr>
        <w:t>CONSIDERACIONES</w:t>
      </w:r>
    </w:p>
    <w:p w:rsidR="00BD1322" w:rsidRPr="00345909" w:rsidRDefault="00BD1322" w:rsidP="00BD1322">
      <w:pPr>
        <w:jc w:val="center"/>
        <w:rPr>
          <w:rFonts w:cs="Arial"/>
          <w:b/>
          <w:sz w:val="26"/>
          <w:szCs w:val="26"/>
        </w:rPr>
      </w:pPr>
    </w:p>
    <w:p w:rsidR="00BD1322" w:rsidRPr="00345909" w:rsidRDefault="00BD1322" w:rsidP="00BD1322">
      <w:pPr>
        <w:ind w:right="50"/>
        <w:rPr>
          <w:rFonts w:cs="Arial"/>
          <w:sz w:val="26"/>
          <w:szCs w:val="26"/>
        </w:rPr>
      </w:pPr>
      <w:r w:rsidRPr="00345909">
        <w:rPr>
          <w:rFonts w:cs="Arial"/>
          <w:sz w:val="26"/>
          <w:szCs w:val="26"/>
        </w:rPr>
        <w:t>En nuestro país, la agricultura se ha convertido en una de las principales actividades económicas, debido a que además de generar una gran cantidad de empleos, también nos permite cubrir una de las necesidades más importantes; la alimenticia, y es así como millones de personas dedicadas preponderadamente a realizar dichas actividades, también se encargan de la preservación de el entorno natural, lo que provoca un estímulo de progreso, y aporta el granito de arena a mejorar la calidad de las personas en todas las regiones del país.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En Coahuila, se contempla a nivel federal como una de las entidades destacadas en liderazgo en acciones de fomento y desarrollo en el ámbito agrícola, agropecuario y desarrollo social, en beneficio de nuestras y nuestros habitantes, así como las próximas generaciones de Coahuilenses.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También destacamos en producción de plantas para la reforestación, somos líderes en producción de sorgo forrajero verde y sorgo escobero, así como en mayor volumen agrícola en sorgo forrajero y melón.</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En nuestra entidad también tenemos el segundo lugar en producción de leche bovina, de nuez, manzana y nopal forrajero. En 2019 Coahuila produjo 4 mil Toneladas de Nuez, de las cuales un poco más de mil toneladas se exportan a China, una cantidad similar al mercado americano y el resto es para consumo en el país.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Aun en medio de esta pandemia, pese a que las finanzas del gobierno y de las familias mexicanas se han visto dañadas gravemente, el sector primario, ha demostrado ser un importante eje en la actividad económica del país, garantizando el abasto y brindando el acceso a los alimentos a la población mexicana.</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 xml:space="preserve">Desafortunadamente, pese a los grandes esfuerzos los agricultores de nuestro Estado se han visto afectados gravemente por diversos factores climatológicos, como lo son sequias graves, granizos, fríos o calores extremos, derivados del calentamiento global, entre otros aspectos naturales que son poco predecibles y que afectan a los cultivos y sembradíos de la región, de nuestros agricultores, y no solo en nuestro Estado, sino en toda la República Mexicana. </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 xml:space="preserve">Frente a estos aspectos naturales, la política agropecuaria, ha implementado diversos programas y recursos para mejorar la productividad del campo, sin embargo, el Presupuesto de Egresos para el 2021 ha castigado al campo dejándolo sin apoyos importantes, y ocasionando menos posibilidades de mitigar los daños producidos por la pandemia. </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En el mismo contexto, la eliminación de los fideicomisos, es otro aspecto que ocasiona el desamparo a nuestros campesinos y agricultores, ya que se eliminan créditos baratos, bajos y justos, créditos en diésel, maquinaria y/o herramientas que utilizan para poder laborar el campo, y que además eran de muy fácil acceso para ellos.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Con la desaparición de los fideicomisos, se afecta principalmente a los pequeños agricultores, o los que realizan siembras o cultivos a menor escala, debido a que estos no tienen acceso a la banca comercial, ni a la banca privada, pues estos pequeños agricultores y campesinos eran beneficiados a través de estos fideicomisos y podrían hacerse acreedores de créditos en semilla, maquinaria, herramientas o capital para poder realizar su trabajo en los campos Mexicanos.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Millones de mexicanos se dedican a alguna actividad laboral relacionada con el campo, mismas que se verán afectadas directa o indirectamente por estas medidas un poco drásticas tomadas por el Gobierno federal, que a la fecha han sido aprobadas por las diferentes Cámaras.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 xml:space="preserve">Estaremos dejando en desamparo total a miles de mexicanos, además de un retroceso enorme en la economía de las familias mexicanas, que se dedican preponderantemente al campo o al cultivo, y una afectación directa al Producto Interno Bruto (PIB) del país. </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Este escenario en nuestro país resulta nada alentador, mismo que representa un riesgo inédito en la economía, viéndose amenazadas las actividades primarias, una de las soluciones que se da ante esta problemática, es la inversión productiva, entregando los apoyos de manera directa, precisando el criterio y reglas claras, lejos de cualquier cuestión política.</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Es por eso que el día de hoy nos permitimos solicitar al Gobierno Federal y de la Secretaria de Agricultura y Desarrollo Rural que coordinadamente desarrollen nuevos planes y acciones emergentes, en los cuales se mejore el acceso a los sistemas de apoyo, tales como crédito, tecnología y crear bancos nacionales para el fácil acceso de semillas, fertilizantes, maquinarias y/o herramientas necesarias, en beneficio de nuestros campos y agricultores mexicanos.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La Secretaría de Agricultura y Desarrollo Rural, es la dependencia que tiene la obligación de promover el desarrollo integral del campo, para que permita el aprovechamiento de manera apropiada de los recursos sustentables, el crecimiento y el equilibrio de todas las regiones; pero también debe favorecer que se generen empleos, propiciando la productividad y competitividad de los productos desarrollados en el campo; es por ello que se pretende ganar un lugar en los nuevos mercados, siempre en atención a los requerimientos de los consumidores.</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Las actividades agrícolas en nuestro país son fundamentales, por lo que debemos contribuir al bienestar de la población rural, fomentando la inclusión de los productores para un correcto aprovechamiento del potencial de los productos que nos ofrece el campo y sus agricultores, es por ello que no debemos de dejar desprotegidos a quienes más lo necesitan, velemos por nuestro campo, velemos por nuestras y nuestros campesinos, y sobre todo no abandonemos nuestro campo.</w:t>
      </w:r>
    </w:p>
    <w:p w:rsidR="00BD1322" w:rsidRPr="00345909" w:rsidRDefault="00BD1322" w:rsidP="00BD1322">
      <w:pPr>
        <w:ind w:right="50"/>
        <w:rPr>
          <w:rFonts w:cs="Arial"/>
          <w:sz w:val="26"/>
          <w:szCs w:val="26"/>
        </w:rPr>
      </w:pPr>
    </w:p>
    <w:p w:rsidR="00BD1322" w:rsidRPr="00345909" w:rsidRDefault="00BD1322" w:rsidP="00BD1322">
      <w:pPr>
        <w:ind w:right="50"/>
        <w:rPr>
          <w:rFonts w:cs="Arial"/>
          <w:sz w:val="26"/>
          <w:szCs w:val="26"/>
        </w:rPr>
      </w:pPr>
      <w:r w:rsidRPr="00345909">
        <w:rPr>
          <w:rFonts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345909">
        <w:rPr>
          <w:rFonts w:cs="Arial"/>
          <w:b/>
          <w:sz w:val="26"/>
          <w:szCs w:val="26"/>
        </w:rPr>
        <w:t>urgente y obvia resolución</w:t>
      </w:r>
      <w:r w:rsidRPr="00345909">
        <w:rPr>
          <w:rFonts w:cs="Arial"/>
          <w:sz w:val="26"/>
          <w:szCs w:val="26"/>
        </w:rPr>
        <w:t xml:space="preserve"> el siguiente:</w:t>
      </w:r>
    </w:p>
    <w:p w:rsidR="00BD1322" w:rsidRPr="00345909" w:rsidRDefault="00BD1322" w:rsidP="00BD1322">
      <w:pPr>
        <w:tabs>
          <w:tab w:val="left" w:pos="3000"/>
          <w:tab w:val="center" w:pos="4749"/>
        </w:tabs>
        <w:jc w:val="center"/>
        <w:rPr>
          <w:rFonts w:cs="Arial"/>
          <w:b/>
          <w:sz w:val="26"/>
          <w:szCs w:val="26"/>
        </w:rPr>
      </w:pPr>
    </w:p>
    <w:p w:rsidR="00BD1322" w:rsidRPr="00345909" w:rsidRDefault="00BD1322" w:rsidP="00BD1322">
      <w:pPr>
        <w:tabs>
          <w:tab w:val="left" w:pos="3000"/>
          <w:tab w:val="center" w:pos="4749"/>
        </w:tabs>
        <w:jc w:val="center"/>
        <w:rPr>
          <w:rFonts w:cs="Arial"/>
          <w:b/>
          <w:sz w:val="26"/>
          <w:szCs w:val="26"/>
        </w:rPr>
      </w:pPr>
      <w:r w:rsidRPr="00345909">
        <w:rPr>
          <w:rFonts w:cs="Arial"/>
          <w:b/>
          <w:sz w:val="26"/>
          <w:szCs w:val="26"/>
        </w:rPr>
        <w:t>PUNTO DE ACUERDO</w:t>
      </w:r>
    </w:p>
    <w:p w:rsidR="00BD1322" w:rsidRPr="00345909" w:rsidRDefault="00BD1322" w:rsidP="00BD1322">
      <w:pPr>
        <w:rPr>
          <w:rFonts w:cs="Arial"/>
          <w:b/>
          <w:sz w:val="26"/>
          <w:szCs w:val="26"/>
        </w:rPr>
      </w:pPr>
    </w:p>
    <w:p w:rsidR="00BD1322" w:rsidRPr="00345909" w:rsidRDefault="00BD1322" w:rsidP="00BD1322">
      <w:pPr>
        <w:rPr>
          <w:rFonts w:cs="Arial"/>
          <w:b/>
          <w:bCs/>
          <w:sz w:val="26"/>
          <w:szCs w:val="26"/>
          <w:lang w:val="es-ES_tradnl" w:eastAsia="es-ES_tradnl"/>
        </w:rPr>
      </w:pPr>
      <w:r w:rsidRPr="00345909">
        <w:rPr>
          <w:rFonts w:cs="Arial"/>
          <w:b/>
          <w:sz w:val="26"/>
          <w:szCs w:val="26"/>
        </w:rPr>
        <w:t xml:space="preserve">ÚNICO. - </w:t>
      </w:r>
      <w:r w:rsidRPr="00345909">
        <w:rPr>
          <w:rFonts w:cs="Arial"/>
          <w:b/>
          <w:sz w:val="26"/>
          <w:szCs w:val="26"/>
          <w:lang w:val="es-ES_tradnl" w:eastAsia="es-ES_tradnl"/>
        </w:rPr>
        <w:t xml:space="preserve">MEDIANTE EL CUAL SE </w:t>
      </w:r>
      <w:r w:rsidRPr="00345909">
        <w:rPr>
          <w:rFonts w:cs="Arial"/>
          <w:b/>
          <w:bCs/>
          <w:sz w:val="26"/>
          <w:szCs w:val="26"/>
        </w:rPr>
        <w:t>EXHORTA RESPETUOSAMENTE AL GOBIERNO FEDERAL, PARA QUE, POR CONDUCTO DE SU SECRETARIA DE AGRICULTURA Y DESARROLLO RURAL, GENEREN ACCIONES Y PROYECTOS DE MANERA URGENTE EN APOYO A LOS AGRICULTORES DE COAHUILA, A FIN DE AMINORAR LOS ESTRAGOS OCASIONADOS POR LA ELIMINACIÓN DE LOS FIDEICOMISOS, QUE BENEFICIABAN A NUESTROS CAMPESINOS AGRICULTORES.</w:t>
      </w:r>
    </w:p>
    <w:p w:rsidR="00BD1322" w:rsidRPr="00345909" w:rsidRDefault="00BD1322" w:rsidP="00BD1322">
      <w:pPr>
        <w:rPr>
          <w:rFonts w:cs="Arial"/>
          <w:b/>
          <w:bCs/>
          <w:sz w:val="26"/>
          <w:szCs w:val="26"/>
          <w:lang w:val="es-ES_tradnl" w:eastAsia="es-ES_tradnl"/>
        </w:rPr>
      </w:pPr>
    </w:p>
    <w:p w:rsidR="00BD1322" w:rsidRPr="00345909" w:rsidRDefault="00BD1322" w:rsidP="00BD1322">
      <w:pPr>
        <w:jc w:val="center"/>
        <w:rPr>
          <w:rFonts w:cs="Arial"/>
          <w:b/>
          <w:bCs/>
          <w:sz w:val="26"/>
          <w:szCs w:val="26"/>
        </w:rPr>
      </w:pPr>
      <w:r w:rsidRPr="00345909">
        <w:rPr>
          <w:rFonts w:cs="Arial"/>
          <w:b/>
          <w:bCs/>
          <w:sz w:val="26"/>
          <w:szCs w:val="26"/>
        </w:rPr>
        <w:t>A T E N T E M E N T E</w:t>
      </w:r>
    </w:p>
    <w:p w:rsidR="00BD1322" w:rsidRPr="00345909" w:rsidRDefault="00BD1322" w:rsidP="00BD1322">
      <w:pPr>
        <w:jc w:val="center"/>
        <w:rPr>
          <w:rFonts w:cs="Arial"/>
          <w:b/>
          <w:bCs/>
          <w:sz w:val="26"/>
          <w:szCs w:val="26"/>
        </w:rPr>
      </w:pPr>
      <w:r w:rsidRPr="00345909">
        <w:rPr>
          <w:rFonts w:cs="Arial"/>
          <w:b/>
          <w:bCs/>
          <w:sz w:val="26"/>
          <w:szCs w:val="26"/>
        </w:rPr>
        <w:t>Saltillo, Coahuila de Zaragoza, a Noviembre del 2020</w:t>
      </w:r>
    </w:p>
    <w:tbl>
      <w:tblPr>
        <w:tblStyle w:val="Tablaconcuadrcula3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D1322" w:rsidRPr="00345909" w:rsidTr="00BF3F62">
        <w:trPr>
          <w:trHeight w:val="895"/>
        </w:trPr>
        <w:tc>
          <w:tcPr>
            <w:tcW w:w="9426" w:type="dxa"/>
          </w:tcPr>
          <w:p w:rsidR="00BD1322" w:rsidRPr="00345909" w:rsidRDefault="00BD1322" w:rsidP="00BD1322">
            <w:pPr>
              <w:jc w:val="center"/>
              <w:rPr>
                <w:rFonts w:cs="Arial"/>
                <w:b/>
                <w:sz w:val="26"/>
                <w:szCs w:val="26"/>
              </w:rPr>
            </w:pPr>
          </w:p>
          <w:p w:rsidR="00BD1322" w:rsidRPr="00345909" w:rsidRDefault="00BD1322" w:rsidP="00BD1322">
            <w:pPr>
              <w:jc w:val="center"/>
              <w:rPr>
                <w:rFonts w:cs="Arial"/>
                <w:b/>
                <w:sz w:val="26"/>
                <w:szCs w:val="26"/>
              </w:rPr>
            </w:pPr>
          </w:p>
        </w:tc>
      </w:tr>
      <w:tr w:rsidR="00BD1322" w:rsidRPr="00345909" w:rsidTr="00BF3F62">
        <w:trPr>
          <w:trHeight w:val="442"/>
        </w:trPr>
        <w:tc>
          <w:tcPr>
            <w:tcW w:w="9426" w:type="dxa"/>
          </w:tcPr>
          <w:p w:rsidR="00BD1322" w:rsidRPr="00345909" w:rsidRDefault="00BD1322" w:rsidP="00BD1322">
            <w:pPr>
              <w:jc w:val="center"/>
              <w:rPr>
                <w:rFonts w:cs="Arial"/>
                <w:b/>
                <w:sz w:val="26"/>
                <w:szCs w:val="26"/>
              </w:rPr>
            </w:pPr>
            <w:r w:rsidRPr="00345909">
              <w:rPr>
                <w:rFonts w:cs="Arial"/>
                <w:b/>
                <w:sz w:val="26"/>
                <w:szCs w:val="26"/>
              </w:rPr>
              <w:t xml:space="preserve">DIP. GRACIELA FERNÁNDEZ ALMARAZ </w:t>
            </w:r>
          </w:p>
        </w:tc>
      </w:tr>
      <w:tr w:rsidR="00BD1322" w:rsidRPr="00345909" w:rsidTr="00BF3F62">
        <w:trPr>
          <w:trHeight w:val="884"/>
        </w:trPr>
        <w:tc>
          <w:tcPr>
            <w:tcW w:w="9426" w:type="dxa"/>
          </w:tcPr>
          <w:p w:rsidR="00BD1322" w:rsidRPr="00345909" w:rsidRDefault="00BD1322" w:rsidP="00BD1322">
            <w:pPr>
              <w:jc w:val="center"/>
              <w:rPr>
                <w:rFonts w:cs="Arial"/>
                <w:b/>
                <w:sz w:val="26"/>
                <w:szCs w:val="26"/>
              </w:rPr>
            </w:pPr>
            <w:r w:rsidRPr="00345909">
              <w:rPr>
                <w:rFonts w:cs="Arial"/>
                <w:b/>
                <w:sz w:val="26"/>
                <w:szCs w:val="26"/>
              </w:rPr>
              <w:t xml:space="preserve">DEL GRUPO PARLAMENTARIO “GRAL. ANDRÉS S. VIESCA”, </w:t>
            </w:r>
          </w:p>
          <w:p w:rsidR="00BD1322" w:rsidRPr="00345909" w:rsidRDefault="00BD1322" w:rsidP="00BD1322">
            <w:pPr>
              <w:jc w:val="center"/>
              <w:rPr>
                <w:rFonts w:cs="Arial"/>
                <w:b/>
                <w:sz w:val="26"/>
                <w:szCs w:val="26"/>
              </w:rPr>
            </w:pPr>
            <w:r w:rsidRPr="00345909">
              <w:rPr>
                <w:rFonts w:cs="Arial"/>
                <w:b/>
                <w:sz w:val="26"/>
                <w:szCs w:val="26"/>
              </w:rPr>
              <w:t>DEL PARTIDO REVOLUCIONARIO INSTITUCIONAL.</w:t>
            </w:r>
          </w:p>
        </w:tc>
      </w:tr>
    </w:tbl>
    <w:p w:rsidR="00BD1322" w:rsidRPr="00345909" w:rsidRDefault="00BD1322" w:rsidP="00BD1322">
      <w:pPr>
        <w:jc w:val="left"/>
        <w:rPr>
          <w:rFonts w:eastAsia="Calibri" w:cs="Arial"/>
          <w:b/>
          <w:bCs/>
          <w:lang w:eastAsia="en-US"/>
        </w:rPr>
      </w:pPr>
    </w:p>
    <w:p w:rsidR="00BD1322" w:rsidRPr="00345909" w:rsidRDefault="00BD1322" w:rsidP="00BD1322">
      <w:pPr>
        <w:jc w:val="center"/>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spacing w:after="160" w:line="259" w:lineRule="auto"/>
        <w:jc w:val="left"/>
        <w:rPr>
          <w:rFonts w:eastAsia="Calibri" w:cs="Arial"/>
          <w:b/>
          <w:bCs/>
          <w:lang w:eastAsia="en-US"/>
        </w:rPr>
      </w:pPr>
    </w:p>
    <w:p w:rsidR="00BD1322" w:rsidRPr="00345909" w:rsidRDefault="00BD1322" w:rsidP="00BD1322">
      <w:pPr>
        <w:jc w:val="center"/>
        <w:rPr>
          <w:rFonts w:eastAsia="Calibri" w:cs="Arial"/>
          <w:b/>
          <w:bCs/>
          <w:lang w:eastAsia="en-US"/>
        </w:rPr>
      </w:pPr>
      <w:r w:rsidRPr="00345909">
        <w:rPr>
          <w:rFonts w:eastAsia="Calibri" w:cs="Arial"/>
          <w:b/>
          <w:bCs/>
          <w:lang w:eastAsia="en-US"/>
        </w:rPr>
        <w:t>CONJUNTAMENTE CON LAS DIPUTADAS Y LOS DIPUTADOS INTEGRANTES</w:t>
      </w:r>
    </w:p>
    <w:p w:rsidR="00BD1322" w:rsidRPr="00345909" w:rsidRDefault="00BD1322" w:rsidP="00BD1322">
      <w:pPr>
        <w:jc w:val="center"/>
        <w:rPr>
          <w:rFonts w:eastAsia="Calibri" w:cs="Arial"/>
          <w:b/>
          <w:bCs/>
          <w:lang w:eastAsia="en-US"/>
        </w:rPr>
      </w:pPr>
      <w:r w:rsidRPr="00345909">
        <w:rPr>
          <w:rFonts w:eastAsia="Calibri" w:cs="Arial"/>
          <w:b/>
          <w:bCs/>
          <w:lang w:eastAsia="en-US"/>
        </w:rPr>
        <w:t>DEL GRUPO PARLAMENTARIO “GRAL. ANDRÉS S. VIESCA”,</w:t>
      </w:r>
    </w:p>
    <w:p w:rsidR="00BD1322" w:rsidRPr="00345909" w:rsidRDefault="00BD1322" w:rsidP="00BD1322">
      <w:pPr>
        <w:jc w:val="center"/>
        <w:rPr>
          <w:rFonts w:eastAsia="Calibri" w:cs="Arial"/>
          <w:b/>
          <w:bCs/>
          <w:lang w:eastAsia="en-US"/>
        </w:rPr>
      </w:pPr>
      <w:r w:rsidRPr="00345909">
        <w:rPr>
          <w:rFonts w:eastAsia="Calibri" w:cs="Arial"/>
          <w:b/>
          <w:bCs/>
          <w:lang w:eastAsia="en-US"/>
        </w:rPr>
        <w:t>DEL PARTIDO REVOLUCIONARIO INSTITUCIONAL.</w:t>
      </w:r>
    </w:p>
    <w:p w:rsidR="00BD1322" w:rsidRPr="00345909" w:rsidRDefault="00BD1322" w:rsidP="00BD1322">
      <w:pPr>
        <w:jc w:val="center"/>
        <w:rPr>
          <w:rFonts w:eastAsia="Calibri" w:cs="Arial"/>
          <w:b/>
          <w:bCs/>
          <w:lang w:eastAsia="en-US"/>
        </w:rPr>
      </w:pPr>
    </w:p>
    <w:tbl>
      <w:tblPr>
        <w:tblStyle w:val="Tablaconcuadrcula3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D1322" w:rsidRPr="00345909" w:rsidTr="00BF3F62">
        <w:tc>
          <w:tcPr>
            <w:tcW w:w="4248" w:type="dxa"/>
          </w:tcPr>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p>
        </w:tc>
      </w:tr>
      <w:tr w:rsidR="00BD1322" w:rsidRPr="00345909" w:rsidTr="00BF3F62">
        <w:tc>
          <w:tcPr>
            <w:tcW w:w="4248"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ESPERANZA CHAPA GARCÍA</w:t>
            </w: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r w:rsidRPr="00345909">
              <w:rPr>
                <w:rFonts w:cs="Arial"/>
                <w:b/>
                <w:bCs/>
                <w:lang w:eastAsia="en-US"/>
              </w:rPr>
              <w:t>DIP. JOSEFINA GARZA BARRERA</w:t>
            </w:r>
          </w:p>
        </w:tc>
      </w:tr>
      <w:tr w:rsidR="00BD1322" w:rsidRPr="00345909" w:rsidTr="00BF3F62">
        <w:tc>
          <w:tcPr>
            <w:tcW w:w="4248" w:type="dxa"/>
          </w:tcPr>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p>
        </w:tc>
      </w:tr>
      <w:tr w:rsidR="00BD1322" w:rsidRPr="00345909" w:rsidTr="00BF3F62">
        <w:tc>
          <w:tcPr>
            <w:tcW w:w="4248"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LILIA ISABEL GUTIÉRREZ BURCIAGA</w:t>
            </w: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JAIME BUENO ZERTUCHE</w:t>
            </w:r>
            <w:r w:rsidRPr="00345909">
              <w:rPr>
                <w:rFonts w:cs="Arial"/>
                <w:b/>
                <w:bCs/>
                <w:noProof/>
                <w:lang w:eastAsia="en-US"/>
              </w:rPr>
              <w:t xml:space="preserve"> </w:t>
            </w:r>
          </w:p>
        </w:tc>
      </w:tr>
      <w:tr w:rsidR="00BD1322" w:rsidRPr="00345909" w:rsidTr="00BF3F62">
        <w:tc>
          <w:tcPr>
            <w:tcW w:w="4248" w:type="dxa"/>
          </w:tcPr>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p>
        </w:tc>
      </w:tr>
      <w:tr w:rsidR="00BD1322" w:rsidRPr="00345909" w:rsidTr="00BF3F62">
        <w:tc>
          <w:tcPr>
            <w:tcW w:w="4248"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DEL ROSARIO CONTRERAS PÉREZ</w:t>
            </w: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r w:rsidRPr="00345909">
              <w:rPr>
                <w:rFonts w:cs="Arial"/>
                <w:b/>
                <w:bCs/>
                <w:lang w:eastAsia="en-US"/>
              </w:rPr>
              <w:t xml:space="preserve">DIP.  JESÚS </w:t>
            </w:r>
            <w:r w:rsidRPr="00345909">
              <w:rPr>
                <w:rFonts w:cs="Arial"/>
                <w:b/>
                <w:bCs/>
                <w:snapToGrid w:val="0"/>
                <w:lang w:eastAsia="en-US"/>
              </w:rPr>
              <w:t>ANDRÉS LOYA CARDONA</w:t>
            </w:r>
          </w:p>
        </w:tc>
      </w:tr>
      <w:tr w:rsidR="00BD1322" w:rsidRPr="00345909" w:rsidTr="00BF3F62">
        <w:tc>
          <w:tcPr>
            <w:tcW w:w="4248" w:type="dxa"/>
          </w:tcPr>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p>
        </w:tc>
      </w:tr>
      <w:tr w:rsidR="00BD1322" w:rsidRPr="00345909" w:rsidTr="00BF3F62">
        <w:tc>
          <w:tcPr>
            <w:tcW w:w="4248"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VERÓNICA BOREQUE MARTÍNEZ GONZÁLEZ</w:t>
            </w:r>
          </w:p>
        </w:tc>
        <w:tc>
          <w:tcPr>
            <w:tcW w:w="709" w:type="dxa"/>
          </w:tcPr>
          <w:p w:rsidR="00BD1322" w:rsidRPr="00345909" w:rsidRDefault="00BD1322" w:rsidP="00BD1322">
            <w:pPr>
              <w:jc w:val="center"/>
              <w:rPr>
                <w:rFonts w:cs="Arial"/>
                <w:b/>
                <w:bCs/>
                <w:lang w:eastAsia="en-US"/>
              </w:rPr>
            </w:pPr>
          </w:p>
        </w:tc>
        <w:tc>
          <w:tcPr>
            <w:tcW w:w="4439" w:type="dxa"/>
          </w:tcPr>
          <w:p w:rsidR="00BD1322" w:rsidRPr="00345909" w:rsidRDefault="00BD1322" w:rsidP="00BD132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JESÚS BERINO GRANADOS</w:t>
            </w:r>
          </w:p>
        </w:tc>
      </w:tr>
      <w:tr w:rsidR="00BD1322" w:rsidRPr="00345909" w:rsidTr="00BF3F62">
        <w:tc>
          <w:tcPr>
            <w:tcW w:w="9396" w:type="dxa"/>
            <w:gridSpan w:val="3"/>
          </w:tcPr>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p w:rsidR="00BD1322" w:rsidRPr="00345909" w:rsidRDefault="00BD1322" w:rsidP="00BD1322">
            <w:pPr>
              <w:jc w:val="center"/>
              <w:rPr>
                <w:rFonts w:cs="Arial"/>
                <w:b/>
                <w:bCs/>
                <w:lang w:eastAsia="en-US"/>
              </w:rPr>
            </w:pPr>
          </w:p>
        </w:tc>
      </w:tr>
      <w:tr w:rsidR="00BD1322" w:rsidRPr="00345909" w:rsidTr="00BF3F62">
        <w:tc>
          <w:tcPr>
            <w:tcW w:w="9396" w:type="dxa"/>
            <w:gridSpan w:val="3"/>
          </w:tcPr>
          <w:p w:rsidR="00BD1322" w:rsidRPr="00345909" w:rsidRDefault="00BD1322" w:rsidP="00BD1322">
            <w:pPr>
              <w:jc w:val="center"/>
              <w:rPr>
                <w:rFonts w:cs="Arial"/>
                <w:b/>
                <w:bCs/>
                <w:snapToGrid w:val="0"/>
                <w:lang w:eastAsia="en-US"/>
              </w:rPr>
            </w:pPr>
            <w:r w:rsidRPr="00345909">
              <w:rPr>
                <w:rFonts w:cs="Arial"/>
                <w:b/>
                <w:bCs/>
                <w:lang w:eastAsia="en-US"/>
              </w:rPr>
              <w:t xml:space="preserve">DIP. </w:t>
            </w:r>
            <w:r w:rsidRPr="00345909">
              <w:rPr>
                <w:rFonts w:cs="Arial"/>
                <w:b/>
                <w:bCs/>
                <w:snapToGrid w:val="0"/>
                <w:lang w:eastAsia="en-US"/>
              </w:rPr>
              <w:t>DIANA PATRICIA GONZÁLEZ SOTO</w:t>
            </w:r>
          </w:p>
          <w:p w:rsidR="00BD1322" w:rsidRPr="00345909" w:rsidRDefault="00BD1322" w:rsidP="00BD1322">
            <w:pPr>
              <w:jc w:val="center"/>
              <w:rPr>
                <w:rFonts w:cs="Arial"/>
                <w:b/>
                <w:bCs/>
                <w:snapToGrid w:val="0"/>
                <w:lang w:eastAsia="en-US"/>
              </w:rPr>
            </w:pPr>
          </w:p>
          <w:p w:rsidR="00BD1322" w:rsidRPr="00345909" w:rsidRDefault="00BD1322" w:rsidP="00BD1322">
            <w:pPr>
              <w:jc w:val="left"/>
              <w:rPr>
                <w:rFonts w:cs="Arial"/>
                <w:b/>
                <w:bCs/>
                <w:lang w:eastAsia="en-US"/>
              </w:rPr>
            </w:pPr>
          </w:p>
        </w:tc>
      </w:tr>
    </w:tbl>
    <w:p w:rsidR="00BD1322" w:rsidRPr="00345909" w:rsidRDefault="00BD1322" w:rsidP="00BD1322">
      <w:pPr>
        <w:jc w:val="left"/>
        <w:rPr>
          <w:rFonts w:eastAsia="Calibri" w:cs="Arial"/>
          <w:bCs/>
          <w:lang w:eastAsia="en-US"/>
        </w:rPr>
      </w:pPr>
    </w:p>
    <w:p w:rsidR="00BD1322" w:rsidRPr="00345909" w:rsidRDefault="00BD1322">
      <w:pPr>
        <w:jc w:val="left"/>
        <w:rPr>
          <w:rFonts w:eastAsia="Calibri" w:cs="Arial"/>
          <w:sz w:val="26"/>
          <w:szCs w:val="26"/>
          <w:lang w:val="es-ES" w:eastAsia="en-US"/>
        </w:rPr>
      </w:pPr>
      <w:r w:rsidRPr="00345909">
        <w:rPr>
          <w:rFonts w:eastAsia="Calibri" w:cs="Arial"/>
          <w:sz w:val="26"/>
          <w:szCs w:val="26"/>
          <w:lang w:val="es-ES" w:eastAsia="en-US"/>
        </w:rPr>
        <w:br w:type="page"/>
      </w:r>
    </w:p>
    <w:p w:rsidR="00BD1322" w:rsidRPr="00345909" w:rsidRDefault="00BD1322" w:rsidP="00BD1322">
      <w:pPr>
        <w:spacing w:line="300" w:lineRule="auto"/>
        <w:rPr>
          <w:rFonts w:eastAsia="Arial" w:cs="Arial"/>
          <w:b/>
          <w:sz w:val="24"/>
          <w:szCs w:val="24"/>
          <w:lang w:val="es-ES" w:eastAsia="es-MX"/>
        </w:rPr>
      </w:pPr>
      <w:r w:rsidRPr="00345909">
        <w:rPr>
          <w:rFonts w:eastAsia="Arial" w:cs="Arial"/>
          <w:b/>
          <w:sz w:val="24"/>
          <w:szCs w:val="24"/>
          <w:lang w:val="es-ES" w:eastAsia="es-MX"/>
        </w:rPr>
        <w:t xml:space="preserve">H.  PLENO DEL H. CONGRESO DEL ESTADO  </w:t>
      </w:r>
    </w:p>
    <w:p w:rsidR="00BD1322" w:rsidRPr="00345909" w:rsidRDefault="00BD1322" w:rsidP="00BD1322">
      <w:pPr>
        <w:spacing w:line="300" w:lineRule="auto"/>
        <w:rPr>
          <w:rFonts w:eastAsia="Arial" w:cs="Arial"/>
          <w:b/>
          <w:sz w:val="24"/>
          <w:szCs w:val="24"/>
          <w:lang w:val="es-ES" w:eastAsia="es-MX"/>
        </w:rPr>
      </w:pPr>
      <w:r w:rsidRPr="00345909">
        <w:rPr>
          <w:rFonts w:eastAsia="Arial" w:cs="Arial"/>
          <w:b/>
          <w:sz w:val="24"/>
          <w:szCs w:val="24"/>
          <w:lang w:val="es-ES" w:eastAsia="es-MX"/>
        </w:rPr>
        <w:t xml:space="preserve">DE COAHUILA DE ZARAGOZA. </w:t>
      </w:r>
    </w:p>
    <w:p w:rsidR="00BD1322" w:rsidRPr="00345909" w:rsidRDefault="00BD1322" w:rsidP="00BD1322">
      <w:pPr>
        <w:spacing w:line="300" w:lineRule="auto"/>
        <w:rPr>
          <w:rFonts w:eastAsia="Arial" w:cs="Arial"/>
          <w:b/>
          <w:sz w:val="24"/>
          <w:szCs w:val="24"/>
          <w:lang w:val="es-ES" w:eastAsia="es-MX"/>
        </w:rPr>
      </w:pPr>
      <w:r w:rsidRPr="00345909">
        <w:rPr>
          <w:rFonts w:eastAsia="Arial" w:cs="Arial"/>
          <w:b/>
          <w:sz w:val="24"/>
          <w:szCs w:val="24"/>
          <w:lang w:val="es-ES" w:eastAsia="es-MX"/>
        </w:rPr>
        <w:t xml:space="preserve">PRESENTE. -  </w:t>
      </w:r>
      <w:r w:rsidRPr="00345909">
        <w:rPr>
          <w:rFonts w:eastAsia="Arial" w:cs="Arial"/>
          <w:sz w:val="24"/>
          <w:szCs w:val="24"/>
          <w:lang w:val="es-ES" w:eastAsia="es-MX"/>
        </w:rPr>
        <w:t xml:space="preserve"> </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Proposición con Punto de Acuerdo que presenta la diputada Gabriela Garza Galván conjuntamente con los diputados integrantes del Grupo Parlamentario del Partido Acción Nacional, con objeto de que este H. Congreso del Estado de Coahuila de Zaragoza exhorte a la Cámara de Diputados, a las comisiones de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al Lic. Blas José Flores Dávila, Secretario de Finanzas del Estado de Coahuila, para  que en el mes de enero se realicen los ajustes y modificaciones a los montos a asignar a las Entidades Federativas y municipios del país en 2021, en total apego a La Ley de Coordinación Fiscal, considerando los resultados del Censo Poblacional 2020 del INEGI en las fórmulas de distribución de recursos federales a entidades federativas y municipios en el país, que habrán de publicarse en enero del 2021, y preparar en su momento los ajustes y modificaciones a las ley de ingresos y presupuesto de egresos, según la variación que se dará por el factor de población; lo anterior con base en la siguiente:</w:t>
      </w:r>
    </w:p>
    <w:p w:rsidR="00BD1322" w:rsidRPr="00345909" w:rsidRDefault="00BD1322" w:rsidP="00BD1322">
      <w:pPr>
        <w:spacing w:before="240" w:line="300" w:lineRule="auto"/>
        <w:jc w:val="center"/>
        <w:rPr>
          <w:rFonts w:eastAsia="Arial" w:cs="Arial"/>
          <w:b/>
          <w:sz w:val="24"/>
          <w:szCs w:val="24"/>
          <w:lang w:val="es-ES" w:eastAsia="es-MX"/>
        </w:rPr>
      </w:pPr>
      <w:r w:rsidRPr="00345909">
        <w:rPr>
          <w:rFonts w:eastAsia="Arial" w:cs="Arial"/>
          <w:b/>
          <w:sz w:val="24"/>
          <w:szCs w:val="24"/>
          <w:lang w:val="es-ES" w:eastAsia="es-MX"/>
        </w:rPr>
        <w:t>Exposición de Motivos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Actualmente el estado y los municipios ya han presentado al Congreso del Estado los proyectos de sus Leyes de Ingresos para el Ejercicio Fiscal 2021, pero en gran número los municipios y el estado han proyectado incrementos en los recursos de origen federal, sin embargo, con los ajustes negativos del Presupuesto de Egresos 2021, no se cumplirán las expectativas de ingresos.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Los diputados tenemos la obligación y facultad no solo de legislar, sino además a través de la fiscalización, ser el poder que vigila el adecuado gasto público, como representantes del pueblo es deber intrínseco de los diputados ser garantes del equilibrio de poderes, he acudido ante esta máxima Tribuna del Estado, ante este Honorable Congreso, buscando soluciones a los problemas que aquejan a nuestra entidad, y en el tema de las finanzas públicas de nuestro estado, a través de pronunciamientos,  puntos de acuerdo, y  mi participación activa en la comisión de Finanzas de este Congreso del estado a la cual pertenezco, en la cual  he sido insistente al señalar y observar el adecuado y legal uso de los recursos públicos.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Hace algunas semanas, el 28 de septiembre pasado, presente un punto de acuerdo para que las comisiones del Congreso de la Unión, así como el Presidente de la Republica, así como secretario de Hacienda, y en estado el Secretario de Finanzas, para que consideraran en el los indicadores de población para la distribución de los recursos federales a entidades y municipios en el país, los resultados del Censo Poblacional 2020 del INEGI en las fórmulas correspondientes para este fin.</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 xml:space="preserve">En ese punto de acuerdo establecimos que </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“Los datos oficiales de población son los que el INEGI presenta en los resultados de los Censos de Población, así como las Encuestas Intercensales, por periodos entre sí, de cinco años entre estos procesos estadísticos.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En el mes de noviembre, el INEGI publicara los resultados del Censo Poblacional 2020 en nuestro País, y según los resultados preliminares, el incremento nacional es del 6.91 por ciento, pero en nuestro estado, el incremento es por el orden del 8.93 por ciento, al pasar de 2 millones 954 mil 915 habitantes a 3 millones 218 mil 720 habitantes.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En nuestro estado, de los 38 municipios, solo 28 incrementarían su número de habitantes por arriba de la media estatal, por tanto, son los que, en proporción, recibirán más recursos en cuanto a las Participaciones y Aportaciones Federales que en promedio representa entre el 65 y 97 por ciento de sus ingresos totales, que amortiguaran en cierta medida, la reducción que presenta el gobierno federal en el paquete fiscal para el ejercicio 2021 en estas dos importantes fuentes de recursos.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Desafortunadamente, 10 municipios de nuestro estado se verán doblemente afectados, por la baja en su proporción poblacional, como por las reducciones presupuestales federales ya mencionadas.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Pero en el ámbito federal, en nuestro estado, debemos alzar la voz para que Igual que con los municipios de Coahuila, en un sentido estricto de justicia, los más de 40 mil millones de pesos que recibiremos en 2021, sea considerado los resultados del censo, de tal forma que en cierta medida, las finanzas estatales amorticen la afectación que el gobierno federal está llevando a cabo a nivel nacional contra las 32 entidades federativas, así como los más de 2 mil 450 municipios en el país por la reducción presupuestal de las Participaciones y Aportaciones federales.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El monto con que el estado y municipios se verían afectados, de no considerarse esta petición, rondaría al menos 400 millones de pesos.”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 xml:space="preserve">La situación y contexto ha cambiado radicalmente pues el INEGI, en voz del C. Julio Santaella, presidente del Instituto Nacional de Estadística y Geografía (Inegi) informó en comunicado realizado en Ciudad de México, el 13 de Julio del 2020, que los primeros resultados del Censo de Población y Vivienda 2020 serían publicados </w:t>
      </w:r>
      <w:r w:rsidRPr="00345909">
        <w:rPr>
          <w:rFonts w:eastAsia="Arial" w:cs="Arial"/>
          <w:b/>
          <w:sz w:val="24"/>
          <w:szCs w:val="24"/>
          <w:u w:val="single"/>
          <w:lang w:val="es-ES" w:eastAsia="es-MX"/>
        </w:rPr>
        <w:t xml:space="preserve">el 2 de diciembre </w:t>
      </w:r>
      <w:r w:rsidRPr="00345909">
        <w:rPr>
          <w:rFonts w:eastAsia="Arial" w:cs="Arial"/>
          <w:sz w:val="24"/>
          <w:szCs w:val="24"/>
          <w:lang w:val="es-ES" w:eastAsia="es-MX"/>
        </w:rPr>
        <w:t>a pesar de que por la pandemia del coronavirus SARS Cov-2.</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 xml:space="preserve">Esta situación permitía que este mismo año al tener los datos del censo, y haciendo hincapié que este factor es toral, medular e indispensable en la fórmula para la distribución adecuada de los recursos a estados y municipios. </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 xml:space="preserve">Legislatura en el momento de la publicación ya no estará en funciones Sin embargo el día 11 de noviembre, El Instituto Nacional de Estadística y Geografía (Inegi) difundió a través de un comunicado, que publicará hasta el </w:t>
      </w:r>
      <w:r w:rsidRPr="00345909">
        <w:rPr>
          <w:rFonts w:eastAsia="Arial" w:cs="Arial"/>
          <w:b/>
          <w:sz w:val="24"/>
          <w:szCs w:val="24"/>
          <w:u w:val="single"/>
          <w:lang w:val="es-ES" w:eastAsia="es-MX"/>
        </w:rPr>
        <w:t>25 de enero de 2021</w:t>
      </w:r>
      <w:r w:rsidRPr="00345909">
        <w:rPr>
          <w:rFonts w:eastAsia="Arial" w:cs="Arial"/>
          <w:sz w:val="24"/>
          <w:szCs w:val="24"/>
          <w:lang w:val="es-ES" w:eastAsia="es-MX"/>
        </w:rPr>
        <w:t xml:space="preserve"> los resultados básicos del Censo Nacional de Población y Vivienda 2020, debido a retrasos provocados por la epidemia de covid-19 en el país.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Originalmente, la Junta de Gobierno del Inegi tenía contemplado difundir los primeros resultados el próximo 2 de diciembre, sin embargo, las afectaciones de la emergencia sanitaria por covid-19 ocasionaron la reprogramación de la etapa de Verificación del Operativo Censal y de las subsecuentes etapas en el procesamiento y análisis de la información, provocando un desfase en “el programa de trabajo del Censo y, por tanto, en la entrega de resultados”.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En un comunicado de prensa, el Instituto explicó que, luego de cuatro meses de paro de actividades, se reactivaron las etapas restantes del censo. La etapa de verificación ya concluyó y actualmente se lleva a cabo el procesamiento y análisis de información.</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Situación que afecta gravemente la economía y recursos, participaciones a Estados y Municipios, y que afecta absolutamente al estado de Coahuila</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En este momento, como ya la había mencionado en mi anterior intervención en esta tribuna por eso es importante exhortar al Secretario de Hacienda Arturo Herrera, al Lic. Blas José Flores Dávila, Secretario de Finanzas del Estado de Coahuila, al Congreso de la Unión a través de la Comisión de Presupuesto, que independientemente de considerar los montos definitivos a asignar a las Entidades Federativas y municipios del país en 2021, en total apego a La Ley de Coordinación Fiscal, se consideren los resultados del Censo Poblacional 2020 del INEGI en las fórmulas de distribución de recursos federales a entidades federativas y municipios en el país, que de no hacerlo, nuestro estado y municipios verían reducidos, todavía más sus ingresos, con lo que se limitaría de recursos para la ejecución de obras, programas y acciones para los, ahora, más de 3 millones 200 mil coahuilenses.</w:t>
      </w:r>
    </w:p>
    <w:p w:rsidR="00BD1322" w:rsidRPr="00345909"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Pues es sumamente importante y vital, no privar a Coahuila y sus municipios de un Recurso que según las fórmulas y el factor población, habrán de incrementar en beneficio de los coahuilenses, o al menos amortizar los ajustes negativos, por lo que una vez publicado el 25 de enero, de forma inmediata se lleven a cabo los ajustes al presupuesto de egresos de la federación y ley de Ingresos tanto del Estado como de sus municipios.</w:t>
      </w:r>
    </w:p>
    <w:p w:rsidR="00BD1322" w:rsidRDefault="00BD1322" w:rsidP="00BD1322">
      <w:pPr>
        <w:spacing w:before="240" w:line="300" w:lineRule="auto"/>
        <w:rPr>
          <w:rFonts w:eastAsia="Arial" w:cs="Arial"/>
          <w:sz w:val="24"/>
          <w:szCs w:val="24"/>
          <w:lang w:val="es-ES" w:eastAsia="es-MX"/>
        </w:rPr>
      </w:pPr>
      <w:r w:rsidRPr="00345909">
        <w:rPr>
          <w:rFonts w:eastAsia="Arial" w:cs="Arial"/>
          <w:sz w:val="24"/>
          <w:szCs w:val="24"/>
          <w:lang w:val="es-ES" w:eastAsia="es-MX"/>
        </w:rPr>
        <w:t>Es prioritario para el Estado que se lleve a cabo estas acciones de seguimiento y alzar la voz para que a Coahuila le entreguen el recurso que le corresponde, esta Legislatura del Congreso Libre y Soberano de Coahuila, al momento de la publicación del censo, ya no estará en funciones, sin embargo, debemos en este momento preparar y hacer frente, tomando las medidas pertinentes e ir preparando las modificaciones y ajustes legales para pugnar por una adecuada distribución de los recursos.</w:t>
      </w:r>
    </w:p>
    <w:p w:rsidR="0054713B" w:rsidRPr="0054713B" w:rsidRDefault="0054713B" w:rsidP="0054713B">
      <w:pPr>
        <w:spacing w:line="360" w:lineRule="auto"/>
        <w:rPr>
          <w:rFonts w:eastAsia="Arial" w:cs="Arial"/>
          <w:sz w:val="24"/>
          <w:szCs w:val="24"/>
          <w:lang w:val="es-ES" w:eastAsia="es-MX"/>
        </w:rPr>
      </w:pPr>
    </w:p>
    <w:p w:rsidR="0054713B" w:rsidRPr="0054713B" w:rsidRDefault="0054713B" w:rsidP="0054713B">
      <w:pPr>
        <w:spacing w:line="360" w:lineRule="auto"/>
        <w:rPr>
          <w:sz w:val="24"/>
          <w:szCs w:val="24"/>
        </w:rPr>
      </w:pPr>
      <w:r w:rsidRPr="0054713B">
        <w:rPr>
          <w:sz w:val="24"/>
          <w:szCs w:val="24"/>
        </w:rPr>
        <w:t xml:space="preserve">Es por estas razones que con fundamento en lo dispuesto por los artículos </w:t>
      </w:r>
      <w:r w:rsidRPr="0054713B">
        <w:rPr>
          <w:rFonts w:cs="Arial"/>
          <w:sz w:val="24"/>
          <w:szCs w:val="24"/>
        </w:rPr>
        <w:t>21 fracción VI, VII, 179, 180, 181, 182</w:t>
      </w:r>
      <w:r w:rsidRPr="0054713B">
        <w:rPr>
          <w:sz w:val="24"/>
          <w:szCs w:val="24"/>
        </w:rPr>
        <w:t xml:space="preserve"> y demás relativos de la Ley Orgánica del Congreso del Estado Independiente, Libre y Soberano de Coahuila de Zaragoza, me permito presentar ante esta H. Pleno del Congreso del Estado, la siguiente:</w:t>
      </w:r>
    </w:p>
    <w:p w:rsidR="0054713B" w:rsidRPr="0054713B" w:rsidRDefault="0054713B" w:rsidP="0054713B">
      <w:pPr>
        <w:spacing w:line="360" w:lineRule="auto"/>
        <w:rPr>
          <w:rFonts w:cs="Arial"/>
          <w:b/>
          <w:bCs/>
          <w:sz w:val="24"/>
          <w:szCs w:val="24"/>
        </w:rPr>
      </w:pPr>
    </w:p>
    <w:p w:rsidR="0054713B" w:rsidRDefault="0054713B" w:rsidP="0054713B">
      <w:pPr>
        <w:spacing w:line="360" w:lineRule="auto"/>
        <w:jc w:val="center"/>
        <w:rPr>
          <w:b/>
          <w:sz w:val="24"/>
          <w:szCs w:val="24"/>
        </w:rPr>
      </w:pPr>
      <w:r w:rsidRPr="0054713B">
        <w:rPr>
          <w:b/>
          <w:sz w:val="24"/>
          <w:szCs w:val="24"/>
        </w:rPr>
        <w:t>PROPOSICIÓN CON PUNTO DE ACUERDO</w:t>
      </w:r>
    </w:p>
    <w:p w:rsidR="0054713B" w:rsidRDefault="0054713B" w:rsidP="0054713B">
      <w:pPr>
        <w:spacing w:line="360" w:lineRule="auto"/>
        <w:jc w:val="center"/>
        <w:rPr>
          <w:b/>
          <w:sz w:val="24"/>
          <w:szCs w:val="24"/>
        </w:rPr>
      </w:pPr>
    </w:p>
    <w:p w:rsidR="0054713B" w:rsidRPr="0054713B" w:rsidRDefault="0054713B" w:rsidP="0054713B">
      <w:pPr>
        <w:spacing w:line="360" w:lineRule="auto"/>
        <w:rPr>
          <w:sz w:val="24"/>
          <w:szCs w:val="24"/>
        </w:rPr>
      </w:pPr>
      <w:r w:rsidRPr="0054713B">
        <w:rPr>
          <w:sz w:val="24"/>
          <w:szCs w:val="24"/>
        </w:rPr>
        <w:t>Misma que solicitamos sea turnado a las Comisiones Unidas de Hacienda y Presupuesto, para que de considerarlo procedente apruebe lo siguiente:</w:t>
      </w:r>
    </w:p>
    <w:p w:rsidR="00BD1322" w:rsidRPr="00345909" w:rsidRDefault="00BD1322" w:rsidP="00BD1322">
      <w:pPr>
        <w:spacing w:before="240" w:line="300" w:lineRule="auto"/>
        <w:rPr>
          <w:rFonts w:eastAsia="Arial" w:cs="Arial"/>
          <w:b/>
          <w:sz w:val="24"/>
          <w:szCs w:val="24"/>
          <w:lang w:val="es-ES" w:eastAsia="es-MX"/>
        </w:rPr>
      </w:pPr>
      <w:r w:rsidRPr="00345909">
        <w:rPr>
          <w:rFonts w:eastAsia="Arial" w:cs="Arial"/>
          <w:b/>
          <w:sz w:val="24"/>
          <w:szCs w:val="24"/>
          <w:lang w:val="es-ES" w:eastAsia="es-MX"/>
        </w:rPr>
        <w:t xml:space="preserve">PRIMERO. - Se exhorte al Pleno de la Cámara de Diputados,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para que independientemente de considerar los montos definitivos a asignar a las Entidades Federativas y municipios del país en 2021, en total apego a La Ley de Coordinación Fiscal, se consideren los resultados del Censo Poblacional 2020 del INEGI en las fórmulas de distribución de recursos federales a entidades federativas y municipios en el país </w:t>
      </w:r>
    </w:p>
    <w:p w:rsidR="00BD1322" w:rsidRPr="00345909" w:rsidRDefault="00BD1322" w:rsidP="00BD1322">
      <w:pPr>
        <w:spacing w:before="240" w:line="300" w:lineRule="auto"/>
        <w:rPr>
          <w:rFonts w:eastAsia="Arial" w:cs="Arial"/>
          <w:b/>
          <w:sz w:val="24"/>
          <w:szCs w:val="24"/>
          <w:lang w:val="es-ES" w:eastAsia="es-MX"/>
        </w:rPr>
      </w:pPr>
      <w:r w:rsidRPr="00345909">
        <w:rPr>
          <w:rFonts w:eastAsia="Arial" w:cs="Arial"/>
          <w:b/>
          <w:sz w:val="24"/>
          <w:szCs w:val="24"/>
          <w:lang w:val="es-ES" w:eastAsia="es-MX"/>
        </w:rPr>
        <w:t>SEGUNDO.- Se exhorte al Lic. Blas José Flores Dávila, Secretario de Finanzas del Estado de Coahuila, para  que considere en los montos definitivos a asignar Coahuila y sus municipios en 2021,  total apego a La Ley de Coordinación Fiscal, los resultados del Censo Poblacional 2020 del INEGI en las fórmulas de distribución de recursos federales a Coahuila y sus 38 municipios, que habrán de publicarse en enero del 2021, y preparar en su momento los ajustes y modificaciones a las ley de ingresos y presupuesto de egresos, según la variación que se dará por el factor de población.</w:t>
      </w:r>
    </w:p>
    <w:p w:rsidR="00BD1322" w:rsidRPr="00345909" w:rsidRDefault="00BD1322" w:rsidP="00BD1322">
      <w:pPr>
        <w:spacing w:line="276" w:lineRule="auto"/>
        <w:rPr>
          <w:rFonts w:eastAsia="Calibri" w:cs="Arial"/>
          <w:b/>
          <w:sz w:val="24"/>
          <w:szCs w:val="24"/>
          <w:lang w:eastAsia="en-US"/>
        </w:rPr>
      </w:pPr>
    </w:p>
    <w:p w:rsidR="00BD1322" w:rsidRPr="00345909" w:rsidRDefault="00BD1322" w:rsidP="00BD1322">
      <w:pPr>
        <w:spacing w:line="276" w:lineRule="auto"/>
        <w:rPr>
          <w:rFonts w:eastAsia="Calibri" w:cs="Arial"/>
          <w:b/>
          <w:sz w:val="24"/>
          <w:szCs w:val="24"/>
          <w:lang w:eastAsia="en-US"/>
        </w:rPr>
      </w:pPr>
    </w:p>
    <w:p w:rsidR="00BD1322" w:rsidRPr="00345909" w:rsidRDefault="00BD1322" w:rsidP="00BD1322">
      <w:pPr>
        <w:spacing w:line="276" w:lineRule="auto"/>
        <w:rPr>
          <w:rFonts w:eastAsia="Calibri" w:cs="Arial"/>
          <w:b/>
          <w:sz w:val="24"/>
          <w:szCs w:val="24"/>
          <w:lang w:eastAsia="en-US"/>
        </w:rPr>
      </w:pPr>
      <w:r w:rsidRPr="00345909">
        <w:rPr>
          <w:rFonts w:eastAsia="Calibri" w:cs="Arial"/>
          <w:b/>
          <w:sz w:val="24"/>
          <w:szCs w:val="24"/>
          <w:lang w:eastAsia="en-US"/>
        </w:rPr>
        <w:t xml:space="preserve">Fundamos esta petición en los artículos 21, Fracción VI, 179, 180 y 182 de La Ley Orgánica del Congreso del Estado de Coahuila de Zaragoza.  </w:t>
      </w:r>
    </w:p>
    <w:p w:rsidR="00BD1322" w:rsidRPr="00345909" w:rsidRDefault="00BD1322" w:rsidP="00BD1322">
      <w:pPr>
        <w:spacing w:line="276" w:lineRule="auto"/>
        <w:rPr>
          <w:rFonts w:eastAsia="Calibri" w:cs="Arial"/>
          <w:b/>
          <w:sz w:val="24"/>
          <w:szCs w:val="24"/>
          <w:lang w:eastAsia="en-US"/>
        </w:rPr>
      </w:pPr>
    </w:p>
    <w:p w:rsidR="00BD1322" w:rsidRPr="00345909" w:rsidRDefault="00BD1322" w:rsidP="00BD1322">
      <w:pPr>
        <w:spacing w:line="276" w:lineRule="auto"/>
        <w:jc w:val="center"/>
        <w:rPr>
          <w:rFonts w:eastAsia="Calibri" w:cs="Arial"/>
          <w:sz w:val="24"/>
          <w:szCs w:val="24"/>
          <w:lang w:eastAsia="en-US"/>
        </w:rPr>
      </w:pPr>
      <w:r w:rsidRPr="00345909">
        <w:rPr>
          <w:rFonts w:eastAsia="Calibri" w:cs="Arial"/>
          <w:sz w:val="24"/>
          <w:szCs w:val="24"/>
          <w:lang w:eastAsia="en-US"/>
        </w:rPr>
        <w:t>ATENTAMENTE</w:t>
      </w:r>
    </w:p>
    <w:p w:rsidR="00BD1322" w:rsidRPr="00345909" w:rsidRDefault="00BD1322" w:rsidP="00BD1322">
      <w:pPr>
        <w:spacing w:line="276" w:lineRule="auto"/>
        <w:jc w:val="center"/>
        <w:rPr>
          <w:rFonts w:eastAsia="Calibri" w:cs="Arial"/>
          <w:sz w:val="24"/>
          <w:szCs w:val="24"/>
          <w:lang w:eastAsia="en-US"/>
        </w:rPr>
      </w:pPr>
      <w:r w:rsidRPr="00345909">
        <w:rPr>
          <w:rFonts w:eastAsia="Calibri" w:cs="Arial"/>
          <w:sz w:val="24"/>
          <w:szCs w:val="24"/>
          <w:lang w:eastAsia="en-US"/>
        </w:rPr>
        <w:t>“POR UNA PATRIA ORDENADA Y GENEROSA Y UNA VIDA MEJOR Y MÁS DIGNA PARA TODOS”</w:t>
      </w:r>
    </w:p>
    <w:p w:rsidR="00BD1322" w:rsidRPr="00345909" w:rsidRDefault="00BD1322" w:rsidP="00BD1322">
      <w:pPr>
        <w:spacing w:line="276" w:lineRule="auto"/>
        <w:jc w:val="center"/>
        <w:rPr>
          <w:rFonts w:eastAsia="Calibri" w:cs="Arial"/>
          <w:sz w:val="24"/>
          <w:szCs w:val="24"/>
          <w:lang w:eastAsia="en-US"/>
        </w:rPr>
      </w:pPr>
    </w:p>
    <w:p w:rsidR="00BD1322" w:rsidRPr="00345909" w:rsidRDefault="00BD1322" w:rsidP="00BD1322">
      <w:pPr>
        <w:spacing w:line="276" w:lineRule="auto"/>
        <w:jc w:val="center"/>
        <w:rPr>
          <w:rFonts w:eastAsia="Calibri" w:cs="Arial"/>
          <w:sz w:val="24"/>
          <w:szCs w:val="24"/>
          <w:lang w:eastAsia="en-US"/>
        </w:rPr>
      </w:pPr>
      <w:r w:rsidRPr="00345909">
        <w:rPr>
          <w:rFonts w:eastAsia="Calibri" w:cs="Arial"/>
          <w:sz w:val="24"/>
          <w:szCs w:val="24"/>
          <w:lang w:eastAsia="en-US"/>
        </w:rPr>
        <w:t>POR EL GRUPO PARLAMENTARIO “DEL PARTIDO ACCIÓN NACIONAL”</w:t>
      </w:r>
    </w:p>
    <w:p w:rsidR="00BD1322" w:rsidRPr="00345909" w:rsidRDefault="00BD1322" w:rsidP="00BD1322">
      <w:pPr>
        <w:spacing w:line="276" w:lineRule="auto"/>
        <w:jc w:val="center"/>
        <w:rPr>
          <w:rFonts w:eastAsia="Calibri" w:cs="Arial"/>
          <w:sz w:val="24"/>
          <w:szCs w:val="24"/>
          <w:lang w:eastAsia="en-US"/>
        </w:rPr>
      </w:pPr>
    </w:p>
    <w:p w:rsidR="00BD1322" w:rsidRPr="00345909" w:rsidRDefault="00BD1322" w:rsidP="00BD1322">
      <w:pPr>
        <w:spacing w:line="276" w:lineRule="auto"/>
        <w:jc w:val="center"/>
        <w:rPr>
          <w:rFonts w:eastAsia="Calibri" w:cs="Arial"/>
          <w:sz w:val="24"/>
          <w:szCs w:val="24"/>
          <w:lang w:eastAsia="en-US"/>
        </w:rPr>
      </w:pPr>
      <w:r w:rsidRPr="00345909">
        <w:rPr>
          <w:rFonts w:eastAsia="Calibri" w:cs="Arial"/>
          <w:sz w:val="24"/>
          <w:szCs w:val="24"/>
          <w:lang w:eastAsia="en-US"/>
        </w:rPr>
        <w:t>Saltillo, Coahuila a 18 de noviembre de 2020</w:t>
      </w:r>
    </w:p>
    <w:p w:rsidR="00BD1322" w:rsidRPr="00345909" w:rsidRDefault="00BD1322" w:rsidP="00BD1322">
      <w:pPr>
        <w:spacing w:line="276" w:lineRule="auto"/>
        <w:jc w:val="center"/>
        <w:rPr>
          <w:rFonts w:eastAsia="Calibri" w:cs="Arial"/>
          <w:sz w:val="24"/>
          <w:szCs w:val="24"/>
          <w:lang w:eastAsia="en-US"/>
        </w:rPr>
      </w:pPr>
    </w:p>
    <w:p w:rsidR="00BD1322" w:rsidRPr="00345909" w:rsidRDefault="00BD1322" w:rsidP="00BD1322">
      <w:pPr>
        <w:spacing w:line="276" w:lineRule="auto"/>
        <w:jc w:val="center"/>
        <w:rPr>
          <w:rFonts w:eastAsia="Calibri" w:cs="Arial"/>
          <w:sz w:val="24"/>
          <w:szCs w:val="24"/>
          <w:lang w:eastAsia="en-US"/>
        </w:rPr>
      </w:pPr>
    </w:p>
    <w:p w:rsidR="00BD1322" w:rsidRPr="00345909" w:rsidRDefault="00BD1322" w:rsidP="00BD1322">
      <w:pPr>
        <w:spacing w:after="160" w:line="360" w:lineRule="auto"/>
        <w:jc w:val="center"/>
        <w:rPr>
          <w:rFonts w:eastAsia="Calibri" w:cs="Arial"/>
          <w:sz w:val="24"/>
          <w:szCs w:val="24"/>
          <w:u w:color="000000"/>
          <w:lang w:eastAsia="es-MX"/>
        </w:rPr>
      </w:pPr>
    </w:p>
    <w:p w:rsidR="00BD1322" w:rsidRPr="00345909" w:rsidRDefault="00BD1322" w:rsidP="00BD1322">
      <w:pPr>
        <w:spacing w:after="160" w:line="360" w:lineRule="auto"/>
        <w:jc w:val="center"/>
        <w:rPr>
          <w:rFonts w:ascii="Calibri" w:eastAsia="Calibri" w:hAnsi="Calibri" w:cs="Calibri"/>
          <w:sz w:val="24"/>
          <w:szCs w:val="24"/>
          <w:u w:color="000000"/>
          <w:lang w:eastAsia="es-MX"/>
        </w:rPr>
      </w:pPr>
      <w:r w:rsidRPr="00345909">
        <w:rPr>
          <w:rFonts w:ascii="Calibri" w:eastAsia="Calibri" w:hAnsi="Calibri" w:cs="Calibri"/>
          <w:sz w:val="24"/>
          <w:szCs w:val="24"/>
          <w:u w:color="000000"/>
          <w:lang w:eastAsia="es-MX"/>
        </w:rPr>
        <w:t>DIP. GABRIELA ZAPOPAN GARZA GALVÁN</w:t>
      </w:r>
    </w:p>
    <w:tbl>
      <w:tblPr>
        <w:tblStyle w:val="Tablaconcuadrcula113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D1322" w:rsidRPr="00345909" w:rsidTr="00BF3F62">
        <w:trPr>
          <w:trHeight w:val="1570"/>
        </w:trPr>
        <w:tc>
          <w:tcPr>
            <w:tcW w:w="5471"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lang w:val="es-ES" w:eastAsia="en-US"/>
              </w:rPr>
            </w:pPr>
            <w:r w:rsidRPr="00345909">
              <w:rPr>
                <w:rFonts w:ascii="Calibri" w:hAnsi="Calibri" w:cs="Calibri"/>
                <w:sz w:val="24"/>
                <w:lang w:val="es-ES" w:eastAsia="en-US"/>
              </w:rPr>
              <w:t>DIP. MARCELO DE JESÚS TORRES COFIÑO</w:t>
            </w:r>
          </w:p>
        </w:tc>
        <w:tc>
          <w:tcPr>
            <w:tcW w:w="4594"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MARÍA EUGENIA CÁZARES MARTÍNEZ</w:t>
            </w: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p>
        </w:tc>
      </w:tr>
      <w:tr w:rsidR="00BD1322" w:rsidRPr="00345909" w:rsidTr="00BF3F62">
        <w:trPr>
          <w:trHeight w:val="398"/>
        </w:trPr>
        <w:tc>
          <w:tcPr>
            <w:tcW w:w="5471" w:type="dxa"/>
          </w:tcPr>
          <w:p w:rsidR="00BD1322" w:rsidRPr="00345909" w:rsidRDefault="00BD1322" w:rsidP="00BD1322">
            <w:pPr>
              <w:tabs>
                <w:tab w:val="left" w:pos="885"/>
                <w:tab w:val="center" w:pos="4987"/>
                <w:tab w:val="left" w:pos="5056"/>
              </w:tabs>
              <w:spacing w:line="360" w:lineRule="auto"/>
              <w:rPr>
                <w:rFonts w:ascii="Calibri" w:hAnsi="Calibri" w:cs="Calibri"/>
                <w:sz w:val="24"/>
                <w:szCs w:val="24"/>
                <w:lang w:val="es-ES" w:eastAsia="en-US"/>
              </w:rPr>
            </w:pPr>
            <w:r w:rsidRPr="00345909">
              <w:rPr>
                <w:rFonts w:ascii="Calibri" w:hAnsi="Calibri" w:cs="Calibri"/>
                <w:sz w:val="24"/>
                <w:szCs w:val="24"/>
                <w:lang w:val="es-ES" w:eastAsia="en-US"/>
              </w:rPr>
              <w:t>DIP. ROSA NILDA GONZÁLEZ NORIEGA</w:t>
            </w:r>
          </w:p>
        </w:tc>
        <w:tc>
          <w:tcPr>
            <w:tcW w:w="4594"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r w:rsidRPr="00345909">
              <w:rPr>
                <w:rFonts w:ascii="Calibri" w:hAnsi="Calibri" w:cs="Calibri"/>
                <w:sz w:val="24"/>
                <w:szCs w:val="24"/>
                <w:lang w:val="es-ES" w:eastAsia="en-US"/>
              </w:rPr>
              <w:t>DIP. FERNANDO IZAGUIRRE VALDES</w:t>
            </w:r>
          </w:p>
        </w:tc>
      </w:tr>
      <w:tr w:rsidR="00BD1322" w:rsidRPr="00345909" w:rsidTr="00BF3F62">
        <w:trPr>
          <w:trHeight w:val="398"/>
        </w:trPr>
        <w:tc>
          <w:tcPr>
            <w:tcW w:w="5471"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rPr>
                <w:rFonts w:ascii="Calibri" w:hAnsi="Calibri" w:cs="Calibri"/>
                <w:sz w:val="24"/>
                <w:szCs w:val="24"/>
                <w:lang w:val="es-ES" w:eastAsia="en-US"/>
              </w:rPr>
            </w:pPr>
            <w:r w:rsidRPr="00345909">
              <w:rPr>
                <w:rFonts w:ascii="Calibri" w:hAnsi="Calibri" w:cs="Calibri"/>
                <w:sz w:val="24"/>
                <w:szCs w:val="24"/>
                <w:lang w:val="es-ES" w:eastAsia="en-US"/>
              </w:rPr>
              <w:t xml:space="preserve">DIP. BLANCA EPPEN CANALES </w:t>
            </w:r>
          </w:p>
        </w:tc>
        <w:tc>
          <w:tcPr>
            <w:tcW w:w="4594"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pt-BR" w:eastAsia="en-US"/>
              </w:rPr>
            </w:pPr>
            <w:r w:rsidRPr="00345909">
              <w:rPr>
                <w:rFonts w:ascii="Calibri" w:hAnsi="Calibri" w:cs="Calibri"/>
                <w:sz w:val="24"/>
                <w:szCs w:val="24"/>
                <w:lang w:val="pt-BR" w:eastAsia="en-US"/>
              </w:rPr>
              <w:t>DIP. GERARDO ABRAHAM AGUADO GÓMEZ</w:t>
            </w:r>
          </w:p>
        </w:tc>
      </w:tr>
      <w:tr w:rsidR="00BD1322" w:rsidRPr="00345909" w:rsidTr="00BF3F62">
        <w:trPr>
          <w:trHeight w:val="398"/>
        </w:trPr>
        <w:tc>
          <w:tcPr>
            <w:tcW w:w="5471"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pt-BR"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pt-BR"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pt-BR"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pt-BR"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ANTONIO GARCÍA VILLA</w:t>
            </w:r>
          </w:p>
        </w:tc>
        <w:tc>
          <w:tcPr>
            <w:tcW w:w="4594" w:type="dxa"/>
          </w:tcPr>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left"/>
              <w:rPr>
                <w:rFonts w:ascii="Calibri" w:hAnsi="Calibri" w:cs="Calibri"/>
                <w:lang w:val="es-ES" w:eastAsia="en-US"/>
              </w:rPr>
            </w:pPr>
          </w:p>
          <w:p w:rsidR="00BD1322" w:rsidRPr="00345909" w:rsidRDefault="00BD1322" w:rsidP="00BD1322">
            <w:pPr>
              <w:tabs>
                <w:tab w:val="left" w:pos="885"/>
                <w:tab w:val="center" w:pos="4987"/>
                <w:tab w:val="left" w:pos="5056"/>
              </w:tabs>
              <w:spacing w:line="360" w:lineRule="auto"/>
              <w:jc w:val="center"/>
              <w:rPr>
                <w:rFonts w:ascii="Calibri" w:hAnsi="Calibri" w:cs="Calibri"/>
                <w:sz w:val="24"/>
                <w:szCs w:val="24"/>
                <w:lang w:val="es-ES" w:eastAsia="en-US"/>
              </w:rPr>
            </w:pPr>
            <w:r w:rsidRPr="00345909">
              <w:rPr>
                <w:rFonts w:ascii="Calibri" w:hAnsi="Calibri" w:cs="Calibri"/>
                <w:sz w:val="24"/>
                <w:szCs w:val="24"/>
                <w:lang w:val="es-ES" w:eastAsia="en-US"/>
              </w:rPr>
              <w:t>DIP. JUAN CARLOS GUERRA LÓPEZ NEGRETE</w:t>
            </w:r>
          </w:p>
        </w:tc>
      </w:tr>
    </w:tbl>
    <w:p w:rsidR="00BD1322" w:rsidRPr="00345909" w:rsidRDefault="00BD1322" w:rsidP="00BD1322">
      <w:pPr>
        <w:jc w:val="center"/>
        <w:rPr>
          <w:rFonts w:cs="Arial"/>
          <w:b/>
          <w:sz w:val="24"/>
          <w:szCs w:val="24"/>
          <w:lang w:eastAsia="es-MX"/>
        </w:rPr>
      </w:pPr>
    </w:p>
    <w:p w:rsidR="00BD1322" w:rsidRPr="00345909" w:rsidRDefault="00BD1322" w:rsidP="00BD1322">
      <w:pPr>
        <w:jc w:val="center"/>
        <w:rPr>
          <w:rFonts w:cs="Arial"/>
          <w:b/>
          <w:sz w:val="24"/>
          <w:szCs w:val="24"/>
          <w:lang w:eastAsia="es-MX"/>
        </w:rPr>
      </w:pPr>
    </w:p>
    <w:p w:rsidR="00BD1322" w:rsidRPr="00345909" w:rsidRDefault="00BD1322">
      <w:pPr>
        <w:jc w:val="left"/>
        <w:rPr>
          <w:rFonts w:eastAsia="Calibri" w:cs="Arial"/>
          <w:sz w:val="26"/>
          <w:szCs w:val="26"/>
          <w:lang w:eastAsia="en-US"/>
        </w:rPr>
      </w:pPr>
      <w:r w:rsidRPr="00345909">
        <w:rPr>
          <w:rFonts w:eastAsia="Calibri" w:cs="Arial"/>
          <w:sz w:val="26"/>
          <w:szCs w:val="26"/>
          <w:lang w:eastAsia="en-US"/>
        </w:rPr>
        <w:br w:type="page"/>
      </w:r>
    </w:p>
    <w:p w:rsidR="0008767A" w:rsidRPr="0008767A" w:rsidRDefault="0008767A" w:rsidP="0008767A">
      <w:pPr>
        <w:spacing w:after="160" w:line="360" w:lineRule="auto"/>
        <w:rPr>
          <w:rFonts w:cs="Arial"/>
          <w:b/>
          <w:sz w:val="26"/>
          <w:szCs w:val="26"/>
          <w:lang w:eastAsia="en-US"/>
        </w:rPr>
      </w:pPr>
      <w:r w:rsidRPr="0008767A">
        <w:rPr>
          <w:rFonts w:cs="Arial"/>
          <w:b/>
          <w:sz w:val="26"/>
          <w:szCs w:val="26"/>
          <w:lang w:eastAsia="en-US"/>
        </w:rPr>
        <w:t>PROPOSICIÓN CON PUNTO DE ACUERDO PRESENTADO POR LA DIPUTADA ZULMMA VERENICE GUERRERO CÁZARES CONJUNTAMENTE CON EL DIPUTADO EMILIO ALEJANDRO DE HOYOS MONTEMAYOR DEL GRUPO PARLAMENTARIO DE UNIDAD DEMOCRÁTICA DE COAHUILA POR EL QUE EXHORTA AL GOBIERNO ESTATAL Y MUNICIPALES A FORTALECER ESTRATEGIAS PARA EL CONSUMO LOCAL EN ESTA EPOCA DECEMBRINA.</w:t>
      </w:r>
    </w:p>
    <w:p w:rsidR="0008767A" w:rsidRPr="0008767A" w:rsidRDefault="0008767A" w:rsidP="0008767A">
      <w:pPr>
        <w:spacing w:after="160" w:line="360" w:lineRule="auto"/>
        <w:rPr>
          <w:rFonts w:cs="Arial"/>
          <w:sz w:val="26"/>
          <w:szCs w:val="26"/>
          <w:lang w:eastAsia="en-US"/>
        </w:rPr>
      </w:pPr>
      <w:r w:rsidRPr="0008767A">
        <w:rPr>
          <w:rFonts w:cs="Arial"/>
          <w:b/>
          <w:sz w:val="26"/>
          <w:szCs w:val="26"/>
          <w:lang w:eastAsia="en-US"/>
        </w:rPr>
        <w:t xml:space="preserve">DIPUTADO PRESIDENTE. - </w:t>
      </w:r>
    </w:p>
    <w:p w:rsidR="0008767A" w:rsidRPr="0008767A" w:rsidRDefault="0008767A" w:rsidP="0008767A">
      <w:pPr>
        <w:spacing w:after="160" w:line="360" w:lineRule="auto"/>
        <w:rPr>
          <w:rFonts w:cs="Arial"/>
          <w:sz w:val="26"/>
          <w:szCs w:val="26"/>
          <w:lang w:eastAsia="en-US"/>
        </w:rPr>
      </w:pPr>
      <w:r w:rsidRPr="0008767A">
        <w:rPr>
          <w:rFonts w:cs="Arial"/>
          <w:b/>
          <w:sz w:val="26"/>
          <w:szCs w:val="26"/>
          <w:lang w:eastAsia="en-US"/>
        </w:rPr>
        <w:t>H. Pleno de la Sexagésima Primera Legislatura</w:t>
      </w:r>
    </w:p>
    <w:p w:rsidR="0008767A" w:rsidRPr="0008767A" w:rsidRDefault="0008767A" w:rsidP="0008767A">
      <w:pPr>
        <w:spacing w:after="160" w:line="360" w:lineRule="auto"/>
        <w:rPr>
          <w:rFonts w:cs="Arial"/>
          <w:sz w:val="26"/>
          <w:szCs w:val="26"/>
          <w:lang w:eastAsia="en-US"/>
        </w:rPr>
      </w:pPr>
      <w:r w:rsidRPr="0008767A">
        <w:rPr>
          <w:rFonts w:cs="Arial"/>
          <w:b/>
          <w:sz w:val="26"/>
          <w:szCs w:val="26"/>
          <w:lang w:eastAsia="en-US"/>
        </w:rPr>
        <w:t>PRESENTE. -</w:t>
      </w:r>
      <w:r w:rsidRPr="0008767A">
        <w:rPr>
          <w:rFonts w:cs="Arial"/>
          <w:sz w:val="26"/>
          <w:szCs w:val="26"/>
          <w:lang w:eastAsia="en-US"/>
        </w:rPr>
        <w:tab/>
      </w:r>
    </w:p>
    <w:p w:rsidR="0008767A" w:rsidRPr="0008767A" w:rsidRDefault="0008767A" w:rsidP="0008767A">
      <w:pPr>
        <w:spacing w:after="160" w:line="360" w:lineRule="auto"/>
        <w:rPr>
          <w:rFonts w:cs="Arial"/>
          <w:sz w:val="26"/>
          <w:szCs w:val="26"/>
          <w:lang w:eastAsia="en-US"/>
        </w:rPr>
      </w:pPr>
      <w:r w:rsidRPr="0008767A">
        <w:rPr>
          <w:rFonts w:cs="Arial"/>
          <w:sz w:val="26"/>
          <w:szCs w:val="26"/>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08767A" w:rsidRPr="0008767A" w:rsidRDefault="0008767A" w:rsidP="0008767A">
      <w:pPr>
        <w:spacing w:after="160" w:line="360" w:lineRule="auto"/>
        <w:jc w:val="center"/>
        <w:rPr>
          <w:rFonts w:cs="Arial"/>
          <w:b/>
          <w:sz w:val="26"/>
          <w:szCs w:val="26"/>
          <w:lang w:eastAsia="en-US"/>
        </w:rPr>
      </w:pPr>
      <w:r w:rsidRPr="0008767A">
        <w:rPr>
          <w:rFonts w:cs="Arial"/>
          <w:b/>
          <w:sz w:val="26"/>
          <w:szCs w:val="26"/>
          <w:lang w:eastAsia="en-US"/>
        </w:rPr>
        <w:t>CONSIDERACIONES</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Hemos atravesado el año en medio de una pandemia. Hemos enfrentado retos juntas y juntos, que nos ha puesto a prueba nuestra capacidad de prevención, reacción y organización como sociedad y gobierno.</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 xml:space="preserve">La vida de cada uno de quiénes estamos aquí y la propia ciudadanía ha sido trastocada. Médicos, enfermeras y personal hospitalario han estado en al frente de esta batalla por cuidar nuestra salud. Por otro lado, hemos analizado un panorama negativo en cuanto al empleo. Informes de las instituciones económicas dan cuenta de la pérdida de empleos formales e informales. </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Tenemos un escenario donde hemos vivido bajo la sombra de la pandemia durante ochos meses y si bien se han hecho esfuerzos para no dejar inactivos sectores económicos como los turísticos, servicios, entre otros, es necesario redoblar esfuerzos.</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A mediados del año se había perdido casi 40 mil empleos. Ahora es importante mencionar las declaraciones del propio Gobernador del Estado, Miguel Ángel Riquelme en días recientes adelantó que ante el escenario de recorte presupuestal a nivel federal Coahuila tendría un cierre de año complicado en materia económica.</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Ante ello resulta necesario que en esta época del año cerremos filas en varios sentidos: Fortalecer los actos de solidaridad con quienes menos tienen y también ello lo podemos llevar a la economía local.</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 xml:space="preserve"> Ello requiere que cerremos filas entorno al impulso y apoyo de todas las pequeñas y medianas empresas que ofertan productos en esta época del año donde se acercan las fiestas decembrinas.  Y si bien estamos en un escenario de pandemia, donde las celebraciones no serán lo mismo, existen tradiciones que perdurarán como el consumo de productos para regalar, hacer renovaciones en las viviendas o invertir en otras cosas quienes cuentan con poder adquisitivo, ello implica desde una cena navideña, un detalle o un gran regalo.</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La propia Organización de las Naciones Unidades dentro del objetivo sostenible número 12 relacionado con la producción y consumos responsable destaca”</w:t>
      </w:r>
    </w:p>
    <w:p w:rsidR="0008767A" w:rsidRPr="0008767A" w:rsidRDefault="0008767A" w:rsidP="0008767A">
      <w:pPr>
        <w:spacing w:after="360" w:line="360" w:lineRule="auto"/>
        <w:rPr>
          <w:rFonts w:ascii="Helvetica" w:hAnsi="Helvetica"/>
          <w:bCs/>
          <w:sz w:val="26"/>
          <w:szCs w:val="26"/>
          <w:lang w:eastAsia="en-US"/>
        </w:rPr>
      </w:pPr>
      <w:r w:rsidRPr="0008767A">
        <w:rPr>
          <w:rFonts w:cs="Arial"/>
          <w:bCs/>
          <w:sz w:val="26"/>
          <w:szCs w:val="26"/>
          <w:lang w:eastAsia="en-US"/>
        </w:rPr>
        <w:t>“La crisis actual es una oportunidad para llevar a cabo un </w:t>
      </w:r>
      <w:hyperlink r:id="rId13" w:history="1">
        <w:r w:rsidRPr="00345909">
          <w:rPr>
            <w:rFonts w:cs="Arial"/>
            <w:bCs/>
            <w:sz w:val="26"/>
            <w:szCs w:val="26"/>
            <w:u w:val="single"/>
            <w:lang w:eastAsia="en-US"/>
          </w:rPr>
          <w:t>cambio profundo y sistémico hacia una economía más sostenible</w:t>
        </w:r>
      </w:hyperlink>
      <w:r w:rsidRPr="0008767A">
        <w:rPr>
          <w:rFonts w:cs="Arial"/>
          <w:bCs/>
          <w:sz w:val="26"/>
          <w:szCs w:val="26"/>
          <w:lang w:eastAsia="en-US"/>
        </w:rPr>
        <w:t xml:space="preserve"> que funcione tanto para las personas como para el planeta. La aparición de la COVID-19 ha enfatizado </w:t>
      </w:r>
      <w:hyperlink r:id="rId14" w:history="1">
        <w:r w:rsidRPr="00345909">
          <w:rPr>
            <w:rFonts w:cs="Arial"/>
            <w:bCs/>
            <w:sz w:val="26"/>
            <w:szCs w:val="26"/>
            <w:u w:val="single"/>
            <w:lang w:eastAsia="en-US"/>
          </w:rPr>
          <w:t>la relación entre las personas y la naturaleza</w:t>
        </w:r>
      </w:hyperlink>
      <w:r w:rsidRPr="0008767A">
        <w:rPr>
          <w:rFonts w:cs="Arial"/>
          <w:bCs/>
          <w:sz w:val="26"/>
          <w:szCs w:val="26"/>
          <w:lang w:eastAsia="en-US"/>
        </w:rPr>
        <w:t>, y ha revelado los principios fundamentales de la disyuntiva a la que nos enfrentamos continuamente: los seres humanos tienen necesidades ilimitadas, pero el planeta posee una capacidad limitada para satisfacerlas….La COVID-19 puede servir de catalizador para un cambio social. Debemos </w:t>
      </w:r>
      <w:hyperlink r:id="rId15" w:history="1">
        <w:r w:rsidRPr="00345909">
          <w:rPr>
            <w:rFonts w:cs="Arial"/>
            <w:bCs/>
            <w:sz w:val="26"/>
            <w:szCs w:val="26"/>
            <w:u w:val="single"/>
            <w:lang w:eastAsia="en-US"/>
          </w:rPr>
          <w:t>reconstruir mejor</w:t>
        </w:r>
      </w:hyperlink>
      <w:r w:rsidRPr="0008767A">
        <w:rPr>
          <w:rFonts w:cs="Arial"/>
          <w:bCs/>
          <w:sz w:val="26"/>
          <w:szCs w:val="26"/>
          <w:lang w:eastAsia="en-US"/>
        </w:rPr>
        <w:t xml:space="preserve"> y cambiar nuestros patrones de consumo y producción hacía unos más sostenibles</w:t>
      </w:r>
      <w:r w:rsidRPr="0008767A">
        <w:rPr>
          <w:rFonts w:ascii="Helvetica" w:hAnsi="Helvetica"/>
          <w:bCs/>
          <w:sz w:val="26"/>
          <w:szCs w:val="26"/>
          <w:lang w:eastAsia="en-US"/>
        </w:rPr>
        <w:t>” .</w:t>
      </w:r>
    </w:p>
    <w:p w:rsidR="0008767A" w:rsidRPr="0008767A" w:rsidRDefault="0008767A" w:rsidP="0008767A">
      <w:pPr>
        <w:spacing w:after="160" w:line="360" w:lineRule="auto"/>
        <w:rPr>
          <w:rFonts w:cs="Arial"/>
          <w:bCs/>
          <w:sz w:val="26"/>
          <w:szCs w:val="26"/>
          <w:lang w:eastAsia="en-US"/>
        </w:rPr>
      </w:pPr>
      <w:r w:rsidRPr="0008767A">
        <w:rPr>
          <w:rFonts w:cs="Arial"/>
          <w:bCs/>
          <w:sz w:val="26"/>
          <w:szCs w:val="26"/>
          <w:lang w:eastAsia="en-US"/>
        </w:rPr>
        <w:t>Ante ello es necesario que las autoridades estatales a través de la Secretaría de Economía en conjunto con las autoridades de los 38 Ayuntamientos unan esfuerzos y creatividad para construir estrategias que beneficien en consumo local. De esta manera es como podemos fortalecer la economía de nuestros vecinos, familiares y amigos que han sido afectados en su economía por esta pandemia Covid 19.</w:t>
      </w:r>
    </w:p>
    <w:p w:rsidR="0008767A" w:rsidRPr="0008767A" w:rsidRDefault="0008767A" w:rsidP="0008767A">
      <w:pPr>
        <w:spacing w:after="160" w:line="360" w:lineRule="auto"/>
        <w:rPr>
          <w:rFonts w:cs="Arial"/>
          <w:bCs/>
          <w:sz w:val="26"/>
          <w:szCs w:val="26"/>
          <w:lang w:eastAsia="en-US"/>
        </w:rPr>
      </w:pPr>
    </w:p>
    <w:p w:rsidR="0008767A" w:rsidRPr="0008767A" w:rsidRDefault="0008767A" w:rsidP="0008767A">
      <w:pPr>
        <w:spacing w:after="160" w:line="360" w:lineRule="auto"/>
        <w:rPr>
          <w:rFonts w:cs="Arial"/>
          <w:sz w:val="26"/>
          <w:szCs w:val="26"/>
          <w:lang w:eastAsia="en-US"/>
        </w:rPr>
      </w:pPr>
      <w:r w:rsidRPr="0008767A">
        <w:rPr>
          <w:rFonts w:cs="Arial"/>
          <w:b/>
          <w:sz w:val="26"/>
          <w:szCs w:val="26"/>
          <w:lang w:eastAsia="en-US"/>
        </w:rPr>
        <w:t>Es por lo anteriormente expuesto que solicitamos a este Honorable Pleno de la Sexagésima Primera Legislatura aprobar el presente punto de acuerdo con carácter de urgente y obvia resolución:</w:t>
      </w:r>
    </w:p>
    <w:p w:rsidR="0008767A" w:rsidRPr="0008767A" w:rsidRDefault="0008767A" w:rsidP="0008767A">
      <w:pPr>
        <w:spacing w:after="160" w:line="360" w:lineRule="auto"/>
        <w:rPr>
          <w:rFonts w:cs="Arial"/>
          <w:b/>
          <w:sz w:val="26"/>
          <w:szCs w:val="26"/>
          <w:lang w:eastAsia="en-US"/>
        </w:rPr>
      </w:pPr>
      <w:r w:rsidRPr="0008767A">
        <w:rPr>
          <w:rFonts w:cs="Arial"/>
          <w:b/>
          <w:sz w:val="26"/>
          <w:szCs w:val="26"/>
          <w:lang w:eastAsia="en-US"/>
        </w:rPr>
        <w:t xml:space="preserve">UNICO. </w:t>
      </w:r>
      <w:r w:rsidRPr="0008767A">
        <w:rPr>
          <w:rFonts w:cs="Arial"/>
          <w:bCs/>
          <w:sz w:val="26"/>
          <w:szCs w:val="26"/>
          <w:lang w:eastAsia="en-US"/>
        </w:rPr>
        <w:t>Que este Honorable Pleno de la Sexagésima Primera Legislatura exhorte al titular de la Secretaría de Economía del Estado de Coahuila a articular y fortalecer estrategias de consumo local conjuntamente con las autoridades de los 38 Ayuntamientos de Coahuila y a las Cámaras empresariales respectivas, a fin de que esta temporada navideña se fortalezca la economía de las y los coahuilenses a través de esquemas de consumo local.</w:t>
      </w:r>
    </w:p>
    <w:p w:rsidR="0008767A" w:rsidRPr="0008767A" w:rsidRDefault="0008767A" w:rsidP="0008767A">
      <w:pPr>
        <w:spacing w:after="160" w:line="360" w:lineRule="auto"/>
        <w:jc w:val="center"/>
        <w:rPr>
          <w:rFonts w:cs="Arial"/>
          <w:sz w:val="26"/>
          <w:szCs w:val="26"/>
          <w:lang w:eastAsia="en-US"/>
        </w:rPr>
      </w:pPr>
      <w:r w:rsidRPr="0008767A">
        <w:rPr>
          <w:rFonts w:cs="Arial"/>
          <w:b/>
          <w:sz w:val="26"/>
          <w:szCs w:val="26"/>
          <w:lang w:eastAsia="en-US"/>
        </w:rPr>
        <w:t>GOBIERNO DE CONCERTACIÓN DEMOCRÁTICA.</w:t>
      </w:r>
    </w:p>
    <w:p w:rsidR="0008767A" w:rsidRPr="0008767A" w:rsidRDefault="0008767A" w:rsidP="0008767A">
      <w:pPr>
        <w:spacing w:after="160" w:line="360" w:lineRule="auto"/>
        <w:jc w:val="center"/>
        <w:rPr>
          <w:rFonts w:cs="Arial"/>
          <w:sz w:val="26"/>
          <w:szCs w:val="26"/>
          <w:lang w:eastAsia="en-US"/>
        </w:rPr>
      </w:pPr>
      <w:r w:rsidRPr="0008767A">
        <w:rPr>
          <w:rFonts w:cs="Arial"/>
          <w:b/>
          <w:sz w:val="26"/>
          <w:szCs w:val="26"/>
          <w:lang w:eastAsia="en-US"/>
        </w:rPr>
        <w:t xml:space="preserve">GRUPO PARLAMENTARIO “BRIGIDO RAMIRO MORENO HERNÁNDEZ” </w:t>
      </w:r>
    </w:p>
    <w:p w:rsidR="0008767A" w:rsidRPr="0008767A" w:rsidRDefault="0008767A" w:rsidP="0008767A">
      <w:pPr>
        <w:spacing w:after="160" w:line="360" w:lineRule="auto"/>
        <w:jc w:val="center"/>
        <w:rPr>
          <w:rFonts w:cs="Arial"/>
          <w:sz w:val="26"/>
          <w:szCs w:val="26"/>
          <w:lang w:eastAsia="en-US"/>
        </w:rPr>
      </w:pPr>
      <w:r w:rsidRPr="0008767A">
        <w:rPr>
          <w:rFonts w:cs="Arial"/>
          <w:b/>
          <w:sz w:val="26"/>
          <w:szCs w:val="26"/>
          <w:lang w:eastAsia="en-US"/>
        </w:rPr>
        <w:t>SALTILLO, COAHUILA A 18 DE NOVIEMBRE DE 2020</w:t>
      </w:r>
    </w:p>
    <w:p w:rsidR="0008767A" w:rsidRPr="0008767A" w:rsidRDefault="0008767A" w:rsidP="0008767A">
      <w:pPr>
        <w:snapToGrid w:val="0"/>
        <w:spacing w:after="200" w:line="360" w:lineRule="auto"/>
        <w:contextualSpacing/>
        <w:rPr>
          <w:rFonts w:cs="Arial"/>
          <w:sz w:val="26"/>
          <w:szCs w:val="26"/>
          <w:lang w:eastAsia="en-US"/>
        </w:rPr>
      </w:pPr>
    </w:p>
    <w:p w:rsidR="0008767A" w:rsidRPr="00345909" w:rsidRDefault="0008767A" w:rsidP="0008767A">
      <w:pPr>
        <w:snapToGrid w:val="0"/>
        <w:spacing w:after="200" w:line="360" w:lineRule="auto"/>
        <w:ind w:firstLine="708"/>
        <w:textAlignment w:val="baseline"/>
        <w:rPr>
          <w:rFonts w:cs="Arial"/>
          <w:b/>
          <w:bCs/>
          <w:sz w:val="26"/>
          <w:szCs w:val="26"/>
          <w:lang w:val="es-ES" w:eastAsia="es-MX"/>
        </w:rPr>
      </w:pPr>
      <w:r w:rsidRPr="0008767A">
        <w:rPr>
          <w:rFonts w:cs="Arial"/>
          <w:b/>
          <w:sz w:val="26"/>
          <w:szCs w:val="26"/>
          <w:lang w:val="es-ES" w:eastAsia="es-MX"/>
        </w:rPr>
        <w:t xml:space="preserve"> </w:t>
      </w:r>
    </w:p>
    <w:p w:rsidR="0008767A" w:rsidRPr="00345909" w:rsidRDefault="0008767A" w:rsidP="0008767A">
      <w:pPr>
        <w:snapToGrid w:val="0"/>
        <w:spacing w:after="200" w:line="360" w:lineRule="auto"/>
        <w:textAlignment w:val="baseline"/>
        <w:rPr>
          <w:rFonts w:cs="Arial"/>
          <w:b/>
          <w:bCs/>
          <w:sz w:val="26"/>
          <w:szCs w:val="26"/>
          <w:lang w:val="es-ES" w:eastAsia="es-MX"/>
        </w:rPr>
      </w:pPr>
      <w:r w:rsidRPr="00345909">
        <w:rPr>
          <w:rFonts w:cs="Arial"/>
          <w:b/>
          <w:bCs/>
          <w:sz w:val="26"/>
          <w:szCs w:val="26"/>
          <w:lang w:val="es-ES" w:eastAsia="es-MX"/>
        </w:rPr>
        <w:t>DIPUTADA ZULMMA VERENICE GUERRERO CÁZARES</w:t>
      </w:r>
    </w:p>
    <w:p w:rsidR="0008767A" w:rsidRPr="00345909" w:rsidRDefault="0008767A" w:rsidP="0008767A">
      <w:pPr>
        <w:snapToGrid w:val="0"/>
        <w:spacing w:after="200" w:line="360" w:lineRule="auto"/>
        <w:textAlignment w:val="baseline"/>
        <w:rPr>
          <w:rFonts w:cs="Arial"/>
          <w:b/>
          <w:bCs/>
          <w:sz w:val="26"/>
          <w:szCs w:val="26"/>
          <w:lang w:val="es-ES" w:eastAsia="es-MX"/>
        </w:rPr>
      </w:pPr>
    </w:p>
    <w:p w:rsidR="0008767A" w:rsidRPr="00345909" w:rsidRDefault="0008767A" w:rsidP="0008767A">
      <w:pPr>
        <w:snapToGrid w:val="0"/>
        <w:spacing w:after="200" w:line="360" w:lineRule="auto"/>
        <w:textAlignment w:val="baseline"/>
        <w:rPr>
          <w:rFonts w:cs="Arial"/>
          <w:b/>
          <w:bCs/>
          <w:sz w:val="26"/>
          <w:szCs w:val="26"/>
          <w:lang w:val="es-ES" w:eastAsia="es-MX"/>
        </w:rPr>
      </w:pPr>
    </w:p>
    <w:p w:rsidR="0008767A" w:rsidRPr="00345909" w:rsidRDefault="0008767A" w:rsidP="0008767A">
      <w:pPr>
        <w:snapToGrid w:val="0"/>
        <w:spacing w:after="200" w:line="360" w:lineRule="auto"/>
        <w:textAlignment w:val="baseline"/>
        <w:rPr>
          <w:rFonts w:cs="Arial"/>
          <w:b/>
          <w:bCs/>
          <w:sz w:val="26"/>
          <w:szCs w:val="26"/>
          <w:lang w:val="es-ES" w:eastAsia="es-MX"/>
        </w:rPr>
      </w:pPr>
    </w:p>
    <w:p w:rsidR="0008767A" w:rsidRPr="0008767A" w:rsidRDefault="0008767A" w:rsidP="0008767A">
      <w:pPr>
        <w:snapToGrid w:val="0"/>
        <w:spacing w:after="200" w:line="360" w:lineRule="auto"/>
        <w:textAlignment w:val="baseline"/>
        <w:rPr>
          <w:rFonts w:ascii="Times New Roman" w:hAnsi="Times New Roman"/>
          <w:sz w:val="26"/>
          <w:szCs w:val="26"/>
          <w:lang w:val="es-ES" w:eastAsia="es-MX"/>
        </w:rPr>
      </w:pPr>
      <w:r w:rsidRPr="00345909">
        <w:rPr>
          <w:rFonts w:cs="Arial"/>
          <w:b/>
          <w:bCs/>
          <w:sz w:val="26"/>
          <w:szCs w:val="26"/>
          <w:lang w:val="es-ES" w:eastAsia="es-MX"/>
        </w:rPr>
        <w:t xml:space="preserve">DIPUTADO EMILIO ALEJANDRO DE HOYOS MONTEMAYOR </w:t>
      </w:r>
    </w:p>
    <w:p w:rsidR="0008767A" w:rsidRPr="00345909" w:rsidRDefault="0008767A" w:rsidP="00BD1322">
      <w:pPr>
        <w:pBdr>
          <w:top w:val="nil"/>
          <w:left w:val="nil"/>
          <w:bottom w:val="nil"/>
          <w:right w:val="nil"/>
          <w:between w:val="nil"/>
        </w:pBdr>
        <w:spacing w:line="360" w:lineRule="auto"/>
        <w:rPr>
          <w:rFonts w:eastAsia="Arial" w:cs="Arial"/>
          <w:b/>
          <w:sz w:val="26"/>
          <w:szCs w:val="26"/>
          <w:lang w:val="es-ES" w:eastAsia="es-MX"/>
        </w:rPr>
      </w:pPr>
    </w:p>
    <w:p w:rsidR="0008767A" w:rsidRPr="00345909" w:rsidRDefault="0008767A" w:rsidP="00BD1322">
      <w:pPr>
        <w:pBdr>
          <w:top w:val="nil"/>
          <w:left w:val="nil"/>
          <w:bottom w:val="nil"/>
          <w:right w:val="nil"/>
          <w:between w:val="nil"/>
        </w:pBdr>
        <w:spacing w:line="360" w:lineRule="auto"/>
        <w:rPr>
          <w:rFonts w:eastAsia="Arial" w:cs="Arial"/>
          <w:b/>
          <w:sz w:val="26"/>
          <w:szCs w:val="26"/>
          <w:lang w:eastAsia="es-MX"/>
        </w:rPr>
      </w:pPr>
    </w:p>
    <w:p w:rsidR="00BD1322" w:rsidRPr="00345909" w:rsidRDefault="00BD1322" w:rsidP="00BD1322">
      <w:pPr>
        <w:spacing w:after="200" w:line="276" w:lineRule="auto"/>
        <w:jc w:val="left"/>
        <w:rPr>
          <w:rFonts w:eastAsia="Arial" w:cs="Arial"/>
          <w:sz w:val="26"/>
          <w:szCs w:val="26"/>
          <w:lang w:eastAsia="es-MX"/>
        </w:rPr>
      </w:pPr>
    </w:p>
    <w:p w:rsidR="00BD1322" w:rsidRPr="00345909" w:rsidRDefault="00BD1322">
      <w:pPr>
        <w:jc w:val="left"/>
        <w:rPr>
          <w:rFonts w:eastAsia="Calibri" w:cs="Arial"/>
          <w:sz w:val="26"/>
          <w:szCs w:val="26"/>
          <w:lang w:eastAsia="en-US"/>
        </w:rPr>
      </w:pPr>
      <w:r w:rsidRPr="00345909">
        <w:rPr>
          <w:rFonts w:eastAsia="Calibri" w:cs="Arial"/>
          <w:sz w:val="26"/>
          <w:szCs w:val="26"/>
          <w:lang w:eastAsia="en-US"/>
        </w:rPr>
        <w:br w:type="page"/>
      </w:r>
    </w:p>
    <w:p w:rsidR="00BF3F62" w:rsidRPr="00345909" w:rsidRDefault="00BF3F62" w:rsidP="00BF3F62">
      <w:pPr>
        <w:rPr>
          <w:rFonts w:eastAsia="Arial" w:cs="Arial"/>
          <w:b/>
          <w:sz w:val="30"/>
          <w:szCs w:val="30"/>
        </w:rPr>
      </w:pPr>
      <w:r w:rsidRPr="00345909">
        <w:rPr>
          <w:rFonts w:ascii="Arial Black" w:eastAsia="Arial" w:hAnsi="Arial Black" w:cs="Arial"/>
          <w:bCs/>
          <w:sz w:val="30"/>
          <w:szCs w:val="30"/>
        </w:rPr>
        <w:t>Proposición con punto de acuerdo</w:t>
      </w:r>
      <w:r w:rsidRPr="00345909">
        <w:rPr>
          <w:rFonts w:eastAsia="Arial" w:cs="Arial"/>
          <w:b/>
          <w:sz w:val="30"/>
          <w:szCs w:val="30"/>
        </w:rPr>
        <w:t xml:space="preserve"> que presenta el suscrito, Diputado José Benito Ramírez Rosas, de la Fracción Parlamentaria “Venustiano Carranza Garza” de la LXI Legislatura del Congreso del Estado, a fin de que esta Soberanía solicite respetuosamente al jefe del Ejecutivo estatal, ingeniero Miguel Ángel Riquelme Solís, considere la conveniencia de agilizar la implementación del Programa para el Rescate y Diversificación Económica de la Región Carbonífera, anunciado recientemente por su gobierno, proyecto mismo que el de la voz solicitó en abril de 2019; igualmente, que este Poder Legislativo haga patente su reconocimiento al interés de la administración pública estatal de concretar dicha reactivación económica, la cual redundará en beneficio de innumerables familias coahuilenses, todo lo anterior, al tenor de la siguiente...</w:t>
      </w:r>
    </w:p>
    <w:p w:rsidR="00BF3F62" w:rsidRPr="00345909" w:rsidRDefault="00BF3F62" w:rsidP="00BF3F62">
      <w:pPr>
        <w:rPr>
          <w:rFonts w:eastAsia="Arial" w:cs="Arial"/>
          <w:bCs/>
          <w:sz w:val="24"/>
          <w:szCs w:val="24"/>
        </w:rPr>
      </w:pPr>
    </w:p>
    <w:p w:rsidR="00BF3F62" w:rsidRPr="00345909" w:rsidRDefault="00BF3F62" w:rsidP="00BF3F62">
      <w:pPr>
        <w:jc w:val="center"/>
        <w:rPr>
          <w:rFonts w:eastAsia="Arial" w:cs="Arial"/>
          <w:b/>
          <w:sz w:val="28"/>
          <w:szCs w:val="28"/>
        </w:rPr>
      </w:pPr>
      <w:r w:rsidRPr="00345909">
        <w:rPr>
          <w:rFonts w:eastAsia="Arial" w:cs="Arial"/>
          <w:b/>
          <w:sz w:val="28"/>
          <w:szCs w:val="28"/>
        </w:rPr>
        <w:t>EXPOSICIÓN DE MOTIVOS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Fue el 19 de abril de 2019 cuando el de la voz, a través de una proposición con punto de acuerdo, planteó en esta misma tribuna la urgencia de que se implementase un plan de rescate económico de las regiones Centro y Carbonífera del Estado.</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Concretamente, la estrategia que sugerí fue en el sentido de que se iniciara un proceso de diversificación de la actividad económica en ambas zonas, particularmente en la Región Carbonífera, cuya población enfrenta una de las peores crisis de su historia.</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El acuerdo aprobado por este Pleno fue dirigido al secretario de Economía y Turismo en Coahuila, Jaime Guerra Pérez, a quien se le exhortó para que, a la brevedad posible, diseñara y pusiese en práctica “un proyecto integral y de largo plazo, orientado a diversificar la actividad económica de la Región Carbonífera”, lo cual empieza a tener cumplimiento.</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Así mismo, se le solicitó informara a esta Soberanía “sobre los detalles de la estrategia que ha anunciado en diferentes foros la actual Administración estatal, en relación con la atracción de inversiones productivas y, por ende, en torno al mejoramiento de la infraestructura urbana y de servicios de los cinco municipios que conforman esa zona minera”.</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Esta LXI Legislatura también aprobó en esa fecha mi solicitud al Senado y Cámara de Diputados de que, a través de sus comisiones y órganos respectivos, dieran a conocer a este Honorable Congreso las acciones contempladas en sus respectivas agendas legislativas para el rescate y consolidación de la economía de la Región Carbonífera de Coahuila, más allá de la crisis que supone la suspensión temporal de las adquisiciones de carbón por parte de la Comisión Federal de Electricidad.</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Posteriormente, la Cámara de Diputados nos envió acuse de recibo de dicha solicitud, de lo que se desprende que ese Poder Legislativo inició su labor de coordinación y colaboración con el Ejecutivo estatal, a fin de dar curso a dicha demanda.</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El hecho es que el pasado 6 de noviembre el gobernador Miguel Ángel Riquelme Solís anunció en Sabinas, Coahuila, la puesta en marcha de lo que su administración dio en llamar “</w:t>
      </w:r>
      <w:bookmarkStart w:id="28" w:name="_Hlk56447849"/>
      <w:r w:rsidRPr="00345909">
        <w:rPr>
          <w:rFonts w:eastAsia="Arial" w:cs="Arial"/>
          <w:sz w:val="28"/>
          <w:szCs w:val="28"/>
        </w:rPr>
        <w:t>Programa para el Rescate y Diversificación Económica de la Región Carbonífera</w:t>
      </w:r>
      <w:bookmarkEnd w:id="28"/>
      <w:r w:rsidRPr="00345909">
        <w:rPr>
          <w:rFonts w:eastAsia="Arial" w:cs="Arial"/>
          <w:sz w:val="28"/>
          <w:szCs w:val="28"/>
        </w:rPr>
        <w:t>”.</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Ello dio lugar a la firma, en las instalaciones de la Cámara Nacional de Comercio de esa localidad, de un convenio de colaboración con la Universidad Autónoma de Coahuila, el sector empresarial y sociedad civil “para el crecimiento económico, sostenido y sustentable” de dicha zona.</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 xml:space="preserve">Según consignaron los propios medios de comunicación, en el acto, el mandatario estatal se comprometió a </w:t>
      </w:r>
      <w:r w:rsidRPr="00345909">
        <w:rPr>
          <w:rFonts w:eastAsia="Arial" w:cs="Arial"/>
          <w:i/>
          <w:iCs/>
          <w:sz w:val="28"/>
          <w:szCs w:val="28"/>
        </w:rPr>
        <w:t>“hacer de la Carbonífera una región mucho más próspera, con crecimiento económico sostenido y sustentable”</w:t>
      </w:r>
      <w:r w:rsidRPr="00345909">
        <w:rPr>
          <w:rFonts w:eastAsia="Arial" w:cs="Arial"/>
          <w:sz w:val="28"/>
          <w:szCs w:val="28"/>
        </w:rPr>
        <w:t xml:space="preserve">. Textualmente, subrayó: </w:t>
      </w:r>
      <w:r w:rsidRPr="00345909">
        <w:rPr>
          <w:rFonts w:eastAsia="Arial" w:cs="Arial"/>
          <w:i/>
          <w:iCs/>
          <w:sz w:val="28"/>
          <w:szCs w:val="28"/>
        </w:rPr>
        <w:t>“hoy refrendo mi propósito de unir esfuerzos entre mi Gobierno, los municipios y la sociedad, para a través de este programa destinado a fortalecer el desarrollo económico de la Región Carbonífera pongamos lo mejor de nosotros para poderlo lograr”</w:t>
      </w:r>
      <w:r w:rsidRPr="00345909">
        <w:rPr>
          <w:rFonts w:eastAsia="Arial" w:cs="Arial"/>
          <w:sz w:val="28"/>
          <w:szCs w:val="28"/>
        </w:rPr>
        <w:t>.</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Aunque este proyecto de rescate y desarrollo económico llega tarde, no deja de ser valioso, si consideramos que, a través de una diversificación de la actividad económica, la que hasta ahora depende casi totalmente de la extracción y comercialización de carbón, es posible ordenar, jerarquizar y articular las acciones, tanto gubernamentales, como de los diversos agentes económicos y sociales de la región.</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Entre las acciones concretas a desarrollar, está el lograr la transformación del carbón metalúrgico que se produce, al cual se le tiene que añadir valor y obtener subproductos de este. A juicio de Riquelme Solís, “ese es el futuro de la región”. Simultáneamente, se dará continuidad a los programas de infraestructura social y de modernización, de obra pública y su conservación, lo que permitirá impulsar nuevos proyectos de inversión.</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Parte importante del referido programa es un plan de desarrollo turístico y, por ende, el aprovechamiento de los recursos naturales, culturales, mineros y náuticos. Serán potencializados los eventos y atractivos ya existentes, igualmente, se reforzará la promoción de museos, parques y edificios históricos, y se continuará con la celebración de torneos y la incentivación del “turismo de naturaleza”. Dentro de todo esto, será rescatado de la contaminación el Río Sabinas, como recurso natural y turístico.</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Los titulares del clúster de energía y de la UAdeC, Rogelio Montemayor y Salvador Hernández, tienen ahora la encomienda de encausar este programa de rescate y la diversificación económica, de manera coordinada con las Secretarías de Economía y Desarrollo de Pueblos Mágicos.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Por su parte, las secretarías de Gobierno y de Educación establecerán los mecanismos de colaboración que aseguren la participación de las alcaldesas, alcaldes y directores de las instituciones de educación media, media superior y superior.</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A lo anterior se añade la implantación de nuevas actividades productivas, incluidas las de la industria manufacturera y el turismo, así como el desarrollo de pequeñas y medianas empresas. En tanto, la UAdeC impartirá diplomados en diversificación sostenible del mercado del carbón, tomándose en cuenta que la región conserva entre el 90 y el 95 por ciento de las reservas de carbón del País.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Este programa de rescate económico regional, no obstante que es urgente e impostergable, ahora tendrá lugar después de casi dos años de haber hecho crisis la actividad del carbón y la industria siderúrgica de Coahuila, y de haberse desatado una fuerte controversia en torno a la parálisis en la adquisición de carbón por parte de la Comisión Federal de Electricidad, lo mismo que en las supuestas anormalidades señaladas en los procesos de licitación para la compraventa del mineral.</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Ya lo afirmaba el de la voz hace 19 meses: se trata de una situación sumamente delicada que, por lo mismo, requería de una reacción inmediata y adecuada por parte del Ejecutivo estatal, haciendo mención del hecho de que estaba en serio riesgo la economía de cuando menos los 74 productores de carbón adheridos a la Promotora de Desarrollo Minero de Coahuila (PRODEMI), de cuya actividad depende la subsistencia de miles de familias. El director de la referida agrupación, Javier Gómez Acuña, llegó a advertir: “tenemos uno de los problemas más serios de la región en 20 años”.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Todos estamos de acuerdo en que se trata de que las futuras crisis que pudiera volver a experimentar la industria minera de la Región Carbonífera, cualquiera que fueren sus motivos, no impacten de manera tan atroz a la economía de la zona: en estos casos, la población de escasos recursos es la que siempre lleva la peor parte.</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 xml:space="preserve">Mi planteamiento de fondo en aquella proposición con punto de acuerdo era, textualmente, que se pusiera en práctica </w:t>
      </w:r>
      <w:r w:rsidRPr="00345909">
        <w:rPr>
          <w:rFonts w:eastAsia="Arial" w:cs="Arial"/>
          <w:i/>
          <w:iCs/>
          <w:sz w:val="28"/>
          <w:szCs w:val="28"/>
        </w:rPr>
        <w:t xml:space="preserve">“un proyecto de diversificación económica en la Región Carbonífera, integral y a largo plazo”, pues, “obviamente”, </w:t>
      </w:r>
      <w:r w:rsidRPr="00345909">
        <w:rPr>
          <w:rFonts w:eastAsia="Arial" w:cs="Arial"/>
          <w:sz w:val="28"/>
          <w:szCs w:val="28"/>
        </w:rPr>
        <w:t>había llegado</w:t>
      </w:r>
      <w:r w:rsidRPr="00345909">
        <w:rPr>
          <w:rFonts w:eastAsia="Arial" w:cs="Arial"/>
          <w:i/>
          <w:iCs/>
          <w:sz w:val="28"/>
          <w:szCs w:val="28"/>
        </w:rPr>
        <w:t xml:space="preserve"> “el momento de dejar de depender mayormente de la extracción y compraventa de carbón, actividad que representa la subsistencia de aproximadamente 10 mil trabajadores y sus familias”</w:t>
      </w:r>
      <w:r w:rsidRPr="00345909">
        <w:rPr>
          <w:rFonts w:eastAsia="Arial" w:cs="Arial"/>
          <w:sz w:val="28"/>
          <w:szCs w:val="28"/>
        </w:rPr>
        <w:t>.</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Si bien durante largas décadas ha sido sinónimo de orgullo nacional, la producción de carbón en Coahuila es una actividad que está llamada a perder esplendor, debido al desplazamiento que este mineral está en vías de experimentar, con motivo de la utilización de energías alternativas que suelen resultar menos costosas y más limpias.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Me parece que, al anunciar dicho programa de rescate, el gobierno de Miguel Ángel Riquelme ya se dio cuenta de que el carbón no tiene claro su futuro como alternativa para el crecimiento económico de la Región Carbonífera. En los últimos años México se ha adherido a acuerdos internacionales relativos a reducir el uso de energías fósiles que dañan severamente el medio ambiente, de entre los cuales el carbón destaca significativamente.</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En efecto, la paulatina inclinación hacia el aprovechamiento de tecnologías verdes nos obliga a dar un golpe de timón a la actividad económica de la Región Carbonífera. Nos espera el gas natural, la biomasa, la energía solar y la proveniente de parques eólicos, entre otras alternativas que ya se abren paso, dando fin a la era del carbón. Es necesario actuar ya, antes de que el futuro nos sorprenda.</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Lo vuelvo a decir: hoy más que nunca, necesitamos de autoridades, empresarios y ciudadanos con verdadera visión de futuro. Tarde o temprano, la Región Carbonífera habrá de cambiar su vocación, por el bien de todos.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La situación de Sabinas, San Juan de Sabinas, Progreso, Juárez y Múzquiz es, por mucho, más dramática que la de Saltillo y Ramos Arizpe, cuyas economías siguen ancladas en gran medida al devenir de la industria automotriz y sus empresas satélites.</w:t>
      </w:r>
    </w:p>
    <w:p w:rsidR="00BF3F62" w:rsidRPr="00345909" w:rsidRDefault="00BF3F62" w:rsidP="00BF3F62">
      <w:pPr>
        <w:rPr>
          <w:rFonts w:eastAsia="Arial" w:cs="Arial"/>
          <w:sz w:val="28"/>
          <w:szCs w:val="28"/>
        </w:rPr>
      </w:pPr>
    </w:p>
    <w:p w:rsidR="00BF3F62" w:rsidRPr="00345909" w:rsidRDefault="00BF3F62" w:rsidP="00BF3F62">
      <w:pPr>
        <w:rPr>
          <w:rFonts w:eastAsia="Arial" w:cs="Arial"/>
          <w:sz w:val="28"/>
          <w:szCs w:val="28"/>
        </w:rPr>
      </w:pPr>
      <w:r w:rsidRPr="00345909">
        <w:rPr>
          <w:rFonts w:eastAsia="Arial" w:cs="Arial"/>
          <w:sz w:val="28"/>
          <w:szCs w:val="28"/>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BF3F62" w:rsidRPr="00345909" w:rsidRDefault="00BF3F62" w:rsidP="00BF3F62">
      <w:pPr>
        <w:rPr>
          <w:rFonts w:eastAsia="Arial" w:cs="Arial"/>
          <w:sz w:val="28"/>
          <w:szCs w:val="28"/>
        </w:rPr>
      </w:pPr>
    </w:p>
    <w:p w:rsidR="00BF3F62" w:rsidRPr="00345909" w:rsidRDefault="00BF3F62" w:rsidP="00BF3F62">
      <w:pPr>
        <w:jc w:val="center"/>
        <w:rPr>
          <w:rFonts w:eastAsia="Arial" w:cs="Arial"/>
          <w:b/>
          <w:sz w:val="28"/>
          <w:szCs w:val="28"/>
        </w:rPr>
      </w:pPr>
      <w:r w:rsidRPr="00345909">
        <w:rPr>
          <w:rFonts w:eastAsia="Arial" w:cs="Arial"/>
          <w:b/>
          <w:sz w:val="28"/>
          <w:szCs w:val="28"/>
        </w:rPr>
        <w:t>PUNTO DE ACUERDO</w:t>
      </w:r>
    </w:p>
    <w:p w:rsidR="00BF3F62" w:rsidRPr="00345909" w:rsidRDefault="00BF3F62" w:rsidP="00BF3F62">
      <w:pPr>
        <w:rPr>
          <w:rFonts w:eastAsia="Arial" w:cs="Arial"/>
          <w:b/>
          <w:sz w:val="28"/>
          <w:szCs w:val="28"/>
        </w:rPr>
      </w:pPr>
    </w:p>
    <w:p w:rsidR="00BF3F62" w:rsidRPr="00345909" w:rsidRDefault="00BF3F62" w:rsidP="00BF3F62">
      <w:pPr>
        <w:rPr>
          <w:rFonts w:eastAsia="Arial" w:cs="Arial"/>
          <w:b/>
          <w:sz w:val="28"/>
          <w:szCs w:val="28"/>
        </w:rPr>
      </w:pPr>
      <w:bookmarkStart w:id="29" w:name="_Hlk31662747"/>
      <w:r w:rsidRPr="00345909">
        <w:rPr>
          <w:rFonts w:eastAsia="Arial" w:cs="Arial"/>
          <w:b/>
          <w:sz w:val="28"/>
          <w:szCs w:val="28"/>
        </w:rPr>
        <w:t xml:space="preserve">PRIMERO. - Esta Soberanía solicita respetuosamente al jefe del Ejecutivo estatal, Ingeniero Miguel Ángel Riquelme Solís, considere la conveniencia de agilizar </w:t>
      </w:r>
      <w:bookmarkStart w:id="30" w:name="_Hlk56448590"/>
      <w:r w:rsidRPr="00345909">
        <w:rPr>
          <w:rFonts w:eastAsia="Arial" w:cs="Arial"/>
          <w:b/>
          <w:sz w:val="28"/>
          <w:szCs w:val="28"/>
        </w:rPr>
        <w:t>la implementación del Programa para el Rescate y Diversificación Económica de la Región Carbonífera</w:t>
      </w:r>
      <w:bookmarkEnd w:id="30"/>
      <w:r w:rsidRPr="00345909">
        <w:rPr>
          <w:rFonts w:eastAsia="Arial" w:cs="Arial"/>
          <w:b/>
          <w:sz w:val="28"/>
          <w:szCs w:val="28"/>
        </w:rPr>
        <w:t>, anunciado recientemente por su gobierno, estrategia que coincide con el proyecto que en tal sentido el suscrito solicitó en abril de 2019.</w:t>
      </w:r>
    </w:p>
    <w:p w:rsidR="00BF3F62" w:rsidRPr="00345909" w:rsidRDefault="00BF3F62" w:rsidP="00BF3F62">
      <w:pPr>
        <w:rPr>
          <w:rFonts w:eastAsia="Arial" w:cs="Arial"/>
          <w:b/>
          <w:sz w:val="28"/>
          <w:szCs w:val="28"/>
        </w:rPr>
      </w:pPr>
    </w:p>
    <w:p w:rsidR="00BF3F62" w:rsidRPr="00345909" w:rsidRDefault="00BF3F62" w:rsidP="00BF3F62">
      <w:pPr>
        <w:rPr>
          <w:rFonts w:eastAsia="Arial" w:cs="Arial"/>
          <w:b/>
          <w:sz w:val="28"/>
          <w:szCs w:val="28"/>
        </w:rPr>
      </w:pPr>
      <w:r w:rsidRPr="00345909">
        <w:rPr>
          <w:rFonts w:eastAsia="Arial" w:cs="Arial"/>
          <w:b/>
          <w:sz w:val="28"/>
          <w:szCs w:val="28"/>
        </w:rPr>
        <w:t>SEGUNDO. - Este Poder Legislativo hace patente su reconocimiento al interés de la administración pública estatal de concretar un proyecto integral de reactivación y diversificación económica de la Región Carbonífera de la Entidad, considerando que este paquete de acciones redundará en beneficio de innumerables familias coahuilenses.</w:t>
      </w:r>
    </w:p>
    <w:bookmarkEnd w:id="29"/>
    <w:p w:rsidR="00BF3F62" w:rsidRPr="00345909" w:rsidRDefault="00BF3F62" w:rsidP="00BF3F62">
      <w:pPr>
        <w:rPr>
          <w:rFonts w:eastAsia="Arial" w:cs="Arial"/>
          <w:bCs/>
          <w:sz w:val="28"/>
          <w:szCs w:val="28"/>
        </w:rPr>
      </w:pPr>
    </w:p>
    <w:p w:rsidR="00BF3F62" w:rsidRPr="00345909" w:rsidRDefault="00BF3F62" w:rsidP="00BF3F62">
      <w:pPr>
        <w:rPr>
          <w:rFonts w:eastAsia="Arial" w:cs="Arial"/>
          <w:bCs/>
          <w:sz w:val="28"/>
          <w:szCs w:val="28"/>
        </w:rPr>
      </w:pPr>
    </w:p>
    <w:p w:rsidR="00BF3F62" w:rsidRPr="00345909" w:rsidRDefault="00BF3F62" w:rsidP="00BF3F62">
      <w:pPr>
        <w:jc w:val="center"/>
        <w:rPr>
          <w:rFonts w:eastAsia="Arial" w:cs="Arial"/>
          <w:b/>
          <w:sz w:val="28"/>
          <w:szCs w:val="28"/>
        </w:rPr>
      </w:pPr>
      <w:r w:rsidRPr="00345909">
        <w:rPr>
          <w:rFonts w:eastAsia="Arial" w:cs="Arial"/>
          <w:b/>
          <w:sz w:val="28"/>
          <w:szCs w:val="28"/>
        </w:rPr>
        <w:t>A t e n t a m e n t e :</w:t>
      </w:r>
    </w:p>
    <w:p w:rsidR="00BF3F62" w:rsidRPr="00345909" w:rsidRDefault="00BF3F62" w:rsidP="00BF3F62">
      <w:pPr>
        <w:jc w:val="center"/>
        <w:rPr>
          <w:rFonts w:eastAsia="Arial" w:cs="Arial"/>
          <w:b/>
          <w:sz w:val="28"/>
          <w:szCs w:val="28"/>
        </w:rPr>
      </w:pPr>
    </w:p>
    <w:p w:rsidR="00BF3F62" w:rsidRPr="00345909" w:rsidRDefault="00BF3F62" w:rsidP="00BF3F62">
      <w:pPr>
        <w:spacing w:line="360" w:lineRule="auto"/>
        <w:jc w:val="center"/>
        <w:rPr>
          <w:rFonts w:eastAsia="Arial" w:cs="Arial"/>
          <w:b/>
          <w:sz w:val="28"/>
          <w:szCs w:val="28"/>
        </w:rPr>
      </w:pPr>
      <w:r w:rsidRPr="00345909">
        <w:rPr>
          <w:rFonts w:eastAsia="Arial" w:cs="Arial"/>
          <w:b/>
          <w:sz w:val="28"/>
          <w:szCs w:val="28"/>
        </w:rPr>
        <w:t>Saltillo, Coahuila de Zaragoza, a 17 de noviembre de 2020</w:t>
      </w:r>
    </w:p>
    <w:p w:rsidR="00BF3F62" w:rsidRPr="00345909" w:rsidRDefault="00BF3F62" w:rsidP="00BF3F62">
      <w:pPr>
        <w:jc w:val="center"/>
        <w:rPr>
          <w:rFonts w:eastAsia="Arial" w:cs="Arial"/>
          <w:b/>
          <w:i/>
          <w:sz w:val="28"/>
          <w:szCs w:val="28"/>
        </w:rPr>
      </w:pPr>
      <w:r w:rsidRPr="00345909">
        <w:rPr>
          <w:rFonts w:eastAsia="Arial" w:cs="Arial"/>
          <w:b/>
          <w:i/>
          <w:sz w:val="28"/>
          <w:szCs w:val="28"/>
        </w:rPr>
        <w:t xml:space="preserve"> “Por el Camino de la Cuarta Transformación”</w:t>
      </w:r>
    </w:p>
    <w:p w:rsidR="00BF3F62" w:rsidRPr="00345909" w:rsidRDefault="00BF3F62" w:rsidP="00BF3F62">
      <w:pPr>
        <w:jc w:val="center"/>
        <w:rPr>
          <w:rFonts w:eastAsia="Arial" w:cs="Arial"/>
          <w:b/>
          <w:sz w:val="28"/>
          <w:szCs w:val="28"/>
        </w:rPr>
      </w:pPr>
    </w:p>
    <w:p w:rsidR="00BF3F62" w:rsidRPr="00345909" w:rsidRDefault="00BF3F62" w:rsidP="00BF3F62">
      <w:pPr>
        <w:jc w:val="center"/>
        <w:rPr>
          <w:rFonts w:eastAsia="Arial" w:cs="Arial"/>
          <w:b/>
          <w:sz w:val="28"/>
          <w:szCs w:val="28"/>
        </w:rPr>
      </w:pPr>
    </w:p>
    <w:p w:rsidR="00BF3F62" w:rsidRPr="00345909" w:rsidRDefault="00BF3F62" w:rsidP="00BF3F62">
      <w:pPr>
        <w:jc w:val="center"/>
        <w:rPr>
          <w:rFonts w:eastAsia="Arial" w:cs="Arial"/>
          <w:b/>
          <w:sz w:val="28"/>
          <w:szCs w:val="28"/>
        </w:rPr>
      </w:pPr>
    </w:p>
    <w:p w:rsidR="00BF3F62" w:rsidRPr="00345909" w:rsidRDefault="00BF3F62" w:rsidP="00BF3F62">
      <w:pPr>
        <w:jc w:val="center"/>
        <w:rPr>
          <w:rFonts w:eastAsia="Arial" w:cs="Arial"/>
          <w:b/>
          <w:sz w:val="26"/>
          <w:szCs w:val="26"/>
        </w:rPr>
      </w:pPr>
      <w:r w:rsidRPr="00345909">
        <w:rPr>
          <w:rFonts w:eastAsia="Arial" w:cs="Arial"/>
          <w:b/>
          <w:sz w:val="26"/>
          <w:szCs w:val="26"/>
        </w:rPr>
        <w:t>DIPUTADO JOSÉ BENITO RAMÍREZ ROSAS</w:t>
      </w:r>
    </w:p>
    <w:p w:rsidR="00BF3F62" w:rsidRPr="00345909" w:rsidRDefault="00BF3F62" w:rsidP="00BF3F62">
      <w:pPr>
        <w:jc w:val="center"/>
        <w:rPr>
          <w:rFonts w:eastAsia="Arial" w:cs="Arial"/>
          <w:b/>
          <w:sz w:val="26"/>
          <w:szCs w:val="26"/>
        </w:rPr>
      </w:pPr>
      <w:r w:rsidRPr="00345909">
        <w:rPr>
          <w:rFonts w:eastAsia="Arial" w:cs="Arial"/>
          <w:b/>
          <w:sz w:val="26"/>
          <w:szCs w:val="26"/>
        </w:rPr>
        <w:t>FRACCIÓN PARLAMENTARIA “VENUSTIANO CARRANZA GARZA”</w:t>
      </w:r>
    </w:p>
    <w:p w:rsidR="00BF3F62" w:rsidRPr="00345909" w:rsidRDefault="00BF3F62" w:rsidP="00BF3F62">
      <w:pPr>
        <w:rPr>
          <w:rFonts w:eastAsia="Arial" w:cs="Arial"/>
          <w:bCs/>
          <w:sz w:val="28"/>
          <w:szCs w:val="28"/>
        </w:rPr>
      </w:pPr>
    </w:p>
    <w:p w:rsidR="00BF3F62" w:rsidRPr="00345909" w:rsidRDefault="00BF3F62">
      <w:pPr>
        <w:jc w:val="left"/>
        <w:rPr>
          <w:rFonts w:eastAsia="Arial" w:cs="Arial"/>
          <w:bCs/>
          <w:sz w:val="28"/>
          <w:szCs w:val="28"/>
        </w:rPr>
      </w:pPr>
      <w:r w:rsidRPr="00345909">
        <w:rPr>
          <w:rFonts w:eastAsia="Arial" w:cs="Arial"/>
          <w:bCs/>
          <w:sz w:val="28"/>
          <w:szCs w:val="28"/>
        </w:rPr>
        <w:br w:type="page"/>
      </w:r>
    </w:p>
    <w:p w:rsidR="00BF3F62" w:rsidRPr="00345909" w:rsidRDefault="00BF3F62" w:rsidP="00BF3F62">
      <w:pPr>
        <w:rPr>
          <w:rFonts w:cs="Arial"/>
          <w:b/>
          <w:bCs/>
          <w:sz w:val="28"/>
          <w:szCs w:val="28"/>
          <w:lang w:val="es-ES_tradnl" w:eastAsia="es-ES_tradnl"/>
        </w:rPr>
      </w:pPr>
      <w:r w:rsidRPr="00345909">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w:t>
      </w:r>
      <w:r w:rsidRPr="00345909">
        <w:rPr>
          <w:rFonts w:cs="Arial"/>
          <w:b/>
          <w:sz w:val="28"/>
          <w:szCs w:val="28"/>
        </w:rPr>
        <w:t xml:space="preserve">LA DIPUTADA </w:t>
      </w:r>
      <w:r w:rsidRPr="00345909">
        <w:rPr>
          <w:rFonts w:cs="Arial"/>
          <w:b/>
          <w:sz w:val="28"/>
          <w:szCs w:val="28"/>
          <w:lang w:val="es-ES"/>
        </w:rPr>
        <w:t>GRACIELA FERNÁNDEZ ALMARAZ</w:t>
      </w:r>
      <w:r w:rsidRPr="00345909">
        <w:rPr>
          <w:rFonts w:cs="Arial"/>
          <w:b/>
          <w:sz w:val="28"/>
          <w:szCs w:val="28"/>
        </w:rPr>
        <w:t xml:space="preserve">, </w:t>
      </w:r>
      <w:r w:rsidRPr="00345909">
        <w:rPr>
          <w:rFonts w:cs="Arial"/>
          <w:b/>
          <w:sz w:val="28"/>
          <w:szCs w:val="28"/>
          <w:lang w:val="es-ES_tradnl" w:eastAsia="es-ES_tradnl"/>
        </w:rPr>
        <w:t xml:space="preserve">MEDIANTE EL CUAL SE </w:t>
      </w:r>
      <w:r w:rsidRPr="00345909">
        <w:rPr>
          <w:rFonts w:cs="Arial"/>
          <w:b/>
          <w:bCs/>
          <w:sz w:val="28"/>
          <w:szCs w:val="28"/>
        </w:rPr>
        <w:t>EXHORTA A LA SECRETARIA DE HACIENDA Y AL GOBIERNO FEDERAL ENCABEZADO POR EL LIC. ANDRES MANUEL LOPEZ OBRADOR, A RECONSIDERAR EL RECORTE PRESUPUESTAL EN CONTRA DEL SECTOR SALUD, DERIVADAS DE LAS MEDIDAS DE AUSTERIDAD EMITIDAS POR EL PRESIDENTE DE LA REPUBLICA, EN EL CUAL SE VEN PERJUDICADOS LAS Y LOS CIUDADANOS MEXICANOS, VULNERANDO EL DERECHO HUMANO A LA SALUD.</w:t>
      </w:r>
    </w:p>
    <w:p w:rsidR="00BF3F62" w:rsidRPr="00345909" w:rsidRDefault="00BF3F62" w:rsidP="00BF3F62">
      <w:pPr>
        <w:tabs>
          <w:tab w:val="left" w:pos="4019"/>
        </w:tabs>
        <w:rPr>
          <w:rFonts w:cs="Arial"/>
          <w:b/>
          <w:sz w:val="28"/>
          <w:szCs w:val="28"/>
        </w:rPr>
      </w:pPr>
      <w:r w:rsidRPr="00345909">
        <w:rPr>
          <w:rFonts w:cs="Arial"/>
          <w:b/>
          <w:sz w:val="28"/>
          <w:szCs w:val="28"/>
        </w:rPr>
        <w:tab/>
      </w:r>
    </w:p>
    <w:p w:rsidR="00BF3F62" w:rsidRPr="00345909" w:rsidRDefault="00BF3F62" w:rsidP="00BF3F62">
      <w:pPr>
        <w:rPr>
          <w:rFonts w:cs="Arial"/>
          <w:b/>
          <w:sz w:val="28"/>
          <w:szCs w:val="28"/>
        </w:rPr>
      </w:pPr>
      <w:r w:rsidRPr="00345909">
        <w:rPr>
          <w:rFonts w:cs="Arial"/>
          <w:b/>
          <w:sz w:val="28"/>
          <w:szCs w:val="28"/>
        </w:rPr>
        <w:t>H. PLENO DEL CONGRESO DEL ESTADO</w:t>
      </w:r>
    </w:p>
    <w:p w:rsidR="00BF3F62" w:rsidRPr="00345909" w:rsidRDefault="00BF3F62" w:rsidP="00BF3F62">
      <w:pPr>
        <w:rPr>
          <w:rFonts w:cs="Arial"/>
          <w:b/>
          <w:sz w:val="28"/>
          <w:szCs w:val="28"/>
        </w:rPr>
      </w:pPr>
      <w:r w:rsidRPr="00345909">
        <w:rPr>
          <w:rFonts w:cs="Arial"/>
          <w:b/>
          <w:sz w:val="28"/>
          <w:szCs w:val="28"/>
        </w:rPr>
        <w:t>DE COAHUILA DE ZARAGOZA</w:t>
      </w:r>
    </w:p>
    <w:p w:rsidR="00BF3F62" w:rsidRPr="00345909" w:rsidRDefault="00BF3F62" w:rsidP="00BF3F62">
      <w:pPr>
        <w:rPr>
          <w:rFonts w:cs="Arial"/>
          <w:b/>
          <w:sz w:val="28"/>
          <w:szCs w:val="28"/>
        </w:rPr>
      </w:pPr>
      <w:r w:rsidRPr="00345909">
        <w:rPr>
          <w:rFonts w:cs="Arial"/>
          <w:b/>
          <w:sz w:val="28"/>
          <w:szCs w:val="28"/>
        </w:rPr>
        <w:t>P R E S E N T E.-</w:t>
      </w:r>
    </w:p>
    <w:p w:rsidR="00BF3F62" w:rsidRPr="00345909" w:rsidRDefault="00BF3F62" w:rsidP="00BF3F62">
      <w:pPr>
        <w:rPr>
          <w:rFonts w:cs="Arial"/>
          <w:b/>
          <w:sz w:val="28"/>
          <w:szCs w:val="28"/>
        </w:rPr>
      </w:pPr>
    </w:p>
    <w:p w:rsidR="00BF3F62" w:rsidRPr="00345909" w:rsidRDefault="00BF3F62" w:rsidP="00BF3F62">
      <w:pPr>
        <w:rPr>
          <w:rFonts w:cs="Arial"/>
          <w:sz w:val="28"/>
          <w:szCs w:val="28"/>
        </w:rPr>
      </w:pPr>
      <w:r w:rsidRPr="00345909">
        <w:rPr>
          <w:rFonts w:cs="Arial"/>
          <w:bCs/>
          <w:sz w:val="28"/>
          <w:szCs w:val="28"/>
        </w:rPr>
        <w:t xml:space="preserve">La suscrita Diputada Graciela Fernández Almaraz, conjuntamente con las demás Diputadas y Diputados integrantes del Grupo Parlamentario “Gral. Andrés S. Viesca”, del Partido Revolucionario Institucional, </w:t>
      </w:r>
      <w:r w:rsidRPr="00345909">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BF3F62" w:rsidRPr="00345909" w:rsidRDefault="00BF3F62" w:rsidP="00BF3F62">
      <w:pPr>
        <w:rPr>
          <w:rFonts w:cs="Arial"/>
          <w:b/>
          <w:sz w:val="28"/>
          <w:szCs w:val="28"/>
        </w:rPr>
      </w:pPr>
    </w:p>
    <w:p w:rsidR="00BF3F62" w:rsidRPr="00345909" w:rsidRDefault="00BF3F62" w:rsidP="00BF3F62">
      <w:pPr>
        <w:jc w:val="center"/>
        <w:rPr>
          <w:rFonts w:cs="Arial"/>
          <w:b/>
          <w:sz w:val="28"/>
          <w:szCs w:val="28"/>
        </w:rPr>
      </w:pPr>
      <w:r w:rsidRPr="00345909">
        <w:rPr>
          <w:rFonts w:cs="Arial"/>
          <w:b/>
          <w:sz w:val="28"/>
          <w:szCs w:val="28"/>
        </w:rPr>
        <w:t>CONSIDERACIONES</w:t>
      </w:r>
    </w:p>
    <w:p w:rsidR="00BF3F62" w:rsidRPr="00345909" w:rsidRDefault="00BF3F62" w:rsidP="00BF3F62">
      <w:pPr>
        <w:jc w:val="center"/>
        <w:rPr>
          <w:rFonts w:cs="Arial"/>
          <w:b/>
          <w:sz w:val="28"/>
          <w:szCs w:val="28"/>
        </w:rPr>
      </w:pPr>
    </w:p>
    <w:p w:rsidR="00BF3F62" w:rsidRPr="00345909" w:rsidRDefault="00BF3F62" w:rsidP="00BF3F62">
      <w:pPr>
        <w:ind w:right="50"/>
        <w:rPr>
          <w:rFonts w:cs="Arial"/>
          <w:sz w:val="28"/>
          <w:szCs w:val="28"/>
        </w:rPr>
      </w:pPr>
      <w:r w:rsidRPr="00345909">
        <w:rPr>
          <w:rFonts w:cs="Arial"/>
          <w:sz w:val="28"/>
          <w:szCs w:val="28"/>
        </w:rPr>
        <w:t xml:space="preserve">La salud, ha sido en los últimos meses un tema de diferentes puntos de vista, en favor, en contra, o simplemente neutros. En nuestro País, y en nuestro Estado, ha sido y seguirá siendo de los principales factores sociales que se requieren garantizar para todas las personas que habitan a lo largo y ancho de nuestro Estado.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El Derecho a la salud en nuestra constitución está consagrado en el artículo 4to que a la letra dice “Toda persona tiene </w:t>
      </w:r>
      <w:r w:rsidRPr="00345909">
        <w:rPr>
          <w:rFonts w:cs="Arial"/>
          <w:b/>
          <w:bCs/>
          <w:sz w:val="28"/>
          <w:szCs w:val="28"/>
        </w:rPr>
        <w:t>derecho</w:t>
      </w:r>
      <w:r w:rsidRPr="00345909">
        <w:rPr>
          <w:rFonts w:cs="Arial"/>
          <w:sz w:val="28"/>
          <w:szCs w:val="28"/>
        </w:rPr>
        <w:t> a la protección de la </w:t>
      </w:r>
      <w:r w:rsidRPr="00345909">
        <w:rPr>
          <w:rFonts w:cs="Arial"/>
          <w:b/>
          <w:bCs/>
          <w:sz w:val="28"/>
          <w:szCs w:val="28"/>
        </w:rPr>
        <w:t>salud</w:t>
      </w:r>
      <w:r w:rsidRPr="00345909">
        <w:rPr>
          <w:rFonts w:cs="Arial"/>
          <w:sz w:val="28"/>
          <w:szCs w:val="28"/>
        </w:rPr>
        <w:t>. La ley definirá las bases y modalidades para el acceso a los servicios de </w:t>
      </w:r>
      <w:r w:rsidRPr="00345909">
        <w:rPr>
          <w:rFonts w:cs="Arial"/>
          <w:b/>
          <w:bCs/>
          <w:sz w:val="28"/>
          <w:szCs w:val="28"/>
        </w:rPr>
        <w:t>salud</w:t>
      </w:r>
      <w:r w:rsidRPr="00345909">
        <w:rPr>
          <w:rFonts w:cs="Arial"/>
          <w:sz w:val="28"/>
          <w:szCs w:val="28"/>
        </w:rPr>
        <w:t> y establecerá la concurrencia de la Federación y las entidades federativas en materia de salubridad general, conforme a lo dispone la fracción XVI del artículo 73 de esta </w:t>
      </w:r>
      <w:r w:rsidRPr="00345909">
        <w:rPr>
          <w:rFonts w:cs="Arial"/>
          <w:b/>
          <w:bCs/>
          <w:sz w:val="28"/>
          <w:szCs w:val="28"/>
        </w:rPr>
        <w:t>Constitución</w:t>
      </w:r>
      <w:r w:rsidRPr="00345909">
        <w:rPr>
          <w:rFonts w:cs="Arial"/>
          <w:sz w:val="28"/>
          <w:szCs w:val="28"/>
        </w:rPr>
        <w:t>.”</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El goce máximo en el tema de salud, es un derecho FUNDAMENTAL de todo SER HUMANO, sin distinción de raza, religión, ideología política, condición económica, condición social, entre otras.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El derecho a la salud, significa que, en todo el mundo se deba de contar y garantizar el acceso a la salud, cuando y donde se los necesite, sin tener que enfrentarse las personas a dificultades como lo puedan ser las financieras.</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Se dice que nadie debe de morir o enfermar, solo por el hecho de que no tenga recursos económicos suficientes para poder amortizar gastos clínicos o medicinales, o bien porque no pueda acceder a los servicios de salud que esta o este necesite.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Es por eso que, como Estado mexicano, debemos de tener en cuenta las necesidades inminentes de nuestros habitantes, de nuestro sistema, el cual ofrecemos actualmente, y que por la contingencia nos hemos visto rebasado por infinidad de veces, y no solo en el problema del Covid-19, si no en falta de medicamentos, tratamientos, insumos, materiales, de personal, entre otras muchas cosas más.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Debemos privilegiar la atención en el Sector Salud y es un Derecho consagrado en nuestra constitución y en los tratados Internacionales los cuales formamos parte, además privilegiar sectores de mayor vulnerabilidad, y se establezcan mecanismos para asegurar la sustentabilidad económica y financiera, y con ello lograr el objetivo que tanto ha deseado nuestro Presidente, de acabar con la corrupción, con el desvió y malversación de los fondos, y llegar al incremento positivo en la cobertura, sin dejar de lado la calidad en los servicios médicos de nuestro País.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A través de la historia, nuestro país, siempre hemos vislumbrado panoramas favorables para cualquier año entrante, pero este 2021 a raíz de algunos recortes presupuestales nos han dado de que hablar, y en su caso ponernos a analizar las medidas tomadas por diferentes figuras públicas, como lo es nuestro presidente, que dichas medidas han de impactar en todos nosotros como ciudadanos, y beneficiarios de diferentes sectores, tal es el caso en la SALUD.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Es por eso que no estamos hablando de una moneda echada al aire, estamos hablando que está en juego la vida y salud de ciento de miles de personas de todo nuestro país, no es cuestión de colores, no es cuestión de estar en favor o en contra del sistema, es cuestión de unión, de unir esfuerzos en los tres ámbitos de gobierno, y no perjudicar a terceros, en este caso a las personas quienes lo necesitan, se atienden o requerirán en algún momento de su vida algún tipo de atención médica, medicamentos, análisis, exámenes o cualquier sea el tipo de atención.</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Estamos dejando en desamparo a todo el país, lo estamos dejando en un estado de coma, en un estado, que sin recurso, se perderán empleos, que repercute en enfermeros, camilleros, doctores, personal administrativo, de limpieza o de apoyo en las unidades médicas. </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Ante este panorama, pregunto ¿cómo vamos a lograr salir adelante?, estamos enfrentándonos ante grandes estragos ocasionados por la pandemia que azota a nivel mundial del covid-19, pero creemos que desproteger el sector salud no es la manera de afrontar estos retos.</w:t>
      </w:r>
    </w:p>
    <w:p w:rsidR="00BF3F62" w:rsidRPr="00345909" w:rsidRDefault="00BF3F62" w:rsidP="00BF3F62">
      <w:pPr>
        <w:ind w:right="50"/>
        <w:rPr>
          <w:rFonts w:cs="Arial"/>
          <w:sz w:val="28"/>
          <w:szCs w:val="28"/>
        </w:rPr>
      </w:pPr>
    </w:p>
    <w:p w:rsidR="00BF3F62" w:rsidRPr="00345909" w:rsidRDefault="00BF3F62" w:rsidP="00BF3F62">
      <w:pPr>
        <w:ind w:right="50"/>
        <w:rPr>
          <w:rFonts w:cs="Arial"/>
          <w:sz w:val="28"/>
          <w:szCs w:val="28"/>
        </w:rPr>
      </w:pPr>
      <w:r w:rsidRPr="00345909">
        <w:rPr>
          <w:rFonts w:cs="Arial"/>
          <w:sz w:val="28"/>
          <w:szCs w:val="28"/>
        </w:rPr>
        <w:t xml:space="preserve">Requerimos un profundo análisis y en su defecto retractarse ante el inminente recorte de presupuesto para este sector. El sector que apetece a todos y cada uno de los mexicanos, y nosotros como porta voz del pueblo hacemos el llamado a Usted señor presidente, en calidad de urgente, pare y modifique el presupuesto para el Sector Salud. </w:t>
      </w:r>
    </w:p>
    <w:p w:rsidR="00BF3F62" w:rsidRPr="00345909" w:rsidRDefault="00BF3F62" w:rsidP="00BF3F62">
      <w:pPr>
        <w:ind w:right="50"/>
        <w:rPr>
          <w:rFonts w:cs="Arial"/>
          <w:sz w:val="28"/>
          <w:szCs w:val="28"/>
        </w:rPr>
      </w:pPr>
    </w:p>
    <w:p w:rsidR="007631A6" w:rsidRDefault="007631A6" w:rsidP="007631A6">
      <w:pPr>
        <w:rPr>
          <w:sz w:val="26"/>
          <w:szCs w:val="26"/>
        </w:rPr>
      </w:pPr>
      <w:r w:rsidRPr="00164065">
        <w:rPr>
          <w:sz w:val="26"/>
          <w:szCs w:val="26"/>
        </w:rPr>
        <w:t xml:space="preserve">Es por estas razones que con fundamento en lo dispuesto por los artículos </w:t>
      </w:r>
      <w:r w:rsidRPr="00164065">
        <w:rPr>
          <w:rFonts w:cs="Arial"/>
          <w:sz w:val="26"/>
          <w:szCs w:val="26"/>
        </w:rPr>
        <w:t>21 fracción VI, VII, 179, 180, 181, 182</w:t>
      </w:r>
      <w:r w:rsidRPr="00164065">
        <w:rPr>
          <w:sz w:val="26"/>
          <w:szCs w:val="26"/>
        </w:rPr>
        <w:t xml:space="preserve"> y demás relativos de la Ley Orgánica del Congreso del Estado Independiente, Libre y Soberano de Coahuila de Zaragoza, me permito presentar ante esta H. </w:t>
      </w:r>
      <w:r>
        <w:rPr>
          <w:sz w:val="26"/>
          <w:szCs w:val="26"/>
        </w:rPr>
        <w:t>Pleno del Congreso del Estado</w:t>
      </w:r>
      <w:r w:rsidRPr="00164065">
        <w:rPr>
          <w:sz w:val="26"/>
          <w:szCs w:val="26"/>
        </w:rPr>
        <w:t>, la siguiente:</w:t>
      </w:r>
    </w:p>
    <w:p w:rsidR="007631A6" w:rsidRPr="00164065" w:rsidRDefault="007631A6" w:rsidP="007631A6">
      <w:pPr>
        <w:rPr>
          <w:rFonts w:cs="Arial"/>
          <w:b/>
          <w:bCs/>
          <w:sz w:val="26"/>
          <w:szCs w:val="26"/>
        </w:rPr>
      </w:pPr>
    </w:p>
    <w:p w:rsidR="007631A6" w:rsidRDefault="007631A6" w:rsidP="007631A6">
      <w:pPr>
        <w:jc w:val="center"/>
        <w:rPr>
          <w:b/>
          <w:sz w:val="26"/>
          <w:szCs w:val="26"/>
        </w:rPr>
      </w:pPr>
      <w:r w:rsidRPr="00164065">
        <w:rPr>
          <w:b/>
          <w:sz w:val="26"/>
          <w:szCs w:val="26"/>
        </w:rPr>
        <w:t>PROPOSICIÓN CON PUNTO DE ACUERDO</w:t>
      </w:r>
    </w:p>
    <w:p w:rsidR="007631A6" w:rsidRPr="00164065" w:rsidRDefault="007631A6" w:rsidP="007631A6">
      <w:pPr>
        <w:jc w:val="center"/>
        <w:rPr>
          <w:b/>
          <w:sz w:val="26"/>
          <w:szCs w:val="26"/>
        </w:rPr>
      </w:pPr>
    </w:p>
    <w:p w:rsidR="007631A6" w:rsidRPr="002810CC" w:rsidRDefault="007631A6" w:rsidP="007631A6">
      <w:pPr>
        <w:rPr>
          <w:sz w:val="26"/>
          <w:szCs w:val="26"/>
        </w:rPr>
      </w:pPr>
      <w:r w:rsidRPr="00164065">
        <w:rPr>
          <w:sz w:val="26"/>
          <w:szCs w:val="26"/>
        </w:rPr>
        <w:t xml:space="preserve">Misma que solicitamos </w:t>
      </w:r>
      <w:r w:rsidRPr="002810CC">
        <w:rPr>
          <w:sz w:val="26"/>
          <w:szCs w:val="26"/>
        </w:rPr>
        <w:t>sea turnado a la Comisi</w:t>
      </w:r>
      <w:r>
        <w:rPr>
          <w:sz w:val="26"/>
          <w:szCs w:val="26"/>
        </w:rPr>
        <w:t>ón de Salud, Medio Ambiente, Recursos Naturales y Agua</w:t>
      </w:r>
      <w:r w:rsidRPr="002810CC">
        <w:rPr>
          <w:sz w:val="26"/>
          <w:szCs w:val="26"/>
        </w:rPr>
        <w:t>, para que de considerarlo procedente apruebe lo siguiente:</w:t>
      </w:r>
    </w:p>
    <w:p w:rsidR="007631A6" w:rsidRPr="00F20BE5" w:rsidRDefault="007631A6" w:rsidP="007631A6">
      <w:pPr>
        <w:rPr>
          <w:rFonts w:cs="Arial"/>
          <w:b/>
          <w:sz w:val="28"/>
          <w:szCs w:val="28"/>
        </w:rPr>
      </w:pPr>
    </w:p>
    <w:p w:rsidR="00BF3F62" w:rsidRPr="00345909" w:rsidRDefault="00BF3F62" w:rsidP="00BF3F62">
      <w:pPr>
        <w:rPr>
          <w:rFonts w:cs="Arial"/>
          <w:b/>
          <w:bCs/>
          <w:sz w:val="28"/>
          <w:szCs w:val="28"/>
        </w:rPr>
      </w:pPr>
      <w:r w:rsidRPr="00345909">
        <w:rPr>
          <w:rFonts w:cs="Arial"/>
          <w:b/>
          <w:sz w:val="28"/>
          <w:szCs w:val="28"/>
        </w:rPr>
        <w:t xml:space="preserve">ÚNICO.- </w:t>
      </w:r>
      <w:r w:rsidRPr="00345909">
        <w:rPr>
          <w:rFonts w:cs="Arial"/>
          <w:b/>
          <w:sz w:val="28"/>
          <w:szCs w:val="28"/>
          <w:lang w:val="es-ES_tradnl" w:eastAsia="es-ES_tradnl"/>
        </w:rPr>
        <w:t xml:space="preserve">SE </w:t>
      </w:r>
      <w:r w:rsidRPr="00345909">
        <w:rPr>
          <w:rFonts w:cs="Arial"/>
          <w:b/>
          <w:bCs/>
          <w:sz w:val="28"/>
          <w:szCs w:val="28"/>
        </w:rPr>
        <w:t>EXHORT</w:t>
      </w:r>
      <w:r w:rsidR="007631A6">
        <w:rPr>
          <w:rFonts w:cs="Arial"/>
          <w:b/>
          <w:bCs/>
          <w:sz w:val="28"/>
          <w:szCs w:val="28"/>
        </w:rPr>
        <w:t>E</w:t>
      </w:r>
      <w:r w:rsidRPr="00345909">
        <w:rPr>
          <w:rFonts w:cs="Arial"/>
          <w:b/>
          <w:bCs/>
          <w:sz w:val="28"/>
          <w:szCs w:val="28"/>
        </w:rPr>
        <w:t xml:space="preserve"> A LA SECRETARIA DE HACIENDA Y AL GOBIERNO FEDERAL ENCABEZADO POR EL LIC. ANDRES MANUEL LOPEZ OBRADOR, A RECONSIDERAR EL RECORTE PRESUPUESTAL EN CONTRA DEL SECTOR SALUD, DERIVADAS DE LAS MEDIDAS DE AUSTERIDAD EMITIDAS POR EL PRESIDENTE DE LA REPUBLICA, EN EL CUAL SE VEN PERJUDICADOS LAS Y LOS CIUDADANOS MEXICANOS, VULNERANDO EL DERECHO HUMANO A LA SALUD.</w:t>
      </w:r>
    </w:p>
    <w:p w:rsidR="00BF3F62" w:rsidRPr="00345909" w:rsidRDefault="00BF3F62" w:rsidP="00BF3F62">
      <w:pPr>
        <w:rPr>
          <w:rFonts w:cs="Arial"/>
          <w:b/>
          <w:bCs/>
          <w:sz w:val="28"/>
          <w:szCs w:val="28"/>
        </w:rPr>
      </w:pPr>
    </w:p>
    <w:p w:rsidR="00BF3F62" w:rsidRPr="00345909" w:rsidRDefault="00BF3F62" w:rsidP="00BF3F62">
      <w:pPr>
        <w:rPr>
          <w:rFonts w:cs="Arial"/>
          <w:b/>
          <w:bCs/>
          <w:sz w:val="28"/>
          <w:szCs w:val="28"/>
        </w:rPr>
      </w:pPr>
    </w:p>
    <w:p w:rsidR="00BF3F62" w:rsidRPr="00345909" w:rsidRDefault="00BF3F62" w:rsidP="00BF3F62">
      <w:pPr>
        <w:jc w:val="center"/>
        <w:rPr>
          <w:rFonts w:cs="Arial"/>
          <w:b/>
          <w:bCs/>
          <w:sz w:val="28"/>
          <w:szCs w:val="28"/>
        </w:rPr>
      </w:pPr>
      <w:r w:rsidRPr="00345909">
        <w:rPr>
          <w:rFonts w:cs="Arial"/>
          <w:b/>
          <w:bCs/>
          <w:sz w:val="28"/>
          <w:szCs w:val="28"/>
        </w:rPr>
        <w:t>A T E N T E M E N T E</w:t>
      </w:r>
    </w:p>
    <w:p w:rsidR="00BF3F62" w:rsidRPr="00345909" w:rsidRDefault="00BF3F62" w:rsidP="00BF3F62">
      <w:pPr>
        <w:jc w:val="center"/>
        <w:rPr>
          <w:rFonts w:cs="Arial"/>
          <w:b/>
          <w:bCs/>
          <w:sz w:val="28"/>
          <w:szCs w:val="28"/>
        </w:rPr>
      </w:pPr>
      <w:r w:rsidRPr="00345909">
        <w:rPr>
          <w:rFonts w:cs="Arial"/>
          <w:b/>
          <w:bCs/>
          <w:sz w:val="28"/>
          <w:szCs w:val="28"/>
        </w:rPr>
        <w:t>Saltillo, Coahuila de Zaragoza, a noviembre del 2020</w:t>
      </w:r>
    </w:p>
    <w:tbl>
      <w:tblPr>
        <w:tblStyle w:val="Tablaconcuadrcula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F3F62" w:rsidRPr="00345909" w:rsidTr="00BF3F62">
        <w:trPr>
          <w:trHeight w:val="1344"/>
        </w:trPr>
        <w:tc>
          <w:tcPr>
            <w:tcW w:w="9426" w:type="dxa"/>
          </w:tcPr>
          <w:p w:rsidR="00BF3F62" w:rsidRPr="00345909" w:rsidRDefault="00BF3F62" w:rsidP="00BF3F62">
            <w:pPr>
              <w:jc w:val="center"/>
              <w:rPr>
                <w:rFonts w:cs="Arial"/>
                <w:b/>
                <w:sz w:val="28"/>
                <w:szCs w:val="28"/>
              </w:rPr>
            </w:pPr>
          </w:p>
          <w:p w:rsidR="00BF3F62" w:rsidRPr="00345909" w:rsidRDefault="00BF3F62" w:rsidP="00BF3F62">
            <w:pPr>
              <w:jc w:val="center"/>
              <w:rPr>
                <w:rFonts w:cs="Arial"/>
                <w:b/>
                <w:sz w:val="28"/>
                <w:szCs w:val="28"/>
              </w:rPr>
            </w:pPr>
          </w:p>
          <w:p w:rsidR="00BF3F62" w:rsidRPr="00345909" w:rsidRDefault="00BF3F62" w:rsidP="00BF3F62">
            <w:pPr>
              <w:jc w:val="center"/>
              <w:rPr>
                <w:rFonts w:cs="Arial"/>
                <w:b/>
                <w:sz w:val="28"/>
                <w:szCs w:val="28"/>
              </w:rPr>
            </w:pPr>
          </w:p>
        </w:tc>
      </w:tr>
      <w:tr w:rsidR="00BF3F62" w:rsidRPr="00345909" w:rsidTr="00BF3F62">
        <w:trPr>
          <w:trHeight w:val="442"/>
        </w:trPr>
        <w:tc>
          <w:tcPr>
            <w:tcW w:w="9426" w:type="dxa"/>
          </w:tcPr>
          <w:p w:rsidR="00BF3F62" w:rsidRPr="00345909" w:rsidRDefault="00BF3F62" w:rsidP="00BF3F62">
            <w:pPr>
              <w:jc w:val="center"/>
              <w:rPr>
                <w:rFonts w:cs="Arial"/>
                <w:b/>
                <w:sz w:val="28"/>
                <w:szCs w:val="28"/>
              </w:rPr>
            </w:pPr>
            <w:r w:rsidRPr="00345909">
              <w:rPr>
                <w:rFonts w:cs="Arial"/>
                <w:b/>
                <w:sz w:val="28"/>
                <w:szCs w:val="28"/>
              </w:rPr>
              <w:t xml:space="preserve">DIP. GRACIELA FERNÁNDEZ ALMARAZ </w:t>
            </w:r>
          </w:p>
        </w:tc>
      </w:tr>
      <w:tr w:rsidR="00BF3F62" w:rsidRPr="00345909" w:rsidTr="00BF3F62">
        <w:trPr>
          <w:trHeight w:val="884"/>
        </w:trPr>
        <w:tc>
          <w:tcPr>
            <w:tcW w:w="9426" w:type="dxa"/>
          </w:tcPr>
          <w:p w:rsidR="00BF3F62" w:rsidRPr="00345909" w:rsidRDefault="00BF3F62" w:rsidP="00BF3F62">
            <w:pPr>
              <w:jc w:val="center"/>
              <w:rPr>
                <w:rFonts w:cs="Arial"/>
                <w:b/>
                <w:sz w:val="28"/>
                <w:szCs w:val="28"/>
              </w:rPr>
            </w:pPr>
            <w:r w:rsidRPr="00345909">
              <w:rPr>
                <w:rFonts w:cs="Arial"/>
                <w:b/>
                <w:sz w:val="28"/>
                <w:szCs w:val="28"/>
              </w:rPr>
              <w:t xml:space="preserve">DEL GRUPO PARLAMENTARIO “GRAL. ANDRÉS S. VIESCA”, </w:t>
            </w:r>
          </w:p>
          <w:p w:rsidR="00BF3F62" w:rsidRPr="00345909" w:rsidRDefault="00BF3F62" w:rsidP="00BF3F62">
            <w:pPr>
              <w:jc w:val="center"/>
              <w:rPr>
                <w:rFonts w:cs="Arial"/>
                <w:b/>
                <w:sz w:val="28"/>
                <w:szCs w:val="28"/>
              </w:rPr>
            </w:pPr>
            <w:r w:rsidRPr="00345909">
              <w:rPr>
                <w:rFonts w:cs="Arial"/>
                <w:b/>
                <w:sz w:val="28"/>
                <w:szCs w:val="28"/>
              </w:rPr>
              <w:t>DEL PARTIDO REVOLUCIONARIO INSTITUCIONAL.</w:t>
            </w:r>
          </w:p>
        </w:tc>
      </w:tr>
    </w:tbl>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jc w:val="center"/>
        <w:rPr>
          <w:rFonts w:eastAsia="Calibri" w:cs="Arial"/>
          <w:b/>
          <w:bCs/>
          <w:lang w:eastAsia="en-US"/>
        </w:rPr>
      </w:pPr>
    </w:p>
    <w:p w:rsidR="00BF3F62" w:rsidRPr="00345909" w:rsidRDefault="00BF3F62" w:rsidP="00BF3F62">
      <w:pPr>
        <w:spacing w:after="160" w:line="259" w:lineRule="auto"/>
        <w:jc w:val="left"/>
        <w:rPr>
          <w:rFonts w:eastAsia="Calibri" w:cs="Arial"/>
          <w:b/>
          <w:bCs/>
          <w:lang w:eastAsia="en-US"/>
        </w:rPr>
      </w:pPr>
    </w:p>
    <w:p w:rsidR="00BF3F62" w:rsidRPr="00345909" w:rsidRDefault="00BF3F62" w:rsidP="00BF3F62">
      <w:pPr>
        <w:spacing w:after="160" w:line="259" w:lineRule="auto"/>
        <w:jc w:val="left"/>
        <w:rPr>
          <w:rFonts w:eastAsia="Calibri" w:cs="Arial"/>
          <w:b/>
          <w:bCs/>
          <w:lang w:eastAsia="en-US"/>
        </w:rPr>
      </w:pPr>
    </w:p>
    <w:p w:rsidR="00BF3F62" w:rsidRPr="00345909" w:rsidRDefault="00BF3F62" w:rsidP="00BF3F62">
      <w:pPr>
        <w:jc w:val="center"/>
        <w:rPr>
          <w:rFonts w:eastAsia="Calibri" w:cs="Arial"/>
          <w:b/>
          <w:bCs/>
          <w:lang w:eastAsia="en-US"/>
        </w:rPr>
      </w:pPr>
      <w:r w:rsidRPr="00345909">
        <w:rPr>
          <w:rFonts w:eastAsia="Calibri" w:cs="Arial"/>
          <w:b/>
          <w:bCs/>
          <w:lang w:eastAsia="en-US"/>
        </w:rPr>
        <w:t>CONJUNTAMENTE CON LAS DIPUTADAS Y LOS DIPUTADOS INTEGRANTES</w:t>
      </w:r>
    </w:p>
    <w:p w:rsidR="00BF3F62" w:rsidRPr="00345909" w:rsidRDefault="00BF3F62" w:rsidP="00BF3F62">
      <w:pPr>
        <w:jc w:val="center"/>
        <w:rPr>
          <w:rFonts w:eastAsia="Calibri" w:cs="Arial"/>
          <w:b/>
          <w:bCs/>
          <w:lang w:eastAsia="en-US"/>
        </w:rPr>
      </w:pPr>
      <w:r w:rsidRPr="00345909">
        <w:rPr>
          <w:rFonts w:eastAsia="Calibri" w:cs="Arial"/>
          <w:b/>
          <w:bCs/>
          <w:lang w:eastAsia="en-US"/>
        </w:rPr>
        <w:t>DEL GRUPO PARLAMENTARIO “GRAL. ANDRÉS S. VIESCA”,</w:t>
      </w:r>
    </w:p>
    <w:p w:rsidR="00BF3F62" w:rsidRPr="00345909" w:rsidRDefault="00BF3F62" w:rsidP="00BF3F62">
      <w:pPr>
        <w:jc w:val="center"/>
        <w:rPr>
          <w:rFonts w:eastAsia="Calibri" w:cs="Arial"/>
          <w:b/>
          <w:bCs/>
          <w:lang w:eastAsia="en-US"/>
        </w:rPr>
      </w:pPr>
      <w:r w:rsidRPr="00345909">
        <w:rPr>
          <w:rFonts w:eastAsia="Calibri" w:cs="Arial"/>
          <w:b/>
          <w:bCs/>
          <w:lang w:eastAsia="en-US"/>
        </w:rPr>
        <w:t>DEL PARTIDO REVOLUCIONARIO INSTITUCIONAL.</w:t>
      </w:r>
    </w:p>
    <w:p w:rsidR="00BF3F62" w:rsidRPr="00345909" w:rsidRDefault="00BF3F62" w:rsidP="00BF3F62">
      <w:pPr>
        <w:jc w:val="center"/>
        <w:rPr>
          <w:rFonts w:eastAsia="Calibri" w:cs="Arial"/>
          <w:b/>
          <w:bCs/>
          <w:lang w:eastAsia="en-US"/>
        </w:rPr>
      </w:pPr>
    </w:p>
    <w:tbl>
      <w:tblPr>
        <w:tblStyle w:val="Tablaconcuadrcula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F3F62" w:rsidRPr="00345909" w:rsidTr="00BF3F62">
        <w:tc>
          <w:tcPr>
            <w:tcW w:w="4248" w:type="dxa"/>
          </w:tcPr>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p>
        </w:tc>
      </w:tr>
      <w:tr w:rsidR="00BF3F62" w:rsidRPr="00345909" w:rsidTr="00BF3F62">
        <w:tc>
          <w:tcPr>
            <w:tcW w:w="4248"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ESPERANZA CHAPA GARCÍA</w:t>
            </w: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r w:rsidRPr="00345909">
              <w:rPr>
                <w:rFonts w:cs="Arial"/>
                <w:b/>
                <w:bCs/>
                <w:lang w:eastAsia="en-US"/>
              </w:rPr>
              <w:t>DIP. JOSEFINA GARZA BARRERA</w:t>
            </w:r>
          </w:p>
        </w:tc>
      </w:tr>
      <w:tr w:rsidR="00BF3F62" w:rsidRPr="00345909" w:rsidTr="00BF3F62">
        <w:tc>
          <w:tcPr>
            <w:tcW w:w="4248" w:type="dxa"/>
          </w:tcPr>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p>
        </w:tc>
      </w:tr>
      <w:tr w:rsidR="00BF3F62" w:rsidRPr="00345909" w:rsidTr="00BF3F62">
        <w:tc>
          <w:tcPr>
            <w:tcW w:w="4248"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LILIA ISABEL GUTIÉRREZ BURCIAGA</w:t>
            </w: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JAIME BUENO ZERTUCHE</w:t>
            </w:r>
            <w:r w:rsidRPr="00345909">
              <w:rPr>
                <w:rFonts w:cs="Arial"/>
                <w:b/>
                <w:bCs/>
                <w:noProof/>
                <w:lang w:eastAsia="en-US"/>
              </w:rPr>
              <w:t xml:space="preserve"> </w:t>
            </w:r>
          </w:p>
        </w:tc>
      </w:tr>
      <w:tr w:rsidR="00BF3F62" w:rsidRPr="00345909" w:rsidTr="00BF3F62">
        <w:tc>
          <w:tcPr>
            <w:tcW w:w="4248" w:type="dxa"/>
          </w:tcPr>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p>
        </w:tc>
      </w:tr>
      <w:tr w:rsidR="00BF3F62" w:rsidRPr="00345909" w:rsidTr="00BF3F62">
        <w:tc>
          <w:tcPr>
            <w:tcW w:w="4248"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MARÍA DEL ROSARIO CONTRERAS PÉREZ</w:t>
            </w: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r w:rsidRPr="00345909">
              <w:rPr>
                <w:rFonts w:cs="Arial"/>
                <w:b/>
                <w:bCs/>
                <w:lang w:eastAsia="en-US"/>
              </w:rPr>
              <w:t xml:space="preserve">DIP.  JESÚS </w:t>
            </w:r>
            <w:r w:rsidRPr="00345909">
              <w:rPr>
                <w:rFonts w:cs="Arial"/>
                <w:b/>
                <w:bCs/>
                <w:snapToGrid w:val="0"/>
                <w:lang w:eastAsia="en-US"/>
              </w:rPr>
              <w:t>ANDRÉS LOYA CARDONA</w:t>
            </w:r>
          </w:p>
        </w:tc>
      </w:tr>
      <w:tr w:rsidR="00BF3F62" w:rsidRPr="00345909" w:rsidTr="00BF3F62">
        <w:tc>
          <w:tcPr>
            <w:tcW w:w="4248" w:type="dxa"/>
          </w:tcPr>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p>
        </w:tc>
      </w:tr>
      <w:tr w:rsidR="00BF3F62" w:rsidRPr="00345909" w:rsidTr="00BF3F62">
        <w:tc>
          <w:tcPr>
            <w:tcW w:w="4248"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VERÓNICA BOREQUE MARTÍNEZ GONZÁLEZ</w:t>
            </w:r>
          </w:p>
        </w:tc>
        <w:tc>
          <w:tcPr>
            <w:tcW w:w="709" w:type="dxa"/>
          </w:tcPr>
          <w:p w:rsidR="00BF3F62" w:rsidRPr="00345909" w:rsidRDefault="00BF3F62" w:rsidP="00BF3F62">
            <w:pPr>
              <w:jc w:val="center"/>
              <w:rPr>
                <w:rFonts w:cs="Arial"/>
                <w:b/>
                <w:bCs/>
                <w:lang w:eastAsia="en-US"/>
              </w:rPr>
            </w:pPr>
          </w:p>
        </w:tc>
        <w:tc>
          <w:tcPr>
            <w:tcW w:w="4439" w:type="dxa"/>
          </w:tcPr>
          <w:p w:rsidR="00BF3F62" w:rsidRPr="00345909" w:rsidRDefault="00BF3F62" w:rsidP="00BF3F62">
            <w:pPr>
              <w:jc w:val="center"/>
              <w:rPr>
                <w:rFonts w:cs="Arial"/>
                <w:b/>
                <w:bCs/>
                <w:lang w:eastAsia="en-US"/>
              </w:rPr>
            </w:pPr>
            <w:r w:rsidRPr="00345909">
              <w:rPr>
                <w:rFonts w:cs="Arial"/>
                <w:b/>
                <w:bCs/>
                <w:lang w:eastAsia="en-US"/>
              </w:rPr>
              <w:t xml:space="preserve">DIP. </w:t>
            </w:r>
            <w:r w:rsidRPr="00345909">
              <w:rPr>
                <w:rFonts w:cs="Arial"/>
                <w:b/>
                <w:bCs/>
                <w:snapToGrid w:val="0"/>
                <w:lang w:eastAsia="en-US"/>
              </w:rPr>
              <w:t>JESÚS BERINO GRANADOS</w:t>
            </w:r>
          </w:p>
        </w:tc>
      </w:tr>
      <w:tr w:rsidR="00BF3F62" w:rsidRPr="00345909" w:rsidTr="00BF3F62">
        <w:tc>
          <w:tcPr>
            <w:tcW w:w="9396" w:type="dxa"/>
            <w:gridSpan w:val="3"/>
          </w:tcPr>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p w:rsidR="00BF3F62" w:rsidRPr="00345909" w:rsidRDefault="00BF3F62" w:rsidP="00BF3F62">
            <w:pPr>
              <w:jc w:val="center"/>
              <w:rPr>
                <w:rFonts w:cs="Arial"/>
                <w:b/>
                <w:bCs/>
                <w:lang w:eastAsia="en-US"/>
              </w:rPr>
            </w:pPr>
          </w:p>
        </w:tc>
      </w:tr>
      <w:tr w:rsidR="00BF3F62" w:rsidRPr="00345909" w:rsidTr="00BF3F62">
        <w:tc>
          <w:tcPr>
            <w:tcW w:w="9396" w:type="dxa"/>
            <w:gridSpan w:val="3"/>
          </w:tcPr>
          <w:p w:rsidR="00BF3F62" w:rsidRPr="00345909" w:rsidRDefault="00BF3F62" w:rsidP="00BF3F62">
            <w:pPr>
              <w:jc w:val="center"/>
              <w:rPr>
                <w:rFonts w:cs="Arial"/>
                <w:b/>
                <w:bCs/>
                <w:snapToGrid w:val="0"/>
                <w:lang w:eastAsia="en-US"/>
              </w:rPr>
            </w:pPr>
            <w:r w:rsidRPr="00345909">
              <w:rPr>
                <w:rFonts w:cs="Arial"/>
                <w:b/>
                <w:bCs/>
                <w:lang w:eastAsia="en-US"/>
              </w:rPr>
              <w:t xml:space="preserve">DIP. </w:t>
            </w:r>
            <w:r w:rsidRPr="00345909">
              <w:rPr>
                <w:rFonts w:cs="Arial"/>
                <w:b/>
                <w:bCs/>
                <w:snapToGrid w:val="0"/>
                <w:lang w:eastAsia="en-US"/>
              </w:rPr>
              <w:t>DIANA PATRICIA GONZÁLEZ SOTO</w:t>
            </w:r>
          </w:p>
          <w:p w:rsidR="00BF3F62" w:rsidRPr="00345909" w:rsidRDefault="00BF3F62" w:rsidP="00BF3F62">
            <w:pPr>
              <w:jc w:val="left"/>
              <w:rPr>
                <w:rFonts w:cs="Arial"/>
                <w:b/>
                <w:bCs/>
                <w:lang w:eastAsia="en-US"/>
              </w:rPr>
            </w:pPr>
          </w:p>
        </w:tc>
      </w:tr>
    </w:tbl>
    <w:p w:rsidR="00BF3F62" w:rsidRPr="00345909" w:rsidRDefault="00BF3F62" w:rsidP="00BF3F62">
      <w:pPr>
        <w:jc w:val="left"/>
        <w:rPr>
          <w:rFonts w:eastAsia="Calibri" w:cs="Arial"/>
          <w:bCs/>
          <w:lang w:eastAsia="en-US"/>
        </w:rPr>
      </w:pPr>
    </w:p>
    <w:p w:rsidR="00BF3F62" w:rsidRPr="00345909" w:rsidRDefault="00BF3F62" w:rsidP="00BF3F62">
      <w:pPr>
        <w:rPr>
          <w:rFonts w:cs="Arial"/>
          <w:sz w:val="14"/>
          <w:szCs w:val="14"/>
        </w:rPr>
      </w:pPr>
      <w:r w:rsidRPr="00345909">
        <w:rPr>
          <w:rFonts w:cs="Arial"/>
          <w:sz w:val="14"/>
          <w:szCs w:val="14"/>
        </w:rPr>
        <w:t xml:space="preserve">ESTA HOJA DE FIRMAS CORRESPONDE A </w:t>
      </w:r>
      <w:r w:rsidRPr="00345909">
        <w:rPr>
          <w:rFonts w:cs="Arial"/>
          <w:sz w:val="14"/>
          <w:szCs w:val="14"/>
          <w:lang w:val="es-ES"/>
        </w:rPr>
        <w:t xml:space="preserve">LA PROPOSICIÓN CON PUNTO DE ACUERDO </w:t>
      </w:r>
      <w:r w:rsidRPr="00345909">
        <w:rPr>
          <w:rFonts w:cs="Arial"/>
          <w:sz w:val="14"/>
          <w:szCs w:val="14"/>
          <w:lang w:val="es-ES_tradnl" w:eastAsia="es-ES_tradnl"/>
        </w:rPr>
        <w:t>MEDIANTE EL CUAL SE EXHORTA A LA SECRETARIA DE HACIENDA Y AL GOBIERNO FEDERAL ENCABEZADO POR EL LIC. ANDRES MANUEL LOPEZ OBRADOR, A RECONSIDERAR EL RECORTE PRESUPUESTAL EN CONTRA DEL SECTOR SALUD, DERIVADAS DE LAS MEDIDAS DE AUSTERIDAD EMITIDAS POR EL PRESIDENTE DE LA REPUBLICA, EN EL CUAL SE VEN PERJUDICADOS LAS Y LOS CIUDADANOS MEXICANOS, VULNERANDO EL DERECHO HUMANO A LA SALUD.</w:t>
      </w:r>
    </w:p>
    <w:p w:rsidR="00583B76" w:rsidRPr="00345909" w:rsidRDefault="00583B76" w:rsidP="00A57EE4">
      <w:pPr>
        <w:autoSpaceDE w:val="0"/>
        <w:autoSpaceDN w:val="0"/>
        <w:adjustRightInd w:val="0"/>
        <w:rPr>
          <w:rFonts w:eastAsia="Calibri" w:cs="Arial"/>
          <w:sz w:val="26"/>
          <w:szCs w:val="26"/>
          <w:lang w:eastAsia="en-US"/>
        </w:rPr>
      </w:pPr>
    </w:p>
    <w:p w:rsidR="00BF3F62" w:rsidRPr="00345909" w:rsidRDefault="00BF3F62">
      <w:pPr>
        <w:jc w:val="left"/>
        <w:rPr>
          <w:rFonts w:eastAsia="Calibri" w:cs="Arial"/>
          <w:sz w:val="26"/>
          <w:szCs w:val="26"/>
          <w:lang w:eastAsia="en-US"/>
        </w:rPr>
      </w:pPr>
      <w:r w:rsidRPr="00345909">
        <w:rPr>
          <w:rFonts w:eastAsia="Calibri" w:cs="Arial"/>
          <w:sz w:val="26"/>
          <w:szCs w:val="26"/>
          <w:lang w:eastAsia="en-US"/>
        </w:rPr>
        <w:br w:type="page"/>
      </w:r>
    </w:p>
    <w:p w:rsidR="00BF3F62" w:rsidRPr="00345909" w:rsidRDefault="00BF3F62" w:rsidP="00BF3F62">
      <w:pPr>
        <w:spacing w:after="160" w:line="276" w:lineRule="auto"/>
        <w:rPr>
          <w:rFonts w:eastAsia="Calibri" w:cs="Arial"/>
          <w:b/>
          <w:sz w:val="24"/>
          <w:szCs w:val="24"/>
          <w:lang w:eastAsia="en-US"/>
        </w:rPr>
      </w:pPr>
      <w:r w:rsidRPr="00345909">
        <w:rPr>
          <w:rFonts w:eastAsia="Calibri" w:cs="Arial"/>
          <w:b/>
          <w:sz w:val="24"/>
          <w:szCs w:val="24"/>
          <w:lang w:eastAsia="en-US"/>
        </w:rPr>
        <w:t>PROPOSICIÓN CON PUNTO DE ACUERDO QUE PRESENTA EL DIPUTADO FERNANDO IZAGUIRRE VALDÉS, EN CONJUNTO CON LAS Y LOS DIPUTADOS INTEGRANTES DEL GRUPO PARLAMENTARIO DEL PARTIDO ACCIÓN NACIONAL, POR LA QUE 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 LO ANTERIOR, DE ACUERDO EN LA SIGUIENTE</w:t>
      </w:r>
    </w:p>
    <w:p w:rsidR="00BF3F62" w:rsidRPr="00345909" w:rsidRDefault="00BF3F62" w:rsidP="00BF3F62">
      <w:pPr>
        <w:spacing w:after="160" w:line="276" w:lineRule="auto"/>
        <w:jc w:val="center"/>
        <w:rPr>
          <w:rFonts w:eastAsia="Calibri" w:cs="Arial"/>
          <w:b/>
          <w:sz w:val="24"/>
          <w:szCs w:val="24"/>
          <w:lang w:eastAsia="en-US"/>
        </w:rPr>
      </w:pPr>
      <w:r w:rsidRPr="00345909">
        <w:rPr>
          <w:rFonts w:eastAsia="Calibri" w:cs="Arial"/>
          <w:b/>
          <w:sz w:val="24"/>
          <w:szCs w:val="24"/>
          <w:lang w:eastAsia="en-US"/>
        </w:rPr>
        <w:t>EXPOSICIÓN DE MOTIVOS</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 xml:space="preserve">La pandemia que vivimos a nivel mundial, provocada por el virus del COVID-19, sin duda ha venido a ser un golpe muy duro para el sector salud, educativo, económico y laboral en todo México, y Coahuila no es la excepción. </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 xml:space="preserve">Es por ello, que es competente analizar el panorama actual de los rubros de los que se hace mención. </w:t>
      </w:r>
    </w:p>
    <w:p w:rsidR="00BF3F62" w:rsidRPr="00345909" w:rsidRDefault="00BF3F62" w:rsidP="00BF3F62">
      <w:pPr>
        <w:spacing w:after="160" w:line="276" w:lineRule="auto"/>
        <w:rPr>
          <w:rFonts w:eastAsia="Calibri" w:cs="Arial"/>
          <w:b/>
          <w:sz w:val="24"/>
          <w:szCs w:val="24"/>
          <w:lang w:eastAsia="en-US"/>
        </w:rPr>
      </w:pPr>
      <w:r w:rsidRPr="00345909">
        <w:rPr>
          <w:rFonts w:eastAsia="Calibri" w:cs="Arial"/>
          <w:b/>
          <w:sz w:val="24"/>
          <w:szCs w:val="24"/>
          <w:lang w:eastAsia="en-US"/>
        </w:rPr>
        <w:t>Economía y Empleo</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 xml:space="preserve">Según el portal web “México ¿cómo vamos?”, y con datos de la Secretaría del Trabajo y Previsión Social, entre abril y junio de 2020, en el Estado habíamos perdido 38 mil 793 empleos formales, de los cuales se recuperaron 17,105 al cierre del tercer trimestre del año, teniendo así un déficit de empleos acumulados en este 2020 de 21,682. </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Si bien es cierto que Coahuila es el cuarto lugar nacional con mayor recuperación de empleos al tercer trimestre de 2020, solamente después de Nuevo León, con 33 mil 884; Chihuahua, 26 mil 388; y Baja California, 22 mil 387; resulta relevante recordar, también, el hecho de que en 2019 las entidades que, aún sin que hubiese llegado a México el COVID-19, perdieron más puestos laborales fueron Morelos, Estado de México, Durango y Coahuila; siendo esta última la más afectada, según los datos del Instituto Mexicano del Seguro Social (IMSS) pues se perdieron 3,017 puestos.</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Aunado a lo anterior, y según datos de la misma dependencia, el Estado tenía una proyección de crecimiento económico del 4.5% para 2020, sin embargo, y por la situación de pandemia que todos conocemos y que motiva la presente Proposición, al segundo trimestre de este año se ha decrecido en un 26.3%.</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 xml:space="preserve">Por otra parte, resulta relevante señalar que de las 113,718 empresas que se tenían registradas y en funcionamiento en Coahuila, hasta mayo de este año y según el Observatorio de la Laguna, 100,791, es decir el 88.63 por ciento, corresponden a las áreas comercial y de servicios; además de que las micro, pequeñas y medianas empresas representan el 97% del total de empresas registradas, y generan el 92% de los empleos de nuestro Estado según lo ha citado el Secretario de Economía, Jaime Guerra Pérez. </w:t>
      </w:r>
    </w:p>
    <w:p w:rsidR="00BF3F62" w:rsidRPr="00345909" w:rsidRDefault="00BF3F62" w:rsidP="00BF3F62">
      <w:pPr>
        <w:spacing w:after="160" w:line="276" w:lineRule="auto"/>
        <w:rPr>
          <w:rFonts w:cs="Arial"/>
          <w:sz w:val="24"/>
          <w:szCs w:val="24"/>
          <w:shd w:val="clear" w:color="auto" w:fill="FFFFFF"/>
        </w:rPr>
      </w:pPr>
      <w:r w:rsidRPr="00345909">
        <w:rPr>
          <w:rFonts w:eastAsia="Calibri" w:cs="Arial"/>
          <w:bCs/>
          <w:sz w:val="24"/>
          <w:szCs w:val="24"/>
          <w:lang w:eastAsia="en-US"/>
        </w:rPr>
        <w:t>Además, en abril pasado, al inicio de la crisis por la pandemia, el Secretario de Economía del estado señaló que “</w:t>
      </w:r>
      <w:r w:rsidRPr="00345909">
        <w:rPr>
          <w:rFonts w:cs="Arial"/>
          <w:sz w:val="24"/>
          <w:szCs w:val="24"/>
          <w:shd w:val="clear" w:color="auto" w:fill="FFFFFF"/>
        </w:rPr>
        <w:t xml:space="preserve">los pequeños y micro (negocios), son los más complicados porque sin ventas es difícil sostenerlos. Las grandes corporaciones tienen apoyos o inclusive en otros países están trabajando sus empresas, tienen apoyos corporativos, pero el tema lo tenemos en las pymes que es donde tenemos que hacer un balance de cuántos al final de esta crisis van a poder sobrevivir, que eso es lo fundamental y es lo que se ha insistido mucho a la federación, que apoye a esas empresas”, por lo que resulta de suma importancia generar estrategias que permitan inyectar más recursos a estas empresas. </w:t>
      </w:r>
    </w:p>
    <w:p w:rsidR="00BF3F62" w:rsidRPr="00345909" w:rsidRDefault="00BF3F62" w:rsidP="00BF3F62">
      <w:pPr>
        <w:spacing w:after="160" w:line="276" w:lineRule="auto"/>
        <w:rPr>
          <w:rFonts w:eastAsia="Calibri" w:cs="Arial"/>
          <w:b/>
          <w:sz w:val="24"/>
          <w:szCs w:val="24"/>
          <w:lang w:eastAsia="en-US"/>
        </w:rPr>
      </w:pPr>
      <w:r w:rsidRPr="00345909">
        <w:rPr>
          <w:rFonts w:eastAsia="Calibri" w:cs="Arial"/>
          <w:b/>
          <w:sz w:val="24"/>
          <w:szCs w:val="24"/>
          <w:lang w:eastAsia="en-US"/>
        </w:rPr>
        <w:t>Salud</w:t>
      </w:r>
    </w:p>
    <w:p w:rsidR="00BF3F62" w:rsidRPr="00345909" w:rsidRDefault="00BF3F62" w:rsidP="00BF3F62">
      <w:pPr>
        <w:spacing w:after="160" w:line="276" w:lineRule="auto"/>
        <w:rPr>
          <w:rFonts w:cs="Arial"/>
          <w:sz w:val="24"/>
          <w:szCs w:val="24"/>
          <w:shd w:val="clear" w:color="auto" w:fill="FFFFFF"/>
        </w:rPr>
      </w:pPr>
      <w:r w:rsidRPr="00345909">
        <w:rPr>
          <w:rFonts w:eastAsia="Calibri" w:cs="Arial"/>
          <w:bCs/>
          <w:sz w:val="24"/>
          <w:szCs w:val="24"/>
          <w:lang w:eastAsia="en-US"/>
        </w:rPr>
        <w:t xml:space="preserve">Desde que la pandemia llegó a Coahuila, y hasta el pasado 11 de noviembre, </w:t>
      </w:r>
      <w:r w:rsidRPr="00345909">
        <w:rPr>
          <w:rFonts w:cs="Arial"/>
          <w:sz w:val="24"/>
          <w:szCs w:val="24"/>
          <w:shd w:val="clear" w:color="auto" w:fill="FFFFFF"/>
        </w:rPr>
        <w:t>nuestro Estado tiene acumulados 37 mil 649 casos, de los cuales 2 mil 248 aún están activos, además de que la entidad ya cuenta 2 mil 553 decesos.</w:t>
      </w:r>
    </w:p>
    <w:p w:rsidR="00BF3F62" w:rsidRPr="00345909" w:rsidRDefault="00BF3F62" w:rsidP="00BF3F62">
      <w:pPr>
        <w:spacing w:after="160" w:line="276" w:lineRule="auto"/>
        <w:rPr>
          <w:rFonts w:cs="Arial"/>
          <w:sz w:val="24"/>
          <w:szCs w:val="24"/>
          <w:shd w:val="clear" w:color="auto" w:fill="FFFFFF"/>
        </w:rPr>
      </w:pPr>
      <w:r w:rsidRPr="00345909">
        <w:rPr>
          <w:rFonts w:cs="Arial"/>
          <w:sz w:val="24"/>
          <w:szCs w:val="24"/>
          <w:shd w:val="clear" w:color="auto" w:fill="FFFFFF"/>
        </w:rPr>
        <w:t xml:space="preserve">Actualmente Coahuila ocupa la décima posición como el estado que más casos de COVID-19 ha reportado entre su población, y se encuentra entre los estados que están en semáforo de alerta naranja por esta situación. </w:t>
      </w:r>
    </w:p>
    <w:p w:rsidR="00BF3F62" w:rsidRPr="00345909" w:rsidRDefault="00BF3F62" w:rsidP="00BF3F62">
      <w:pPr>
        <w:spacing w:after="160" w:line="276" w:lineRule="auto"/>
        <w:rPr>
          <w:rFonts w:cs="Arial"/>
          <w:sz w:val="24"/>
          <w:szCs w:val="24"/>
          <w:shd w:val="clear" w:color="auto" w:fill="FFFFFF"/>
        </w:rPr>
      </w:pPr>
      <w:r w:rsidRPr="00345909">
        <w:rPr>
          <w:rFonts w:cs="Arial"/>
          <w:sz w:val="24"/>
          <w:szCs w:val="24"/>
          <w:shd w:val="clear" w:color="auto" w:fill="FFFFFF"/>
        </w:rPr>
        <w:t xml:space="preserve">Si bien es cierto que la Secretaría de Salud Estatal ha informado que se ha reforzado la atención hospitalaria en todo el estado instalando hospitales móviles en donde la situación lo requiere, así como con la entrega constante de suministros médicos y de protección a todo el personal sanitario, que hace frente a la pandemia, los recursos para atender la pandemia parecen insuficientes, ya que los casos, las defunciones y la ocupación hospitalaria se incrementan alarmantemente. </w:t>
      </w:r>
    </w:p>
    <w:p w:rsidR="00BF3F62" w:rsidRPr="00345909" w:rsidRDefault="00BF3F62" w:rsidP="00BF3F62">
      <w:pPr>
        <w:spacing w:after="160" w:line="276" w:lineRule="auto"/>
        <w:rPr>
          <w:rFonts w:eastAsia="Calibri" w:cs="Arial"/>
          <w:bCs/>
          <w:sz w:val="24"/>
          <w:szCs w:val="24"/>
          <w:lang w:eastAsia="en-US"/>
        </w:rPr>
      </w:pPr>
      <w:r w:rsidRPr="00345909">
        <w:rPr>
          <w:rFonts w:cs="Arial"/>
          <w:sz w:val="24"/>
          <w:szCs w:val="24"/>
          <w:shd w:val="clear" w:color="auto" w:fill="FFFFFF"/>
        </w:rPr>
        <w:t>Además, la misma Secretaría de Salud advirtió que el Covid-19 ya se ubicó entre las primeras 5 causas de muerte en Coahuila, con 2 mil 553 decesos provocados por ese padecimiento, solo por debajo de las enfermedades relacionadas con el corazón, que registran 11 mil 340 fallecimientos; las enfermedades metabólicas y diabetes, con un total de 5 mil 830 decesos, y por tumores cancerígenos, que son 4 mil 483 muertes.</w:t>
      </w:r>
    </w:p>
    <w:p w:rsidR="00BF3F62" w:rsidRPr="00345909" w:rsidRDefault="00BF3F62" w:rsidP="00BF3F62">
      <w:pPr>
        <w:spacing w:after="160" w:line="276" w:lineRule="auto"/>
        <w:rPr>
          <w:rFonts w:eastAsia="Calibri" w:cs="Arial"/>
          <w:b/>
          <w:sz w:val="24"/>
          <w:szCs w:val="24"/>
          <w:lang w:eastAsia="en-US"/>
        </w:rPr>
      </w:pPr>
      <w:r w:rsidRPr="00345909">
        <w:rPr>
          <w:rFonts w:eastAsia="Calibri" w:cs="Arial"/>
          <w:b/>
          <w:sz w:val="24"/>
          <w:szCs w:val="24"/>
          <w:lang w:eastAsia="en-US"/>
        </w:rPr>
        <w:t>Educación</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La “educación en línea” es una metodología que hoy nos ha alcanzado, y no es porque así se haya planeado o diseñado, sino porque así nos lo ha exigido la situación de pandemia que se vive en el mundo; así pues, las clases tenían que continuar. Los estudiantes, la comunicación y la coordinación de los docentes y directivos, todo se ha tenido que acondicionar para que esto fuera posible.</w:t>
      </w:r>
    </w:p>
    <w:p w:rsidR="00BF3F62" w:rsidRPr="00345909" w:rsidRDefault="00BF3F62" w:rsidP="00BF3F62">
      <w:pPr>
        <w:spacing w:after="160" w:line="276" w:lineRule="auto"/>
        <w:rPr>
          <w:rFonts w:eastAsia="Calibri" w:cs="Arial"/>
          <w:bCs/>
          <w:sz w:val="24"/>
          <w:szCs w:val="24"/>
          <w:lang w:eastAsia="en-US"/>
        </w:rPr>
      </w:pPr>
      <w:r w:rsidRPr="00345909">
        <w:rPr>
          <w:rFonts w:eastAsia="Calibri" w:cs="Arial"/>
          <w:bCs/>
          <w:sz w:val="24"/>
          <w:szCs w:val="24"/>
          <w:lang w:eastAsia="en-US"/>
        </w:rPr>
        <w:t xml:space="preserve">Desde el gobierno y las instituciones se han buscado soluciones y alternativas para que los alumnos siguieran su aprendizaje mediante plataformas digitales o canales de televisión, sin embargo, sería bueno evaluar la eficacia de estos. </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rPr>
        <w:t>Por otra parte, también es importante señalar que el trabajo de </w:t>
      </w:r>
      <w:r w:rsidRPr="00345909">
        <w:rPr>
          <w:rStyle w:val="Textoennegrita"/>
          <w:rFonts w:ascii="Arial" w:hAnsi="Arial" w:cs="Arial"/>
          <w:b w:val="0"/>
          <w:bCs w:val="0"/>
          <w:bdr w:val="none" w:sz="0" w:space="0" w:color="auto" w:frame="1"/>
        </w:rPr>
        <w:t>los</w:t>
      </w:r>
      <w:r w:rsidRPr="00345909">
        <w:rPr>
          <w:rFonts w:ascii="Arial" w:hAnsi="Arial" w:cs="Arial"/>
        </w:rPr>
        <w:t> </w:t>
      </w:r>
      <w:r w:rsidRPr="00345909">
        <w:rPr>
          <w:rStyle w:val="Textoennegrita"/>
          <w:rFonts w:ascii="Arial" w:hAnsi="Arial" w:cs="Arial"/>
          <w:b w:val="0"/>
          <w:bCs w:val="0"/>
          <w:bdr w:val="none" w:sz="0" w:space="0" w:color="auto" w:frame="1"/>
        </w:rPr>
        <w:t>docentes es ahora más valorado</w:t>
      </w:r>
      <w:r w:rsidRPr="00345909">
        <w:rPr>
          <w:rFonts w:ascii="Arial" w:hAnsi="Arial" w:cs="Arial"/>
        </w:rPr>
        <w:t>. Han tenido que enfrentarse a una educación de emergencia, sin estructura ni capacitación. Los educadores eran expertos en el aula, y de repente pasaron a serlo en línea.</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Style w:val="Textoennegrita"/>
          <w:rFonts w:ascii="Arial" w:hAnsi="Arial" w:cs="Arial"/>
          <w:b w:val="0"/>
          <w:bCs w:val="0"/>
          <w:bdr w:val="none" w:sz="0" w:space="0" w:color="auto" w:frame="1"/>
        </w:rPr>
        <w:t>Ahora bien, la escuela no es solo aprender contendido</w:t>
      </w:r>
      <w:r w:rsidRPr="00345909">
        <w:rPr>
          <w:rFonts w:ascii="Arial" w:hAnsi="Arial" w:cs="Arial"/>
        </w:rPr>
        <w:t>. Hay que conseguir, a través de la pantalla, el bienestar emocional. Lograr transmitir, conectar y fomentar habilidades. Los niños echan de menos convivir, estar con los amigos, sentirse parte de una comunidad.</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shd w:val="clear" w:color="auto" w:fill="FFFFFF"/>
        </w:rPr>
      </w:pPr>
      <w:r w:rsidRPr="00345909">
        <w:rPr>
          <w:rFonts w:ascii="Arial" w:hAnsi="Arial" w:cs="Arial"/>
        </w:rPr>
        <w:t>Pero en Coahuila esto no resulta sencillo, ya que según el reporte sobre el “Índice de Progreso Social 2019” de “México ¿cómo vamos?”, en Coahuila solo el 47.68% de los hogares cuentan con una computadora, y solo el 56.54% tienen acceso a internet, lo que deja en desventaja educativa a cerca de la mitad de las familias del estado, para quienes la educación online, mediante plataformas o los programas en canales de televisión o radio, no son posibles siempre por </w:t>
      </w:r>
      <w:r w:rsidRPr="00345909">
        <w:rPr>
          <w:rStyle w:val="Textoennegrita"/>
          <w:rFonts w:ascii="Arial" w:hAnsi="Arial" w:cs="Arial"/>
          <w:b w:val="0"/>
          <w:bCs w:val="0"/>
          <w:bdr w:val="none" w:sz="0" w:space="0" w:color="auto" w:frame="1"/>
        </w:rPr>
        <w:t>problemas de acceso</w:t>
      </w:r>
      <w:r w:rsidRPr="00345909">
        <w:rPr>
          <w:rFonts w:ascii="Arial" w:hAnsi="Arial" w:cs="Arial"/>
          <w:b/>
          <w:bCs/>
        </w:rPr>
        <w:t>.</w:t>
      </w:r>
      <w:r w:rsidRPr="00345909">
        <w:rPr>
          <w:rFonts w:ascii="Arial" w:hAnsi="Arial" w:cs="Arial"/>
        </w:rPr>
        <w:t xml:space="preserve"> Por ello, a estos estudiantes sin conexión, se les han entregado materiales para poder continuar con sus actividades, pero no está resultando basto ni suficiente. </w:t>
      </w:r>
      <w:r w:rsidRPr="00345909">
        <w:rPr>
          <w:rFonts w:ascii="Arial" w:hAnsi="Arial" w:cs="Arial"/>
          <w:shd w:val="clear" w:color="auto" w:fill="FFFFFF"/>
        </w:rPr>
        <w:t>Además, hay comunidades en las que los docentes, aparte de entregar los paquetes de materiales, se reúnen con los padres para indicarles cómo usarlos y darles ideas para que ellos las lleven a la práctica. Pero es preciso no saturarlos, hay que ir poco a poco, con pequeña cantidad de conocimiento, porque con un exceso no van a llegar, porque no están preparados.</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shd w:val="clear" w:color="auto" w:fill="FFFFFF"/>
        </w:rPr>
      </w:pPr>
      <w:r w:rsidRPr="00345909">
        <w:rPr>
          <w:rFonts w:ascii="Arial" w:hAnsi="Arial" w:cs="Arial"/>
          <w:shd w:val="clear" w:color="auto" w:fill="FFFFFF"/>
        </w:rPr>
        <w:t>Recientemente, diversos medios de comunicación locales, publicaron algunas notas sobre las declaraciones del secretario de educación estatal, Higinio González Calderón, en las que daba</w:t>
      </w:r>
      <w:r w:rsidRPr="00345909">
        <w:rPr>
          <w:rStyle w:val="nfasis"/>
          <w:rFonts w:eastAsia="Arial"/>
          <w:shd w:val="clear" w:color="auto" w:fill="FFFFFF"/>
        </w:rPr>
        <w:t xml:space="preserve"> a conocer que de los más de 630 mil alumnos de educación básica que se inscribieron para el ciclo escolar 2020-2021, un 16 por ciento corre el riesgo de abandonar las clases al no contar con lo necesario para cumplir con los contenidos que se imparten a través de internet, porcentaje equivalente a </w:t>
      </w:r>
      <w:r w:rsidRPr="00345909">
        <w:rPr>
          <w:rFonts w:ascii="Arial" w:hAnsi="Arial" w:cs="Arial"/>
          <w:shd w:val="clear" w:color="auto" w:fill="FFFFFF"/>
        </w:rPr>
        <w:t xml:space="preserve">100 mil 800 estudiantes, de los cuales 63 mil corresponden a la zona rural y 37 mil 800 a la mancha urbana, principalmente de colonias de la periferia. Situación que enciende los focos rojos en el sector educativo para Coahuila. </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shd w:val="clear" w:color="auto" w:fill="FFFFFF"/>
        </w:rPr>
      </w:pPr>
      <w:r w:rsidRPr="00345909">
        <w:rPr>
          <w:rFonts w:ascii="Arial" w:hAnsi="Arial" w:cs="Arial"/>
          <w:shd w:val="clear" w:color="auto" w:fill="FFFFFF"/>
        </w:rPr>
        <w:t xml:space="preserve">Lo anterior expuesto con base en los siguientes </w:t>
      </w:r>
    </w:p>
    <w:p w:rsidR="00BF3F62" w:rsidRPr="00345909" w:rsidRDefault="00BF3F62" w:rsidP="00BF3F62">
      <w:pPr>
        <w:pStyle w:val="NormalWeb"/>
        <w:shd w:val="clear" w:color="auto" w:fill="FFFFFF"/>
        <w:spacing w:before="0" w:after="0" w:line="276" w:lineRule="auto"/>
        <w:jc w:val="center"/>
        <w:textAlignment w:val="baseline"/>
        <w:rPr>
          <w:rFonts w:ascii="Arial" w:hAnsi="Arial" w:cs="Arial"/>
          <w:b/>
          <w:bCs/>
          <w:shd w:val="clear" w:color="auto" w:fill="FFFFFF"/>
        </w:rPr>
      </w:pPr>
      <w:r w:rsidRPr="00345909">
        <w:rPr>
          <w:rFonts w:ascii="Arial" w:hAnsi="Arial" w:cs="Arial"/>
          <w:b/>
          <w:bCs/>
          <w:shd w:val="clear" w:color="auto" w:fill="FFFFFF"/>
        </w:rPr>
        <w:t>CONSIDERANDOS</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Primero. -</w:t>
      </w:r>
      <w:r w:rsidRPr="00345909">
        <w:rPr>
          <w:rFonts w:ascii="Arial" w:hAnsi="Arial" w:cs="Arial"/>
        </w:rPr>
        <w:t xml:space="preserve"> Que la Educación es un derecho humano que está indiscutiblemente ligado a la Declaración Universal de Derechos Humanos y a muchos otros instrumentos nacionales e internacionales en la materia.</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Segundo. -</w:t>
      </w:r>
      <w:r w:rsidRPr="00345909">
        <w:rPr>
          <w:rFonts w:ascii="Arial" w:hAnsi="Arial" w:cs="Arial"/>
        </w:rPr>
        <w:t xml:space="preserve"> Que, según la Declaración Universal de los Derechos Humanos, toda persona tiene derecho a un nivel de vida adecuado que le asegure, así como a su familia, la salud y el bienestar, y en especial la alimentación, el vestido, la vivienda, la asistencia sanitaria y los servicios sociales necesarios.</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Tercero. -</w:t>
      </w:r>
      <w:r w:rsidRPr="00345909">
        <w:rPr>
          <w:rFonts w:ascii="Arial" w:hAnsi="Arial" w:cs="Arial"/>
        </w:rPr>
        <w:t xml:space="preserve"> Que, la Declaración Universal de los Derechos Humanos cita que “el derecho al trabajo es un derecho fundamental y esencial para la realización de otros derechos humanos y constituye una parte inseparable e inherente de la dignidad humana. Toda persona tiene derecho a trabajar para poder vivir con dignidad”.</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Cuarto. -</w:t>
      </w:r>
      <w:r w:rsidRPr="00345909">
        <w:rPr>
          <w:rFonts w:ascii="Arial" w:hAnsi="Arial" w:cs="Arial"/>
        </w:rPr>
        <w:t xml:space="preserve"> Que, el artículo tercero de la Constitución Política de los Estados Unidos Mexicanos señala que, </w:t>
      </w:r>
      <w:r w:rsidRPr="00345909">
        <w:rPr>
          <w:rFonts w:ascii="Arial" w:hAnsi="Arial" w:cs="Arial"/>
          <w:i/>
          <w:iCs/>
        </w:rPr>
        <w:t>“toda persona tiene derecho a la educación. El Estado -Federación, Estados, Ciudad de México y Municipios- impartirá y garantizará la educación inicial, preescolar, primaria, secundaria, media superior y superior”.</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Quinto. -</w:t>
      </w:r>
      <w:r w:rsidRPr="00345909">
        <w:rPr>
          <w:rFonts w:ascii="Arial" w:hAnsi="Arial" w:cs="Arial"/>
        </w:rPr>
        <w:t xml:space="preserve"> Que, el párrafo 4 del artículo cuarto de la Constitución Política de los Estados Unidos Mexicanos estipula que, </w:t>
      </w:r>
      <w:r w:rsidRPr="00345909">
        <w:rPr>
          <w:rFonts w:ascii="Arial" w:hAnsi="Arial" w:cs="Arial"/>
          <w:i/>
          <w:iCs/>
        </w:rPr>
        <w:t>“toda Persona tiene derecho a la protección de la salud. La Ley definirá las bases y modalidades para el acceso a los servicios de salud y establecerá la concurrencia de la Federación y las entidades federativas en materia de salubridad general”.</w:t>
      </w:r>
    </w:p>
    <w:p w:rsidR="00BF3F62" w:rsidRPr="00345909" w:rsidRDefault="00BF3F62" w:rsidP="00BF3F62">
      <w:pPr>
        <w:pStyle w:val="NormalWeb"/>
        <w:shd w:val="clear" w:color="auto" w:fill="FFFFFF"/>
        <w:spacing w:line="276" w:lineRule="auto"/>
        <w:jc w:val="both"/>
        <w:textAlignment w:val="baseline"/>
        <w:rPr>
          <w:rFonts w:ascii="Arial" w:hAnsi="Arial" w:cs="Arial"/>
        </w:rPr>
      </w:pPr>
      <w:r w:rsidRPr="00345909">
        <w:rPr>
          <w:rFonts w:ascii="Arial" w:hAnsi="Arial" w:cs="Arial"/>
          <w:b/>
          <w:bCs/>
        </w:rPr>
        <w:t>Sexto. -</w:t>
      </w:r>
      <w:r w:rsidRPr="00345909">
        <w:rPr>
          <w:rFonts w:ascii="Arial" w:hAnsi="Arial" w:cs="Arial"/>
        </w:rPr>
        <w:t xml:space="preserve"> Que, la Ley Reglamentaria del Presupuesto de Egresos del Estado de Coahuila de Zaragoza señala, en diversos puntos, lo siguiente:</w:t>
      </w:r>
    </w:p>
    <w:p w:rsidR="00BF3F62" w:rsidRPr="00345909" w:rsidRDefault="00BF3F62" w:rsidP="00E3469A">
      <w:pPr>
        <w:pStyle w:val="NormalWeb"/>
        <w:numPr>
          <w:ilvl w:val="0"/>
          <w:numId w:val="19"/>
        </w:numPr>
        <w:shd w:val="clear" w:color="auto" w:fill="FFFFFF"/>
        <w:spacing w:line="276" w:lineRule="auto"/>
        <w:jc w:val="both"/>
        <w:textAlignment w:val="baseline"/>
        <w:rPr>
          <w:rFonts w:ascii="Arial" w:hAnsi="Arial" w:cs="Arial"/>
        </w:rPr>
      </w:pPr>
      <w:r w:rsidRPr="00345909">
        <w:rPr>
          <w:rFonts w:ascii="Arial" w:hAnsi="Arial" w:cs="Arial"/>
          <w:b/>
          <w:bCs/>
        </w:rPr>
        <w:t>Artículo 1 cuarto párrafo:</w:t>
      </w:r>
      <w:r w:rsidRPr="00345909">
        <w:rPr>
          <w:rFonts w:ascii="Arial" w:hAnsi="Arial" w:cs="Arial"/>
        </w:rPr>
        <w:t xml:space="preserve"> </w:t>
      </w:r>
      <w:r w:rsidRPr="00345909">
        <w:rPr>
          <w:rFonts w:ascii="Arial" w:hAnsi="Arial" w:cs="Arial"/>
          <w:i/>
          <w:iCs/>
        </w:rPr>
        <w:t>“el gasto público se administrará conforme a los principios y criterios de legalidad, honestidad, imparcialidad, austeridad, eficiencia, eficacia, economía, racionalidad, resultados, transparencia, control, equilibrio presupuestal, interés público y social y rendición de cuentas, con una perspectiva de derechos humanos, de igualdad de género y de no discriminación”.</w:t>
      </w:r>
    </w:p>
    <w:p w:rsidR="00BF3F62" w:rsidRPr="00345909" w:rsidRDefault="00BF3F62" w:rsidP="00E3469A">
      <w:pPr>
        <w:pStyle w:val="Prrafodelista"/>
        <w:numPr>
          <w:ilvl w:val="0"/>
          <w:numId w:val="19"/>
        </w:numPr>
        <w:spacing w:after="160" w:line="276" w:lineRule="auto"/>
        <w:rPr>
          <w:rFonts w:eastAsia="Calibri" w:cs="Arial"/>
          <w:b w:val="0"/>
          <w:sz w:val="24"/>
          <w:szCs w:val="24"/>
          <w:lang w:eastAsia="en-US"/>
        </w:rPr>
      </w:pPr>
      <w:r w:rsidRPr="00345909">
        <w:rPr>
          <w:rFonts w:eastAsia="Calibri" w:cs="Arial"/>
          <w:bCs/>
          <w:sz w:val="24"/>
          <w:szCs w:val="24"/>
          <w:lang w:eastAsia="en-US"/>
        </w:rPr>
        <w:t>Artículo 14, fracción III, párrafo segundo:</w:t>
      </w:r>
      <w:r w:rsidRPr="00345909">
        <w:rPr>
          <w:rFonts w:eastAsia="Calibri" w:cs="Arial"/>
          <w:b w:val="0"/>
          <w:sz w:val="24"/>
          <w:szCs w:val="24"/>
          <w:lang w:eastAsia="en-US"/>
        </w:rPr>
        <w:t xml:space="preserve"> </w:t>
      </w:r>
      <w:r w:rsidRPr="00345909">
        <w:rPr>
          <w:rFonts w:eastAsia="Calibri" w:cs="Arial"/>
          <w:b w:val="0"/>
          <w:i/>
          <w:iCs/>
          <w:sz w:val="24"/>
          <w:szCs w:val="24"/>
          <w:lang w:eastAsia="en-US"/>
        </w:rPr>
        <w:t>“será obligatorio para todas las unidades administrativas responsables del gasto, la inclusión de programas orientados a promover el efectivo disfrute de los derechos humanos y la igualdad de género en sus presupuestos anuales, considerando directamente atender las necesidades diferenciadas de las mujeres y los hombres, así como de los pueblos y comunidades indígenas y de otros grupos con necesidades específicas; identificando y clasificando los recursos correspondientes por monto, programa, plan o acción”.</w:t>
      </w:r>
    </w:p>
    <w:p w:rsidR="00BF3F62" w:rsidRPr="00345909" w:rsidRDefault="00BF3F62" w:rsidP="00E3469A">
      <w:pPr>
        <w:pStyle w:val="Prrafodelista"/>
        <w:numPr>
          <w:ilvl w:val="0"/>
          <w:numId w:val="19"/>
        </w:numPr>
        <w:spacing w:after="160" w:line="276" w:lineRule="auto"/>
        <w:rPr>
          <w:rFonts w:eastAsia="Calibri" w:cs="Arial"/>
          <w:b w:val="0"/>
          <w:sz w:val="24"/>
          <w:szCs w:val="24"/>
          <w:lang w:eastAsia="en-US"/>
        </w:rPr>
      </w:pPr>
      <w:r w:rsidRPr="00345909">
        <w:rPr>
          <w:rFonts w:eastAsia="Calibri" w:cs="Arial"/>
          <w:bCs/>
          <w:sz w:val="24"/>
          <w:szCs w:val="24"/>
          <w:lang w:eastAsia="en-US"/>
        </w:rPr>
        <w:t>Artículo 17:</w:t>
      </w:r>
      <w:r w:rsidRPr="00345909">
        <w:rPr>
          <w:rFonts w:eastAsia="Calibri" w:cs="Arial"/>
          <w:b w:val="0"/>
          <w:sz w:val="24"/>
          <w:szCs w:val="24"/>
          <w:lang w:eastAsia="en-US"/>
        </w:rPr>
        <w:t xml:space="preserve"> </w:t>
      </w:r>
      <w:r w:rsidRPr="00345909">
        <w:rPr>
          <w:rFonts w:eastAsia="Calibri" w:cs="Arial"/>
          <w:b w:val="0"/>
          <w:i/>
          <w:iCs/>
          <w:sz w:val="24"/>
          <w:szCs w:val="24"/>
          <w:lang w:eastAsia="en-US"/>
        </w:rPr>
        <w:t>“la persona Titular del Poder Ejecutivo deberá presentar a la consideración de la Legislatura del Estado, el proyecto de Presupuesto de Egresos, a más tardar el 30 de noviembre del año anterior al del Ejercicio Fiscal que corresponda”.</w:t>
      </w:r>
    </w:p>
    <w:p w:rsidR="00BF3F62" w:rsidRPr="00345909" w:rsidRDefault="00BF3F62" w:rsidP="00E3469A">
      <w:pPr>
        <w:pStyle w:val="Prrafodelista"/>
        <w:numPr>
          <w:ilvl w:val="0"/>
          <w:numId w:val="19"/>
        </w:numPr>
        <w:spacing w:after="160" w:line="276" w:lineRule="auto"/>
        <w:rPr>
          <w:rFonts w:eastAsia="Calibri" w:cs="Arial"/>
          <w:b w:val="0"/>
          <w:sz w:val="24"/>
          <w:szCs w:val="24"/>
          <w:lang w:eastAsia="en-US"/>
        </w:rPr>
      </w:pPr>
      <w:r w:rsidRPr="00345909">
        <w:rPr>
          <w:rFonts w:eastAsia="Calibri" w:cs="Arial"/>
          <w:bCs/>
          <w:sz w:val="24"/>
          <w:szCs w:val="24"/>
          <w:lang w:eastAsia="en-US"/>
        </w:rPr>
        <w:t>Artículo 33-A, fracción VII:</w:t>
      </w:r>
      <w:r w:rsidRPr="00345909">
        <w:rPr>
          <w:rFonts w:eastAsia="Calibri" w:cs="Arial"/>
          <w:b w:val="0"/>
          <w:sz w:val="24"/>
          <w:szCs w:val="24"/>
          <w:lang w:eastAsia="en-US"/>
        </w:rPr>
        <w:t xml:space="preserve"> </w:t>
      </w:r>
      <w:r w:rsidRPr="00345909">
        <w:rPr>
          <w:rFonts w:eastAsia="Calibri" w:cs="Arial"/>
          <w:b w:val="0"/>
          <w:i/>
          <w:iCs/>
          <w:sz w:val="24"/>
          <w:szCs w:val="24"/>
          <w:lang w:eastAsia="en-US"/>
        </w:rPr>
        <w:t>“en materia de subsidios se deberá identificar la población objetivo, el propósito o destino principal y la temporalidad de su otorgamiento. Los mecanismos de distribución, operación y administración de los subsidios deberán garantizar que los recursos se entreguen a la población objetivo y reduzcan los gastos administrativos del programa correspondiente”.</w:t>
      </w:r>
    </w:p>
    <w:p w:rsidR="00BF3F62" w:rsidRPr="00345909" w:rsidRDefault="00BF3F62" w:rsidP="00E3469A">
      <w:pPr>
        <w:pStyle w:val="Prrafodelista"/>
        <w:numPr>
          <w:ilvl w:val="0"/>
          <w:numId w:val="19"/>
        </w:numPr>
        <w:spacing w:after="160" w:line="276" w:lineRule="auto"/>
        <w:rPr>
          <w:rFonts w:eastAsia="Calibri" w:cs="Arial"/>
          <w:b w:val="0"/>
          <w:i/>
          <w:iCs/>
          <w:sz w:val="24"/>
          <w:szCs w:val="24"/>
          <w:lang w:eastAsia="en-US"/>
        </w:rPr>
      </w:pPr>
      <w:r w:rsidRPr="00345909">
        <w:rPr>
          <w:rFonts w:eastAsia="Calibri" w:cs="Arial"/>
          <w:bCs/>
          <w:sz w:val="24"/>
          <w:szCs w:val="24"/>
          <w:lang w:eastAsia="en-US"/>
        </w:rPr>
        <w:t>Artículo 33-C:</w:t>
      </w:r>
      <w:r w:rsidRPr="00345909">
        <w:rPr>
          <w:rFonts w:eastAsia="Calibri" w:cs="Arial"/>
          <w:b w:val="0"/>
          <w:sz w:val="24"/>
          <w:szCs w:val="24"/>
          <w:lang w:eastAsia="en-US"/>
        </w:rPr>
        <w:t xml:space="preserve"> </w:t>
      </w:r>
      <w:r w:rsidRPr="00345909">
        <w:rPr>
          <w:rFonts w:eastAsia="Calibri" w:cs="Arial"/>
          <w:b w:val="0"/>
          <w:i/>
          <w:iCs/>
          <w:sz w:val="24"/>
          <w:szCs w:val="24"/>
          <w:lang w:eastAsia="en-US"/>
        </w:rPr>
        <w:t xml:space="preserve">“En caso de que durante el ejercicio fiscal disminuyan los ingresos previstos en la Ley de Ingresos, el Ejecutivo del Estado, por conducto de la Secretaría de Finanzas, a efecto de cumplir con el principio de sostenibilidad del balance presupuestario a que se refiere el artículo 11 de esta Ley y del balance presupuestario de recursos disponibles, deberá aplicar ajustes al Presupuesto de Egresos en los rubros de gasto en el siguiente orden: </w:t>
      </w:r>
    </w:p>
    <w:p w:rsidR="00BF3F62" w:rsidRPr="00345909" w:rsidRDefault="00BF3F62" w:rsidP="00BF3F62">
      <w:pPr>
        <w:spacing w:after="160" w:line="276" w:lineRule="auto"/>
        <w:ind w:left="1080"/>
        <w:rPr>
          <w:rFonts w:eastAsia="Calibri" w:cs="Arial"/>
          <w:i/>
          <w:iCs/>
          <w:sz w:val="24"/>
          <w:szCs w:val="24"/>
          <w:lang w:eastAsia="en-US"/>
        </w:rPr>
      </w:pPr>
      <w:r w:rsidRPr="00345909">
        <w:rPr>
          <w:rFonts w:eastAsia="Calibri" w:cs="Arial"/>
          <w:i/>
          <w:iCs/>
          <w:sz w:val="24"/>
          <w:szCs w:val="24"/>
          <w:lang w:eastAsia="en-US"/>
        </w:rPr>
        <w:t>I. Gastos de comunicación social;</w:t>
      </w:r>
    </w:p>
    <w:p w:rsidR="00BF3F62" w:rsidRPr="00345909" w:rsidRDefault="00BF3F62" w:rsidP="00BF3F62">
      <w:pPr>
        <w:spacing w:after="160" w:line="276" w:lineRule="auto"/>
        <w:ind w:left="1080"/>
        <w:rPr>
          <w:rFonts w:eastAsia="Calibri" w:cs="Arial"/>
          <w:i/>
          <w:iCs/>
          <w:sz w:val="24"/>
          <w:szCs w:val="24"/>
          <w:lang w:eastAsia="en-US"/>
        </w:rPr>
      </w:pPr>
      <w:r w:rsidRPr="00345909">
        <w:rPr>
          <w:rFonts w:eastAsia="Calibri" w:cs="Arial"/>
          <w:i/>
          <w:iCs/>
          <w:sz w:val="24"/>
          <w:szCs w:val="24"/>
          <w:lang w:eastAsia="en-US"/>
        </w:rPr>
        <w:t>II. Gasto corriente que no constituya un subsidio entregado directamente a la población; y</w:t>
      </w:r>
    </w:p>
    <w:p w:rsidR="00BF3F62" w:rsidRPr="00345909" w:rsidRDefault="00BF3F62" w:rsidP="00BF3F62">
      <w:pPr>
        <w:pStyle w:val="Prrafodelista"/>
        <w:spacing w:after="160" w:line="276" w:lineRule="auto"/>
        <w:ind w:left="1080"/>
        <w:rPr>
          <w:rFonts w:eastAsia="Calibri" w:cs="Arial"/>
          <w:b w:val="0"/>
          <w:i/>
          <w:iCs/>
          <w:sz w:val="24"/>
          <w:szCs w:val="24"/>
          <w:lang w:eastAsia="en-US"/>
        </w:rPr>
      </w:pPr>
      <w:r w:rsidRPr="00345909">
        <w:rPr>
          <w:rFonts w:eastAsia="Calibri" w:cs="Arial"/>
          <w:b w:val="0"/>
          <w:i/>
          <w:iCs/>
          <w:sz w:val="24"/>
          <w:szCs w:val="24"/>
          <w:lang w:eastAsia="en-US"/>
        </w:rPr>
        <w:t>III. Gasto en servicios personales, prioritariamente las erogaciones por concepto de percepciones extraordinarias.</w:t>
      </w:r>
    </w:p>
    <w:p w:rsidR="00BF3F62" w:rsidRPr="00345909" w:rsidRDefault="00BF3F62" w:rsidP="00BF3F62">
      <w:pPr>
        <w:pStyle w:val="Prrafodelista"/>
        <w:spacing w:after="160" w:line="276" w:lineRule="auto"/>
        <w:rPr>
          <w:rFonts w:eastAsia="Calibri" w:cs="Arial"/>
          <w:b w:val="0"/>
          <w:i/>
          <w:iCs/>
          <w:sz w:val="24"/>
          <w:szCs w:val="24"/>
          <w:lang w:eastAsia="en-US"/>
        </w:rPr>
      </w:pPr>
      <w:r w:rsidRPr="00345909">
        <w:rPr>
          <w:rFonts w:eastAsia="Calibri" w:cs="Arial"/>
          <w:b w:val="0"/>
          <w:i/>
          <w:iCs/>
          <w:sz w:val="24"/>
          <w:szCs w:val="24"/>
          <w:lang w:eastAsia="en-US"/>
        </w:rPr>
        <w:t>En caso de que los ajustes anteriores no sean suficientes para compensar la disminución de ingresos, podrán realizarse ajustes en otros conceptos de gasto, siempre y cuando se procure no afectar los programas sociales”.</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Séptimo. -</w:t>
      </w:r>
      <w:r w:rsidRPr="00345909">
        <w:rPr>
          <w:rFonts w:ascii="Arial" w:hAnsi="Arial" w:cs="Arial"/>
        </w:rPr>
        <w:t xml:space="preserve"> Que Coahuila contempla un recorte presupuestal de cerca de mil 400 millones de pesos de aportaciones federales para el Ejercicio Fiscal 2021, lo que complica más la situación salubre, educativa y económica del Estado y los municipios.</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rPr>
      </w:pPr>
      <w:r w:rsidRPr="00345909">
        <w:rPr>
          <w:rFonts w:ascii="Arial" w:hAnsi="Arial" w:cs="Arial"/>
          <w:b/>
          <w:bCs/>
        </w:rPr>
        <w:t>Octavo. -</w:t>
      </w:r>
      <w:r w:rsidRPr="00345909">
        <w:rPr>
          <w:rFonts w:ascii="Arial" w:hAnsi="Arial" w:cs="Arial"/>
        </w:rPr>
        <w:t xml:space="preserve"> Que, además, el Presupuesto de Egresos de la Federación para el Ejercicio Fiscal 2021 contiene un recorte por 33 mil millones de pesos, mismos que el Congreso de la Unión, con una mayoría de MORENA, aprobó retirar del Fondo de Salud para el Bienestar.</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shd w:val="clear" w:color="auto" w:fill="FFFFFF"/>
        </w:rPr>
      </w:pPr>
      <w:r w:rsidRPr="00345909">
        <w:rPr>
          <w:rFonts w:ascii="Arial" w:hAnsi="Arial" w:cs="Arial"/>
          <w:shd w:val="clear" w:color="auto" w:fill="FFFFFF"/>
        </w:rPr>
        <w:t>Es el momento de reflexionar y </w:t>
      </w:r>
      <w:r w:rsidRPr="00345909">
        <w:rPr>
          <w:rStyle w:val="Textoennegrita"/>
          <w:rFonts w:ascii="Arial" w:hAnsi="Arial" w:cs="Arial"/>
          <w:b w:val="0"/>
          <w:bCs w:val="0"/>
          <w:bdr w:val="none" w:sz="0" w:space="0" w:color="auto" w:frame="1"/>
          <w:shd w:val="clear" w:color="auto" w:fill="FFFFFF"/>
        </w:rPr>
        <w:t>valorar cómo ha afectado a la educación, la salud y la generación de empresas y empleos,</w:t>
      </w:r>
      <w:r w:rsidRPr="00345909">
        <w:rPr>
          <w:rFonts w:ascii="Arial" w:hAnsi="Arial" w:cs="Arial"/>
          <w:shd w:val="clear" w:color="auto" w:fill="FFFFFF"/>
        </w:rPr>
        <w:t> la pandemia por COVID-19, de ver las oportunidades que han surgido y los puntos en los que debemos trabajar. </w:t>
      </w:r>
    </w:p>
    <w:p w:rsidR="00BF3F62" w:rsidRPr="00345909" w:rsidRDefault="00BF3F62" w:rsidP="00BF3F62">
      <w:pPr>
        <w:pStyle w:val="NormalWeb"/>
        <w:shd w:val="clear" w:color="auto" w:fill="FFFFFF"/>
        <w:spacing w:before="0" w:after="0" w:line="276" w:lineRule="auto"/>
        <w:jc w:val="both"/>
        <w:textAlignment w:val="baseline"/>
        <w:rPr>
          <w:rFonts w:ascii="Arial" w:hAnsi="Arial" w:cs="Arial"/>
          <w:shd w:val="clear" w:color="auto" w:fill="FFFFFF"/>
        </w:rPr>
      </w:pPr>
      <w:r w:rsidRPr="00345909">
        <w:rPr>
          <w:rFonts w:ascii="Arial" w:hAnsi="Arial" w:cs="Arial"/>
          <w:shd w:val="clear" w:color="auto" w:fill="FFFFFF"/>
        </w:rPr>
        <w:t>En el grupo parlamentario del Partido Acción Nacional nos sumamos a las declaraciones que realizó el Gobernador Miguel Riquelme el pasado mes de septiembre, tras el recorte presupuestal que recibirá nuestro estado por parte de la federación, “yo si tengo que responder a salud, yo sí tengo que responder a educación y tengo que comprometer el apoyo para la reactivación económica y empatar recursos con los alcaldes para que el año entrante el golpe sean menor”.</w:t>
      </w:r>
    </w:p>
    <w:p w:rsidR="00BF3F62" w:rsidRPr="00345909" w:rsidRDefault="00BF3F62" w:rsidP="00BF3F62">
      <w:pPr>
        <w:pStyle w:val="NormalWeb"/>
        <w:shd w:val="clear" w:color="auto" w:fill="FFFFFF"/>
        <w:spacing w:before="0" w:after="0" w:line="276" w:lineRule="auto"/>
        <w:jc w:val="both"/>
        <w:textAlignment w:val="baseline"/>
        <w:rPr>
          <w:rFonts w:eastAsia="Calibri" w:cs="Arial"/>
          <w:bCs/>
          <w:lang w:eastAsia="en-US"/>
        </w:rPr>
      </w:pPr>
      <w:r w:rsidRPr="00345909">
        <w:rPr>
          <w:rFonts w:ascii="Arial" w:hAnsi="Arial" w:cs="Arial"/>
          <w:shd w:val="clear" w:color="auto" w:fill="FFFFFF"/>
        </w:rPr>
        <w:t>Las y los legisladores del Partido Acción Nacional estamos comprometidos por y con las y los coahuilenses, con su salud, educación, empleo y/o empresa. Trabajamos y trabajaremos en aprobar un presupuesto de egresos justo y equitativo para el Ejercicio Fiscal 2021.</w:t>
      </w:r>
    </w:p>
    <w:p w:rsidR="00BF3F62" w:rsidRPr="00345909" w:rsidRDefault="00BF3F62" w:rsidP="00BF3F62">
      <w:pPr>
        <w:spacing w:after="160" w:line="276" w:lineRule="auto"/>
        <w:rPr>
          <w:rFonts w:eastAsia="Calibri" w:cs="Arial"/>
          <w:b/>
          <w:sz w:val="24"/>
          <w:szCs w:val="24"/>
          <w:lang w:eastAsia="en-US"/>
        </w:rPr>
      </w:pPr>
      <w:r w:rsidRPr="00345909">
        <w:rPr>
          <w:rFonts w:eastAsia="Arial" w:cs="Arial"/>
          <w:b/>
          <w:sz w:val="24"/>
          <w:szCs w:val="24"/>
          <w:lang w:eastAsia="en-US"/>
        </w:rPr>
        <w:t xml:space="preserve">Por lo anteriormente expuesto y con fundamento en la fracción VI del artículo 21, en los artículos 172, 179, 180, 181 y 182 de la Ley Orgánica del Congreso del Estado Independiente, Libre y Soberano de Coahuila de Zaragoza y demás relativas aplicables, presentamos ante esta Soberanía, sea resuelta en la vía de urgente y obvia resolución, la siguiente </w:t>
      </w:r>
    </w:p>
    <w:p w:rsidR="00BF3F62" w:rsidRPr="00345909" w:rsidRDefault="00BF3F62" w:rsidP="00BF3F62">
      <w:pPr>
        <w:spacing w:after="160" w:line="276" w:lineRule="auto"/>
        <w:jc w:val="center"/>
        <w:rPr>
          <w:rFonts w:eastAsia="Arial" w:cs="Arial"/>
          <w:b/>
          <w:sz w:val="24"/>
          <w:szCs w:val="24"/>
          <w:lang w:eastAsia="en-US"/>
        </w:rPr>
      </w:pPr>
      <w:r w:rsidRPr="00345909">
        <w:rPr>
          <w:rFonts w:eastAsia="Arial" w:cs="Arial"/>
          <w:b/>
          <w:sz w:val="24"/>
          <w:szCs w:val="24"/>
          <w:lang w:eastAsia="en-US"/>
        </w:rPr>
        <w:t>PROPOSICIÓN CON PUNTO DE ACUERDO</w:t>
      </w:r>
    </w:p>
    <w:p w:rsidR="00BF3F62" w:rsidRPr="00345909" w:rsidRDefault="00BF3F62" w:rsidP="00BF3F62">
      <w:pPr>
        <w:spacing w:after="160" w:line="276" w:lineRule="auto"/>
        <w:rPr>
          <w:rFonts w:eastAsia="Calibri" w:cs="Arial"/>
          <w:b/>
          <w:sz w:val="24"/>
          <w:szCs w:val="24"/>
          <w:lang w:eastAsia="en-US"/>
        </w:rPr>
      </w:pPr>
      <w:r w:rsidRPr="00345909">
        <w:rPr>
          <w:rFonts w:eastAsia="Arial" w:cs="Arial"/>
          <w:b/>
          <w:sz w:val="24"/>
          <w:szCs w:val="24"/>
          <w:lang w:eastAsia="en-US"/>
        </w:rPr>
        <w:t xml:space="preserve">ÚNICO. - </w:t>
      </w:r>
      <w:r w:rsidRPr="00345909">
        <w:rPr>
          <w:rFonts w:eastAsia="Calibri" w:cs="Arial"/>
          <w:b/>
          <w:sz w:val="24"/>
          <w:szCs w:val="24"/>
          <w:lang w:eastAsia="en-US"/>
        </w:rPr>
        <w:t>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w:t>
      </w:r>
    </w:p>
    <w:p w:rsidR="00BF3F62" w:rsidRPr="00345909" w:rsidRDefault="00BF3F62" w:rsidP="00BF3F62">
      <w:pPr>
        <w:spacing w:after="160" w:line="276" w:lineRule="auto"/>
        <w:jc w:val="center"/>
        <w:rPr>
          <w:rFonts w:eastAsia="Arial" w:cs="Arial"/>
          <w:b/>
          <w:i/>
          <w:sz w:val="24"/>
          <w:szCs w:val="24"/>
          <w:lang w:eastAsia="en-US"/>
        </w:rPr>
      </w:pPr>
      <w:r w:rsidRPr="00345909">
        <w:rPr>
          <w:rFonts w:eastAsia="Arial" w:cs="Arial"/>
          <w:b/>
          <w:i/>
          <w:sz w:val="24"/>
          <w:szCs w:val="24"/>
          <w:lang w:eastAsia="en-US"/>
        </w:rPr>
        <w:t>ATENTAMENTE</w:t>
      </w:r>
    </w:p>
    <w:p w:rsidR="00BF3F62" w:rsidRPr="00345909" w:rsidRDefault="00BF3F62" w:rsidP="00BF3F62">
      <w:pPr>
        <w:spacing w:after="160" w:line="276" w:lineRule="auto"/>
        <w:jc w:val="center"/>
        <w:rPr>
          <w:rFonts w:eastAsia="Arial" w:cs="Arial"/>
          <w:b/>
          <w:sz w:val="24"/>
          <w:szCs w:val="24"/>
          <w:lang w:eastAsia="en-US"/>
        </w:rPr>
      </w:pPr>
      <w:r w:rsidRPr="00345909">
        <w:rPr>
          <w:rFonts w:eastAsia="Arial" w:cs="Arial"/>
          <w:b/>
          <w:sz w:val="24"/>
          <w:szCs w:val="24"/>
          <w:lang w:eastAsia="en-US"/>
        </w:rPr>
        <w:t>“POR UNA PATRIA ORDENADA Y GENEROSA, Y UNA VIDA MEJOR Y MÁS DIGNA PARA TODOS”</w:t>
      </w:r>
    </w:p>
    <w:p w:rsidR="00BF3F62" w:rsidRPr="00345909" w:rsidRDefault="00BF3F62" w:rsidP="00BF3F62">
      <w:pPr>
        <w:spacing w:after="160" w:line="276" w:lineRule="auto"/>
        <w:jc w:val="center"/>
        <w:rPr>
          <w:rFonts w:eastAsia="Arial" w:cs="Arial"/>
          <w:b/>
          <w:sz w:val="24"/>
          <w:szCs w:val="24"/>
          <w:lang w:eastAsia="en-US"/>
        </w:rPr>
      </w:pPr>
      <w:r w:rsidRPr="00345909">
        <w:rPr>
          <w:rFonts w:eastAsia="Arial" w:cs="Arial"/>
          <w:b/>
          <w:sz w:val="24"/>
          <w:szCs w:val="24"/>
          <w:lang w:eastAsia="en-US"/>
        </w:rPr>
        <w:t>GRUPO PARLAMENTARIO DEL PARTIDO ACCIÓN NACIONAL</w:t>
      </w:r>
    </w:p>
    <w:p w:rsidR="00BF3F62" w:rsidRPr="00345909" w:rsidRDefault="00BF3F62" w:rsidP="00BF3F62">
      <w:pPr>
        <w:spacing w:after="160" w:line="276" w:lineRule="auto"/>
        <w:jc w:val="center"/>
        <w:rPr>
          <w:rFonts w:eastAsia="Calibri" w:cs="Arial"/>
          <w:bCs/>
          <w:sz w:val="24"/>
          <w:szCs w:val="24"/>
          <w:lang w:eastAsia="en-US"/>
        </w:rPr>
      </w:pPr>
      <w:r w:rsidRPr="00345909">
        <w:rPr>
          <w:rFonts w:eastAsia="Arial" w:cs="Arial"/>
          <w:b/>
          <w:sz w:val="24"/>
          <w:szCs w:val="24"/>
          <w:lang w:eastAsia="en-US"/>
        </w:rPr>
        <w:t>SALTILLO, COAHUILA DE ZARAGOZA; A 18 DE NOVIEMBRE DE 2020</w:t>
      </w:r>
    </w:p>
    <w:p w:rsidR="00BF3F62" w:rsidRPr="00345909" w:rsidRDefault="00BF3F62" w:rsidP="00BF3F62">
      <w:pPr>
        <w:spacing w:after="160" w:line="259" w:lineRule="auto"/>
        <w:rPr>
          <w:rFonts w:ascii="Calibri" w:eastAsia="Calibri" w:hAnsi="Calibri" w:cs="Calibri"/>
          <w:b/>
          <w:sz w:val="22"/>
          <w:szCs w:val="22"/>
          <w:u w:color="000000"/>
          <w:bdr w:val="nil"/>
          <w:lang w:eastAsia="es-MX"/>
        </w:rPr>
      </w:pPr>
    </w:p>
    <w:p w:rsidR="00BF3F62" w:rsidRPr="00345909" w:rsidRDefault="00BF3F62" w:rsidP="00BF3F62">
      <w:pPr>
        <w:pBdr>
          <w:top w:val="nil"/>
          <w:left w:val="nil"/>
          <w:bottom w:val="nil"/>
          <w:right w:val="nil"/>
          <w:between w:val="nil"/>
          <w:bar w:val="nil"/>
        </w:pBdr>
        <w:spacing w:after="160" w:line="259" w:lineRule="auto"/>
        <w:rPr>
          <w:rFonts w:ascii="Calibri" w:eastAsia="Calibri" w:hAnsi="Calibri" w:cs="Calibri"/>
          <w:b/>
          <w:sz w:val="22"/>
          <w:szCs w:val="22"/>
          <w:u w:color="000000"/>
          <w:bdr w:val="nil"/>
          <w:lang w:eastAsia="es-MX"/>
        </w:rPr>
      </w:pPr>
    </w:p>
    <w:p w:rsidR="00BF3F62" w:rsidRPr="00345909" w:rsidRDefault="00BF3F62" w:rsidP="00BF3F62">
      <w:pPr>
        <w:pBdr>
          <w:top w:val="nil"/>
          <w:left w:val="nil"/>
          <w:bottom w:val="nil"/>
          <w:right w:val="nil"/>
          <w:between w:val="nil"/>
          <w:bar w:val="nil"/>
        </w:pBdr>
        <w:spacing w:after="160" w:line="259" w:lineRule="auto"/>
        <w:jc w:val="center"/>
        <w:rPr>
          <w:rFonts w:ascii="Calibri" w:eastAsia="Calibri" w:hAnsi="Calibri" w:cs="Calibri"/>
          <w:b/>
          <w:sz w:val="22"/>
          <w:szCs w:val="22"/>
          <w:u w:color="000000"/>
          <w:bdr w:val="nil"/>
          <w:lang w:eastAsia="es-MX"/>
        </w:rPr>
      </w:pPr>
      <w:r w:rsidRPr="00345909">
        <w:rPr>
          <w:rFonts w:ascii="Calibri" w:eastAsia="Calibri" w:hAnsi="Calibri" w:cs="Calibri"/>
          <w:b/>
          <w:sz w:val="22"/>
          <w:szCs w:val="22"/>
          <w:u w:color="000000"/>
          <w:bdr w:val="nil"/>
          <w:lang w:eastAsia="es-MX"/>
        </w:rPr>
        <w:t>DIP. FERNANDO IZAGUIRRE VALDÉS</w:t>
      </w: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center"/>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r w:rsidRPr="00345909">
        <w:rPr>
          <w:rFonts w:ascii="Calibri" w:eastAsia="Calibri" w:hAnsi="Calibri" w:cs="Arial"/>
          <w:b/>
          <w:sz w:val="22"/>
          <w:szCs w:val="22"/>
          <w:lang w:eastAsia="en-US"/>
        </w:rPr>
        <w:t>DIP. ROSA NILDA GONZÁLEZ NORIEGA</w:t>
      </w:r>
      <w:r w:rsidRPr="00345909">
        <w:rPr>
          <w:rFonts w:ascii="Calibri" w:eastAsia="Calibri" w:hAnsi="Calibri" w:cs="Arial"/>
          <w:b/>
          <w:sz w:val="22"/>
          <w:szCs w:val="22"/>
          <w:lang w:eastAsia="en-US"/>
        </w:rPr>
        <w:tab/>
        <w:t>DIP. MARCELO DE JESUS TORRES COFIÑO</w:t>
      </w: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730"/>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r w:rsidRPr="00345909">
        <w:rPr>
          <w:rFonts w:ascii="Calibri" w:eastAsia="Calibri" w:hAnsi="Calibri" w:cs="Arial"/>
          <w:b/>
          <w:sz w:val="22"/>
          <w:szCs w:val="22"/>
          <w:lang w:eastAsia="en-US"/>
        </w:rPr>
        <w:t>DIP. MARIA EUGENIA CAZARES MARTINEZ</w:t>
      </w:r>
      <w:r w:rsidRPr="00345909">
        <w:rPr>
          <w:rFonts w:ascii="Calibri" w:eastAsia="Calibri" w:hAnsi="Calibri" w:cs="Arial"/>
          <w:b/>
          <w:sz w:val="22"/>
          <w:szCs w:val="22"/>
          <w:lang w:eastAsia="en-US"/>
        </w:rPr>
        <w:tab/>
      </w:r>
      <w:r w:rsidRPr="00345909">
        <w:rPr>
          <w:rFonts w:ascii="Calibri" w:eastAsia="Calibri" w:hAnsi="Calibri" w:cs="Arial"/>
          <w:b/>
          <w:sz w:val="22"/>
          <w:szCs w:val="22"/>
          <w:lang w:eastAsia="en-US"/>
        </w:rPr>
        <w:tab/>
        <w:t xml:space="preserve"> DIP. BLANCA EPPEN  CANALES</w:t>
      </w: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r w:rsidRPr="00345909">
        <w:rPr>
          <w:rFonts w:ascii="Calibri" w:eastAsia="Calibri" w:hAnsi="Calibri" w:cs="Arial"/>
          <w:b/>
          <w:sz w:val="22"/>
          <w:szCs w:val="22"/>
          <w:lang w:eastAsia="en-US"/>
        </w:rPr>
        <w:tab/>
      </w:r>
      <w:r w:rsidRPr="00345909">
        <w:rPr>
          <w:rFonts w:ascii="Calibri" w:eastAsia="Calibri" w:hAnsi="Calibri" w:cs="Arial"/>
          <w:b/>
          <w:sz w:val="22"/>
          <w:szCs w:val="22"/>
          <w:lang w:eastAsia="en-US"/>
        </w:rPr>
        <w:tab/>
        <w:t xml:space="preserve"> </w:t>
      </w: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r w:rsidRPr="00345909">
        <w:rPr>
          <w:rFonts w:ascii="Calibri" w:eastAsia="Calibri" w:hAnsi="Calibri" w:cs="Arial"/>
          <w:b/>
          <w:sz w:val="22"/>
          <w:szCs w:val="22"/>
          <w:lang w:eastAsia="en-US"/>
        </w:rPr>
        <w:t>DIP. JUAN ANTONIO GARCÍA VILLA                                 DIP. JUAN CARLOS GUERRA LÓPEZ NEGRETE</w:t>
      </w: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after="160" w:line="259" w:lineRule="auto"/>
        <w:jc w:val="left"/>
        <w:rPr>
          <w:rFonts w:ascii="Calibri" w:eastAsia="Calibri" w:hAnsi="Calibri" w:cs="Arial"/>
          <w:b/>
          <w:sz w:val="22"/>
          <w:szCs w:val="22"/>
          <w:lang w:eastAsia="en-US"/>
        </w:rPr>
      </w:pPr>
    </w:p>
    <w:p w:rsidR="00BF3F62" w:rsidRPr="00345909" w:rsidRDefault="00BF3F62" w:rsidP="00BF3F62">
      <w:pPr>
        <w:tabs>
          <w:tab w:val="left" w:pos="5056"/>
        </w:tabs>
        <w:spacing w:line="259" w:lineRule="auto"/>
        <w:jc w:val="left"/>
        <w:rPr>
          <w:rFonts w:ascii="Calibri" w:eastAsia="Calibri" w:hAnsi="Calibri" w:cs="Arial"/>
          <w:b/>
          <w:sz w:val="22"/>
          <w:szCs w:val="22"/>
          <w:lang w:eastAsia="en-US"/>
        </w:rPr>
      </w:pPr>
    </w:p>
    <w:p w:rsidR="00BF3F62" w:rsidRPr="00345909" w:rsidRDefault="00BF3F62" w:rsidP="00BF3F62">
      <w:pPr>
        <w:spacing w:after="160" w:line="259" w:lineRule="auto"/>
        <w:jc w:val="left"/>
      </w:pPr>
      <w:r w:rsidRPr="00345909">
        <w:rPr>
          <w:rFonts w:ascii="Calibri" w:eastAsia="Calibri" w:hAnsi="Calibri" w:cs="Arial"/>
          <w:b/>
          <w:sz w:val="22"/>
          <w:szCs w:val="22"/>
          <w:lang w:eastAsia="en-US"/>
        </w:rPr>
        <w:t>DIP. GERARDO ABRAHAM AGUADO GÓMEZ                     DIP. GABRIELA ZAPOPAN GARZA GALVÁN</w:t>
      </w:r>
    </w:p>
    <w:p w:rsidR="00BF3F62" w:rsidRPr="00345909" w:rsidRDefault="00BF3F62">
      <w:pPr>
        <w:jc w:val="left"/>
        <w:rPr>
          <w:rFonts w:eastAsia="Calibri" w:cs="Arial"/>
          <w:sz w:val="26"/>
          <w:szCs w:val="26"/>
          <w:lang w:eastAsia="en-US"/>
        </w:rPr>
      </w:pPr>
      <w:r w:rsidRPr="00345909">
        <w:rPr>
          <w:rFonts w:eastAsia="Calibri" w:cs="Arial"/>
          <w:sz w:val="26"/>
          <w:szCs w:val="26"/>
          <w:lang w:eastAsia="en-US"/>
        </w:rPr>
        <w:br w:type="page"/>
      </w:r>
    </w:p>
    <w:p w:rsidR="00EC0A86" w:rsidRPr="00EC0A86" w:rsidRDefault="00EC0A86" w:rsidP="00EC0A86">
      <w:pPr>
        <w:rPr>
          <w:rFonts w:eastAsia="Calibri" w:cs="Arial"/>
          <w:b/>
          <w:sz w:val="24"/>
          <w:szCs w:val="24"/>
          <w:lang w:eastAsia="en-US"/>
        </w:rPr>
      </w:pPr>
    </w:p>
    <w:p w:rsidR="00EC0A86" w:rsidRPr="00EC0A86" w:rsidRDefault="00EC0A86" w:rsidP="00EC0A86">
      <w:pPr>
        <w:jc w:val="center"/>
        <w:rPr>
          <w:rFonts w:cs="Arial"/>
          <w:b/>
          <w:sz w:val="24"/>
          <w:szCs w:val="28"/>
          <w:lang w:val="es-ES" w:eastAsia="es-MX"/>
        </w:rPr>
      </w:pPr>
      <w:r w:rsidRPr="00EC0A86">
        <w:rPr>
          <w:rFonts w:cs="Arial"/>
          <w:b/>
          <w:sz w:val="24"/>
          <w:szCs w:val="28"/>
          <w:lang w:val="es-ES" w:eastAsia="es-MX"/>
        </w:rPr>
        <w:t>PUNTO DE ACUERDO</w:t>
      </w:r>
    </w:p>
    <w:p w:rsidR="00EC0A86" w:rsidRPr="00EC0A86" w:rsidRDefault="00EC0A86" w:rsidP="00EC0A86">
      <w:pPr>
        <w:spacing w:line="360" w:lineRule="auto"/>
        <w:rPr>
          <w:rFonts w:cs="Arial"/>
          <w:sz w:val="24"/>
          <w:szCs w:val="28"/>
          <w:shd w:val="clear" w:color="auto" w:fill="FFFFFF"/>
          <w:lang w:val="es-ES" w:eastAsia="es-MX"/>
        </w:rPr>
      </w:pPr>
    </w:p>
    <w:p w:rsidR="00EC0A86" w:rsidRPr="00EC0A86" w:rsidRDefault="00EC0A86" w:rsidP="00EC0A86">
      <w:pPr>
        <w:widowControl w:val="0"/>
        <w:autoSpaceDE w:val="0"/>
        <w:autoSpaceDN w:val="0"/>
        <w:adjustRightInd w:val="0"/>
        <w:ind w:left="708"/>
        <w:rPr>
          <w:rFonts w:cs="Arial"/>
          <w:b/>
          <w:sz w:val="24"/>
          <w:szCs w:val="24"/>
          <w:lang w:val="es-ES" w:eastAsia="es-MX"/>
        </w:rPr>
      </w:pPr>
      <w:r w:rsidRPr="00EC0A86">
        <w:rPr>
          <w:rFonts w:cs="Arial"/>
          <w:b/>
          <w:sz w:val="24"/>
          <w:szCs w:val="24"/>
          <w:lang w:val="es-ES" w:eastAsia="es-MX"/>
        </w:rPr>
        <w:t>Proposición con punto de acuerdo que presenta el Dip. Juan Antonio García Villa, del Grupo Parlamentario del Partido Acción Nacional, mediante el cual propone a esta asamblea legislativa solicite al gobernador del Estado de Coahuila haga llegar  a este Congreso un informe preciso y detallado sobre las irregularidades encontradas por la Auditoría Superior de la Federación con motivo de la auditoria practicada por ésta y que aparecen consignadas en el informe individual  de auditoria número 2019-A-05000-19-0649-2020, así como en su oportunidad copia de la respuesta que dé a aquélla, en los términos establecidos por el párrafo tercero de la fracción II del artículo 79 de la Constitución General de la República.</w:t>
      </w:r>
    </w:p>
    <w:p w:rsidR="00EC0A86" w:rsidRPr="00EC0A86" w:rsidRDefault="00EC0A86" w:rsidP="00EC0A86">
      <w:pPr>
        <w:widowControl w:val="0"/>
        <w:ind w:left="720"/>
        <w:contextualSpacing/>
        <w:rPr>
          <w:rFonts w:cs="Arial"/>
          <w:b/>
          <w:snapToGrid w:val="0"/>
          <w:sz w:val="24"/>
          <w:shd w:val="clear" w:color="auto" w:fill="FFFFFF"/>
          <w:lang w:val="es-ES"/>
        </w:rPr>
      </w:pPr>
    </w:p>
    <w:p w:rsidR="00EC0A86" w:rsidRPr="00EC0A86" w:rsidRDefault="00EC0A86" w:rsidP="00EC0A86">
      <w:pPr>
        <w:widowControl w:val="0"/>
        <w:ind w:left="720"/>
        <w:contextualSpacing/>
        <w:rPr>
          <w:rFonts w:cs="Arial"/>
          <w:snapToGrid w:val="0"/>
          <w:sz w:val="6"/>
          <w:szCs w:val="24"/>
          <w:lang w:val="es-ES"/>
        </w:rPr>
      </w:pPr>
    </w:p>
    <w:p w:rsidR="00EC0A86" w:rsidRPr="00EC0A86" w:rsidRDefault="00EC0A86" w:rsidP="00EC0A86">
      <w:pPr>
        <w:widowControl w:val="0"/>
        <w:ind w:left="720"/>
        <w:contextualSpacing/>
        <w:rPr>
          <w:rFonts w:cs="Arial"/>
          <w:snapToGrid w:val="0"/>
          <w:sz w:val="6"/>
          <w:szCs w:val="24"/>
          <w:lang w:val="es-ES"/>
        </w:rPr>
      </w:pPr>
    </w:p>
    <w:p w:rsidR="00EC0A86" w:rsidRPr="00EC0A86" w:rsidRDefault="00EC0A86" w:rsidP="00EC0A86">
      <w:pPr>
        <w:widowControl w:val="0"/>
        <w:ind w:left="720"/>
        <w:contextualSpacing/>
        <w:rPr>
          <w:rFonts w:cs="Arial"/>
          <w:snapToGrid w:val="0"/>
          <w:sz w:val="6"/>
          <w:szCs w:val="24"/>
          <w:lang w:val="es-ES"/>
        </w:rPr>
      </w:pPr>
    </w:p>
    <w:p w:rsidR="00EC0A86" w:rsidRPr="00EC0A86" w:rsidRDefault="00EC0A86" w:rsidP="00EC0A86">
      <w:pPr>
        <w:widowControl w:val="0"/>
        <w:autoSpaceDE w:val="0"/>
        <w:autoSpaceDN w:val="0"/>
        <w:adjustRightInd w:val="0"/>
        <w:spacing w:line="360" w:lineRule="auto"/>
        <w:ind w:left="708"/>
        <w:rPr>
          <w:rFonts w:cs="Arial"/>
          <w:sz w:val="24"/>
          <w:szCs w:val="24"/>
          <w:lang w:val="es-ES" w:eastAsia="es-MX"/>
        </w:rPr>
      </w:pPr>
      <w:r w:rsidRPr="00EC0A86">
        <w:rPr>
          <w:rFonts w:cs="Arial"/>
          <w:sz w:val="24"/>
          <w:szCs w:val="24"/>
          <w:lang w:val="es-ES" w:eastAsia="es-MX"/>
        </w:rPr>
        <w:t xml:space="preserve">Juan Antonio García Villa, en mi carácter de diputado del Grupo Parlamentario del Partido Acción Nacional, con fundamento en lo que al respecto disponen los artículos 179, 180, 181, 182 y relativos de la Ley Orgánica del Congreso del Estado de Coahuila, me permito presentar </w:t>
      </w:r>
      <w:r w:rsidRPr="00EC0A86">
        <w:rPr>
          <w:rFonts w:cs="Arial"/>
          <w:sz w:val="24"/>
          <w:szCs w:val="24"/>
          <w:shd w:val="clear" w:color="auto" w:fill="FFFFFF"/>
          <w:lang w:val="es-ES" w:eastAsia="es-MX"/>
        </w:rPr>
        <w:t>a la consideración de este Pleno la siguiente proposición con Punto</w:t>
      </w:r>
      <w:r w:rsidRPr="00EC0A86">
        <w:rPr>
          <w:rFonts w:cs="Arial"/>
          <w:sz w:val="24"/>
          <w:szCs w:val="24"/>
          <w:lang w:val="es-ES" w:eastAsia="es-MX"/>
        </w:rPr>
        <w:t xml:space="preserve"> de Acuerdo, a la que solicito se le dé trámite de urgente u obvia resolución, al tenor de la siguiente </w:t>
      </w:r>
    </w:p>
    <w:p w:rsidR="00EC0A86" w:rsidRPr="00EC0A86" w:rsidRDefault="00EC0A86" w:rsidP="00EC0A86">
      <w:pPr>
        <w:spacing w:line="360" w:lineRule="auto"/>
        <w:ind w:left="708"/>
        <w:jc w:val="center"/>
        <w:rPr>
          <w:rFonts w:cs="Arial"/>
          <w:b/>
          <w:sz w:val="24"/>
          <w:szCs w:val="26"/>
          <w:lang w:val="es-ES" w:eastAsia="es-MX"/>
        </w:rPr>
      </w:pPr>
    </w:p>
    <w:p w:rsidR="00EC0A86" w:rsidRPr="00EC0A86" w:rsidRDefault="00EC0A86" w:rsidP="00EC0A86">
      <w:pPr>
        <w:spacing w:line="360" w:lineRule="auto"/>
        <w:ind w:left="708"/>
        <w:jc w:val="center"/>
        <w:rPr>
          <w:rFonts w:cs="Arial"/>
          <w:b/>
          <w:sz w:val="10"/>
          <w:szCs w:val="26"/>
          <w:lang w:val="es-ES" w:eastAsia="es-MX"/>
        </w:rPr>
      </w:pPr>
    </w:p>
    <w:p w:rsidR="00EC0A86" w:rsidRPr="00EC0A86" w:rsidRDefault="00EC0A86" w:rsidP="00EC0A86">
      <w:pPr>
        <w:spacing w:line="360" w:lineRule="auto"/>
        <w:ind w:left="708"/>
        <w:jc w:val="center"/>
        <w:rPr>
          <w:rFonts w:cs="Arial"/>
          <w:b/>
          <w:sz w:val="24"/>
          <w:szCs w:val="26"/>
          <w:lang w:val="es-ES" w:eastAsia="es-MX"/>
        </w:rPr>
      </w:pPr>
      <w:r w:rsidRPr="00EC0A86">
        <w:rPr>
          <w:rFonts w:cs="Arial"/>
          <w:b/>
          <w:sz w:val="24"/>
          <w:szCs w:val="26"/>
          <w:lang w:val="es-ES" w:eastAsia="es-MX"/>
        </w:rPr>
        <w:t>EXPOSICIÓN DE MOTIVOS</w:t>
      </w:r>
    </w:p>
    <w:p w:rsidR="00EC0A86" w:rsidRPr="00EC0A86" w:rsidRDefault="00EC0A86" w:rsidP="00EC0A86">
      <w:pPr>
        <w:spacing w:line="360" w:lineRule="auto"/>
        <w:ind w:left="708"/>
        <w:jc w:val="center"/>
        <w:rPr>
          <w:rFonts w:cs="Arial"/>
          <w:b/>
          <w:sz w:val="28"/>
          <w:szCs w:val="26"/>
          <w:lang w:val="es-ES" w:eastAsia="es-MX"/>
        </w:rPr>
      </w:pP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 xml:space="preserve">En efecto, el pasado 31 de octubre la Auditoria Superior de la Federación (ASF) entregó a la Cámara de Diputados e hizo público el </w:t>
      </w:r>
      <w:r w:rsidRPr="00EC0A86">
        <w:rPr>
          <w:rFonts w:cs="Arial"/>
          <w:b/>
          <w:bCs/>
          <w:sz w:val="24"/>
          <w:szCs w:val="24"/>
          <w:lang w:val="es-ES" w:eastAsia="es-MX"/>
        </w:rPr>
        <w:t>informe individual</w:t>
      </w:r>
      <w:r w:rsidRPr="00EC0A86">
        <w:rPr>
          <w:rFonts w:cs="Arial"/>
          <w:sz w:val="24"/>
          <w:szCs w:val="24"/>
          <w:lang w:val="es-ES" w:eastAsia="es-MX"/>
        </w:rPr>
        <w:t xml:space="preserve"> ya mencionado, mismo que será oficialmente notificado al Gobierno del Estado de Coahuila, el cual conforme a lo previsto por el citado precepto constitucional dispone de un plazo de hasta 30 días hábiles para presentar la información y realizar las consideraciones que estime pertinentes, respecto de las irregularidades detectadas y de las cuales se da cuenta en el mencionado informe.</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La auditoría se practicó por la ASF a “los recursos federales durante el ejercicio fiscal 2019, por concepto del Fondo de Aportaciones para los Servicios de Salud [FASSA] en el Gobierno del Estado de Coahuila de Zaragoza, (que) fueron por 2,010.6 millones de pesos, de los cuales se revisó una muestra de 1,784.3 millones de pesos, que representó el 88.7%”</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Entre otras irregularidades se observan las siguientes:</w:t>
      </w:r>
    </w:p>
    <w:p w:rsidR="00EC0A86" w:rsidRPr="00EC0A86" w:rsidRDefault="00EC0A86" w:rsidP="00E3469A">
      <w:pPr>
        <w:numPr>
          <w:ilvl w:val="0"/>
          <w:numId w:val="20"/>
        </w:numPr>
        <w:shd w:val="clear" w:color="auto" w:fill="FFFFFF"/>
        <w:spacing w:after="300" w:line="360" w:lineRule="auto"/>
        <w:rPr>
          <w:rFonts w:cs="Arial"/>
          <w:sz w:val="24"/>
          <w:szCs w:val="24"/>
          <w:lang w:val="es-ES" w:eastAsia="es-MX"/>
        </w:rPr>
      </w:pPr>
      <w:r w:rsidRPr="00EC0A86">
        <w:rPr>
          <w:rFonts w:cs="Arial"/>
          <w:sz w:val="24"/>
          <w:szCs w:val="24"/>
          <w:lang w:val="es-ES" w:eastAsia="es-MX"/>
        </w:rPr>
        <w:t>Dice la ASF que “se presume un probable daño o perjuicio, o ambos, a la Hacienda Pública Federal por un monto de 367’340,173 pesos, más los rendimientos financieros generados desde su disposición hasta su reintegro a la Tesorería de la Federación, por transferir recursos del Fondo de Aportaciones para los Servicios de Salud 2019 a cuentas bancarias pagadoras en donde se manejan recursos de otros fondos y programas con objetivos distintos…”</w:t>
      </w:r>
    </w:p>
    <w:p w:rsidR="00EC0A86" w:rsidRPr="00EC0A86" w:rsidRDefault="00EC0A86" w:rsidP="00E3469A">
      <w:pPr>
        <w:numPr>
          <w:ilvl w:val="0"/>
          <w:numId w:val="20"/>
        </w:numPr>
        <w:shd w:val="clear" w:color="auto" w:fill="FFFFFF"/>
        <w:spacing w:after="300" w:line="360" w:lineRule="auto"/>
        <w:rPr>
          <w:rFonts w:cs="Arial"/>
          <w:sz w:val="24"/>
          <w:szCs w:val="24"/>
          <w:lang w:val="es-ES" w:eastAsia="es-MX"/>
        </w:rPr>
      </w:pPr>
      <w:r w:rsidRPr="00EC0A86">
        <w:rPr>
          <w:rFonts w:cs="Arial"/>
          <w:sz w:val="24"/>
          <w:szCs w:val="24"/>
          <w:lang w:val="es-ES" w:eastAsia="es-MX"/>
        </w:rPr>
        <w:t>Asimismo, “Se presume un probable daño o perjuicio, o ambos, a la Hacienda Pública Federal por un monto de 1’229,443 pesos, más los rendimientos financieros generados desde su disposición hasta su reintegro a la Tesorería de la Federación, por el pago a 12 trabajadores por concepto de estímulo al personal que labora en localidades geográficamente dispersas o de bajo desarrollo… sin presentar el soporte documental que demuestre que (durante 2019) laboraron en localidades” con las características señaladas.</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Por las citadas irregularidades y otras de menor cuantía, la ASF informa que en general, y sólo por lo que hace al FASSA “se determinaron 368’639,605 pesos pendientes por aclarar”, que “representan el 20.7% de la muestra auditada”, es decir, uno de cada cinco pesos aportados por la Federación al mencionado Fondo durante el ejercicio fiscal 2019.</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Procede señalar que la ASF da cuenta en su informe que antes de la elaboración de éste y “En atención a los hallazgos determinados, la entidad fiscalizada –es decir, el gobierno de Coahuila—  remitió oficio número 1.5.-0547/2020 de fecha 25 de septiembre de 2020, mediante el cual se presenta información con el propósito de atender lo observado; no obstante, derivado del análisis efectuado por la Unidad Auditora a la información y documentación proporcionada por el ente fiscalizado, se advierte que ésta no reúne las características necesarias de suficiencia, competencia y pertinencia que aclaren o justifiquen lo observado”</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“En conclusión –dice en su informe la ASF--, el Gobierno del Estado de Coahuila de Zaragoza no realizó una gestión eficiente y transparente de los recursos del fondo [FASSA], apegada a la normatividad que regula su ejercicio”</w:t>
      </w:r>
    </w:p>
    <w:p w:rsidR="00EC0A86" w:rsidRPr="00EC0A86" w:rsidRDefault="00EC0A86" w:rsidP="00EC0A86">
      <w:pPr>
        <w:shd w:val="clear" w:color="auto" w:fill="FFFFFF"/>
        <w:spacing w:after="300" w:line="360" w:lineRule="auto"/>
        <w:ind w:left="708"/>
        <w:rPr>
          <w:rFonts w:cs="Arial"/>
          <w:sz w:val="24"/>
          <w:szCs w:val="24"/>
          <w:lang w:val="es-ES" w:eastAsia="es-MX"/>
        </w:rPr>
      </w:pPr>
      <w:r w:rsidRPr="00EC0A86">
        <w:rPr>
          <w:rFonts w:cs="Arial"/>
          <w:sz w:val="24"/>
          <w:szCs w:val="24"/>
          <w:lang w:val="es-ES" w:eastAsia="es-MX"/>
        </w:rPr>
        <w:t>Toda vez que el actual Gobierno Federal ha adoptado la política de restringir y en algunos casos eliminar de plano este tipo de aportaciones para fines específicos a los gobiernos de los estados, y considerando que este Congreso se ha declarado en contra de tal política, se hace necesario que el Ejecutivo estatal informe a esta H. Legislatura qué es en realidad lo que ha ocurrido y porqué el gobierno no “realizó una gestión eficiente y transparente de los recursos del Fondo” de Aportaciones para los Servicios de Salud en el estado. De no hacerlo, de plano desarma a esta representación popular para seguir insistiendo en el otorgamiento a Coahuila de las aportaciones federales.</w:t>
      </w:r>
    </w:p>
    <w:p w:rsidR="00EC0A86" w:rsidRPr="00EC0A86" w:rsidRDefault="00EC0A86" w:rsidP="00EC0A86">
      <w:pPr>
        <w:spacing w:line="360" w:lineRule="auto"/>
        <w:ind w:left="708"/>
        <w:rPr>
          <w:rFonts w:cs="Arial"/>
          <w:sz w:val="24"/>
          <w:szCs w:val="24"/>
          <w:lang w:val="es-ES" w:eastAsia="es-MX"/>
        </w:rPr>
      </w:pPr>
      <w:r w:rsidRPr="00EC0A86">
        <w:rPr>
          <w:rFonts w:cs="Arial"/>
          <w:sz w:val="24"/>
          <w:szCs w:val="24"/>
          <w:lang w:val="es-ES" w:eastAsia="es-MX"/>
        </w:rPr>
        <w:t>Por lo antes expuesto y con fundamento en los preceptos invocados de la Ley Orgánica del Congreso del Estado de Coahuila, se propone la aprobación, por la vía de urgente u obvia resolución, del siguiente:</w:t>
      </w:r>
    </w:p>
    <w:p w:rsidR="00EC0A86" w:rsidRPr="00EC0A86" w:rsidRDefault="00EC0A86" w:rsidP="00EC0A86">
      <w:pPr>
        <w:spacing w:line="360" w:lineRule="auto"/>
        <w:jc w:val="center"/>
        <w:rPr>
          <w:rFonts w:cs="Arial"/>
          <w:sz w:val="24"/>
          <w:szCs w:val="26"/>
          <w:lang w:val="es-ES" w:eastAsia="es-MX"/>
        </w:rPr>
      </w:pPr>
      <w:r w:rsidRPr="00EC0A86">
        <w:rPr>
          <w:rFonts w:cs="Arial"/>
          <w:sz w:val="24"/>
          <w:szCs w:val="26"/>
          <w:lang w:val="es-ES" w:eastAsia="es-MX"/>
        </w:rPr>
        <w:t xml:space="preserve"> </w:t>
      </w:r>
    </w:p>
    <w:p w:rsidR="00EC0A86" w:rsidRPr="00EC0A86" w:rsidRDefault="00EC0A86" w:rsidP="00EC0A86">
      <w:pPr>
        <w:spacing w:line="360" w:lineRule="auto"/>
        <w:jc w:val="center"/>
        <w:rPr>
          <w:rFonts w:cs="Arial"/>
          <w:b/>
          <w:sz w:val="24"/>
          <w:szCs w:val="24"/>
          <w:lang w:val="es-ES" w:eastAsia="es-MX"/>
        </w:rPr>
      </w:pPr>
      <w:r w:rsidRPr="00EC0A86">
        <w:rPr>
          <w:rFonts w:cs="Arial"/>
          <w:b/>
          <w:sz w:val="24"/>
          <w:szCs w:val="24"/>
          <w:lang w:val="es-ES" w:eastAsia="es-MX"/>
        </w:rPr>
        <w:t>PUNTO DE ACUERDO</w:t>
      </w:r>
    </w:p>
    <w:p w:rsidR="00EC0A86" w:rsidRPr="00EC0A86" w:rsidRDefault="00EC0A86" w:rsidP="00EC0A86">
      <w:pPr>
        <w:spacing w:line="360" w:lineRule="auto"/>
        <w:ind w:left="708"/>
        <w:rPr>
          <w:rFonts w:cs="Arial"/>
          <w:b/>
          <w:sz w:val="24"/>
          <w:szCs w:val="24"/>
          <w:lang w:val="es-ES" w:eastAsia="es-MX"/>
        </w:rPr>
      </w:pPr>
    </w:p>
    <w:p w:rsidR="00EC0A86" w:rsidRPr="00EC0A86" w:rsidRDefault="00EC0A86" w:rsidP="00EC0A86">
      <w:pPr>
        <w:spacing w:line="360" w:lineRule="auto"/>
        <w:ind w:left="708"/>
        <w:rPr>
          <w:rFonts w:cs="Arial"/>
          <w:b/>
          <w:sz w:val="24"/>
          <w:szCs w:val="24"/>
          <w:lang w:val="es-ES" w:eastAsia="es-MX"/>
        </w:rPr>
      </w:pPr>
      <w:r w:rsidRPr="00EC0A86">
        <w:rPr>
          <w:rFonts w:cs="Arial"/>
          <w:b/>
          <w:sz w:val="24"/>
          <w:szCs w:val="24"/>
          <w:lang w:val="es-ES" w:eastAsia="es-MX"/>
        </w:rPr>
        <w:t>ÚNICO.- Se solicita al gobernador del Estado de Coahuila de Zaragoza presente a este H. Congreso un informe detallado y preciso respecto de las irregularidades detectadas por la Auditoría Superior de la Federación, con motivo de la auditoría practicada a los recursos federales durante el ejercicio fiscal 2019, así como de la respuesta que en su oportunidad haga llegar a la ASF.</w:t>
      </w:r>
    </w:p>
    <w:p w:rsidR="00EC0A86" w:rsidRPr="00EC0A86" w:rsidRDefault="00EC0A86" w:rsidP="00EC0A86">
      <w:pPr>
        <w:jc w:val="center"/>
        <w:rPr>
          <w:rFonts w:cs="Arial"/>
          <w:b/>
          <w:sz w:val="24"/>
          <w:szCs w:val="24"/>
          <w:lang w:val="es-ES" w:eastAsia="es-MX"/>
        </w:rPr>
      </w:pPr>
    </w:p>
    <w:p w:rsidR="00EC0A86" w:rsidRPr="00EC0A86" w:rsidRDefault="00EC0A86" w:rsidP="00EC0A86">
      <w:pPr>
        <w:jc w:val="center"/>
        <w:rPr>
          <w:rFonts w:cs="Arial"/>
          <w:b/>
          <w:sz w:val="24"/>
          <w:szCs w:val="28"/>
          <w:lang w:val="es-ES" w:eastAsia="es-MX"/>
        </w:rPr>
      </w:pPr>
      <w:r w:rsidRPr="00EC0A86">
        <w:rPr>
          <w:rFonts w:cs="Arial"/>
          <w:b/>
          <w:sz w:val="24"/>
          <w:szCs w:val="28"/>
          <w:lang w:val="es-ES" w:eastAsia="es-MX"/>
        </w:rPr>
        <w:t>Saltillo, Coahuila, a 11 de noviembre de 2020.</w:t>
      </w:r>
    </w:p>
    <w:p w:rsidR="00EC0A86" w:rsidRPr="00EC0A86" w:rsidRDefault="00EC0A86" w:rsidP="00EC0A86">
      <w:pPr>
        <w:widowControl w:val="0"/>
        <w:autoSpaceDE w:val="0"/>
        <w:autoSpaceDN w:val="0"/>
        <w:adjustRightInd w:val="0"/>
        <w:rPr>
          <w:rFonts w:cs="Arial"/>
          <w:sz w:val="22"/>
          <w:szCs w:val="24"/>
          <w:lang w:val="es-ES" w:eastAsia="es-MX"/>
        </w:rPr>
      </w:pPr>
    </w:p>
    <w:p w:rsidR="00EC0A86" w:rsidRPr="00EC0A86" w:rsidRDefault="00EC0A86" w:rsidP="00EC0A86">
      <w:pPr>
        <w:widowControl w:val="0"/>
        <w:autoSpaceDE w:val="0"/>
        <w:autoSpaceDN w:val="0"/>
        <w:adjustRightInd w:val="0"/>
        <w:rPr>
          <w:rFonts w:cs="Arial"/>
          <w:sz w:val="24"/>
          <w:szCs w:val="24"/>
          <w:lang w:val="es-ES" w:eastAsia="es-MX"/>
        </w:rPr>
      </w:pPr>
    </w:p>
    <w:p w:rsidR="00EC0A86" w:rsidRPr="00EC0A86" w:rsidRDefault="00EC0A86" w:rsidP="00EC0A86">
      <w:pPr>
        <w:keepNext/>
        <w:keepLines/>
        <w:spacing w:before="40"/>
        <w:jc w:val="center"/>
        <w:outlineLvl w:val="4"/>
        <w:rPr>
          <w:rFonts w:cs="Arial"/>
          <w:b/>
          <w:sz w:val="24"/>
          <w:szCs w:val="24"/>
          <w:lang w:eastAsia="es-MX"/>
        </w:rPr>
      </w:pPr>
      <w:r w:rsidRPr="00EC0A86">
        <w:rPr>
          <w:rFonts w:cs="Arial"/>
          <w:b/>
          <w:sz w:val="24"/>
          <w:szCs w:val="24"/>
          <w:lang w:eastAsia="es-MX"/>
        </w:rPr>
        <w:t>ATENTAMENTE,</w:t>
      </w:r>
    </w:p>
    <w:p w:rsidR="00EC0A86" w:rsidRPr="00EC0A86" w:rsidRDefault="00EC0A86" w:rsidP="00EC0A86">
      <w:pPr>
        <w:jc w:val="center"/>
        <w:rPr>
          <w:rFonts w:cs="Arial"/>
          <w:i/>
          <w:sz w:val="18"/>
        </w:rPr>
      </w:pPr>
      <w:r w:rsidRPr="00EC0A86">
        <w:rPr>
          <w:rFonts w:cs="Arial"/>
          <w:i/>
          <w:sz w:val="18"/>
        </w:rPr>
        <w:t>“POR UNA PATRIA ORDENADA Y GENEROSA</w:t>
      </w:r>
    </w:p>
    <w:p w:rsidR="00EC0A86" w:rsidRPr="00EC0A86" w:rsidRDefault="00EC0A86" w:rsidP="00EC0A86">
      <w:pPr>
        <w:jc w:val="center"/>
        <w:rPr>
          <w:rFonts w:cs="Arial"/>
          <w:i/>
          <w:sz w:val="18"/>
        </w:rPr>
      </w:pPr>
      <w:r w:rsidRPr="00EC0A86">
        <w:rPr>
          <w:rFonts w:cs="Arial"/>
          <w:i/>
          <w:sz w:val="18"/>
        </w:rPr>
        <w:t xml:space="preserve"> Y UNA VIDA MEJOR Y MÁS DIGNA PARA TODOS”</w:t>
      </w:r>
    </w:p>
    <w:p w:rsidR="00EC0A86" w:rsidRPr="00EC0A86" w:rsidRDefault="00EC0A86" w:rsidP="00EC0A86">
      <w:pPr>
        <w:rPr>
          <w:rFonts w:cs="Arial"/>
          <w:sz w:val="25"/>
          <w:szCs w:val="25"/>
          <w:lang w:val="es-ES" w:eastAsia="es-MX"/>
        </w:rPr>
      </w:pPr>
    </w:p>
    <w:p w:rsidR="00EC0A86" w:rsidRPr="00EC0A86" w:rsidRDefault="00EC0A86" w:rsidP="00EC0A86">
      <w:pPr>
        <w:rPr>
          <w:rFonts w:cs="Arial"/>
          <w:sz w:val="25"/>
          <w:szCs w:val="25"/>
          <w:lang w:val="es-ES" w:eastAsia="es-MX"/>
        </w:rPr>
      </w:pPr>
    </w:p>
    <w:p w:rsidR="00EC0A86" w:rsidRPr="00EC0A86" w:rsidRDefault="00EC0A86" w:rsidP="00EC0A86">
      <w:pPr>
        <w:rPr>
          <w:rFonts w:cs="Arial"/>
          <w:sz w:val="25"/>
          <w:szCs w:val="25"/>
          <w:lang w:val="es-ES" w:eastAsia="es-MX"/>
        </w:rPr>
      </w:pPr>
    </w:p>
    <w:p w:rsidR="00EC0A86" w:rsidRPr="00EC0A86" w:rsidRDefault="00EC0A86" w:rsidP="00EC0A86">
      <w:pPr>
        <w:spacing w:line="276" w:lineRule="auto"/>
        <w:rPr>
          <w:rFonts w:eastAsia="Calibri" w:cs="Arial"/>
          <w:sz w:val="28"/>
          <w:szCs w:val="28"/>
          <w:lang w:eastAsia="en-US"/>
        </w:rPr>
      </w:pPr>
    </w:p>
    <w:p w:rsidR="00EC0A86" w:rsidRPr="00EC0A86" w:rsidRDefault="00EC0A86" w:rsidP="00EC0A86">
      <w:pPr>
        <w:spacing w:line="276" w:lineRule="auto"/>
        <w:jc w:val="center"/>
        <w:rPr>
          <w:rFonts w:eastAsia="Calibri" w:cs="Arial"/>
          <w:sz w:val="24"/>
          <w:szCs w:val="24"/>
          <w:lang w:eastAsia="en-US"/>
        </w:rPr>
      </w:pPr>
      <w:r w:rsidRPr="00EC0A86">
        <w:rPr>
          <w:rFonts w:eastAsia="Calibri" w:cs="Arial"/>
          <w:sz w:val="24"/>
          <w:szCs w:val="24"/>
          <w:lang w:eastAsia="en-US"/>
        </w:rPr>
        <w:t>ATENTAMENTE</w:t>
      </w:r>
    </w:p>
    <w:p w:rsidR="00EC0A86" w:rsidRPr="00EC0A86" w:rsidRDefault="00EC0A86" w:rsidP="00EC0A86">
      <w:pPr>
        <w:spacing w:line="276" w:lineRule="auto"/>
        <w:jc w:val="center"/>
        <w:rPr>
          <w:rFonts w:eastAsia="Calibri" w:cs="Arial"/>
          <w:sz w:val="28"/>
          <w:szCs w:val="28"/>
          <w:lang w:eastAsia="en-US"/>
        </w:rPr>
      </w:pPr>
      <w:r w:rsidRPr="00EC0A86">
        <w:rPr>
          <w:rFonts w:eastAsia="Calibri" w:cs="Arial"/>
          <w:sz w:val="28"/>
          <w:szCs w:val="28"/>
          <w:lang w:eastAsia="en-US"/>
        </w:rPr>
        <w:t>Saltillo, Coahuila a 18 de noviembre de 2020</w:t>
      </w:r>
    </w:p>
    <w:p w:rsidR="00EC0A86" w:rsidRPr="00EC0A86" w:rsidRDefault="00EC0A86" w:rsidP="00EC0A86">
      <w:pPr>
        <w:spacing w:line="276" w:lineRule="auto"/>
        <w:jc w:val="center"/>
        <w:rPr>
          <w:rFonts w:eastAsia="Calibri" w:cs="Arial"/>
          <w:sz w:val="24"/>
          <w:szCs w:val="24"/>
          <w:lang w:eastAsia="en-US"/>
        </w:rPr>
      </w:pPr>
      <w:r w:rsidRPr="00EC0A86">
        <w:rPr>
          <w:rFonts w:eastAsia="Calibri" w:cs="Arial"/>
          <w:sz w:val="24"/>
          <w:szCs w:val="24"/>
          <w:lang w:eastAsia="en-US"/>
        </w:rPr>
        <w:t>“POR UNA PATRIA ORDENADA Y GENEROSA Y UNA VIDA MEJOR Y MÁS DIGNA PARA TODOS”</w:t>
      </w:r>
    </w:p>
    <w:p w:rsidR="00EC0A86" w:rsidRPr="00EC0A86" w:rsidRDefault="00EC0A86" w:rsidP="00EC0A86">
      <w:pPr>
        <w:spacing w:line="276" w:lineRule="auto"/>
        <w:jc w:val="center"/>
        <w:rPr>
          <w:rFonts w:eastAsia="Calibri" w:cs="Arial"/>
          <w:sz w:val="24"/>
          <w:szCs w:val="24"/>
          <w:lang w:eastAsia="en-US"/>
        </w:rPr>
      </w:pPr>
      <w:r w:rsidRPr="00EC0A86">
        <w:rPr>
          <w:rFonts w:eastAsia="Calibri" w:cs="Arial"/>
          <w:sz w:val="24"/>
          <w:szCs w:val="24"/>
          <w:lang w:eastAsia="en-US"/>
        </w:rPr>
        <w:t>GRUPO PARLAMENTARIO DEL PARTIDO ACCIÓN NACIONAL</w:t>
      </w:r>
    </w:p>
    <w:p w:rsidR="00EC0A86" w:rsidRPr="00EC0A86" w:rsidRDefault="00EC0A86" w:rsidP="00EC0A86">
      <w:pPr>
        <w:spacing w:line="276" w:lineRule="auto"/>
        <w:jc w:val="center"/>
        <w:rPr>
          <w:rFonts w:eastAsia="Calibri" w:cs="Arial"/>
          <w:sz w:val="24"/>
          <w:szCs w:val="24"/>
          <w:lang w:eastAsia="en-US"/>
        </w:rPr>
      </w:pPr>
    </w:p>
    <w:p w:rsidR="00EC0A86" w:rsidRPr="00EC0A86" w:rsidRDefault="00EC0A86" w:rsidP="00EC0A86">
      <w:pPr>
        <w:spacing w:after="160" w:line="360" w:lineRule="auto"/>
        <w:jc w:val="center"/>
        <w:rPr>
          <w:rFonts w:eastAsia="Calibri" w:cs="Arial"/>
          <w:sz w:val="24"/>
          <w:szCs w:val="24"/>
          <w:u w:color="000000"/>
          <w:lang w:eastAsia="es-MX"/>
        </w:rPr>
      </w:pPr>
    </w:p>
    <w:p w:rsidR="00EC0A86" w:rsidRPr="00EC0A86" w:rsidRDefault="00EC0A86" w:rsidP="00EC0A86">
      <w:pPr>
        <w:spacing w:after="160" w:line="360" w:lineRule="auto"/>
        <w:jc w:val="center"/>
        <w:rPr>
          <w:rFonts w:eastAsia="Calibri" w:cs="Arial"/>
          <w:sz w:val="24"/>
          <w:szCs w:val="24"/>
          <w:u w:color="000000"/>
          <w:lang w:eastAsia="es-MX"/>
        </w:rPr>
      </w:pPr>
    </w:p>
    <w:p w:rsidR="00EC0A86" w:rsidRPr="00345909" w:rsidRDefault="00EC0A86" w:rsidP="00EC0A86">
      <w:pPr>
        <w:spacing w:after="160" w:line="360" w:lineRule="auto"/>
        <w:jc w:val="center"/>
        <w:rPr>
          <w:rFonts w:ascii="Calibri" w:eastAsia="Calibri" w:hAnsi="Calibri" w:cs="Calibri"/>
          <w:sz w:val="24"/>
          <w:szCs w:val="24"/>
          <w:u w:color="000000"/>
          <w:lang w:eastAsia="es-MX"/>
        </w:rPr>
      </w:pPr>
      <w:r w:rsidRPr="00EC0A86">
        <w:rPr>
          <w:rFonts w:ascii="Calibri" w:eastAsia="Calibri" w:hAnsi="Calibri" w:cs="Calibri"/>
          <w:sz w:val="24"/>
          <w:szCs w:val="24"/>
          <w:u w:color="000000"/>
          <w:lang w:eastAsia="es-MX"/>
        </w:rPr>
        <w:t>DIP. JUAN ANTONIO GARCIA VILLA</w:t>
      </w:r>
    </w:p>
    <w:p w:rsidR="00EC0A86" w:rsidRPr="00345909" w:rsidRDefault="00EC0A86" w:rsidP="00EC0A86">
      <w:pPr>
        <w:spacing w:after="160" w:line="360" w:lineRule="auto"/>
        <w:jc w:val="center"/>
        <w:rPr>
          <w:rFonts w:ascii="Calibri" w:eastAsia="Calibri" w:hAnsi="Calibri" w:cs="Calibri"/>
          <w:sz w:val="24"/>
          <w:szCs w:val="24"/>
          <w:u w:color="000000"/>
          <w:lang w:eastAsia="es-MX"/>
        </w:rPr>
      </w:pPr>
    </w:p>
    <w:p w:rsidR="00EC0A86" w:rsidRPr="00345909" w:rsidRDefault="00EC0A86" w:rsidP="00EC0A86">
      <w:pPr>
        <w:spacing w:after="160" w:line="360" w:lineRule="auto"/>
        <w:jc w:val="center"/>
        <w:rPr>
          <w:rFonts w:ascii="Calibri" w:eastAsia="Calibri" w:hAnsi="Calibri" w:cs="Calibri"/>
          <w:sz w:val="24"/>
          <w:szCs w:val="24"/>
          <w:u w:color="000000"/>
          <w:lang w:eastAsia="es-MX"/>
        </w:rPr>
      </w:pPr>
    </w:p>
    <w:p w:rsidR="00EC0A86" w:rsidRPr="00345909" w:rsidRDefault="00EC0A86" w:rsidP="00EC0A86">
      <w:pPr>
        <w:spacing w:after="160" w:line="360" w:lineRule="auto"/>
        <w:jc w:val="center"/>
        <w:rPr>
          <w:rFonts w:ascii="Calibri" w:eastAsia="Calibri" w:hAnsi="Calibri" w:cs="Calibri"/>
          <w:sz w:val="24"/>
          <w:szCs w:val="24"/>
          <w:u w:color="000000"/>
          <w:lang w:eastAsia="es-MX"/>
        </w:rPr>
      </w:pPr>
    </w:p>
    <w:p w:rsidR="00EC0A86" w:rsidRPr="00345909" w:rsidRDefault="00EC0A86" w:rsidP="00EC0A86">
      <w:pPr>
        <w:spacing w:after="160" w:line="360" w:lineRule="auto"/>
        <w:jc w:val="center"/>
        <w:rPr>
          <w:rFonts w:ascii="Calibri" w:eastAsia="Calibri" w:hAnsi="Calibri" w:cs="Calibri"/>
          <w:sz w:val="24"/>
          <w:szCs w:val="24"/>
          <w:u w:color="000000"/>
          <w:lang w:eastAsia="es-MX"/>
        </w:rPr>
      </w:pPr>
    </w:p>
    <w:p w:rsidR="00EC0A86" w:rsidRPr="00EC0A86" w:rsidRDefault="00EC0A86" w:rsidP="00EC0A86">
      <w:pPr>
        <w:spacing w:after="160" w:line="360" w:lineRule="auto"/>
        <w:jc w:val="center"/>
        <w:rPr>
          <w:rFonts w:ascii="Calibri" w:eastAsia="Calibri" w:hAnsi="Calibri" w:cs="Calibri"/>
          <w:sz w:val="24"/>
          <w:szCs w:val="24"/>
          <w:u w:color="000000"/>
          <w:lang w:eastAsia="es-MX"/>
        </w:rPr>
      </w:pPr>
    </w:p>
    <w:tbl>
      <w:tblPr>
        <w:tblStyle w:val="Tablaconcuadrcula113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45909" w:rsidRPr="00EC0A86" w:rsidTr="00EB2C16">
        <w:trPr>
          <w:trHeight w:val="1570"/>
        </w:trPr>
        <w:tc>
          <w:tcPr>
            <w:tcW w:w="5471"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r w:rsidRPr="00EC0A86">
              <w:rPr>
                <w:rFonts w:ascii="Calibri" w:hAnsi="Calibri" w:cs="Calibri"/>
                <w:lang w:val="es-ES" w:eastAsia="en-US"/>
              </w:rPr>
              <w:tab/>
            </w:r>
            <w:r w:rsidRPr="00EC0A86">
              <w:rPr>
                <w:rFonts w:ascii="Calibri" w:hAnsi="Calibri" w:cs="Calibri"/>
                <w:lang w:val="es-ES" w:eastAsia="en-US"/>
              </w:rPr>
              <w:tab/>
            </w: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lang w:val="es-ES" w:eastAsia="en-US"/>
              </w:rPr>
            </w:pPr>
            <w:r w:rsidRPr="00EC0A86">
              <w:rPr>
                <w:rFonts w:ascii="Calibri" w:hAnsi="Calibri" w:cs="Calibri"/>
                <w:sz w:val="24"/>
                <w:lang w:val="es-ES" w:eastAsia="en-US"/>
              </w:rPr>
              <w:t>DIP. MARCELO DE JESÚS TORRES COFIÑO</w:t>
            </w:r>
          </w:p>
        </w:tc>
        <w:tc>
          <w:tcPr>
            <w:tcW w:w="4594"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MARÍA EUGENIA CÁZARES MARTÍNEZ</w:t>
            </w:r>
          </w:p>
        </w:tc>
      </w:tr>
      <w:tr w:rsidR="00345909" w:rsidRPr="00EC0A86" w:rsidTr="00EB2C16">
        <w:trPr>
          <w:trHeight w:val="398"/>
        </w:trPr>
        <w:tc>
          <w:tcPr>
            <w:tcW w:w="5471"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ROSA NILDA GONZÁLEZ NORIEGA</w:t>
            </w:r>
          </w:p>
        </w:tc>
        <w:tc>
          <w:tcPr>
            <w:tcW w:w="4594"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FERNANDO IZAGUIRRE VALDES</w:t>
            </w: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pt-BR"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pt-BR" w:eastAsia="en-US"/>
              </w:rPr>
            </w:pPr>
          </w:p>
        </w:tc>
      </w:tr>
      <w:tr w:rsidR="00345909" w:rsidRPr="00EC0A86" w:rsidTr="00EB2C16">
        <w:trPr>
          <w:trHeight w:val="398"/>
        </w:trPr>
        <w:tc>
          <w:tcPr>
            <w:tcW w:w="5471"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GABRIELA ZAPOPAN GARZA GALVÁN</w:t>
            </w:r>
          </w:p>
        </w:tc>
        <w:tc>
          <w:tcPr>
            <w:tcW w:w="4594"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pt-BR" w:eastAsia="en-US"/>
              </w:rPr>
            </w:pPr>
            <w:r w:rsidRPr="00EC0A86">
              <w:rPr>
                <w:rFonts w:ascii="Calibri" w:hAnsi="Calibri" w:cs="Calibri"/>
                <w:sz w:val="24"/>
                <w:szCs w:val="24"/>
                <w:lang w:val="pt-BR" w:eastAsia="en-US"/>
              </w:rPr>
              <w:t>DIP. GERARDO ABRAHAM AGUADO GÓMEZ</w:t>
            </w:r>
          </w:p>
        </w:tc>
      </w:tr>
      <w:tr w:rsidR="00345909" w:rsidRPr="00EC0A86" w:rsidTr="00EB2C16">
        <w:trPr>
          <w:trHeight w:val="398"/>
        </w:trPr>
        <w:tc>
          <w:tcPr>
            <w:tcW w:w="5471"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pt-BR"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pt-BR"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pt-BR"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pt-BR"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BLANA EPPEN CANALES</w:t>
            </w:r>
          </w:p>
        </w:tc>
        <w:tc>
          <w:tcPr>
            <w:tcW w:w="4594" w:type="dxa"/>
          </w:tcPr>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left"/>
              <w:rPr>
                <w:rFonts w:ascii="Calibri" w:hAnsi="Calibri" w:cs="Calibri"/>
                <w:lang w:val="es-ES" w:eastAsia="en-US"/>
              </w:rPr>
            </w:pPr>
          </w:p>
          <w:p w:rsidR="00EC0A86" w:rsidRPr="00EC0A86" w:rsidRDefault="00EC0A86" w:rsidP="00EC0A86">
            <w:pPr>
              <w:tabs>
                <w:tab w:val="left" w:pos="885"/>
                <w:tab w:val="center" w:pos="4987"/>
                <w:tab w:val="left" w:pos="5056"/>
              </w:tabs>
              <w:spacing w:line="360" w:lineRule="auto"/>
              <w:jc w:val="center"/>
              <w:rPr>
                <w:rFonts w:ascii="Calibri" w:hAnsi="Calibri" w:cs="Calibri"/>
                <w:sz w:val="24"/>
                <w:szCs w:val="24"/>
                <w:lang w:val="es-ES" w:eastAsia="en-US"/>
              </w:rPr>
            </w:pPr>
            <w:r w:rsidRPr="00EC0A86">
              <w:rPr>
                <w:rFonts w:ascii="Calibri" w:hAnsi="Calibri" w:cs="Calibri"/>
                <w:sz w:val="24"/>
                <w:szCs w:val="24"/>
                <w:lang w:val="es-ES" w:eastAsia="en-US"/>
              </w:rPr>
              <w:t>DIP. JUAN CARLOS GUERRA LÓPEZ NEGRETE</w:t>
            </w:r>
          </w:p>
        </w:tc>
      </w:tr>
    </w:tbl>
    <w:p w:rsidR="00EC0A86" w:rsidRPr="00EC0A86" w:rsidRDefault="00EC0A86" w:rsidP="00EC0A86">
      <w:pPr>
        <w:tabs>
          <w:tab w:val="left" w:pos="885"/>
          <w:tab w:val="center" w:pos="4987"/>
          <w:tab w:val="left" w:pos="5056"/>
        </w:tabs>
        <w:spacing w:after="200" w:line="360" w:lineRule="auto"/>
        <w:jc w:val="left"/>
        <w:rPr>
          <w:rFonts w:ascii="Calibri" w:eastAsia="Calibri" w:hAnsi="Calibri" w:cs="Calibri"/>
          <w:b/>
          <w:lang w:eastAsia="en-US"/>
        </w:rPr>
      </w:pPr>
    </w:p>
    <w:p w:rsidR="00EC0A86" w:rsidRPr="00345909" w:rsidRDefault="00EC0A86">
      <w:pPr>
        <w:jc w:val="left"/>
        <w:rPr>
          <w:rFonts w:eastAsia="Calibri" w:cs="Arial"/>
          <w:sz w:val="24"/>
          <w:szCs w:val="24"/>
          <w:lang w:eastAsia="en-US"/>
        </w:rPr>
      </w:pPr>
      <w:r w:rsidRPr="00345909">
        <w:rPr>
          <w:rFonts w:eastAsia="Calibri" w:cs="Arial"/>
          <w:sz w:val="24"/>
          <w:szCs w:val="24"/>
          <w:lang w:eastAsia="en-US"/>
        </w:rPr>
        <w:br w:type="page"/>
      </w:r>
    </w:p>
    <w:p w:rsidR="00EC0A86" w:rsidRPr="00345909" w:rsidRDefault="00EC0A86" w:rsidP="00EC0A86">
      <w:pPr>
        <w:tabs>
          <w:tab w:val="left" w:pos="2145"/>
        </w:tabs>
        <w:spacing w:after="160" w:line="256" w:lineRule="auto"/>
        <w:rPr>
          <w:rFonts w:eastAsia="Arial" w:cs="Arial"/>
          <w:b/>
          <w:sz w:val="24"/>
          <w:szCs w:val="22"/>
          <w:lang w:eastAsia="es-MX"/>
        </w:rPr>
      </w:pPr>
      <w:r w:rsidRPr="00345909">
        <w:rPr>
          <w:rFonts w:eastAsia="Arial" w:cs="Arial"/>
          <w:b/>
          <w:sz w:val="24"/>
          <w:szCs w:val="22"/>
          <w:lang w:eastAsia="es-MX"/>
        </w:rPr>
        <w:t xml:space="preserve">PROPOSICIÓN CON PUNTO DE ACUERDO QUE PRESENTA EL DIPUTADO FERNANDO IZAGUIRRE VALDÉS, EN CONJUNTO CON LAS Y LOS DIPUTADOS INTEGRANTES DEL GRUPO PARLAMENTARIO DEL PARTIDO ACCIÓN NACIONAL, POR LA </w:t>
      </w:r>
      <w:bookmarkStart w:id="31" w:name="_Hlk55562813"/>
      <w:r w:rsidRPr="00345909">
        <w:rPr>
          <w:rFonts w:eastAsia="Arial" w:cs="Arial"/>
          <w:b/>
          <w:sz w:val="24"/>
          <w:szCs w:val="22"/>
          <w:lang w:eastAsia="es-MX"/>
        </w:rPr>
        <w:t xml:space="preserve">QUE </w:t>
      </w:r>
      <w:bookmarkStart w:id="32" w:name="_Hlk55559442"/>
      <w:bookmarkStart w:id="33" w:name="_Hlk56077739"/>
      <w:r w:rsidRPr="00345909">
        <w:rPr>
          <w:rFonts w:eastAsia="Arial" w:cs="Arial"/>
          <w:b/>
          <w:sz w:val="24"/>
          <w:szCs w:val="22"/>
          <w:lang w:eastAsia="es-MX"/>
        </w:rPr>
        <w:t>SE EXHORTA A LA SECRETARÍA DE MEDIO AMBIENTE Y RECURSOS NATURALES (SEMARNAT), A TRAVÉS DE LA COMISIÓN NACIONAL DEL AGUA (CONAGUA)</w:t>
      </w:r>
      <w:bookmarkEnd w:id="31"/>
      <w:bookmarkEnd w:id="32"/>
      <w:r w:rsidRPr="00345909">
        <w:rPr>
          <w:rFonts w:eastAsia="Arial" w:cs="Arial"/>
          <w:b/>
          <w:sz w:val="24"/>
          <w:szCs w:val="22"/>
          <w:lang w:eastAsia="es-MX"/>
        </w:rPr>
        <w:t>, A QUE, EN EL ÁMBITO DE SUS ATRIBUCIONES, Y BASÁNDOSE EN LA NORMA OFICIAL MEXICANA</w:t>
      </w:r>
      <w:r w:rsidRPr="00345909">
        <w:rPr>
          <w:rFonts w:eastAsia="Arial" w:cs="Arial"/>
          <w:b/>
          <w:sz w:val="24"/>
          <w:szCs w:val="24"/>
          <w:lang w:eastAsia="es-MX"/>
        </w:rPr>
        <w:t xml:space="preserve"> </w:t>
      </w:r>
      <w:r w:rsidRPr="00345909">
        <w:rPr>
          <w:rFonts w:cs="Arial"/>
          <w:b/>
          <w:sz w:val="24"/>
          <w:szCs w:val="24"/>
        </w:rPr>
        <w:t>NMX-AA-159-SCFI-2012,</w:t>
      </w:r>
      <w:r w:rsidRPr="00345909">
        <w:rPr>
          <w:rFonts w:eastAsia="Arial" w:cs="Arial"/>
          <w:b/>
          <w:sz w:val="24"/>
          <w:szCs w:val="22"/>
          <w:lang w:eastAsia="es-MX"/>
        </w:rPr>
        <w:t xml:space="preserve"> GENEREN LAS ACCIONES PERTINENTES QUE GARANTICEN EL RÉGIMEN DEL CAUDAL ECOLÓGICO, LAS CORRIENTES Y LOS ESCURRIMIENTOS EN EL LECHO SECO DEL RÍO NAZAS, QUE SE ENCUENTRA EN LA COMARCA LAGUNERA DE COAHUILA Y DURANGO</w:t>
      </w:r>
      <w:bookmarkEnd w:id="33"/>
      <w:r w:rsidRPr="00345909">
        <w:rPr>
          <w:rFonts w:eastAsia="Arial" w:cs="Arial"/>
          <w:b/>
          <w:sz w:val="24"/>
          <w:szCs w:val="22"/>
          <w:lang w:eastAsia="es-MX"/>
        </w:rPr>
        <w:t xml:space="preserve">. ESTA PETICIÓN LA FUNDAMOS EN BASE A LA SIGUIENTE </w:t>
      </w:r>
    </w:p>
    <w:p w:rsidR="00EC0A86" w:rsidRPr="00345909" w:rsidRDefault="00EC0A86" w:rsidP="00EC0A86">
      <w:pPr>
        <w:tabs>
          <w:tab w:val="left" w:pos="2145"/>
        </w:tabs>
        <w:spacing w:after="160" w:line="256" w:lineRule="auto"/>
        <w:jc w:val="center"/>
        <w:rPr>
          <w:rFonts w:eastAsia="Arial" w:cs="Arial"/>
          <w:b/>
          <w:sz w:val="24"/>
          <w:szCs w:val="22"/>
          <w:lang w:eastAsia="es-MX"/>
        </w:rPr>
      </w:pPr>
      <w:r w:rsidRPr="00345909">
        <w:rPr>
          <w:rFonts w:eastAsia="Arial" w:cs="Arial"/>
          <w:b/>
          <w:sz w:val="24"/>
          <w:szCs w:val="22"/>
          <w:lang w:eastAsia="es-MX"/>
        </w:rPr>
        <w:t>EXPOSICIÓN DE MOTIVOS</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El agua es un elemento primordial para la vida humana que requiere de especial atención, pues de este recurso también depende la flora y fauna que existe en nuestro planeta. La conservación del vital líquido trae consigo diversos beneficios ambientales que ocurren al permitir su cauce natural.</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Sobre este tema, la Declaración de la Conferencia de las Naciones Unidas sobre el Medio Ambiente,</w:t>
      </w:r>
      <w:r w:rsidRPr="00345909">
        <w:rPr>
          <w:rFonts w:eastAsia="Arial" w:cs="Arial"/>
          <w:sz w:val="24"/>
          <w:szCs w:val="22"/>
          <w:vertAlign w:val="superscript"/>
          <w:lang w:eastAsia="es-MX"/>
        </w:rPr>
        <w:footnoteReference w:id="56"/>
      </w:r>
      <w:r w:rsidRPr="00345909">
        <w:rPr>
          <w:rFonts w:eastAsia="Arial" w:cs="Arial"/>
          <w:sz w:val="24"/>
          <w:szCs w:val="22"/>
          <w:lang w:eastAsia="es-MX"/>
        </w:rPr>
        <w:t xml:space="preserve"> que se llevó a cabo en el año de 1972, establece 26 principios en la materia, entre ellos se destacan los siguientes:</w:t>
      </w:r>
    </w:p>
    <w:p w:rsidR="00EC0A86" w:rsidRPr="00345909" w:rsidRDefault="00EC0A86" w:rsidP="00EC0A86">
      <w:pPr>
        <w:tabs>
          <w:tab w:val="left" w:pos="0"/>
        </w:tabs>
        <w:spacing w:after="160" w:line="256" w:lineRule="auto"/>
        <w:ind w:left="709"/>
        <w:rPr>
          <w:rFonts w:eastAsia="Arial" w:cs="Arial"/>
          <w:i/>
          <w:iCs/>
          <w:sz w:val="24"/>
          <w:szCs w:val="22"/>
          <w:lang w:eastAsia="es-MX"/>
        </w:rPr>
      </w:pPr>
      <w:r w:rsidRPr="00345909">
        <w:rPr>
          <w:rFonts w:eastAsia="Arial" w:cs="Arial"/>
          <w:i/>
          <w:iCs/>
          <w:sz w:val="24"/>
          <w:szCs w:val="22"/>
          <w:lang w:eastAsia="es-MX"/>
        </w:rPr>
        <w:t xml:space="preserve">"El hombre tiene la responsabilidad especial de preservar y administrar juiciosamente el patrimonio de la flora y fauna silvestres y su hábitat, que se encuentran en grave peligro por una combinación de factores adversos…” </w:t>
      </w:r>
    </w:p>
    <w:p w:rsidR="00EC0A86" w:rsidRPr="00345909" w:rsidRDefault="00EC0A86" w:rsidP="00EC0A86">
      <w:pPr>
        <w:tabs>
          <w:tab w:val="left" w:pos="0"/>
        </w:tabs>
        <w:spacing w:after="160" w:line="256" w:lineRule="auto"/>
        <w:ind w:left="709"/>
        <w:rPr>
          <w:rFonts w:eastAsia="Arial" w:cs="Arial"/>
          <w:i/>
          <w:iCs/>
          <w:sz w:val="24"/>
          <w:szCs w:val="22"/>
          <w:lang w:eastAsia="es-MX"/>
        </w:rPr>
      </w:pPr>
      <w:r w:rsidRPr="00345909">
        <w:rPr>
          <w:rFonts w:eastAsia="Arial" w:cs="Arial"/>
          <w:i/>
          <w:iCs/>
          <w:sz w:val="24"/>
          <w:szCs w:val="22"/>
          <w:lang w:eastAsia="es-MX"/>
        </w:rPr>
        <w:t>"Los recursos no renovables de la Tierra deben emplearse de forma que se evite el peligro de su futuro agotamiento y se asegure que toda la humanidad compite los beneficios de tal empleo."</w:t>
      </w:r>
    </w:p>
    <w:p w:rsidR="00EC0A86" w:rsidRPr="00345909" w:rsidRDefault="00EC0A86" w:rsidP="00EC0A86">
      <w:pPr>
        <w:tabs>
          <w:tab w:val="left" w:pos="0"/>
        </w:tabs>
        <w:spacing w:after="160" w:line="256" w:lineRule="auto"/>
        <w:ind w:left="709"/>
        <w:rPr>
          <w:rFonts w:eastAsia="Arial" w:cs="Arial"/>
          <w:i/>
          <w:iCs/>
          <w:sz w:val="24"/>
          <w:szCs w:val="22"/>
          <w:lang w:eastAsia="es-MX"/>
        </w:rPr>
      </w:pPr>
      <w:r w:rsidRPr="00345909">
        <w:rPr>
          <w:rFonts w:eastAsia="Arial" w:cs="Arial"/>
          <w:i/>
          <w:iCs/>
          <w:sz w:val="24"/>
          <w:szCs w:val="22"/>
          <w:lang w:eastAsia="es-MX"/>
        </w:rPr>
        <w:t>"...se debe utilizar la ciencia y la tecnología para descubrir, evitar y combatir los riesgos que amenazan al medio, para solucionar los problemas ambientales y para el bien común de la humanidad."</w:t>
      </w:r>
    </w:p>
    <w:p w:rsidR="00EC0A86" w:rsidRPr="00345909" w:rsidRDefault="00EC0A86" w:rsidP="00EC0A86">
      <w:pPr>
        <w:tabs>
          <w:tab w:val="left" w:pos="0"/>
        </w:tabs>
        <w:spacing w:after="160" w:line="256" w:lineRule="auto"/>
        <w:ind w:left="709"/>
        <w:rPr>
          <w:rFonts w:eastAsia="Arial" w:cs="Arial"/>
          <w:i/>
          <w:iCs/>
          <w:sz w:val="24"/>
          <w:szCs w:val="22"/>
          <w:lang w:eastAsia="es-MX"/>
        </w:rPr>
      </w:pPr>
      <w:r w:rsidRPr="00345909">
        <w:rPr>
          <w:rFonts w:eastAsia="Arial" w:cs="Arial"/>
          <w:i/>
          <w:iCs/>
          <w:sz w:val="24"/>
          <w:szCs w:val="22"/>
          <w:lang w:eastAsia="es-MX"/>
        </w:rPr>
        <w:t>"Los Estados se asegurarán de que las organizaciones internacionales realicen una labor coordinada, eficaz y dinámica en la conservación y mejoramiento de medio."</w:t>
      </w:r>
    </w:p>
    <w:p w:rsidR="00EC0A86" w:rsidRPr="00345909" w:rsidRDefault="00EC0A86" w:rsidP="00EC0A86">
      <w:pPr>
        <w:tabs>
          <w:tab w:val="left" w:pos="0"/>
        </w:tabs>
        <w:spacing w:after="160" w:line="256" w:lineRule="auto"/>
        <w:rPr>
          <w:rFonts w:eastAsia="Arial" w:cs="Arial"/>
          <w:i/>
          <w:iCs/>
          <w:sz w:val="24"/>
          <w:szCs w:val="22"/>
          <w:lang w:eastAsia="es-MX"/>
        </w:rPr>
      </w:pPr>
      <w:r w:rsidRPr="00345909">
        <w:rPr>
          <w:rFonts w:eastAsia="Arial" w:cs="Arial"/>
          <w:sz w:val="24"/>
          <w:szCs w:val="22"/>
          <w:lang w:eastAsia="es-MX"/>
        </w:rPr>
        <w:t>El cuidado del medio ambiente es un derecho de tercera generación, es decir, de solidaridad. Por esa razón, se requiere la participación de la comunidad internacional y de los Estados, pues es imprescindible la defensa y el cuidado de los recursos no renovables que existen, particularmente en la Comarca Lagunera.</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Ahora bien, el caudal ecológico en ríos y humedales es un instrumento de gestión que permite acordar un manejo integrado y sostenible de los recursos hídricos, que establece la calidad, cantidad y régimen de flujo de agua requerido para mantener los componentes, funciones, procesos y la resiliencia de los sistemas acuáticos que proporcionan bienes y servicios a la sociedad.</w:t>
      </w:r>
      <w:r w:rsidRPr="00345909">
        <w:rPr>
          <w:rStyle w:val="Refdenotaalpie"/>
          <w:rFonts w:eastAsia="Arial" w:cs="Arial"/>
          <w:sz w:val="24"/>
          <w:szCs w:val="22"/>
          <w:lang w:eastAsia="es-MX"/>
        </w:rPr>
        <w:footnoteReference w:id="57"/>
      </w:r>
      <w:r w:rsidRPr="00345909">
        <w:rPr>
          <w:rFonts w:eastAsia="Arial" w:cs="Arial"/>
          <w:sz w:val="24"/>
          <w:szCs w:val="22"/>
          <w:lang w:eastAsia="es-MX"/>
        </w:rPr>
        <w:t xml:space="preserve">  </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Cabe decir, que para dar certeza jurídica al cuidado y preservación del caudal ecológico y todo aquello que lo conforma, existe la Comisión Nacional del Agua (CONAGUA), que tiene como objeto ejercer las atribuciones en materia hídrica y se constituye como órgano superior con carácter técnico, normativo y consultivo de la Federación, en materia de gestión integrada de los recursos hídricos e incluye la administración, regulación, control y protección del dominio público.</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Así mismo, la Secretaría de Medio Ambiente y Recursos Naturales (SEMARNAT), no solo tiene la atribución de diseñar, planear, ejecutar y coordinar las políticas públicas en materia de recursos naturales, ecología, saneamiento ambiental, agua, pesca y sustentabilidad urbana, sino también proteger, restaurar y conservar los ecosistemas naturales que son parte fundamental del equilibrio ecológico y ambiental.</w:t>
      </w:r>
    </w:p>
    <w:p w:rsidR="00EC0A86" w:rsidRPr="00345909" w:rsidRDefault="00EC0A86" w:rsidP="00EC0A86">
      <w:pPr>
        <w:tabs>
          <w:tab w:val="left" w:pos="0"/>
        </w:tabs>
        <w:spacing w:after="160" w:line="256" w:lineRule="auto"/>
        <w:rPr>
          <w:rFonts w:eastAsia="Arial" w:cs="Arial"/>
          <w:sz w:val="24"/>
          <w:szCs w:val="24"/>
          <w:lang w:eastAsia="es-MX"/>
        </w:rPr>
      </w:pPr>
      <w:r w:rsidRPr="00345909">
        <w:rPr>
          <w:rFonts w:eastAsia="Arial" w:cs="Arial"/>
          <w:sz w:val="24"/>
          <w:szCs w:val="22"/>
          <w:lang w:eastAsia="es-MX"/>
        </w:rPr>
        <w:t xml:space="preserve">Debido a la importancia de </w:t>
      </w:r>
      <w:r w:rsidRPr="00345909">
        <w:rPr>
          <w:rFonts w:eastAsia="Arial" w:cs="Arial"/>
          <w:sz w:val="24"/>
          <w:szCs w:val="24"/>
          <w:lang w:eastAsia="es-MX"/>
        </w:rPr>
        <w:t xml:space="preserve">la preservación de los recursos hídricos y sus beneficios ambientales, existe la Norma Oficial Mexicana </w:t>
      </w:r>
      <w:r w:rsidRPr="00345909">
        <w:rPr>
          <w:sz w:val="24"/>
          <w:szCs w:val="24"/>
        </w:rPr>
        <w:t>NMX-AA-159-SCFI-2012, que establece el procedimiento para la determinación del caudal ecológico en cuencas hidrológicas, en la cual se dictan los procedimientos y las especificaciones técnicas para determinar el régimen de caudal ecológico en corrientes de agua nacionales en una cuenca hidrológica.</w:t>
      </w:r>
      <w:r w:rsidRPr="00345909">
        <w:rPr>
          <w:rStyle w:val="Refdenotaalpie"/>
          <w:sz w:val="24"/>
          <w:szCs w:val="24"/>
        </w:rPr>
        <w:footnoteReference w:id="58"/>
      </w:r>
      <w:r w:rsidRPr="00345909">
        <w:rPr>
          <w:sz w:val="24"/>
          <w:szCs w:val="24"/>
        </w:rPr>
        <w:t xml:space="preserve">  </w:t>
      </w:r>
      <w:r w:rsidRPr="00345909">
        <w:rPr>
          <w:rFonts w:eastAsia="Arial" w:cs="Arial"/>
          <w:sz w:val="24"/>
          <w:szCs w:val="24"/>
          <w:lang w:eastAsia="es-MX"/>
        </w:rPr>
        <w:t xml:space="preserve"> </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De manera puntual, nos referimos a que las autoridades deben intervenir de forma urgente en la restauración del caudal del Lecho Seco del Río Nazas, que nace en la parte alta de la Sierra Madre Occidental, en el municipio de Indé, Durango, y termina en la Laguna de Mayrán, en el municipio de San Pedro, Coahuila. Esta era considerada la laguna más grande de Latinoamérica</w:t>
      </w:r>
      <w:r w:rsidRPr="00345909">
        <w:rPr>
          <w:rStyle w:val="Refdenotaalpie"/>
          <w:rFonts w:eastAsia="Arial" w:cs="Arial"/>
          <w:sz w:val="24"/>
          <w:szCs w:val="22"/>
          <w:lang w:eastAsia="es-MX"/>
        </w:rPr>
        <w:footnoteReference w:id="59"/>
      </w:r>
      <w:r w:rsidRPr="00345909">
        <w:rPr>
          <w:rFonts w:eastAsia="Arial" w:cs="Arial"/>
          <w:sz w:val="24"/>
          <w:szCs w:val="22"/>
          <w:lang w:eastAsia="es-MX"/>
        </w:rPr>
        <w:t xml:space="preserve">. </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 xml:space="preserve">Gracias al Río Nazas, la Comarca Lagunera logró establecerse como una de las más importantes zonas agrícolas del país. Actualmente este río se encuentra seco y en deplorables condiciones, y son más que evidentes las repercusiones climáticas y ambientales que esto tiene en la Laguna de Coahuila y Durango, ya que, al ausentarse el vital líquido en su cauce natural, genera desertificación, temperaturas altas, disminución de la flora y fauna.  </w:t>
      </w:r>
    </w:p>
    <w:p w:rsidR="00EC0A86" w:rsidRPr="00345909" w:rsidRDefault="00EC0A86" w:rsidP="00EC0A86">
      <w:pPr>
        <w:tabs>
          <w:tab w:val="left" w:pos="0"/>
        </w:tabs>
        <w:spacing w:after="160" w:line="256" w:lineRule="auto"/>
        <w:rPr>
          <w:rFonts w:eastAsia="Arial" w:cs="Arial"/>
          <w:sz w:val="24"/>
          <w:szCs w:val="22"/>
          <w:lang w:eastAsia="es-MX"/>
        </w:rPr>
      </w:pPr>
      <w:r w:rsidRPr="00345909">
        <w:rPr>
          <w:rFonts w:eastAsia="Arial" w:cs="Arial"/>
          <w:sz w:val="24"/>
          <w:szCs w:val="22"/>
          <w:lang w:eastAsia="es-MX"/>
        </w:rPr>
        <w:t xml:space="preserve">Por ello, en el Grupo Parlamentario el Partido Acción Nacional, apegados a los principios de doctrina en materia de medio ambiente, que sugiere que el aprovechamiento de los recursos naturales no depende solo de cuestiones técnicas y económicas, sino que se encuentra vinculado a los sistemas políticos y a sus instituciones, buscamos que la Secretaria de Medio Ambiente y Recursos Naturales, en conjunto con la Comisión Nacional del Agua, implementen las medidas necesarias que garanticen la restauración y conservación del caudal ecológico que forma parte del lecho seco del Rio Nazas, y así, se genere el bienestar social, ambiental y ecológico que requieren los habitantes de la Comarca Lagunera. </w:t>
      </w:r>
    </w:p>
    <w:p w:rsidR="00EC0A86" w:rsidRPr="00345909" w:rsidRDefault="00EC0A86" w:rsidP="00EC0A86">
      <w:pPr>
        <w:spacing w:after="160" w:line="256" w:lineRule="auto"/>
        <w:rPr>
          <w:rFonts w:eastAsia="Arial" w:cs="Arial"/>
          <w:b/>
          <w:sz w:val="24"/>
          <w:szCs w:val="22"/>
          <w:lang w:eastAsia="es-MX"/>
        </w:rPr>
      </w:pPr>
      <w:r w:rsidRPr="00345909">
        <w:rPr>
          <w:rFonts w:eastAsia="Arial" w:cs="Arial"/>
          <w:b/>
          <w:sz w:val="24"/>
          <w:szCs w:val="22"/>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EC0A86" w:rsidRPr="00345909" w:rsidRDefault="00EC0A86" w:rsidP="00EC0A86">
      <w:pPr>
        <w:spacing w:after="160" w:line="256" w:lineRule="auto"/>
        <w:jc w:val="center"/>
        <w:rPr>
          <w:rFonts w:eastAsia="Arial" w:cs="Arial"/>
          <w:b/>
          <w:sz w:val="24"/>
          <w:szCs w:val="22"/>
          <w:lang w:eastAsia="es-MX"/>
        </w:rPr>
      </w:pPr>
      <w:r w:rsidRPr="00345909">
        <w:rPr>
          <w:rFonts w:eastAsia="Arial" w:cs="Arial"/>
          <w:b/>
          <w:sz w:val="24"/>
          <w:szCs w:val="22"/>
          <w:lang w:eastAsia="es-MX"/>
        </w:rPr>
        <w:t>PROPOSICIÓN CON PUNTO DE ACUERDO</w:t>
      </w:r>
    </w:p>
    <w:p w:rsidR="00EC0A86" w:rsidRPr="00345909" w:rsidRDefault="00EC0A86" w:rsidP="00EC0A86">
      <w:pPr>
        <w:spacing w:after="160" w:line="256" w:lineRule="auto"/>
        <w:jc w:val="center"/>
        <w:rPr>
          <w:rFonts w:eastAsia="Arial" w:cs="Arial"/>
          <w:b/>
          <w:sz w:val="24"/>
          <w:szCs w:val="22"/>
          <w:u w:val="single"/>
          <w:lang w:eastAsia="es-MX"/>
        </w:rPr>
      </w:pPr>
      <w:r w:rsidRPr="00345909">
        <w:rPr>
          <w:rFonts w:eastAsia="Arial" w:cs="Arial"/>
          <w:b/>
          <w:sz w:val="24"/>
          <w:szCs w:val="22"/>
          <w:u w:val="single"/>
          <w:lang w:eastAsia="es-MX"/>
        </w:rPr>
        <w:t>Que por las características del caso, solicitamos que sea resuelta en la vía de urgente y obvia resolución.</w:t>
      </w:r>
    </w:p>
    <w:p w:rsidR="00EC0A86" w:rsidRPr="00345909" w:rsidRDefault="00EC0A86" w:rsidP="00EC0A86">
      <w:pPr>
        <w:spacing w:after="160" w:line="256" w:lineRule="auto"/>
        <w:jc w:val="left"/>
        <w:rPr>
          <w:rFonts w:eastAsia="Arial" w:cs="Arial"/>
          <w:b/>
          <w:sz w:val="24"/>
          <w:szCs w:val="22"/>
          <w:lang w:eastAsia="es-MX"/>
        </w:rPr>
      </w:pPr>
    </w:p>
    <w:p w:rsidR="00EC0A86" w:rsidRPr="00345909" w:rsidRDefault="00EC0A86" w:rsidP="00EC0A86">
      <w:pPr>
        <w:spacing w:after="160" w:line="256" w:lineRule="auto"/>
        <w:rPr>
          <w:rFonts w:eastAsia="Arial" w:cs="Arial"/>
          <w:b/>
          <w:sz w:val="24"/>
          <w:szCs w:val="22"/>
          <w:lang w:eastAsia="es-MX"/>
        </w:rPr>
      </w:pPr>
      <w:r w:rsidRPr="00345909">
        <w:rPr>
          <w:rFonts w:eastAsia="Arial" w:cs="Arial"/>
          <w:b/>
          <w:sz w:val="24"/>
          <w:szCs w:val="22"/>
          <w:lang w:eastAsia="es-MX"/>
        </w:rPr>
        <w:t>ÚNICO. - SE EXHORTA A LA SECRETARÍA DE MEDIO AMBIENTE Y RECURSOS NATURALES (SEMARNAT), A TRAVÉS DE LA COMISIÓN NACIONAL DEL AGUA (CONAGUA), A QUE, EN EL ÁMBITO DE SUS ATRIBUCIONES, Y BASÁNDOSE EN LA NORMA OFICIAL MEXICANA</w:t>
      </w:r>
      <w:r w:rsidRPr="00345909">
        <w:rPr>
          <w:rFonts w:eastAsia="Arial" w:cs="Arial"/>
          <w:b/>
          <w:sz w:val="24"/>
          <w:szCs w:val="24"/>
          <w:lang w:eastAsia="es-MX"/>
        </w:rPr>
        <w:t xml:space="preserve"> </w:t>
      </w:r>
      <w:r w:rsidRPr="00345909">
        <w:rPr>
          <w:rFonts w:cs="Arial"/>
          <w:b/>
          <w:sz w:val="24"/>
          <w:szCs w:val="24"/>
        </w:rPr>
        <w:t>NMX-AA-159-SCFI-2012,</w:t>
      </w:r>
      <w:r w:rsidRPr="00345909">
        <w:rPr>
          <w:rFonts w:eastAsia="Arial" w:cs="Arial"/>
          <w:b/>
          <w:sz w:val="24"/>
          <w:szCs w:val="22"/>
          <w:lang w:eastAsia="es-MX"/>
        </w:rPr>
        <w:t xml:space="preserve"> GENEREN LAS ACCIONES PERTINENTES QUE GARANTICEN EL RÉGIMEN DEL CAUDAL ECOLÓGICO, LAS CORRIENTES Y LOS ESCURRIMIENTOS EN EL LECHO SECO DEL RÍO NAZAS, QUE SE ENCUENTRA EN LA COMARCA LAGUNERA DE COAHUILA Y DURANGO.</w:t>
      </w:r>
    </w:p>
    <w:p w:rsidR="00EC0A86" w:rsidRPr="00345909" w:rsidRDefault="00EC0A86" w:rsidP="00EC0A86">
      <w:pPr>
        <w:spacing w:after="160" w:line="259" w:lineRule="auto"/>
        <w:jc w:val="center"/>
        <w:rPr>
          <w:rFonts w:eastAsiaTheme="minorEastAsia" w:cs="Arial"/>
          <w:b/>
          <w:i/>
          <w:sz w:val="24"/>
          <w:szCs w:val="24"/>
          <w:lang w:eastAsia="es-MX"/>
        </w:rPr>
      </w:pPr>
      <w:r w:rsidRPr="00345909">
        <w:rPr>
          <w:rFonts w:eastAsiaTheme="minorEastAsia" w:cs="Arial"/>
          <w:b/>
          <w:i/>
          <w:sz w:val="24"/>
          <w:szCs w:val="24"/>
          <w:lang w:eastAsia="es-MX"/>
        </w:rPr>
        <w:t>ATENTAMENTE</w:t>
      </w:r>
    </w:p>
    <w:p w:rsidR="00EC0A86" w:rsidRPr="00345909" w:rsidRDefault="00EC0A86" w:rsidP="00EC0A86">
      <w:pPr>
        <w:spacing w:after="160" w:line="259" w:lineRule="auto"/>
        <w:jc w:val="center"/>
        <w:rPr>
          <w:rFonts w:eastAsiaTheme="minorEastAsia" w:cs="Arial"/>
          <w:b/>
          <w:sz w:val="24"/>
          <w:szCs w:val="24"/>
          <w:lang w:eastAsia="es-MX"/>
        </w:rPr>
      </w:pPr>
      <w:r w:rsidRPr="00345909">
        <w:rPr>
          <w:rFonts w:eastAsiaTheme="minorEastAsia" w:cs="Arial"/>
          <w:b/>
          <w:sz w:val="24"/>
          <w:szCs w:val="24"/>
          <w:lang w:eastAsia="es-MX"/>
        </w:rPr>
        <w:t>“POR UNA PATRIA ORDENADA Y GENEROSA, Y UNA VIDA MEJOR Y MÁS DIGNA PARA TODOS”</w:t>
      </w:r>
    </w:p>
    <w:p w:rsidR="00EC0A86" w:rsidRPr="00345909" w:rsidRDefault="00EC0A86" w:rsidP="00EC0A86">
      <w:pPr>
        <w:spacing w:after="160" w:line="259" w:lineRule="auto"/>
        <w:jc w:val="center"/>
        <w:rPr>
          <w:rFonts w:eastAsiaTheme="minorEastAsia" w:cs="Arial"/>
          <w:b/>
          <w:sz w:val="24"/>
          <w:szCs w:val="24"/>
          <w:lang w:eastAsia="es-MX"/>
        </w:rPr>
      </w:pPr>
      <w:r w:rsidRPr="00345909">
        <w:rPr>
          <w:rFonts w:eastAsiaTheme="minorEastAsia" w:cs="Arial"/>
          <w:b/>
          <w:sz w:val="24"/>
          <w:szCs w:val="24"/>
          <w:lang w:eastAsia="es-MX"/>
        </w:rPr>
        <w:t>GRUPO PARLAMENTARIO DEL PARTIDO ACCIÓN NACIONAL</w:t>
      </w:r>
    </w:p>
    <w:p w:rsidR="00EC0A86" w:rsidRPr="00345909" w:rsidRDefault="00EC0A86" w:rsidP="00EC0A86">
      <w:pPr>
        <w:spacing w:after="160" w:line="259" w:lineRule="auto"/>
        <w:jc w:val="center"/>
        <w:rPr>
          <w:rFonts w:eastAsiaTheme="minorEastAsia" w:cs="Arial"/>
          <w:b/>
          <w:sz w:val="24"/>
          <w:szCs w:val="24"/>
          <w:lang w:eastAsia="es-MX"/>
        </w:rPr>
      </w:pPr>
      <w:r w:rsidRPr="00345909">
        <w:rPr>
          <w:rFonts w:eastAsiaTheme="minorEastAsia" w:cs="Arial"/>
          <w:b/>
          <w:sz w:val="24"/>
          <w:szCs w:val="24"/>
          <w:lang w:eastAsia="es-MX"/>
        </w:rPr>
        <w:t xml:space="preserve">SALTILLO, COAHUILA DE ZARAGOZA; A 11 DE NOVIEMBRE DE 2020. </w:t>
      </w:r>
    </w:p>
    <w:p w:rsidR="00EC0A86" w:rsidRPr="00345909" w:rsidRDefault="00EC0A86" w:rsidP="00EC0A86">
      <w:pPr>
        <w:spacing w:after="160" w:line="259" w:lineRule="auto"/>
        <w:jc w:val="center"/>
        <w:rPr>
          <w:rFonts w:eastAsiaTheme="minorEastAsia" w:cs="Arial"/>
          <w:b/>
          <w:sz w:val="24"/>
          <w:szCs w:val="24"/>
          <w:lang w:eastAsia="es-MX"/>
        </w:rPr>
      </w:pPr>
    </w:p>
    <w:p w:rsidR="00EC0A86" w:rsidRPr="00345909" w:rsidRDefault="00EC0A86" w:rsidP="00EC0A86">
      <w:pPr>
        <w:jc w:val="center"/>
        <w:rPr>
          <w:rFonts w:eastAsia="Arial" w:cs="Arial"/>
          <w:b/>
          <w:sz w:val="24"/>
          <w:szCs w:val="24"/>
          <w:lang w:eastAsia="es-MX"/>
        </w:rPr>
      </w:pPr>
    </w:p>
    <w:p w:rsidR="00EC0A86" w:rsidRPr="00345909" w:rsidRDefault="00EC0A86" w:rsidP="00EC0A86">
      <w:pPr>
        <w:rPr>
          <w:rFonts w:eastAsia="Arial" w:cs="Arial"/>
          <w:sz w:val="24"/>
          <w:szCs w:val="24"/>
          <w:lang w:eastAsia="es-MX"/>
        </w:rPr>
      </w:pPr>
    </w:p>
    <w:p w:rsidR="00EC0A86" w:rsidRPr="00345909" w:rsidRDefault="00EC0A86" w:rsidP="00EC0A86">
      <w:pPr>
        <w:jc w:val="center"/>
        <w:rPr>
          <w:rFonts w:asciiTheme="minorHAnsi" w:eastAsia="Calibri" w:hAnsiTheme="minorHAnsi" w:cstheme="minorHAnsi"/>
          <w:sz w:val="28"/>
          <w:szCs w:val="28"/>
          <w:lang w:eastAsia="es-MX"/>
        </w:rPr>
      </w:pPr>
    </w:p>
    <w:p w:rsidR="00EC0A86" w:rsidRPr="00345909" w:rsidRDefault="00EC0A86" w:rsidP="00EC0A86">
      <w:pPr>
        <w:jc w:val="center"/>
        <w:rPr>
          <w:rFonts w:eastAsia="Calibri" w:cstheme="minorHAnsi"/>
          <w:b/>
          <w:bCs/>
          <w:lang w:eastAsia="es-MX"/>
        </w:rPr>
      </w:pPr>
    </w:p>
    <w:p w:rsidR="00EC0A86" w:rsidRPr="00345909" w:rsidRDefault="00EC0A86" w:rsidP="00EC0A86">
      <w:pPr>
        <w:jc w:val="center"/>
        <w:rPr>
          <w:rFonts w:eastAsia="Calibri" w:cstheme="minorHAnsi"/>
          <w:b/>
          <w:bCs/>
          <w:lang w:eastAsia="es-MX"/>
        </w:rPr>
      </w:pPr>
      <w:r w:rsidRPr="00345909">
        <w:rPr>
          <w:rFonts w:eastAsia="Calibri" w:cstheme="minorHAnsi"/>
          <w:b/>
          <w:bCs/>
          <w:lang w:eastAsia="es-MX"/>
        </w:rPr>
        <w:t>DIP. FERNANDO IZAGUIRRE VALDÉS</w:t>
      </w:r>
    </w:p>
    <w:p w:rsidR="00EC0A86" w:rsidRPr="00345909" w:rsidRDefault="00EC0A86" w:rsidP="00EC0A86">
      <w:pPr>
        <w:jc w:val="center"/>
        <w:rPr>
          <w:rFonts w:eastAsia="Arial" w:cstheme="minorHAnsi"/>
          <w:b/>
          <w:bCs/>
          <w:lang w:eastAsia="es-MX"/>
        </w:rPr>
      </w:pPr>
    </w:p>
    <w:p w:rsidR="00EC0A86" w:rsidRPr="00345909" w:rsidRDefault="00EC0A86" w:rsidP="00EC0A86">
      <w:pPr>
        <w:jc w:val="center"/>
        <w:rPr>
          <w:rFonts w:eastAsia="Arial" w:cstheme="minorHAnsi"/>
          <w:b/>
          <w:bCs/>
          <w:lang w:eastAsia="es-MX"/>
        </w:rPr>
      </w:pPr>
    </w:p>
    <w:p w:rsidR="00EC0A86" w:rsidRPr="00345909" w:rsidRDefault="00EC0A86" w:rsidP="00EC0A86">
      <w:pPr>
        <w:tabs>
          <w:tab w:val="left" w:pos="5056"/>
        </w:tabs>
        <w:rPr>
          <w:rFonts w:eastAsiaTheme="minorHAnsi" w:cs="Arial"/>
          <w:b/>
          <w:bCs/>
          <w:lang w:eastAsia="en-US"/>
        </w:rPr>
      </w:pPr>
    </w:p>
    <w:p w:rsidR="00EC0A86" w:rsidRPr="00345909" w:rsidRDefault="00EC0A86" w:rsidP="00EC0A86">
      <w:pPr>
        <w:tabs>
          <w:tab w:val="left" w:pos="5056"/>
        </w:tabs>
        <w:rPr>
          <w:rFonts w:eastAsiaTheme="minorHAnsi" w:cs="Arial"/>
          <w:b/>
          <w:bCs/>
          <w:lang w:eastAsia="en-US"/>
        </w:rPr>
      </w:pPr>
    </w:p>
    <w:p w:rsidR="00EC0A86" w:rsidRPr="00345909" w:rsidRDefault="00EC0A86" w:rsidP="00EC0A86">
      <w:pPr>
        <w:tabs>
          <w:tab w:val="left" w:pos="5056"/>
        </w:tabs>
        <w:rPr>
          <w:rFonts w:eastAsiaTheme="minorHAnsi" w:cs="Arial"/>
          <w:b/>
          <w:bCs/>
          <w:lang w:eastAsia="en-US"/>
        </w:rPr>
      </w:pPr>
    </w:p>
    <w:p w:rsidR="00EC0A86" w:rsidRPr="00345909" w:rsidRDefault="00EC0A86" w:rsidP="00EC0A86">
      <w:pPr>
        <w:tabs>
          <w:tab w:val="left" w:pos="5056"/>
        </w:tabs>
        <w:rPr>
          <w:rFonts w:eastAsiaTheme="minorHAnsi" w:cs="Arial"/>
          <w:b/>
          <w:bCs/>
          <w:lang w:eastAsia="en-US"/>
        </w:rPr>
      </w:pPr>
    </w:p>
    <w:p w:rsidR="00EC0A86" w:rsidRPr="00345909" w:rsidRDefault="00EC0A86" w:rsidP="00EC0A86">
      <w:pPr>
        <w:tabs>
          <w:tab w:val="left" w:pos="5056"/>
        </w:tabs>
        <w:rPr>
          <w:rFonts w:cs="Arial"/>
          <w:b/>
          <w:bCs/>
        </w:rPr>
      </w:pPr>
      <w:r w:rsidRPr="00345909">
        <w:rPr>
          <w:rFonts w:cs="Arial"/>
          <w:b/>
          <w:bCs/>
        </w:rPr>
        <w:t>DIP. ROSA NILDA GONZÁLEZ NORIEGA</w:t>
      </w:r>
      <w:r w:rsidRPr="00345909">
        <w:rPr>
          <w:rFonts w:cs="Arial"/>
          <w:b/>
          <w:bCs/>
        </w:rPr>
        <w:tab/>
        <w:t>DIP. MARCELO DE JESUS TORRES COFIÑO</w:t>
      </w:r>
    </w:p>
    <w:p w:rsidR="00EC0A86" w:rsidRPr="00345909" w:rsidRDefault="00EC0A86" w:rsidP="00EC0A86">
      <w:pPr>
        <w:tabs>
          <w:tab w:val="left" w:pos="5730"/>
        </w:tabs>
        <w:rPr>
          <w:rFonts w:cs="Arial"/>
          <w:b/>
          <w:bCs/>
        </w:rPr>
      </w:pPr>
      <w:r w:rsidRPr="00345909">
        <w:rPr>
          <w:rFonts w:cs="Arial"/>
          <w:b/>
          <w:bCs/>
        </w:rPr>
        <w:tab/>
      </w: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r w:rsidRPr="00345909">
        <w:rPr>
          <w:rFonts w:cs="Arial"/>
          <w:b/>
          <w:bCs/>
        </w:rPr>
        <w:t>DIP. MARIA EUGENIA CAZARES MARTINEZ</w:t>
      </w:r>
      <w:r w:rsidRPr="00345909">
        <w:rPr>
          <w:rFonts w:cs="Arial"/>
          <w:b/>
          <w:bCs/>
        </w:rPr>
        <w:tab/>
      </w:r>
      <w:r w:rsidRPr="00345909">
        <w:rPr>
          <w:rFonts w:cs="Arial"/>
          <w:b/>
          <w:bCs/>
        </w:rPr>
        <w:tab/>
        <w:t xml:space="preserve"> DIP. BLANCA EPPEN  CANALES</w:t>
      </w: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r w:rsidRPr="00345909">
        <w:rPr>
          <w:rFonts w:cs="Arial"/>
          <w:b/>
          <w:bCs/>
        </w:rPr>
        <w:tab/>
      </w:r>
      <w:r w:rsidRPr="00345909">
        <w:rPr>
          <w:rFonts w:cs="Arial"/>
          <w:b/>
          <w:bCs/>
        </w:rPr>
        <w:tab/>
        <w:t xml:space="preserve"> </w:t>
      </w: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r w:rsidRPr="00345909">
        <w:rPr>
          <w:rFonts w:cs="Arial"/>
          <w:b/>
          <w:bCs/>
        </w:rPr>
        <w:t xml:space="preserve">  DIP. JUAN ANTONIO GARCÍA VILLA                            DIP. JUAN CARLOS GUERRA LÓPEZ NEGRETE</w:t>
      </w:r>
    </w:p>
    <w:p w:rsidR="00EC0A86" w:rsidRPr="00345909" w:rsidRDefault="00EC0A86" w:rsidP="00EC0A86">
      <w:pPr>
        <w:tabs>
          <w:tab w:val="left" w:pos="5056"/>
        </w:tabs>
        <w:rPr>
          <w:rFonts w:cs="Arial"/>
          <w:b/>
          <w:bCs/>
        </w:rPr>
      </w:pPr>
    </w:p>
    <w:p w:rsidR="00EC0A86" w:rsidRPr="00345909" w:rsidRDefault="00EC0A86" w:rsidP="00EC0A86">
      <w:pPr>
        <w:tabs>
          <w:tab w:val="left" w:pos="5056"/>
        </w:tabs>
        <w:rPr>
          <w:rFonts w:cs="Arial"/>
          <w:b/>
          <w:bCs/>
        </w:rPr>
      </w:pPr>
    </w:p>
    <w:p w:rsidR="00EC0A86" w:rsidRPr="00345909" w:rsidRDefault="00EC0A86" w:rsidP="00EC0A86">
      <w:pPr>
        <w:rPr>
          <w:rFonts w:cs="Arial"/>
          <w:b/>
          <w:bCs/>
        </w:rPr>
      </w:pPr>
    </w:p>
    <w:p w:rsidR="00EC0A86" w:rsidRPr="00345909" w:rsidRDefault="00EC0A86" w:rsidP="00EC0A86">
      <w:pPr>
        <w:rPr>
          <w:rFonts w:cs="Arial"/>
          <w:b/>
          <w:bCs/>
        </w:rPr>
      </w:pPr>
    </w:p>
    <w:p w:rsidR="00EC0A86" w:rsidRPr="00345909" w:rsidRDefault="00EC0A86" w:rsidP="00EC0A86">
      <w:pPr>
        <w:rPr>
          <w:rFonts w:cs="Arial"/>
          <w:b/>
          <w:bCs/>
        </w:rPr>
      </w:pPr>
    </w:p>
    <w:p w:rsidR="00EC0A86" w:rsidRPr="00345909" w:rsidRDefault="00EC0A86" w:rsidP="00EC0A86">
      <w:pPr>
        <w:rPr>
          <w:rFonts w:cs="Arial"/>
          <w:b/>
          <w:bCs/>
        </w:rPr>
      </w:pPr>
    </w:p>
    <w:p w:rsidR="00EC0A86" w:rsidRPr="00345909" w:rsidRDefault="00EC0A86" w:rsidP="00EC0A86">
      <w:pPr>
        <w:rPr>
          <w:rFonts w:cs="Arial"/>
          <w:b/>
          <w:bCs/>
        </w:rPr>
      </w:pPr>
    </w:p>
    <w:p w:rsidR="00EC0A86" w:rsidRPr="00345909" w:rsidRDefault="00EC0A86" w:rsidP="00EC0A86">
      <w:pPr>
        <w:rPr>
          <w:rFonts w:cs="Arial"/>
          <w:b/>
          <w:bCs/>
        </w:rPr>
      </w:pPr>
    </w:p>
    <w:p w:rsidR="00EC0A86" w:rsidRPr="00345909" w:rsidRDefault="00EC0A86" w:rsidP="00EC0A86">
      <w:pPr>
        <w:rPr>
          <w:rFonts w:eastAsia="Arial" w:cs="Arial"/>
          <w:b/>
          <w:bCs/>
          <w:lang w:eastAsia="es-MX"/>
        </w:rPr>
      </w:pPr>
      <w:r w:rsidRPr="00345909">
        <w:rPr>
          <w:rFonts w:cs="Arial"/>
          <w:b/>
          <w:bCs/>
        </w:rPr>
        <w:t>DIP. GERARDO ABRAHAM AGUADO GÓMEZ                      DIP. GABRIELA ZAPOPAN GARZA GALVÁN</w:t>
      </w:r>
    </w:p>
    <w:p w:rsidR="00EC0A86" w:rsidRPr="00345909" w:rsidRDefault="00EC0A86" w:rsidP="00EC0A86">
      <w:pPr>
        <w:rPr>
          <w:rFonts w:eastAsiaTheme="minorHAnsi" w:cs="Arial"/>
          <w:sz w:val="24"/>
          <w:szCs w:val="24"/>
          <w:lang w:eastAsia="en-US"/>
        </w:rPr>
      </w:pPr>
    </w:p>
    <w:p w:rsidR="00EC0A86" w:rsidRPr="00345909" w:rsidRDefault="00EC0A86">
      <w:pPr>
        <w:jc w:val="left"/>
        <w:rPr>
          <w:rFonts w:cs="Arial"/>
          <w:sz w:val="24"/>
          <w:szCs w:val="24"/>
        </w:rPr>
      </w:pPr>
      <w:r w:rsidRPr="00345909">
        <w:rPr>
          <w:rFonts w:cs="Arial"/>
          <w:sz w:val="24"/>
          <w:szCs w:val="24"/>
        </w:rPr>
        <w:br w:type="page"/>
      </w:r>
    </w:p>
    <w:p w:rsidR="00EC0A86" w:rsidRPr="00EC0A86" w:rsidRDefault="00EC0A86" w:rsidP="00EC0A86">
      <w:pPr>
        <w:rPr>
          <w:rFonts w:cs="Arial"/>
          <w:b/>
          <w:sz w:val="26"/>
          <w:szCs w:val="26"/>
          <w:lang w:val="es-ES" w:eastAsia="es-MX"/>
        </w:rPr>
      </w:pPr>
      <w:r w:rsidRPr="00EC0A86">
        <w:rPr>
          <w:rFonts w:cs="Arial"/>
          <w:b/>
          <w:sz w:val="26"/>
          <w:szCs w:val="26"/>
          <w:lang w:val="es-ES" w:eastAsia="es-MX"/>
        </w:rPr>
        <w:t xml:space="preserve">H. PLENO  DEL CONGRESO DEL  </w:t>
      </w:r>
    </w:p>
    <w:p w:rsidR="00EC0A86" w:rsidRPr="00EC0A86" w:rsidRDefault="00EC0A86" w:rsidP="00EC0A86">
      <w:pPr>
        <w:rPr>
          <w:rFonts w:cs="Arial"/>
          <w:b/>
          <w:sz w:val="26"/>
          <w:szCs w:val="26"/>
          <w:lang w:val="es-ES" w:eastAsia="es-MX"/>
        </w:rPr>
      </w:pPr>
      <w:r w:rsidRPr="00EC0A86">
        <w:rPr>
          <w:rFonts w:cs="Arial"/>
          <w:b/>
          <w:sz w:val="26"/>
          <w:szCs w:val="26"/>
          <w:lang w:val="es-ES" w:eastAsia="es-MX"/>
        </w:rPr>
        <w:t>DEL ESTADO DE COAHUILA DE ZARAGOZA.</w:t>
      </w:r>
    </w:p>
    <w:p w:rsidR="00EC0A86" w:rsidRPr="00EC0A86" w:rsidRDefault="00EC0A86" w:rsidP="00EC0A86">
      <w:pPr>
        <w:rPr>
          <w:rFonts w:cs="Arial"/>
          <w:b/>
          <w:sz w:val="26"/>
          <w:szCs w:val="26"/>
          <w:lang w:val="es-ES" w:eastAsia="es-MX"/>
        </w:rPr>
      </w:pPr>
      <w:r w:rsidRPr="00EC0A86">
        <w:rPr>
          <w:rFonts w:cs="Arial"/>
          <w:b/>
          <w:sz w:val="26"/>
          <w:szCs w:val="26"/>
          <w:lang w:val="es-ES" w:eastAsia="es-MX"/>
        </w:rPr>
        <w:t xml:space="preserve">PRESENTE. – </w:t>
      </w:r>
    </w:p>
    <w:p w:rsidR="00EC0A86" w:rsidRPr="00EC0A86" w:rsidRDefault="00EC0A86" w:rsidP="00EC0A86">
      <w:pPr>
        <w:rPr>
          <w:rFonts w:cs="Arial"/>
          <w:b/>
          <w:sz w:val="26"/>
          <w:szCs w:val="26"/>
          <w:lang w:val="es-ES" w:eastAsia="es-MX"/>
        </w:rPr>
      </w:pPr>
    </w:p>
    <w:p w:rsidR="00EC0A86" w:rsidRPr="00EC0A86" w:rsidRDefault="00EC0A86" w:rsidP="00EC0A86">
      <w:pPr>
        <w:rPr>
          <w:rFonts w:cs="Arial"/>
          <w:sz w:val="26"/>
          <w:szCs w:val="26"/>
          <w:lang w:val="es-ES" w:eastAsia="es-MX"/>
        </w:rPr>
      </w:pPr>
    </w:p>
    <w:p w:rsidR="00EC0A86" w:rsidRPr="00EC0A86" w:rsidRDefault="00EC0A86" w:rsidP="00EC0A86">
      <w:pPr>
        <w:spacing w:line="360" w:lineRule="auto"/>
        <w:rPr>
          <w:rFonts w:cs="Arial"/>
          <w:b/>
          <w:sz w:val="26"/>
          <w:szCs w:val="26"/>
          <w:lang w:val="es-ES" w:eastAsia="es-MX"/>
        </w:rPr>
      </w:pPr>
      <w:r w:rsidRPr="00EC0A86">
        <w:rPr>
          <w:rFonts w:cs="Arial"/>
          <w:b/>
          <w:sz w:val="26"/>
          <w:szCs w:val="26"/>
          <w:lang w:val="es-ES" w:eastAsia="es-MX"/>
        </w:rPr>
        <w:t>Proposición con Punto de Acuerdo que presenta la diputada María Eugenia Cázares Martínez, conjuntamente con los diputados integrantes del Grupo Parlamentario del Partido Acción Nacional, con objeto de que este H. Pleno solicite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 lo anterior con base en la siguiente:</w:t>
      </w:r>
    </w:p>
    <w:p w:rsidR="00EC0A86" w:rsidRPr="00EC0A86" w:rsidRDefault="00EC0A86" w:rsidP="00EC0A86">
      <w:pPr>
        <w:spacing w:line="360" w:lineRule="auto"/>
        <w:rPr>
          <w:rFonts w:cs="Arial"/>
          <w:b/>
          <w:sz w:val="26"/>
          <w:szCs w:val="26"/>
          <w:lang w:val="es-ES" w:eastAsia="es-MX"/>
        </w:rPr>
      </w:pPr>
    </w:p>
    <w:p w:rsidR="00EC0A86" w:rsidRPr="00EC0A86" w:rsidRDefault="00EC0A86" w:rsidP="00EC0A86">
      <w:pPr>
        <w:spacing w:line="360" w:lineRule="auto"/>
        <w:jc w:val="center"/>
        <w:rPr>
          <w:rFonts w:cs="Arial"/>
          <w:b/>
          <w:sz w:val="26"/>
          <w:szCs w:val="26"/>
          <w:lang w:val="es-ES" w:eastAsia="es-MX"/>
        </w:rPr>
      </w:pPr>
      <w:r w:rsidRPr="00EC0A86">
        <w:rPr>
          <w:rFonts w:cs="Arial"/>
          <w:b/>
          <w:sz w:val="26"/>
          <w:szCs w:val="26"/>
          <w:lang w:val="es-ES" w:eastAsia="es-MX"/>
        </w:rPr>
        <w:t>Exposición de Motivos</w:t>
      </w:r>
    </w:p>
    <w:p w:rsidR="00EC0A86" w:rsidRPr="00EC0A86" w:rsidRDefault="00EC0A86" w:rsidP="00EC0A86">
      <w:pPr>
        <w:tabs>
          <w:tab w:val="left" w:pos="4020"/>
        </w:tabs>
        <w:rPr>
          <w:rFonts w:cs="Arial"/>
          <w:sz w:val="26"/>
          <w:szCs w:val="26"/>
          <w:lang w:val="es-ES" w:eastAsia="es-MX"/>
        </w:rPr>
      </w:pPr>
      <w:r w:rsidRPr="00EC0A86">
        <w:rPr>
          <w:rFonts w:cs="Arial"/>
          <w:sz w:val="26"/>
          <w:szCs w:val="26"/>
          <w:lang w:val="es-ES" w:eastAsia="es-MX"/>
        </w:rPr>
        <w:tab/>
      </w: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 xml:space="preserve"> La megadeuda del estado, generada en los años 2009 y 2010, con la contratación de más de $18 mil millones de pesos en forma ilegal, ha representado un lastre enorme para todos los coahuilenses. Para empezar, y como ya lo hemos denunciado en reiteradas ocasiones en esta Tribuna, un costo de servicio a la deuda que ya supera, hasta donde se sabe, un monto aproximado de $25 mil millones de pesos, sólo en intereses. Esto es, en unos cuatro años, a razón de $3500 millones anuales de servicio a la deuda, habremos superado la deuda original de treinta y seis mil millones tan solo con el pago de intereses, mientras la deuda principal se mantendrá igual o crecerá aún más al amparo de reestructuras y renegociaciones como las que ya hemos resentido.</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Lo peor, es que además de lo antes descrito, debamos enfrentar pasivos adicionales y factores de endeudamiento irresponsable que se pudieron evitar.</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De acuerdo con la información oficial publicada por la Secretaría de Finanzas del Estado, tenemos lo siguiente:</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$1 MIL, 191 MILLONES,168 MIL,592 pesos .04 centavos se ven reflejados en las cuentas y documentos por pagar con corte al 30 de septiembre de este año 2020; contenidas dentro del Informe de Avance de Gestión Financiera al tercer trimestre del presente año, con las cuentas de desglose publicado en la pagina web de la SEFIN.</w:t>
      </w:r>
    </w:p>
    <w:p w:rsidR="00EC0A86" w:rsidRPr="00EC0A86" w:rsidRDefault="0071597A" w:rsidP="00EC0A86">
      <w:pPr>
        <w:spacing w:line="360" w:lineRule="auto"/>
        <w:rPr>
          <w:rFonts w:cs="Arial"/>
          <w:sz w:val="26"/>
          <w:szCs w:val="26"/>
          <w:lang w:val="es-ES" w:eastAsia="es-MX"/>
        </w:rPr>
      </w:pPr>
      <w:hyperlink r:id="rId16" w:history="1">
        <w:r w:rsidR="00EC0A86" w:rsidRPr="00345909">
          <w:rPr>
            <w:rFonts w:cs="Arial"/>
            <w:sz w:val="26"/>
            <w:szCs w:val="26"/>
            <w:lang w:val="es-ES" w:eastAsia="es-MX"/>
          </w:rPr>
          <w:t>file:///D:/1%20DOCUMENTACION%20DEL%20CONGRESO%202018/INFORMACION%20DE%20SECRETARIA%20DE%20FINANZAS/DOCUMENTACION%20DE%20SECRETARIA%20DE%20FINANZAS%202020/3ER%20TRIM%20EDO%20%20NOTAS%20DE%20DESGLOSE.pdf</w:t>
        </w:r>
      </w:hyperlink>
    </w:p>
    <w:p w:rsidR="00EC0A86" w:rsidRPr="00EC0A86" w:rsidRDefault="00EC0A86" w:rsidP="00EC0A86">
      <w:pPr>
        <w:spacing w:line="360" w:lineRule="auto"/>
        <w:rPr>
          <w:rFonts w:cs="Arial"/>
          <w:sz w:val="26"/>
          <w:szCs w:val="26"/>
          <w:lang w:val="es-ES" w:eastAsia="es-MX"/>
        </w:rPr>
      </w:pPr>
      <w:r w:rsidRPr="00EC0A86">
        <w:rPr>
          <w:rFonts w:cs="Arial"/>
          <w:noProof/>
          <w:sz w:val="26"/>
          <w:szCs w:val="26"/>
          <w:lang w:eastAsia="es-MX"/>
        </w:rPr>
        <w:drawing>
          <wp:inline distT="0" distB="0" distL="0" distR="0" wp14:anchorId="41E582E0" wp14:editId="1CDAA24B">
            <wp:extent cx="6200775" cy="4600575"/>
            <wp:effectExtent l="0" t="0" r="9525" b="952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4600575"/>
                    </a:xfrm>
                    <a:prstGeom prst="rect">
                      <a:avLst/>
                    </a:prstGeom>
                    <a:noFill/>
                  </pic:spPr>
                </pic:pic>
              </a:graphicData>
            </a:graphic>
          </wp:inline>
        </w:drawing>
      </w: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El Código Fiscal de la Federación establece lo siguiente:</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Artículo 17-A.- El monto de las contribuciones, aprovechamientos, así como de las devoluciones a cargo del fisco federal, se actualizará por el transcurso del tiempo y con motivo de los cambios de precios en el país, para lo cual se aplicará el factor de actualización a las cantidades que se deban actualizar. Dicho factor se obtendrá dividiendo el Indice Nacional de Precios al Consumidor del mes anterior al más reciente del periodo entre el citado índice correspondiente al mes anterior al más antiguo de dicho periodo. Las contribuciones, los aprovechamientos, así como las devoluciones a cargo del fisco federal, no se actualizarán por fracciones de mes.</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En los casos en que el Índice Nacional de Precios al Consumidor del mes anterior al más reciente del periodo, no haya sido publicado por el Instituto Nacional de Estadística y Geografía, la actualización de que se trate se realizará aplicando el último índice mensual publicado.</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Los valores de bienes u operaciones se actualizarán de acuerdo con lo dispuesto por este Artículo, cuando las leyes fiscales así lo establezcan. Las disposiciones señalarán en cada caso el período de que se trate.</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Las cantidades actualizadas conservan la naturaleza jurídica que tenían antes de la actualización. El monto de ésta, determinado en los pagos provisionales, definitivos y del ejercicio, no será deducible ni acreditable.</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Cuando el resultado de la operación a que se refiere el primer párrafo de este artículo sea menor a 1, el factor de actualización que se aplicará al monto de las contribuciones, aprovechamientos y devoluciones a cargo del fisco federal, así como a los valores de bienes u operaciones de que se traten, será 1.</w:t>
      </w: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w:t>
      </w: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Artículo 21.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Los recargos se causarán hasta por cinco años, salvo en los casos a que se refiere el artículo 67 de este Código, supuestos en los cuales los recargos se causarán hasta en tanto no se extingan las facultades de las autoridades fiscales para determinar las contribuciones o aprovechamientos omitidos y sus accesorios, y se calcularán sobre el total del crédito fiscal, excluyendo los propios recargos, la indemnización a que se refiere el párrafo séptimo de este artículo, los gastos de ejecución y las multas por infracción a disposiciones fiscales.</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En los casos de garantía de obligaciones fiscales a cargo de terceros, los recargos se causarán sobre el monto de lo requerido y hasta el límite de lo garantizado, cuando no se pague dentro del plazo legal.</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Cuando el pago hubiera sido menor al que corresponda, los recargos se computarán sobre la diferencia.</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Los recargos se causarán por cada mes o fracción que transcurra a partir del día en que debió hacerse el pago y hasta que el mismo se efectúe.</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i/>
          <w:sz w:val="26"/>
          <w:szCs w:val="26"/>
          <w:lang w:val="es-ES" w:eastAsia="es-MX"/>
        </w:rPr>
      </w:pPr>
      <w:r w:rsidRPr="00EC0A86">
        <w:rPr>
          <w:rFonts w:cs="Arial"/>
          <w:i/>
          <w:sz w:val="26"/>
          <w:szCs w:val="26"/>
          <w:lang w:val="es-ES" w:eastAsia="es-MX"/>
        </w:rPr>
        <w:t>Cuando los recargos determinados por el contribuyebnte (sic) sean inferiores a los que calcule la oficina recaudadora, ésta deberá aceptar el pago y procederá a exigir el remanente….</w:t>
      </w: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 xml:space="preserve">De acuerdo con la tabla que se muestra, el Estado le está debiendo al SAT más de mil millones de pesos por concepto de impuestos que se deben reportar a Éste en tiempo y forma, y no hacerlo así, nos va a generar recargos y multas por tal concepto. Es además destacable el hecho de que no es posible que dejemos de pagar impuestos como el ISR, si son recursos ya retenidos a los contribuyentes, como lo son los empleados públicos, los contratistas, los proveedores, los que trabajan por honorarios y en general toda persona que presta un servicio al Estado, generando con ello diversas afectaciones a todos ellos. </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i/>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En suma, además de la deuda a corto plazo que tenemos por pagar, cuyos montos se reflejan el a tabla ya mencionada, tenemos además este adeudo por retenciones fiscales no reportadas a la hacienda federal.</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 xml:space="preserve">Todo esto sin tomar en cuenta la megadeuda original y sus costos por servicio a la misma, que para este año fue presupuestado en $4,104,981,430.39 millones de pesos. </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rPr>
          <w:rFonts w:cs="Arial"/>
          <w:sz w:val="26"/>
          <w:szCs w:val="26"/>
          <w:lang w:val="es-ES" w:eastAsia="es-MX"/>
        </w:rPr>
      </w:pPr>
      <w:r w:rsidRPr="00EC0A86">
        <w:rPr>
          <w:rFonts w:cs="Arial"/>
          <w:sz w:val="26"/>
          <w:szCs w:val="26"/>
          <w:lang w:val="es-ES" w:eastAsia="es-MX"/>
        </w:rPr>
        <w:t>Lo que nos ocupa y nos preocupa es quién asumirá el costo de las actualizaciones, multas y recargos por los impuestos no reportados al fisco federal, así como las eventuales afectaciones que por tal motivo se les generan a los contribuyentes, es decir, a los trabajadores y empleados del Estado.</w:t>
      </w:r>
    </w:p>
    <w:p w:rsidR="00EC0A86" w:rsidRPr="00EC0A86" w:rsidRDefault="00EC0A86" w:rsidP="00EC0A86">
      <w:pPr>
        <w:rPr>
          <w:rFonts w:cs="Arial"/>
          <w:sz w:val="26"/>
          <w:szCs w:val="26"/>
          <w:lang w:val="es-ES" w:eastAsia="es-MX"/>
        </w:rPr>
      </w:pPr>
    </w:p>
    <w:p w:rsidR="00EC0A86" w:rsidRPr="00EC0A86" w:rsidRDefault="00EC0A86" w:rsidP="00EC0A86">
      <w:pPr>
        <w:spacing w:line="360" w:lineRule="auto"/>
        <w:rPr>
          <w:rFonts w:cs="Arial"/>
          <w:b/>
          <w:sz w:val="26"/>
          <w:szCs w:val="26"/>
          <w:lang w:val="es-ES" w:eastAsia="es-MX"/>
        </w:rPr>
      </w:pPr>
      <w:r w:rsidRPr="00EC0A86">
        <w:rPr>
          <w:rFonts w:cs="Arial"/>
          <w:sz w:val="26"/>
          <w:szCs w:val="26"/>
          <w:lang w:val="es-ES" w:eastAsia="es-MX"/>
        </w:rPr>
        <w:t xml:space="preserve"> Por las razones expuestas, presentamos a esta soberanía la siguiente:</w:t>
      </w:r>
      <w:r w:rsidRPr="00EC0A86">
        <w:rPr>
          <w:rFonts w:cs="Arial"/>
          <w:b/>
          <w:sz w:val="26"/>
          <w:szCs w:val="26"/>
          <w:lang w:val="es-ES" w:eastAsia="es-MX"/>
        </w:rPr>
        <w:t xml:space="preserve"> </w:t>
      </w:r>
    </w:p>
    <w:p w:rsidR="00EC0A86" w:rsidRPr="00EC0A86" w:rsidRDefault="00EC0A86" w:rsidP="00EC0A86">
      <w:pPr>
        <w:spacing w:line="360" w:lineRule="auto"/>
        <w:rPr>
          <w:rFonts w:cs="Arial"/>
          <w:sz w:val="26"/>
          <w:szCs w:val="26"/>
          <w:lang w:val="es-ES" w:eastAsia="es-MX"/>
        </w:rPr>
      </w:pPr>
    </w:p>
    <w:p w:rsidR="00EC0A86" w:rsidRPr="00EC0A86" w:rsidRDefault="00EC0A86" w:rsidP="00EC0A86">
      <w:pPr>
        <w:spacing w:line="360" w:lineRule="auto"/>
        <w:jc w:val="center"/>
        <w:rPr>
          <w:rFonts w:cs="Arial"/>
          <w:b/>
          <w:sz w:val="24"/>
          <w:szCs w:val="24"/>
          <w:lang w:val="es-ES" w:eastAsia="es-MX"/>
        </w:rPr>
      </w:pPr>
      <w:r w:rsidRPr="00EC0A86">
        <w:rPr>
          <w:rFonts w:cs="Arial"/>
          <w:b/>
          <w:sz w:val="24"/>
          <w:szCs w:val="24"/>
          <w:lang w:val="es-ES" w:eastAsia="es-MX"/>
        </w:rPr>
        <w:t>Proposición con Puntos de Acuerdo</w:t>
      </w:r>
    </w:p>
    <w:p w:rsidR="00EC0A86" w:rsidRPr="00EC0A86" w:rsidRDefault="00EC0A86" w:rsidP="00EC0A86">
      <w:pPr>
        <w:spacing w:line="360" w:lineRule="auto"/>
        <w:jc w:val="center"/>
        <w:rPr>
          <w:rFonts w:cs="Arial"/>
          <w:b/>
          <w:sz w:val="24"/>
          <w:szCs w:val="24"/>
          <w:lang w:val="es-ES" w:eastAsia="es-MX"/>
        </w:rPr>
      </w:pPr>
    </w:p>
    <w:p w:rsidR="00EC0A86" w:rsidRPr="00EC0A86" w:rsidRDefault="00EC0A86" w:rsidP="00EC0A86">
      <w:pPr>
        <w:spacing w:line="360" w:lineRule="auto"/>
        <w:rPr>
          <w:rFonts w:cs="Arial"/>
          <w:b/>
          <w:sz w:val="24"/>
          <w:szCs w:val="24"/>
          <w:lang w:val="es-ES" w:eastAsia="es-MX"/>
        </w:rPr>
      </w:pPr>
      <w:r w:rsidRPr="00EC0A86">
        <w:rPr>
          <w:rFonts w:cs="Arial"/>
          <w:b/>
          <w:sz w:val="24"/>
          <w:szCs w:val="24"/>
          <w:lang w:val="es-ES" w:eastAsia="es-MX"/>
        </w:rPr>
        <w:t>Que, por las características del caso solicitamos que sea resuelta en la vía de urgente y obvia resolución.</w:t>
      </w:r>
    </w:p>
    <w:p w:rsidR="00EC0A86" w:rsidRPr="00EC0A86" w:rsidRDefault="00EC0A86" w:rsidP="00EC0A86">
      <w:pPr>
        <w:spacing w:line="360" w:lineRule="auto"/>
        <w:rPr>
          <w:rFonts w:cs="Arial"/>
          <w:b/>
          <w:sz w:val="24"/>
          <w:szCs w:val="24"/>
          <w:lang w:val="es-ES" w:eastAsia="es-MX"/>
        </w:rPr>
      </w:pPr>
    </w:p>
    <w:p w:rsidR="00EC0A86" w:rsidRPr="00EC0A86" w:rsidRDefault="00EC0A86" w:rsidP="00EC0A86">
      <w:pPr>
        <w:spacing w:line="360" w:lineRule="auto"/>
        <w:rPr>
          <w:rFonts w:cs="Arial"/>
          <w:b/>
          <w:sz w:val="24"/>
          <w:szCs w:val="24"/>
          <w:lang w:val="es-ES" w:eastAsia="es-MX"/>
        </w:rPr>
      </w:pPr>
      <w:r w:rsidRPr="00EC0A86">
        <w:rPr>
          <w:rFonts w:cs="Arial"/>
          <w:b/>
          <w:sz w:val="24"/>
          <w:szCs w:val="24"/>
          <w:lang w:val="es-ES" w:eastAsia="es-MX"/>
        </w:rPr>
        <w:t>Único. -  Esta H. Pleno solicita a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w:t>
      </w:r>
    </w:p>
    <w:p w:rsidR="00EC0A86" w:rsidRPr="00EC0A86" w:rsidRDefault="00EC0A86" w:rsidP="00EC0A86">
      <w:pPr>
        <w:spacing w:line="360" w:lineRule="auto"/>
        <w:rPr>
          <w:rFonts w:cs="Arial"/>
          <w:b/>
          <w:sz w:val="24"/>
          <w:szCs w:val="24"/>
          <w:lang w:val="es-ES" w:eastAsia="es-MX"/>
        </w:rPr>
      </w:pPr>
    </w:p>
    <w:p w:rsidR="00EC0A86" w:rsidRPr="00EC0A86" w:rsidRDefault="00EC0A86" w:rsidP="00EC0A86">
      <w:pPr>
        <w:rPr>
          <w:rFonts w:cs="Arial"/>
          <w:b/>
          <w:bCs/>
          <w:sz w:val="24"/>
          <w:szCs w:val="24"/>
          <w:lang w:val="es-ES" w:eastAsia="es-MX"/>
        </w:rPr>
      </w:pPr>
      <w:r w:rsidRPr="00EC0A86">
        <w:rPr>
          <w:rFonts w:cs="Arial"/>
          <w:b/>
          <w:bCs/>
          <w:sz w:val="24"/>
          <w:szCs w:val="24"/>
          <w:lang w:val="es-ES" w:eastAsia="es-MX"/>
        </w:rPr>
        <w:t xml:space="preserve">Fundamos esta petición en los artículos 21, Fracción VI, 179, 180 y 182 párrafo segundo de La Ley Orgánica del Congreso del Estado de Coahuila de Zaragoza. </w:t>
      </w:r>
    </w:p>
    <w:p w:rsidR="00EC0A86" w:rsidRPr="00EC0A86" w:rsidRDefault="00EC0A86" w:rsidP="00EC0A86">
      <w:pPr>
        <w:rPr>
          <w:rFonts w:cs="Arial"/>
          <w:b/>
          <w:bCs/>
          <w:sz w:val="24"/>
          <w:szCs w:val="24"/>
          <w:lang w:val="es-ES" w:eastAsia="es-MX"/>
        </w:rPr>
      </w:pPr>
    </w:p>
    <w:p w:rsidR="00EC0A86" w:rsidRPr="00EC0A86" w:rsidRDefault="00EC0A86" w:rsidP="00EC0A86">
      <w:pPr>
        <w:jc w:val="center"/>
        <w:rPr>
          <w:rFonts w:cs="Arial"/>
          <w:i/>
          <w:sz w:val="24"/>
          <w:szCs w:val="24"/>
          <w:lang w:val="es-ES_tradnl" w:eastAsia="es-MX"/>
        </w:rPr>
      </w:pPr>
      <w:r w:rsidRPr="00EC0A86">
        <w:rPr>
          <w:rFonts w:cs="Arial"/>
          <w:i/>
          <w:sz w:val="24"/>
          <w:szCs w:val="24"/>
          <w:lang w:val="es-ES_tradnl" w:eastAsia="es-MX"/>
        </w:rPr>
        <w:t>ATENTAMENTE</w:t>
      </w:r>
    </w:p>
    <w:p w:rsidR="00EC0A86" w:rsidRPr="00EC0A86" w:rsidRDefault="00EC0A86" w:rsidP="00EC0A86">
      <w:pPr>
        <w:jc w:val="center"/>
        <w:rPr>
          <w:rFonts w:cs="Arial"/>
          <w:sz w:val="24"/>
          <w:szCs w:val="24"/>
          <w:lang w:val="es-ES" w:eastAsia="es-MX"/>
        </w:rPr>
      </w:pPr>
      <w:r w:rsidRPr="00EC0A86">
        <w:rPr>
          <w:rFonts w:cs="Arial"/>
          <w:sz w:val="24"/>
          <w:szCs w:val="24"/>
          <w:lang w:val="es-ES" w:eastAsia="es-MX"/>
        </w:rPr>
        <w:t>“POR UNA PATRIA ORDENADA Y GENEROSA Y UNA VIDA MEJOR Y MÁS DIGNA PARA TODOS”</w:t>
      </w:r>
    </w:p>
    <w:p w:rsidR="00EC0A86" w:rsidRPr="00EC0A86" w:rsidRDefault="00EC0A86" w:rsidP="00EC0A86">
      <w:pPr>
        <w:jc w:val="center"/>
        <w:rPr>
          <w:rFonts w:cs="Arial"/>
          <w:sz w:val="24"/>
          <w:szCs w:val="24"/>
          <w:lang w:val="es-ES" w:eastAsia="es-MX"/>
        </w:rPr>
      </w:pPr>
    </w:p>
    <w:p w:rsidR="00EC0A86" w:rsidRPr="00EC0A86" w:rsidRDefault="00EC0A86" w:rsidP="00EC0A86">
      <w:pPr>
        <w:jc w:val="center"/>
        <w:rPr>
          <w:rFonts w:cs="Arial"/>
          <w:b/>
          <w:bCs/>
          <w:sz w:val="24"/>
          <w:szCs w:val="24"/>
          <w:lang w:val="es-ES" w:eastAsia="es-MX"/>
        </w:rPr>
      </w:pPr>
      <w:r w:rsidRPr="00EC0A86">
        <w:rPr>
          <w:rFonts w:cs="Arial"/>
          <w:b/>
          <w:bCs/>
          <w:sz w:val="24"/>
          <w:szCs w:val="24"/>
          <w:lang w:val="es-ES" w:eastAsia="es-MX"/>
        </w:rPr>
        <w:t>GRUPO PARLAMENTARIO “DEL PARTIDO ACCIÓN NACIONAL”</w:t>
      </w:r>
    </w:p>
    <w:p w:rsidR="00EC0A86" w:rsidRPr="00EC0A86" w:rsidRDefault="00EC0A86" w:rsidP="00EC0A86">
      <w:pPr>
        <w:jc w:val="center"/>
        <w:rPr>
          <w:rFonts w:cs="Arial"/>
          <w:b/>
          <w:bCs/>
          <w:sz w:val="24"/>
          <w:szCs w:val="24"/>
          <w:lang w:val="es-ES" w:eastAsia="es-MX"/>
        </w:rPr>
      </w:pPr>
    </w:p>
    <w:p w:rsidR="00EC0A86" w:rsidRPr="00EC0A86" w:rsidRDefault="00EC0A86" w:rsidP="00EC0A86">
      <w:pPr>
        <w:jc w:val="center"/>
        <w:rPr>
          <w:rFonts w:cs="Arial"/>
          <w:b/>
          <w:bCs/>
          <w:sz w:val="24"/>
          <w:szCs w:val="24"/>
          <w:lang w:val="es-ES" w:eastAsia="es-MX"/>
        </w:rPr>
      </w:pPr>
      <w:r w:rsidRPr="00EC0A86">
        <w:rPr>
          <w:rFonts w:cs="Arial"/>
          <w:b/>
          <w:bCs/>
          <w:sz w:val="24"/>
          <w:szCs w:val="24"/>
          <w:lang w:val="es-ES" w:eastAsia="es-MX"/>
        </w:rPr>
        <w:t>Saltillo, Coahuila de Zaragoza, 18 de noviembre de 2020</w:t>
      </w:r>
    </w:p>
    <w:p w:rsidR="00EC0A86" w:rsidRPr="00EC0A86" w:rsidRDefault="00EC0A86" w:rsidP="00EC0A86">
      <w:pPr>
        <w:jc w:val="center"/>
        <w:rPr>
          <w:rFonts w:cs="Arial"/>
          <w:b/>
          <w:bCs/>
          <w:sz w:val="24"/>
          <w:szCs w:val="24"/>
          <w:lang w:val="es-ES" w:eastAsia="es-MX"/>
        </w:rPr>
      </w:pPr>
    </w:p>
    <w:p w:rsidR="00EC0A86" w:rsidRPr="00EC0A86" w:rsidRDefault="00EC0A86" w:rsidP="00EC0A86">
      <w:pPr>
        <w:spacing w:line="360" w:lineRule="auto"/>
        <w:jc w:val="center"/>
        <w:rPr>
          <w:rFonts w:cs="Arial"/>
          <w:b/>
          <w:bCs/>
          <w:sz w:val="28"/>
          <w:szCs w:val="28"/>
          <w:lang w:val="es-ES" w:eastAsia="es-MX"/>
        </w:rPr>
      </w:pPr>
      <w:r w:rsidRPr="00EC0A86">
        <w:rPr>
          <w:rFonts w:cs="Arial"/>
          <w:b/>
          <w:bCs/>
          <w:sz w:val="28"/>
          <w:szCs w:val="28"/>
          <w:lang w:val="es-ES" w:eastAsia="es-MX"/>
        </w:rPr>
        <w:t>PARLAMENTARIO “DEL PARTIDO ACCION NACIONAL”</w:t>
      </w:r>
    </w:p>
    <w:p w:rsidR="00EC0A86" w:rsidRPr="00EC0A86" w:rsidRDefault="00EC0A86" w:rsidP="00EC0A86">
      <w:pPr>
        <w:keepNext/>
        <w:spacing w:before="240" w:after="60" w:line="360" w:lineRule="auto"/>
        <w:jc w:val="center"/>
        <w:outlineLvl w:val="1"/>
        <w:rPr>
          <w:rFonts w:cs="Arial"/>
          <w:b/>
          <w:bCs/>
          <w:iCs/>
          <w:sz w:val="28"/>
          <w:szCs w:val="28"/>
          <w:lang w:val="es-ES" w:eastAsia="es-MX"/>
        </w:rPr>
      </w:pPr>
      <w:r w:rsidRPr="00EC0A86">
        <w:rPr>
          <w:rFonts w:cs="Arial"/>
          <w:b/>
          <w:bCs/>
          <w:iCs/>
          <w:sz w:val="28"/>
          <w:szCs w:val="28"/>
          <w:lang w:val="es-ES" w:eastAsia="es-MX"/>
        </w:rPr>
        <w:t>Saltillo, Coahuila de Zaragoza, 18 de noviembre de 2020</w:t>
      </w:r>
    </w:p>
    <w:p w:rsidR="00EC0A86" w:rsidRPr="00EC0A86" w:rsidRDefault="00EC0A86" w:rsidP="00EC0A86">
      <w:pPr>
        <w:spacing w:line="360" w:lineRule="auto"/>
        <w:rPr>
          <w:rFonts w:cs="Arial"/>
          <w:b/>
          <w:sz w:val="28"/>
          <w:szCs w:val="28"/>
          <w:lang w:val="es-ES" w:eastAsia="es-MX"/>
        </w:rPr>
      </w:pPr>
    </w:p>
    <w:p w:rsidR="00EC0A86" w:rsidRPr="00EC0A86" w:rsidRDefault="00EC0A86" w:rsidP="00EC0A86">
      <w:pPr>
        <w:spacing w:line="360" w:lineRule="auto"/>
        <w:rPr>
          <w:rFonts w:cs="Arial"/>
          <w:b/>
          <w:sz w:val="28"/>
          <w:szCs w:val="28"/>
          <w:lang w:val="es-ES" w:eastAsia="es-MX"/>
        </w:rPr>
      </w:pPr>
    </w:p>
    <w:p w:rsidR="00EC0A86" w:rsidRPr="00EC0A86" w:rsidRDefault="00EC0A86" w:rsidP="00EC0A86">
      <w:pPr>
        <w:tabs>
          <w:tab w:val="left" w:pos="5056"/>
        </w:tabs>
        <w:spacing w:line="360" w:lineRule="auto"/>
        <w:rPr>
          <w:rFonts w:cs="Arial"/>
          <w:b/>
          <w:sz w:val="28"/>
          <w:szCs w:val="28"/>
          <w:lang w:val="es-ES" w:eastAsia="es-MX"/>
        </w:rPr>
      </w:pPr>
    </w:p>
    <w:p w:rsidR="00EC0A86" w:rsidRPr="00EC0A86" w:rsidRDefault="00EC0A86" w:rsidP="00EC0A86">
      <w:pPr>
        <w:tabs>
          <w:tab w:val="left" w:pos="5056"/>
        </w:tabs>
        <w:spacing w:line="360" w:lineRule="auto"/>
        <w:jc w:val="center"/>
        <w:rPr>
          <w:rFonts w:cs="Arial"/>
          <w:b/>
          <w:lang w:val="es-ES" w:eastAsia="es-MX"/>
        </w:rPr>
      </w:pPr>
      <w:r w:rsidRPr="00EC0A86">
        <w:rPr>
          <w:rFonts w:cs="Arial"/>
          <w:b/>
          <w:lang w:val="es-ES" w:eastAsia="es-MX"/>
        </w:rPr>
        <w:t>DIP. MARÍA EUGENIA CAZARES MARTINEZ</w:t>
      </w: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r w:rsidRPr="00EC0A86">
        <w:rPr>
          <w:rFonts w:cs="Arial"/>
          <w:b/>
          <w:lang w:val="es-ES" w:eastAsia="es-MX"/>
        </w:rPr>
        <w:t>DIP. GERARDO ABRAHAM AGUADO GÓMEZ</w:t>
      </w:r>
      <w:r w:rsidRPr="00EC0A86">
        <w:rPr>
          <w:rFonts w:cs="Arial"/>
          <w:b/>
          <w:lang w:val="es-ES" w:eastAsia="es-MX"/>
        </w:rPr>
        <w:tab/>
        <w:t>DIP. FERNANDO IZAGUIRRE VALDÉS</w:t>
      </w: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r w:rsidRPr="00EC0A86">
        <w:rPr>
          <w:rFonts w:cs="Arial"/>
          <w:b/>
          <w:lang w:val="es-ES" w:eastAsia="es-MX"/>
        </w:rPr>
        <w:t>DIP. ROSA NILDA GONZÁLEZ NORIEGA</w:t>
      </w:r>
      <w:r w:rsidRPr="00EC0A86">
        <w:rPr>
          <w:rFonts w:cs="Arial"/>
          <w:b/>
          <w:lang w:val="es-ES" w:eastAsia="es-MX"/>
        </w:rPr>
        <w:tab/>
        <w:t>DIP. MARCELO DE JESUS TORRES COFIÑO</w:t>
      </w:r>
      <w:r w:rsidRPr="00EC0A86">
        <w:rPr>
          <w:rFonts w:cs="Arial"/>
          <w:b/>
          <w:lang w:val="es-ES" w:eastAsia="es-MX"/>
        </w:rPr>
        <w:tab/>
      </w: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ind w:right="-518"/>
        <w:rPr>
          <w:rFonts w:cs="Arial"/>
          <w:b/>
          <w:lang w:val="es-ES" w:eastAsia="es-MX"/>
        </w:rPr>
      </w:pPr>
      <w:r w:rsidRPr="00EC0A86">
        <w:rPr>
          <w:rFonts w:cs="Arial"/>
          <w:b/>
          <w:lang w:val="es-ES" w:eastAsia="es-MX"/>
        </w:rPr>
        <w:t>DIP. BLANCA EPPEN CANALES                            DIP. JUAN CARLOS GUERRA LÓPEZ NEGRETE</w:t>
      </w: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p>
    <w:p w:rsidR="00EC0A86" w:rsidRPr="00EC0A86" w:rsidRDefault="00EC0A86" w:rsidP="00EC0A86">
      <w:pPr>
        <w:tabs>
          <w:tab w:val="left" w:pos="5056"/>
        </w:tabs>
        <w:spacing w:line="360" w:lineRule="auto"/>
        <w:rPr>
          <w:rFonts w:cs="Arial"/>
          <w:b/>
          <w:lang w:val="es-ES" w:eastAsia="es-MX"/>
        </w:rPr>
      </w:pPr>
      <w:r w:rsidRPr="00EC0A86">
        <w:rPr>
          <w:rFonts w:cs="Arial"/>
          <w:b/>
          <w:lang w:val="es-ES" w:eastAsia="es-MX"/>
        </w:rPr>
        <w:t>DIP. JUAN ANTONIO GARCÍA VILLA</w:t>
      </w:r>
      <w:r w:rsidRPr="00EC0A86">
        <w:rPr>
          <w:rFonts w:cs="Arial"/>
          <w:b/>
          <w:lang w:val="es-ES" w:eastAsia="es-MX"/>
        </w:rPr>
        <w:tab/>
        <w:t>DIP. GABRIELA ZAPOPAN GARZA GALVÁN</w:t>
      </w:r>
    </w:p>
    <w:p w:rsidR="00EC0A86" w:rsidRPr="00EC0A86" w:rsidRDefault="00EC0A86" w:rsidP="00EC0A86">
      <w:pPr>
        <w:jc w:val="center"/>
        <w:rPr>
          <w:rFonts w:ascii="Calibri" w:hAnsi="Calibri" w:cs="Calibri"/>
          <w:b/>
          <w:sz w:val="28"/>
          <w:szCs w:val="28"/>
          <w:lang w:eastAsia="es-MX"/>
        </w:rPr>
      </w:pPr>
    </w:p>
    <w:p w:rsidR="00EC0A86" w:rsidRPr="00EC0A86" w:rsidRDefault="00EC0A86" w:rsidP="00EC0A86">
      <w:pPr>
        <w:jc w:val="center"/>
        <w:rPr>
          <w:rFonts w:ascii="Calibri" w:hAnsi="Calibri" w:cs="Calibri"/>
          <w:b/>
          <w:sz w:val="28"/>
          <w:szCs w:val="28"/>
          <w:lang w:eastAsia="es-MX"/>
        </w:rPr>
      </w:pPr>
    </w:p>
    <w:p w:rsidR="00EC0A86" w:rsidRPr="00EC0A86" w:rsidRDefault="00EC0A86" w:rsidP="00EC0A86">
      <w:pPr>
        <w:rPr>
          <w:rFonts w:cs="Arial"/>
          <w:sz w:val="16"/>
          <w:szCs w:val="16"/>
          <w:lang w:val="es-ES" w:eastAsia="es-MX"/>
        </w:rPr>
      </w:pPr>
      <w:r w:rsidRPr="00EC0A86">
        <w:rPr>
          <w:rFonts w:ascii="Calibri" w:hAnsi="Calibri" w:cs="Calibri"/>
          <w:sz w:val="16"/>
          <w:szCs w:val="16"/>
          <w:lang w:eastAsia="es-MX"/>
        </w:rPr>
        <w:t xml:space="preserve">HOJA DE FIRMAS QUE ACOMPAÑA LA PROPOSICION CON PUNTO DE ACUERDO </w:t>
      </w:r>
      <w:r w:rsidRPr="00EC0A86">
        <w:rPr>
          <w:rFonts w:cs="Arial"/>
          <w:sz w:val="16"/>
          <w:szCs w:val="16"/>
          <w:lang w:val="es-ES" w:eastAsia="es-MX"/>
        </w:rPr>
        <w:t>CON OBJETO DE QUE ESTE H. PLENO SOLICITE  LA SECRETARÍA DE FINANZAS QUE INFORME A ESTE PODER LEGISLATIVO LOS MOTIVOS POR LOS QUE NO SE HAN ENTREGADO A LA HACIENDA FEDERAL MÁS DE 1,190 MILLONES DE PESOS, RELACIONADOS CON LOS IMPUESTOS (ISR) DE EMPLEADOS, TRABAJADORES Y PROVEEDORES DEL GOBIERNO DEL ESTADO Y, EN SU CASO, INFORME TAMBIÉN QUIÉN SE HARÁ CARGO DE PAGAR LAS ACTUALIZACIONES, RECARGOS Y MULTAS QUE SE GENEREN POR ESTA OMISIÓN</w:t>
      </w:r>
    </w:p>
    <w:p w:rsidR="00EC0A86" w:rsidRPr="00EC0A86" w:rsidRDefault="00EC0A86" w:rsidP="00EC0A86">
      <w:pPr>
        <w:rPr>
          <w:rFonts w:cs="Arial"/>
          <w:sz w:val="16"/>
          <w:szCs w:val="16"/>
          <w:lang w:val="es-ES" w:eastAsia="es-MX"/>
        </w:rPr>
      </w:pPr>
    </w:p>
    <w:p w:rsidR="00EC0A86" w:rsidRPr="00EC0A86" w:rsidRDefault="00EC0A86" w:rsidP="00EC0A86">
      <w:pPr>
        <w:rPr>
          <w:rFonts w:ascii="Calibri" w:hAnsi="Calibri" w:cs="Calibri"/>
          <w:sz w:val="16"/>
          <w:szCs w:val="16"/>
          <w:lang w:eastAsia="es-MX"/>
        </w:rPr>
      </w:pPr>
    </w:p>
    <w:p w:rsidR="00EC0A86" w:rsidRPr="00345909" w:rsidRDefault="00EC0A86">
      <w:pPr>
        <w:jc w:val="left"/>
        <w:rPr>
          <w:rFonts w:cs="Arial"/>
          <w:sz w:val="24"/>
          <w:szCs w:val="24"/>
        </w:rPr>
      </w:pPr>
      <w:r w:rsidRPr="00345909">
        <w:rPr>
          <w:rFonts w:cs="Arial"/>
          <w:sz w:val="24"/>
          <w:szCs w:val="24"/>
        </w:rPr>
        <w:br w:type="page"/>
      </w:r>
    </w:p>
    <w:p w:rsidR="003758C5" w:rsidRPr="003758C5" w:rsidRDefault="003758C5" w:rsidP="003758C5">
      <w:pPr>
        <w:pBdr>
          <w:top w:val="nil"/>
          <w:left w:val="nil"/>
          <w:bottom w:val="nil"/>
          <w:right w:val="nil"/>
          <w:between w:val="nil"/>
        </w:pBdr>
        <w:spacing w:line="360" w:lineRule="auto"/>
        <w:rPr>
          <w:rFonts w:eastAsia="Arial" w:cs="Arial"/>
          <w:b/>
          <w:sz w:val="26"/>
          <w:szCs w:val="26"/>
          <w:lang w:eastAsia="es-MX"/>
        </w:rPr>
      </w:pPr>
      <w:r w:rsidRPr="003758C5">
        <w:rPr>
          <w:rFonts w:eastAsia="Arial" w:cs="Arial"/>
          <w:b/>
          <w:sz w:val="26"/>
          <w:szCs w:val="26"/>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34" w:name="_Hlk53378976"/>
      <w:r w:rsidRPr="003758C5">
        <w:rPr>
          <w:rFonts w:eastAsia="Arial" w:cs="Arial"/>
          <w:b/>
          <w:sz w:val="26"/>
          <w:szCs w:val="26"/>
          <w:lang w:eastAsia="es-MX"/>
        </w:rPr>
        <w:t xml:space="preserve">E SE </w:t>
      </w:r>
      <w:bookmarkEnd w:id="34"/>
      <w:r w:rsidRPr="003758C5">
        <w:rPr>
          <w:rFonts w:eastAsia="Arial" w:cs="Arial"/>
          <w:b/>
          <w:sz w:val="26"/>
          <w:szCs w:val="26"/>
          <w:lang w:eastAsia="es-MX"/>
        </w:rPr>
        <w:t>EXHORTA RESPETUOSAMENTE A LA SECRETARÍA DE VIVIENDA Y ORDENAMIENTO TERRITORIAL A ACERCAR E INFORMAR A LOS PRODUCTORES DEL DISTRITO 06 PALESTINA EN ACUÑA Y JIMÉNEZ, SOBRE LOS PROGRAMAS DE REGULARIZACIÓN DE PREDIOS.</w:t>
      </w:r>
    </w:p>
    <w:p w:rsidR="003758C5" w:rsidRPr="003758C5" w:rsidRDefault="003758C5" w:rsidP="003758C5">
      <w:pPr>
        <w:pBdr>
          <w:top w:val="nil"/>
          <w:left w:val="nil"/>
          <w:bottom w:val="nil"/>
          <w:right w:val="nil"/>
          <w:between w:val="nil"/>
        </w:pBdr>
        <w:spacing w:line="360" w:lineRule="auto"/>
        <w:rPr>
          <w:rFonts w:eastAsia="Arial" w:cs="Arial"/>
          <w:b/>
          <w:sz w:val="26"/>
          <w:szCs w:val="26"/>
          <w:lang w:eastAsia="es-MX"/>
        </w:rPr>
      </w:pPr>
    </w:p>
    <w:p w:rsidR="003758C5" w:rsidRPr="003758C5" w:rsidRDefault="003758C5" w:rsidP="003758C5">
      <w:pPr>
        <w:tabs>
          <w:tab w:val="center" w:pos="4987"/>
        </w:tabs>
        <w:spacing w:line="360" w:lineRule="auto"/>
        <w:rPr>
          <w:rFonts w:eastAsia="Arial" w:cs="Arial"/>
          <w:b/>
          <w:sz w:val="26"/>
          <w:szCs w:val="26"/>
          <w:lang w:eastAsia="es-MX"/>
        </w:rPr>
      </w:pPr>
      <w:r w:rsidRPr="003758C5">
        <w:rPr>
          <w:rFonts w:eastAsia="Arial" w:cs="Arial"/>
          <w:b/>
          <w:sz w:val="26"/>
          <w:szCs w:val="26"/>
          <w:lang w:eastAsia="es-MX"/>
        </w:rPr>
        <w:t xml:space="preserve">DIPUTADO PRESIDENTE. </w:t>
      </w:r>
    </w:p>
    <w:p w:rsidR="003758C5" w:rsidRPr="003758C5" w:rsidRDefault="003758C5" w:rsidP="003758C5">
      <w:pPr>
        <w:tabs>
          <w:tab w:val="center" w:pos="4987"/>
        </w:tabs>
        <w:spacing w:line="360" w:lineRule="auto"/>
        <w:rPr>
          <w:rFonts w:eastAsia="Arial" w:cs="Arial"/>
          <w:b/>
          <w:sz w:val="26"/>
          <w:szCs w:val="26"/>
          <w:lang w:eastAsia="es-MX"/>
        </w:rPr>
      </w:pPr>
    </w:p>
    <w:p w:rsidR="003758C5" w:rsidRPr="003758C5" w:rsidRDefault="003758C5" w:rsidP="003758C5">
      <w:pPr>
        <w:tabs>
          <w:tab w:val="center" w:pos="4987"/>
        </w:tabs>
        <w:spacing w:line="360" w:lineRule="auto"/>
        <w:rPr>
          <w:rFonts w:eastAsia="Arial" w:cs="Arial"/>
          <w:b/>
          <w:sz w:val="26"/>
          <w:szCs w:val="26"/>
          <w:lang w:eastAsia="es-MX"/>
        </w:rPr>
      </w:pPr>
      <w:r w:rsidRPr="003758C5">
        <w:rPr>
          <w:rFonts w:eastAsia="Arial" w:cs="Arial"/>
          <w:b/>
          <w:sz w:val="26"/>
          <w:szCs w:val="26"/>
          <w:lang w:eastAsia="es-MX"/>
        </w:rPr>
        <w:t>H.  Pleno de la Sexagésima Primera Legislatura del Congreso del Estado.</w:t>
      </w:r>
    </w:p>
    <w:p w:rsidR="003758C5" w:rsidRPr="003758C5" w:rsidRDefault="003758C5" w:rsidP="003758C5">
      <w:pPr>
        <w:tabs>
          <w:tab w:val="center" w:pos="4987"/>
        </w:tabs>
        <w:spacing w:line="360" w:lineRule="auto"/>
        <w:rPr>
          <w:rFonts w:eastAsia="Arial" w:cs="Arial"/>
          <w:sz w:val="26"/>
          <w:szCs w:val="26"/>
          <w:lang w:eastAsia="es-MX"/>
        </w:rPr>
      </w:pPr>
      <w:r w:rsidRPr="003758C5">
        <w:rPr>
          <w:rFonts w:eastAsia="Arial" w:cs="Arial"/>
          <w:b/>
          <w:sz w:val="26"/>
          <w:szCs w:val="26"/>
          <w:lang w:eastAsia="es-MX"/>
        </w:rPr>
        <w:t>PRESENTE.</w:t>
      </w:r>
      <w:r w:rsidRPr="003758C5">
        <w:rPr>
          <w:rFonts w:eastAsia="Arial" w:cs="Arial"/>
          <w:sz w:val="26"/>
          <w:szCs w:val="26"/>
          <w:lang w:eastAsia="es-MX"/>
        </w:rPr>
        <w:tab/>
      </w:r>
    </w:p>
    <w:p w:rsidR="003758C5" w:rsidRPr="003758C5" w:rsidRDefault="003758C5" w:rsidP="003758C5">
      <w:pPr>
        <w:spacing w:line="360" w:lineRule="auto"/>
        <w:rPr>
          <w:rFonts w:eastAsia="Arial" w:cs="Arial"/>
          <w:sz w:val="26"/>
          <w:szCs w:val="26"/>
          <w:lang w:eastAsia="es-MX"/>
        </w:rPr>
      </w:pPr>
    </w:p>
    <w:p w:rsidR="003758C5" w:rsidRPr="003758C5" w:rsidRDefault="003758C5" w:rsidP="003758C5">
      <w:pPr>
        <w:spacing w:line="360" w:lineRule="auto"/>
        <w:rPr>
          <w:rFonts w:eastAsia="Arial" w:cs="Arial"/>
          <w:sz w:val="26"/>
          <w:szCs w:val="26"/>
          <w:lang w:eastAsia="es-MX"/>
        </w:rPr>
      </w:pPr>
      <w:r w:rsidRPr="003758C5">
        <w:rPr>
          <w:rFonts w:eastAsia="Arial" w:cs="Arial"/>
          <w:sz w:val="26"/>
          <w:szCs w:val="26"/>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3758C5" w:rsidRPr="003758C5" w:rsidRDefault="003758C5" w:rsidP="003758C5">
      <w:pPr>
        <w:spacing w:line="360" w:lineRule="auto"/>
        <w:rPr>
          <w:rFonts w:eastAsia="Arial" w:cs="Arial"/>
          <w:b/>
          <w:bCs/>
          <w:sz w:val="26"/>
          <w:szCs w:val="26"/>
          <w:lang w:eastAsia="es-MX"/>
        </w:rPr>
      </w:pPr>
    </w:p>
    <w:p w:rsidR="003758C5" w:rsidRPr="003758C5" w:rsidRDefault="003758C5" w:rsidP="003758C5">
      <w:pPr>
        <w:spacing w:line="360" w:lineRule="auto"/>
        <w:jc w:val="center"/>
        <w:rPr>
          <w:rFonts w:eastAsia="Arial" w:cs="Arial"/>
          <w:b/>
          <w:sz w:val="26"/>
          <w:szCs w:val="26"/>
          <w:lang w:eastAsia="es-MX"/>
        </w:rPr>
      </w:pPr>
      <w:r w:rsidRPr="003758C5">
        <w:rPr>
          <w:rFonts w:eastAsia="Arial" w:cs="Arial"/>
          <w:b/>
          <w:sz w:val="26"/>
          <w:szCs w:val="26"/>
          <w:lang w:eastAsia="es-MX"/>
        </w:rPr>
        <w:t>CONSIDERACIONES</w:t>
      </w:r>
    </w:p>
    <w:p w:rsidR="003758C5" w:rsidRPr="003758C5" w:rsidRDefault="003758C5" w:rsidP="003758C5">
      <w:pPr>
        <w:spacing w:line="360" w:lineRule="auto"/>
        <w:jc w:val="center"/>
        <w:rPr>
          <w:rFonts w:eastAsia="Arial" w:cs="Arial"/>
          <w:b/>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Si bien hay muchas acciones que realizar para beneficio de quienes su actividad productiva gravita en torno a la agricultura, y fomentar así primero la producción y como consecuencia el desarrollo, hay aspectos primordiales que tienen que concretarse para poder emprender en un futuro un programa agresivo de incentivos y apoyos a los productores.</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Particularmente a los productores del distrito de riego No.6 Palestina, que comprende los módulos No.1 Palestina, No.2 San Carlos y No.3 Balcones, los cuales se extienden por los municipios de Acuña y Jiménez, es necesario llevar a cabo una concientización, pero también un acercamiento por parte de la autoridad, a que informe sobre los programas de apoyo a quienes viven en predios o productores propietarios de parcelas que aún no han sido regularizadas por falta de recursos y que con el paso del tiempo se empieza a hacer más difícil su regularización.</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Para ellos, resulta fundamental tener la certeza de poseer un predio regular, que cuente con todas las formalidades jurídicas y por tanto poder llevar a cabo todos los trámites inherentes al predio, como contar con mejores servicios públicos, tranquilidad y seguridad a su patrimonio, entre otros, incluso, mayor plusvalía.</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Refuerza la importancia de estas acciones el hecho de que de este Distrito de Riego depende el sustento de muchas familias coahuilenses, y ante la crisis por la que atraviesa el mundo entero, el país y claro, nuestro Estado, resulta por demás necesario la implementación de acciones extraordinarias para poder hacer asequibles los trámites y programas de regularización con el fin de brindar tranquilidad a las familias de los productores en tiempos de incertidumbre.</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En el caso particular, son muchos los productores que se encuentran en la incertidumbre de verse imposibilitados de heredar en el futuro o disponer de los predios que legítimamente poseen pero que no se encuentran debidamente regularizados, con los riesgos jurídicos que ello implica.</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Y es que la única vía para dotar de certeza jurídica frente a terceros a la propiedad, es mediante la regularización, es el único camino y son muchos los casos en los que ésta no se ha llevado a cabo por el costo y la complejidad que ello implica.</w:t>
      </w:r>
    </w:p>
    <w:p w:rsidR="003758C5" w:rsidRPr="003758C5" w:rsidRDefault="003758C5" w:rsidP="003758C5">
      <w:pPr>
        <w:spacing w:line="360" w:lineRule="auto"/>
        <w:rPr>
          <w:rFonts w:eastAsia="Arial" w:cs="Arial"/>
          <w:bCs/>
          <w:sz w:val="26"/>
          <w:szCs w:val="26"/>
          <w:lang w:eastAsia="es-MX"/>
        </w:rPr>
      </w:pPr>
    </w:p>
    <w:p w:rsidR="003758C5" w:rsidRPr="003758C5" w:rsidRDefault="003758C5" w:rsidP="003758C5">
      <w:pPr>
        <w:spacing w:line="360" w:lineRule="auto"/>
        <w:rPr>
          <w:rFonts w:eastAsia="Arial" w:cs="Arial"/>
          <w:bCs/>
          <w:sz w:val="26"/>
          <w:szCs w:val="26"/>
          <w:lang w:eastAsia="es-MX"/>
        </w:rPr>
      </w:pPr>
      <w:r w:rsidRPr="003758C5">
        <w:rPr>
          <w:rFonts w:eastAsia="Arial" w:cs="Arial"/>
          <w:bCs/>
          <w:sz w:val="26"/>
          <w:szCs w:val="26"/>
          <w:lang w:eastAsia="es-MX"/>
        </w:rPr>
        <w:t>Por ello, y para brindar certeza no solo a los productores del distrito de riego No.6 Palestina, sino a sus familias, es que pedimos a la Secretaría de Vivienda y Ordenamiento Territorial, que acerque a los productores los programas de regularización y se brinde la asesoría necesaria para facilitar la regulación de los predios y el patrimonio familiar de las familias de los productores coahuilenses.</w:t>
      </w:r>
    </w:p>
    <w:p w:rsidR="003758C5" w:rsidRPr="0098031D" w:rsidRDefault="003758C5" w:rsidP="003758C5">
      <w:pPr>
        <w:spacing w:line="360" w:lineRule="auto"/>
        <w:rPr>
          <w:rFonts w:eastAsia="Arial" w:cs="Arial"/>
          <w:bCs/>
          <w:sz w:val="26"/>
          <w:szCs w:val="26"/>
          <w:lang w:eastAsia="es-MX"/>
        </w:rPr>
      </w:pPr>
    </w:p>
    <w:p w:rsidR="0098031D" w:rsidRPr="0098031D" w:rsidRDefault="0098031D" w:rsidP="0098031D">
      <w:pPr>
        <w:spacing w:line="360" w:lineRule="auto"/>
        <w:rPr>
          <w:rFonts w:eastAsia="Arial" w:cs="Arial"/>
          <w:bCs/>
          <w:sz w:val="26"/>
          <w:szCs w:val="26"/>
          <w:lang w:eastAsia="es-MX"/>
        </w:rPr>
      </w:pPr>
      <w:r w:rsidRPr="0098031D">
        <w:rPr>
          <w:rFonts w:eastAsia="Arial" w:cs="Arial"/>
          <w:bCs/>
          <w:sz w:val="26"/>
          <w:szCs w:val="26"/>
          <w:lang w:eastAsia="es-MX"/>
        </w:rPr>
        <w:t>Es por estas razones que con fundamento en lo dispuesto por los artículos 21 fracción VI, VII, 179, 180, 181, 182 y demás relativos de la Ley Orgánica del Congreso del Estado Independiente, Libre y Soberano de Coahuila de Zaragoza, me permito presentar ante esta H. Pleno del Congreso del Estado, la siguiente</w:t>
      </w:r>
      <w:r>
        <w:rPr>
          <w:rFonts w:eastAsia="Arial" w:cs="Arial"/>
          <w:bCs/>
          <w:sz w:val="26"/>
          <w:szCs w:val="26"/>
          <w:lang w:eastAsia="es-MX"/>
        </w:rPr>
        <w:t xml:space="preserve"> </w:t>
      </w:r>
      <w:r w:rsidRPr="0098031D">
        <w:rPr>
          <w:rFonts w:eastAsia="Arial" w:cs="Arial"/>
          <w:bCs/>
          <w:sz w:val="26"/>
          <w:szCs w:val="26"/>
          <w:lang w:eastAsia="es-MX"/>
        </w:rPr>
        <w:t>proposición con Punto de Acuerdo</w:t>
      </w:r>
      <w:r>
        <w:rPr>
          <w:rFonts w:eastAsia="Arial" w:cs="Arial"/>
          <w:bCs/>
          <w:sz w:val="26"/>
          <w:szCs w:val="26"/>
          <w:lang w:eastAsia="es-MX"/>
        </w:rPr>
        <w:t>, m</w:t>
      </w:r>
      <w:r w:rsidRPr="0098031D">
        <w:rPr>
          <w:rFonts w:eastAsia="Arial" w:cs="Arial"/>
          <w:bCs/>
          <w:sz w:val="26"/>
          <w:szCs w:val="26"/>
          <w:lang w:eastAsia="es-MX"/>
        </w:rPr>
        <w:t>isma que solicitamos sea turnado a la Comisión de Desarrollo Urbano, Infraestructura, Transporte y Movilidad Sustentable, para que de considerarlo procedente apruebe lo siguiente:</w:t>
      </w:r>
    </w:p>
    <w:p w:rsidR="003758C5" w:rsidRPr="0098031D" w:rsidRDefault="003758C5" w:rsidP="003758C5">
      <w:pPr>
        <w:spacing w:line="360" w:lineRule="auto"/>
        <w:rPr>
          <w:rFonts w:eastAsia="Arial" w:cs="Arial"/>
          <w:bCs/>
          <w:sz w:val="26"/>
          <w:szCs w:val="26"/>
          <w:lang w:eastAsia="es-MX"/>
        </w:rPr>
      </w:pPr>
    </w:p>
    <w:p w:rsidR="003758C5" w:rsidRPr="003758C5" w:rsidRDefault="003758C5" w:rsidP="003758C5">
      <w:pPr>
        <w:spacing w:after="200" w:line="360" w:lineRule="auto"/>
        <w:rPr>
          <w:rFonts w:eastAsia="Arial" w:cs="Arial"/>
          <w:b/>
          <w:sz w:val="26"/>
          <w:szCs w:val="26"/>
          <w:lang w:eastAsia="es-MX"/>
        </w:rPr>
      </w:pPr>
      <w:r w:rsidRPr="003758C5">
        <w:rPr>
          <w:rFonts w:eastAsia="Arial" w:cs="Arial"/>
          <w:b/>
          <w:sz w:val="26"/>
          <w:szCs w:val="26"/>
          <w:lang w:eastAsia="es-MX"/>
        </w:rPr>
        <w:t>ÚNICO.</w:t>
      </w:r>
      <w:r w:rsidRPr="003758C5">
        <w:rPr>
          <w:rFonts w:eastAsia="Arial" w:cs="Arial"/>
          <w:sz w:val="26"/>
          <w:szCs w:val="26"/>
          <w:lang w:eastAsia="es-MX"/>
        </w:rPr>
        <w:t xml:space="preserve"> </w:t>
      </w:r>
      <w:r w:rsidR="0098031D">
        <w:rPr>
          <w:rFonts w:eastAsia="Arial" w:cs="Arial"/>
          <w:b/>
          <w:sz w:val="26"/>
          <w:szCs w:val="26"/>
          <w:lang w:eastAsia="es-MX"/>
        </w:rPr>
        <w:t>Se e</w:t>
      </w:r>
      <w:r w:rsidRPr="003758C5">
        <w:rPr>
          <w:rFonts w:eastAsia="Arial" w:cs="Arial"/>
          <w:b/>
          <w:sz w:val="26"/>
          <w:szCs w:val="26"/>
          <w:lang w:eastAsia="es-MX"/>
        </w:rPr>
        <w:t>xhort</w:t>
      </w:r>
      <w:r w:rsidR="0098031D">
        <w:rPr>
          <w:rFonts w:eastAsia="Arial" w:cs="Arial"/>
          <w:b/>
          <w:sz w:val="26"/>
          <w:szCs w:val="26"/>
          <w:lang w:eastAsia="es-MX"/>
        </w:rPr>
        <w:t>e</w:t>
      </w:r>
      <w:r w:rsidRPr="003758C5">
        <w:rPr>
          <w:rFonts w:eastAsia="Arial" w:cs="Arial"/>
          <w:b/>
          <w:sz w:val="26"/>
          <w:szCs w:val="26"/>
          <w:lang w:eastAsia="es-MX"/>
        </w:rPr>
        <w:t xml:space="preserve"> respetuosamente a la Secretaría de Vivienda y Ordenamiento Territorial, a acercar e informar a los productores del distrito 06 Palestina en Acuña y Jiménez, sobre los programas de regularización de predios.</w:t>
      </w:r>
    </w:p>
    <w:p w:rsidR="003758C5" w:rsidRPr="003758C5" w:rsidRDefault="003758C5" w:rsidP="003758C5">
      <w:pPr>
        <w:spacing w:after="200" w:line="360" w:lineRule="auto"/>
        <w:rPr>
          <w:rFonts w:eastAsia="Arial" w:cs="Arial"/>
          <w:b/>
          <w:sz w:val="26"/>
          <w:szCs w:val="26"/>
          <w:lang w:eastAsia="es-MX"/>
        </w:rPr>
      </w:pPr>
    </w:p>
    <w:p w:rsidR="003758C5" w:rsidRPr="003758C5" w:rsidRDefault="003758C5" w:rsidP="003758C5">
      <w:pPr>
        <w:spacing w:after="200" w:line="360" w:lineRule="auto"/>
        <w:ind w:firstLine="720"/>
        <w:rPr>
          <w:rFonts w:eastAsia="Arial" w:cs="Arial"/>
          <w:b/>
          <w:sz w:val="26"/>
          <w:szCs w:val="26"/>
          <w:lang w:eastAsia="es-MX"/>
        </w:rPr>
      </w:pPr>
      <w:r w:rsidRPr="003758C5">
        <w:rPr>
          <w:rFonts w:eastAsia="Arial" w:cs="Arial"/>
          <w:b/>
          <w:sz w:val="26"/>
          <w:szCs w:val="26"/>
          <w:lang w:eastAsia="es-MX"/>
        </w:rPr>
        <w:t>POR UN GOBIERNO DE CONCERTACIÓN DEMOCRÁTICA.</w:t>
      </w:r>
    </w:p>
    <w:p w:rsidR="003758C5" w:rsidRPr="003758C5" w:rsidRDefault="003758C5" w:rsidP="003758C5">
      <w:pPr>
        <w:jc w:val="center"/>
        <w:rPr>
          <w:rFonts w:eastAsia="Arial" w:cs="Arial"/>
          <w:b/>
          <w:sz w:val="26"/>
          <w:szCs w:val="26"/>
          <w:lang w:eastAsia="es-MX"/>
        </w:rPr>
      </w:pPr>
      <w:r w:rsidRPr="003758C5">
        <w:rPr>
          <w:rFonts w:eastAsia="Arial" w:cs="Arial"/>
          <w:b/>
          <w:sz w:val="26"/>
          <w:szCs w:val="26"/>
          <w:lang w:eastAsia="es-MX"/>
        </w:rPr>
        <w:t>GRUPO PARLAMENTARIO "BRIGIDO RAMIRO MORENO HERNANDEZ"</w:t>
      </w: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r w:rsidRPr="003758C5">
        <w:rPr>
          <w:rFonts w:eastAsia="Arial" w:cs="Arial"/>
          <w:b/>
          <w:sz w:val="26"/>
          <w:szCs w:val="26"/>
          <w:lang w:eastAsia="es-MX"/>
        </w:rPr>
        <w:t>SALTILLO, COAHUILA A 18 DE NOVIEMBRE DE 2020</w:t>
      </w:r>
    </w:p>
    <w:p w:rsidR="003758C5" w:rsidRPr="00345909" w:rsidRDefault="003758C5" w:rsidP="003758C5">
      <w:pPr>
        <w:jc w:val="center"/>
        <w:rPr>
          <w:rFonts w:eastAsia="Arial" w:cs="Arial"/>
          <w:b/>
          <w:noProof/>
          <w:sz w:val="26"/>
          <w:szCs w:val="26"/>
          <w:lang w:eastAsia="es-MX"/>
        </w:rPr>
      </w:pPr>
    </w:p>
    <w:p w:rsidR="003758C5" w:rsidRPr="00345909" w:rsidRDefault="003758C5" w:rsidP="003758C5">
      <w:pPr>
        <w:jc w:val="center"/>
        <w:rPr>
          <w:rFonts w:eastAsia="Arial" w:cs="Arial"/>
          <w:b/>
          <w:noProof/>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r w:rsidRPr="003758C5">
        <w:rPr>
          <w:rFonts w:eastAsia="Arial" w:cs="Arial"/>
          <w:b/>
          <w:sz w:val="26"/>
          <w:szCs w:val="26"/>
          <w:lang w:eastAsia="es-MX"/>
        </w:rPr>
        <w:t>DIPUTADO EMILIO ALEJANDRO DE HOYOS MONTEMAYOR</w:t>
      </w: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p>
    <w:p w:rsidR="003758C5" w:rsidRPr="003758C5" w:rsidRDefault="003758C5" w:rsidP="003758C5">
      <w:pPr>
        <w:jc w:val="center"/>
        <w:rPr>
          <w:rFonts w:eastAsia="Arial" w:cs="Arial"/>
          <w:b/>
          <w:sz w:val="26"/>
          <w:szCs w:val="26"/>
          <w:lang w:eastAsia="es-MX"/>
        </w:rPr>
      </w:pPr>
      <w:r w:rsidRPr="003758C5">
        <w:rPr>
          <w:rFonts w:eastAsia="Arial" w:cs="Arial"/>
          <w:b/>
          <w:sz w:val="26"/>
          <w:szCs w:val="26"/>
          <w:lang w:eastAsia="es-MX"/>
        </w:rPr>
        <w:t>DIPUTADA ZULMMA VERENICE GUERRERO CAZARES</w:t>
      </w:r>
    </w:p>
    <w:p w:rsidR="003758C5" w:rsidRPr="003758C5" w:rsidRDefault="003758C5" w:rsidP="003758C5">
      <w:pPr>
        <w:spacing w:after="200" w:line="276" w:lineRule="auto"/>
        <w:jc w:val="left"/>
        <w:rPr>
          <w:rFonts w:eastAsia="Arial" w:cs="Arial"/>
          <w:sz w:val="26"/>
          <w:szCs w:val="26"/>
          <w:lang w:eastAsia="es-MX"/>
        </w:rPr>
      </w:pPr>
    </w:p>
    <w:p w:rsidR="00EC0A86" w:rsidRPr="00345909" w:rsidRDefault="00EC0A86" w:rsidP="00EC0A86">
      <w:pPr>
        <w:rPr>
          <w:rFonts w:cs="Arial"/>
          <w:sz w:val="24"/>
          <w:szCs w:val="24"/>
        </w:rPr>
      </w:pPr>
    </w:p>
    <w:p w:rsidR="003758C5" w:rsidRPr="00345909" w:rsidRDefault="003758C5">
      <w:pPr>
        <w:jc w:val="left"/>
        <w:rPr>
          <w:rFonts w:cs="Arial"/>
          <w:sz w:val="24"/>
          <w:szCs w:val="24"/>
        </w:rPr>
      </w:pPr>
      <w:r w:rsidRPr="00345909">
        <w:rPr>
          <w:rFonts w:cs="Arial"/>
          <w:sz w:val="24"/>
          <w:szCs w:val="24"/>
        </w:rPr>
        <w:br w:type="page"/>
      </w:r>
    </w:p>
    <w:p w:rsidR="003758C5" w:rsidRDefault="003758C5" w:rsidP="003758C5">
      <w:pPr>
        <w:spacing w:before="120" w:after="120" w:line="360" w:lineRule="auto"/>
        <w:rPr>
          <w:rFonts w:cs="Arial"/>
          <w:b/>
          <w:sz w:val="26"/>
          <w:szCs w:val="26"/>
        </w:rPr>
      </w:pPr>
      <w:r w:rsidRPr="003758C5">
        <w:rPr>
          <w:b/>
          <w:sz w:val="26"/>
          <w:szCs w:val="26"/>
        </w:rPr>
        <w:t xml:space="preserve">PROPOSICIÓN CON PUNTO DE ACUERDO QUE PRESENTA LA DIPUTADA </w:t>
      </w:r>
      <w:r w:rsidRPr="003758C5">
        <w:rPr>
          <w:b/>
          <w:sz w:val="26"/>
          <w:szCs w:val="26"/>
          <w:lang w:val="es-ES"/>
        </w:rPr>
        <w:t>CLAUDIA ISELA RAMÍREZ PINEDA</w:t>
      </w:r>
      <w:r w:rsidRPr="003758C5">
        <w:rPr>
          <w:b/>
          <w:sz w:val="26"/>
          <w:szCs w:val="26"/>
        </w:rPr>
        <w:t xml:space="preserve"> DE LA FRACCIÓN PARLAMENTARIA “ELVIA CARRILLO PUERTO” DEL PARTIDO DE LA REVOLUCIÓN DEMOCRÁTICA</w:t>
      </w:r>
      <w:r w:rsidRPr="003758C5">
        <w:rPr>
          <w:rFonts w:cs="Arial"/>
          <w:b/>
          <w:sz w:val="26"/>
          <w:szCs w:val="26"/>
        </w:rPr>
        <w:t xml:space="preserve">, </w:t>
      </w:r>
      <w:bookmarkStart w:id="35" w:name="_Hlk526681136"/>
      <w:bookmarkStart w:id="36" w:name="_Hlk526680585"/>
      <w:r w:rsidRPr="003758C5">
        <w:rPr>
          <w:rFonts w:cs="Arial"/>
          <w:b/>
          <w:sz w:val="26"/>
          <w:szCs w:val="26"/>
        </w:rPr>
        <w:t xml:space="preserve">A TRAVÉS DE LA QUE </w:t>
      </w:r>
      <w:bookmarkEnd w:id="35"/>
      <w:bookmarkEnd w:id="36"/>
      <w:r w:rsidRPr="003758C5">
        <w:rPr>
          <w:rFonts w:cs="Arial"/>
          <w:b/>
          <w:sz w:val="26"/>
          <w:szCs w:val="26"/>
        </w:rPr>
        <w:t>SE EXHORTA RESPETUOSA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C53800" w:rsidRPr="003758C5" w:rsidRDefault="00C53800" w:rsidP="003758C5">
      <w:pPr>
        <w:spacing w:before="120" w:after="120" w:line="360" w:lineRule="auto"/>
        <w:rPr>
          <w:rFonts w:cs="Arial"/>
          <w:b/>
          <w:sz w:val="26"/>
          <w:szCs w:val="26"/>
        </w:rPr>
      </w:pPr>
    </w:p>
    <w:p w:rsidR="003758C5" w:rsidRPr="003758C5" w:rsidRDefault="003758C5" w:rsidP="003758C5">
      <w:pPr>
        <w:spacing w:before="120" w:after="120" w:line="360" w:lineRule="auto"/>
        <w:rPr>
          <w:b/>
          <w:sz w:val="26"/>
          <w:szCs w:val="26"/>
        </w:rPr>
      </w:pPr>
      <w:r w:rsidRPr="003758C5">
        <w:rPr>
          <w:b/>
          <w:sz w:val="26"/>
          <w:szCs w:val="26"/>
        </w:rPr>
        <w:t xml:space="preserve">H. CONGRESO DEL ESTADO. </w:t>
      </w:r>
    </w:p>
    <w:p w:rsidR="003758C5" w:rsidRPr="003758C5" w:rsidRDefault="003758C5" w:rsidP="003758C5">
      <w:pPr>
        <w:spacing w:before="120" w:after="120" w:line="360" w:lineRule="auto"/>
        <w:rPr>
          <w:b/>
          <w:sz w:val="26"/>
          <w:szCs w:val="26"/>
        </w:rPr>
      </w:pPr>
      <w:r w:rsidRPr="003758C5">
        <w:rPr>
          <w:b/>
          <w:sz w:val="26"/>
          <w:szCs w:val="26"/>
        </w:rPr>
        <w:t>PRESENTE.</w:t>
      </w:r>
    </w:p>
    <w:p w:rsidR="003758C5" w:rsidRPr="003758C5" w:rsidRDefault="003758C5" w:rsidP="003758C5">
      <w:pPr>
        <w:spacing w:before="120" w:after="120" w:line="360" w:lineRule="auto"/>
        <w:rPr>
          <w:rFonts w:cs="Arial"/>
          <w:sz w:val="26"/>
          <w:szCs w:val="26"/>
        </w:rPr>
      </w:pPr>
      <w:r w:rsidRPr="003758C5">
        <w:rPr>
          <w:rFonts w:cs="Arial"/>
          <w:sz w:val="26"/>
          <w:szCs w:val="26"/>
        </w:rPr>
        <w:t>La suscrita Diputada Claudia Isela Ramírez Pineda, de la Fracción Parlamentaria “Elvia Carrillo Puerto” del Partido de la Revolución Democrática, con apoyo en lo dispuesto por los artículos</w:t>
      </w:r>
      <w:r w:rsidRPr="003758C5">
        <w:rPr>
          <w:sz w:val="26"/>
          <w:szCs w:val="26"/>
        </w:rPr>
        <w:t xml:space="preserve"> </w:t>
      </w:r>
      <w:r w:rsidRPr="003758C5">
        <w:rPr>
          <w:rFonts w:cs="Arial"/>
          <w:sz w:val="26"/>
          <w:szCs w:val="26"/>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 </w:t>
      </w:r>
    </w:p>
    <w:p w:rsidR="003758C5" w:rsidRPr="003758C5" w:rsidRDefault="003758C5" w:rsidP="003758C5">
      <w:pPr>
        <w:spacing w:before="120" w:after="120" w:line="360" w:lineRule="auto"/>
        <w:jc w:val="center"/>
        <w:rPr>
          <w:rFonts w:cs="Arial"/>
          <w:b/>
          <w:bCs/>
          <w:sz w:val="26"/>
          <w:szCs w:val="26"/>
        </w:rPr>
      </w:pPr>
      <w:r w:rsidRPr="003758C5">
        <w:rPr>
          <w:rFonts w:cs="Arial"/>
          <w:b/>
          <w:bCs/>
          <w:sz w:val="26"/>
          <w:szCs w:val="26"/>
        </w:rPr>
        <w:t>MOTIVOS DE ESTA PROPOSICIÓN.</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La semana pasada el diario Reforma destapó uno más de los tantos actos de corrupción en los que están inmiscuidos varios de los miembros de la clase política del sexenio pasado.  De acuerdo con la información vertida por el medio citado: “Rafael Jesús Caraveo Opengo, exsecretario técnico de la Comisión de Administración en el Senado que apareció el pasado mes de agosto en un video recibiendo fajos de billetes de un supuesto funcionario de Petróleos Mexicanos (Pemex), confesó a la Fiscalía General de la República (FGR) que no fue una, sino 15 maletas de dinero las que recibió en siete ocasiones como parte de la trama de sobornos que entregó la empresa Odebrecht en México”.</w:t>
      </w:r>
      <w:r w:rsidRPr="00345909">
        <w:rPr>
          <w:rFonts w:eastAsia="Calibri" w:cs="Arial"/>
          <w:sz w:val="26"/>
          <w:szCs w:val="26"/>
          <w:vertAlign w:val="superscript"/>
          <w:lang w:eastAsia="en-US"/>
        </w:rPr>
        <w:footnoteReference w:id="60"/>
      </w:r>
      <w:r w:rsidRPr="003758C5">
        <w:rPr>
          <w:rFonts w:eastAsia="Calibri" w:cs="Arial"/>
          <w:sz w:val="26"/>
          <w:szCs w:val="26"/>
          <w:lang w:eastAsia="en-US"/>
        </w:rPr>
        <w:t xml:space="preserve"> </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Reforma quien tuvo acceso a la declaración del militante del Partido Acción Nacional (PAN), éste habría detallado hace dos meses ante las autoridades que el dinero fue recibido “por órdenes del entonces Senador panista Jorge Luis Lavalle Maury y que el destino fue para campañas electorales panistas”.</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Asimismo, Caraveo Opengo explicó que al salir de la Cámara Alta se dirigían a Montes Urales 425, ubicado en las Lomas de Chapultepec, para realizar las entregas del dinero, tal como lo había denunciado Emilio Lozoya, exdirector general de Pemex, el pasado 11 de agosto, cuando acusó que se entregaron sobornos a legisladores para aprobar la Reforma Energética impulsada en el Gobierno peñista.</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En la declaración de Jesús Caraveo Opengo, se constató que la primera entrega de dinero se llevó a cabo a finales de 2013, luego de que el entonces Senador Jorge Luis Lavalle Maury le diera la instrucción de recoger “unos expedientes que él tenía que revisar”, expedientes que resultaron ser fajos de dinero eran billetes de 500 pesos, presumiblemente para ser utilizados en campañas electorales panistas.</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No es la primera vez que un funcionario del PAN es señalado por recibir sobornos para aprobar normas jurídicas, recordemos que meses atrás Ricardo Anaya Cortés fue acusado también por haber recibido sobornos. En agosto de este año Emilio Lozoya declaró haber realizado pagos por 52 millones de pesos a diversos legisladores para lograr aprobar la reforma constitucional en materia energética, entre los que destaca Ricardo Anaya Cortés, el cual presuntamente habría recibido alrededor de 6.8 millones de pesos a cambio de lograr los votos necesarios para la citada reforma.</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En un documento entregado a la Fiscalía General de la República (FGR), Lozoya también  dio a conocer los hechos de corrupción en los que participó o de los que tuvo conocimiento, como parte de un acuerdo para beneficios y una reducción en su condena en caso de recibir una condena.</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 xml:space="preserve">Desde esta tribuna parlamentaria reconocemos el trabajo de la Fiscalía General de la República y la Unidad de Inteligencia Financiera en la investigación y desarticulación de las redes de corrupción política relacionadas con el caso Odebrecht. </w:t>
      </w:r>
    </w:p>
    <w:p w:rsidR="003758C5" w:rsidRPr="003758C5" w:rsidRDefault="003758C5" w:rsidP="003758C5">
      <w:pPr>
        <w:spacing w:before="120" w:after="120" w:line="360" w:lineRule="auto"/>
        <w:rPr>
          <w:rFonts w:eastAsia="Calibri" w:cs="Arial"/>
          <w:sz w:val="26"/>
          <w:szCs w:val="26"/>
          <w:lang w:eastAsia="en-US"/>
        </w:rPr>
      </w:pPr>
      <w:r w:rsidRPr="003758C5">
        <w:rPr>
          <w:rFonts w:eastAsia="Calibri" w:cs="Arial"/>
          <w:sz w:val="26"/>
          <w:szCs w:val="26"/>
          <w:lang w:eastAsia="en-US"/>
        </w:rPr>
        <w:t xml:space="preserve">Tenemos plena confianza en que en que las autoridades hacen su labor pero nos sumamos a todas aquellas voces que en el país exigen mayor transparencia, rendición de cuentas y sobre todo una sanción ejemplar para los responsables de estos actos de corrupción y desvío de recursos. </w:t>
      </w:r>
    </w:p>
    <w:p w:rsidR="003758C5" w:rsidRPr="003758C5" w:rsidRDefault="003758C5" w:rsidP="003758C5">
      <w:pPr>
        <w:spacing w:before="120" w:after="120" w:line="360" w:lineRule="auto"/>
        <w:rPr>
          <w:sz w:val="26"/>
          <w:szCs w:val="26"/>
        </w:rPr>
      </w:pPr>
      <w:r w:rsidRPr="003758C5">
        <w:rPr>
          <w:sz w:val="26"/>
          <w:szCs w:val="26"/>
        </w:rPr>
        <w:t>No cabe duda que la lucha contra la corrupción es larga y compleja sin embargo es un tema impostergable que debe ser tratado de manera eficiente y eficaz a fin de sancionar a todos aquellos que han faltado a su deber se servir con honestidad en el servicio público, traicionando a la patria con su actuar y abusando del cargo público que se les confirió</w:t>
      </w:r>
    </w:p>
    <w:p w:rsidR="00C53800" w:rsidRPr="00460B29" w:rsidRDefault="00C53800" w:rsidP="00C53800">
      <w:pPr>
        <w:spacing w:line="360" w:lineRule="auto"/>
        <w:rPr>
          <w:rFonts w:eastAsia="Arial" w:cs="Arial"/>
          <w:bCs/>
          <w:sz w:val="26"/>
          <w:szCs w:val="26"/>
          <w:lang w:eastAsia="es-MX"/>
        </w:rPr>
      </w:pPr>
      <w:r w:rsidRPr="00460B29">
        <w:rPr>
          <w:rFonts w:eastAsia="Arial" w:cs="Arial"/>
          <w:bCs/>
          <w:sz w:val="26"/>
          <w:szCs w:val="26"/>
          <w:lang w:eastAsia="es-MX"/>
        </w:rPr>
        <w:t xml:space="preserve">Es por estas razones que con fundamento en lo dispuesto por los artículos 21 fracción VI, VII, 179, 180, 181, 182 y demás relativos de la Ley Orgánica del Congreso del Estado Independiente, Libre y Soberano de Coahuila de Zaragoza, me permito presentar ante esta H. Pleno del Congreso del Estado, la siguiente proposición con Punto de Acuerdo, misma que solicitamos sea turnado a la </w:t>
      </w:r>
      <w:r w:rsidRPr="00C53800">
        <w:rPr>
          <w:rFonts w:eastAsia="Arial" w:cs="Arial"/>
          <w:bCs/>
          <w:sz w:val="26"/>
          <w:szCs w:val="26"/>
          <w:lang w:eastAsia="es-MX"/>
        </w:rPr>
        <w:t>Comisión de Gobernación, Puntos Constitucionales y Justicia</w:t>
      </w:r>
      <w:r w:rsidRPr="00460B29">
        <w:rPr>
          <w:rFonts w:eastAsia="Arial" w:cs="Arial"/>
          <w:bCs/>
          <w:sz w:val="26"/>
          <w:szCs w:val="26"/>
          <w:lang w:eastAsia="es-MX"/>
        </w:rPr>
        <w:t>, para que de considerarlo procedente apruebe lo siguiente:</w:t>
      </w:r>
    </w:p>
    <w:p w:rsidR="003758C5" w:rsidRPr="003758C5" w:rsidRDefault="003758C5" w:rsidP="003758C5">
      <w:pPr>
        <w:spacing w:before="120" w:after="120" w:line="360" w:lineRule="auto"/>
        <w:rPr>
          <w:rFonts w:cs="Arial"/>
          <w:sz w:val="26"/>
          <w:szCs w:val="26"/>
        </w:rPr>
      </w:pPr>
      <w:r w:rsidRPr="003758C5">
        <w:rPr>
          <w:rFonts w:cs="Arial"/>
          <w:b/>
          <w:sz w:val="26"/>
          <w:szCs w:val="26"/>
        </w:rPr>
        <w:t xml:space="preserve">ÚNICO.- </w:t>
      </w:r>
      <w:r w:rsidRPr="003758C5">
        <w:rPr>
          <w:rFonts w:cs="Arial"/>
          <w:sz w:val="26"/>
          <w:szCs w:val="26"/>
        </w:rPr>
        <w:t>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3758C5" w:rsidRPr="003758C5" w:rsidRDefault="003758C5" w:rsidP="003758C5">
      <w:pPr>
        <w:spacing w:before="120" w:after="120" w:line="360" w:lineRule="auto"/>
        <w:jc w:val="center"/>
        <w:rPr>
          <w:rFonts w:cs="Arial"/>
          <w:b/>
          <w:sz w:val="26"/>
          <w:szCs w:val="26"/>
        </w:rPr>
      </w:pPr>
      <w:r w:rsidRPr="003758C5">
        <w:rPr>
          <w:rFonts w:cs="Arial"/>
          <w:b/>
          <w:sz w:val="26"/>
          <w:szCs w:val="26"/>
        </w:rPr>
        <w:t>SALÓN DE SESIONES DEL H. CONGRESO DEL ESTADO.</w:t>
      </w:r>
    </w:p>
    <w:p w:rsidR="003758C5" w:rsidRPr="003758C5" w:rsidRDefault="003758C5" w:rsidP="003758C5">
      <w:pPr>
        <w:spacing w:before="120" w:after="120" w:line="360" w:lineRule="auto"/>
        <w:jc w:val="center"/>
        <w:rPr>
          <w:rFonts w:cs="Arial"/>
          <w:b/>
          <w:sz w:val="26"/>
          <w:szCs w:val="26"/>
        </w:rPr>
      </w:pPr>
      <w:r w:rsidRPr="003758C5">
        <w:rPr>
          <w:rFonts w:cs="Arial"/>
          <w:b/>
          <w:sz w:val="26"/>
          <w:szCs w:val="26"/>
        </w:rPr>
        <w:t>Saltillo, Coahuila de Zaragoza, a 18 de noviembre de 2020.</w:t>
      </w:r>
    </w:p>
    <w:p w:rsidR="003758C5" w:rsidRPr="003758C5" w:rsidRDefault="003758C5" w:rsidP="003758C5">
      <w:pPr>
        <w:spacing w:before="120" w:after="120" w:line="360" w:lineRule="auto"/>
        <w:jc w:val="center"/>
        <w:rPr>
          <w:rFonts w:cs="Arial"/>
          <w:b/>
          <w:sz w:val="26"/>
          <w:szCs w:val="26"/>
        </w:rPr>
      </w:pPr>
    </w:p>
    <w:p w:rsidR="003758C5" w:rsidRPr="003758C5" w:rsidRDefault="003758C5" w:rsidP="003758C5">
      <w:pPr>
        <w:spacing w:before="120" w:after="120" w:line="360" w:lineRule="auto"/>
        <w:jc w:val="center"/>
        <w:rPr>
          <w:rFonts w:cs="Arial"/>
          <w:b/>
          <w:sz w:val="26"/>
          <w:szCs w:val="26"/>
        </w:rPr>
      </w:pPr>
      <w:r w:rsidRPr="003758C5">
        <w:rPr>
          <w:rFonts w:cs="Arial"/>
          <w:b/>
          <w:sz w:val="26"/>
          <w:szCs w:val="26"/>
        </w:rPr>
        <w:t>DIPUTADA</w:t>
      </w:r>
    </w:p>
    <w:p w:rsidR="003758C5" w:rsidRPr="003758C5" w:rsidRDefault="003758C5" w:rsidP="003758C5">
      <w:pPr>
        <w:spacing w:before="120" w:after="120" w:line="360" w:lineRule="auto"/>
        <w:jc w:val="center"/>
        <w:rPr>
          <w:rFonts w:cs="Arial"/>
          <w:b/>
          <w:sz w:val="26"/>
          <w:szCs w:val="26"/>
        </w:rPr>
      </w:pPr>
    </w:p>
    <w:p w:rsidR="003758C5" w:rsidRPr="003758C5" w:rsidRDefault="003758C5" w:rsidP="003758C5">
      <w:pPr>
        <w:spacing w:before="120" w:after="120" w:line="360" w:lineRule="auto"/>
        <w:jc w:val="center"/>
        <w:rPr>
          <w:rFonts w:cs="Arial"/>
          <w:b/>
          <w:sz w:val="26"/>
          <w:szCs w:val="26"/>
        </w:rPr>
      </w:pPr>
      <w:r w:rsidRPr="003758C5">
        <w:rPr>
          <w:rFonts w:cs="Arial"/>
          <w:b/>
          <w:sz w:val="26"/>
          <w:szCs w:val="26"/>
        </w:rPr>
        <w:t>CLAUDIA ISELA RAMÍREZ PINEDA.</w:t>
      </w:r>
    </w:p>
    <w:p w:rsidR="003758C5" w:rsidRPr="00345909" w:rsidRDefault="003758C5">
      <w:pPr>
        <w:jc w:val="left"/>
        <w:rPr>
          <w:rFonts w:cs="Arial"/>
          <w:sz w:val="26"/>
          <w:szCs w:val="26"/>
        </w:rPr>
      </w:pPr>
      <w:r w:rsidRPr="00345909">
        <w:rPr>
          <w:rFonts w:cs="Arial"/>
          <w:sz w:val="26"/>
          <w:szCs w:val="26"/>
        </w:rPr>
        <w:br w:type="page"/>
      </w:r>
    </w:p>
    <w:p w:rsidR="003758C5" w:rsidRPr="003758C5" w:rsidRDefault="003758C5" w:rsidP="003758C5">
      <w:pPr>
        <w:rPr>
          <w:rFonts w:eastAsia="Calibri" w:cs="Arial"/>
          <w:b/>
          <w:sz w:val="24"/>
          <w:szCs w:val="24"/>
          <w:lang w:eastAsia="en-US"/>
        </w:rPr>
      </w:pPr>
    </w:p>
    <w:p w:rsidR="003758C5" w:rsidRPr="003758C5" w:rsidRDefault="003758C5" w:rsidP="003758C5">
      <w:pPr>
        <w:jc w:val="center"/>
        <w:rPr>
          <w:rFonts w:cs="Arial"/>
          <w:b/>
          <w:bCs/>
          <w:sz w:val="28"/>
          <w:szCs w:val="28"/>
          <w:lang w:val="es-ES" w:eastAsia="en-US"/>
        </w:rPr>
      </w:pPr>
      <w:r w:rsidRPr="003758C5">
        <w:rPr>
          <w:rFonts w:cs="Arial"/>
          <w:b/>
          <w:bCs/>
          <w:sz w:val="28"/>
          <w:szCs w:val="28"/>
          <w:lang w:val="es-ES" w:eastAsia="es-MX"/>
        </w:rPr>
        <w:t>PRONUNCIAMIENTO</w:t>
      </w:r>
    </w:p>
    <w:p w:rsidR="003758C5" w:rsidRPr="003758C5" w:rsidRDefault="003758C5" w:rsidP="003758C5">
      <w:pPr>
        <w:spacing w:line="360" w:lineRule="auto"/>
        <w:rPr>
          <w:rFonts w:cs="Arial"/>
          <w:sz w:val="24"/>
          <w:szCs w:val="24"/>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Esta LXI Legislatura de Coahuila pronto concluirá su término constitucional de tres años. Tal vez por ello, para algunos sea ya demasiado tarde hacer la presente reflexión. Pero no, no lo es. Porque el contenido de la misma trasciende el ciclo trianual de una legislatura. Con mayor razón ahora que está permitida la reelección consecutiva de diputados, lo cual supone personas más responsables y profesionales a quienes integran el Poder Legislativo.</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Es claro que desde hace décadas tenemos en México dos visiones acerca de desempeño de este Poder. La de quienes, lo reconozcan o no, consideran que necesariamente han de ser –siempre y en todos los casos, cualquiera que sea la situación y circunstancia-- representantes, voceros y hasta aplaudidores de otro de los Poderes, el Ejecutivo, que por definición constitucional es unipersonal, es decir, lo forma “un solo individuo”, según reza el texto de la Carta Magna.</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No se discute que frecuentemente los integrantes del Legislativo tengan la misma posición doctrinaria, programática y respecto de políticas públicas y acciones de gobierno que tiene el individuo que forma, él solo, el Poder Ejecutivo, por la sencilla razón de que comparten la misma afiliación de partido.</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Pero no siempre y necesariamente tiene que ser así, en razón de que en un cuerpo colegiado plural, como lo es y debe ser todo Parlamento en una democracia, participan representantes populares de otras formaciones políticas con visión diferente de las cosas, con posiciones diversas, a quienes hay que escuchar –por elemental obligación ética--  sus argumentos y darles la razón cuando la tengan; o bien exponer las ideas y razonamientos propios por las cuales no se está de acuerdo con la posición del adversario parlamentario.</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Lo que no tiene sentido en una democracia es guardar silencio en obediencia a la consigna y menos aún –aunque es lamentablemente lo que sucede en quienes tienen esta visión— deciden en forma mecánica, como por reflejo condicionado. Dejan de ser representantes populares y se convierten en personeros del Ejecutivo, por mera conveniencia y acomodo político. La llamada disciplina de partido no puede llegar a tales extremos, que en ocasiones es de ignominia.</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Quienes así actúan a veces no guardan silencio, pero exponen como único y supremo argumento que el opositor “sólo se la pasa criticando”, naturalmente sin dar respuesta a los argumentos del adversario. Pobre, pobrísima actitud de quienes así se conducen. Desconocen la sabiduría que encierran estas sencillas palabras: “la crítica razonada es una asesoría gratuita”.</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La otra visión, radicalmente diferente, es de quienes consideramos que a un parlamento que aspira a ser democrático se viene a exponer ideas, a presentar propuestas, a argumentar las propias posiciones y –por supuesto-- a criticar. Nada más faltaba que se satanice la crítica, que sería el equivalente a la antigua quema de libros sólo por el hecho de que su contenido no nos parece, y peor aún: ni siquiera saber por qué.</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 xml:space="preserve">Quienes tenemos esta visión: democrática, plural y abierta a las ideas, creemos que el Parlamento, el Congreso, debe ser un privilegiado espacio de diálogo. Diálogo que es imposible si el adversario tiene como respuesta el silencio, lo cual frecuentemente aquí sucede, por no decir que siempre. Y quizá peor aún si se considera que </w:t>
      </w:r>
      <w:r w:rsidRPr="003758C5">
        <w:rPr>
          <w:rFonts w:cs="Arial"/>
          <w:b/>
          <w:bCs/>
          <w:sz w:val="25"/>
          <w:szCs w:val="25"/>
          <w:lang w:val="es-ES" w:eastAsia="es-MX"/>
        </w:rPr>
        <w:t>la crítica</w:t>
      </w:r>
      <w:r w:rsidRPr="003758C5">
        <w:rPr>
          <w:rFonts w:cs="Arial"/>
          <w:sz w:val="25"/>
          <w:szCs w:val="25"/>
          <w:lang w:val="es-ES" w:eastAsia="es-MX"/>
        </w:rPr>
        <w:t>, por definición, es mala, perversa y abominable.</w:t>
      </w: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p>
    <w:p w:rsidR="003758C5" w:rsidRPr="003758C5" w:rsidRDefault="003758C5" w:rsidP="003758C5">
      <w:pPr>
        <w:spacing w:line="360" w:lineRule="auto"/>
        <w:rPr>
          <w:rFonts w:cs="Arial"/>
          <w:sz w:val="25"/>
          <w:szCs w:val="25"/>
          <w:lang w:val="es-ES" w:eastAsia="es-MX"/>
        </w:rPr>
      </w:pPr>
      <w:r w:rsidRPr="003758C5">
        <w:rPr>
          <w:rFonts w:cs="Arial"/>
          <w:sz w:val="25"/>
          <w:szCs w:val="25"/>
          <w:lang w:val="es-ES" w:eastAsia="es-MX"/>
        </w:rPr>
        <w:t>Así no es posible construir un verdadero Congreso, independiente, libre y democrático, que cumpla su función de contrapeso a los otros poderes. O se viene aquí a representar al pueblo, o se viene a ser rehenes de terceros, incluido el propio partido político al que, ciertamente, estamos obligados a guardarle lealtad a sus principios fundamentales, que se supone aceptamos por convicción, pero no en asuntos opinables de los que –con ideas y argumentos— estemos convencidos.</w:t>
      </w:r>
    </w:p>
    <w:p w:rsidR="003758C5" w:rsidRPr="003758C5" w:rsidRDefault="003758C5" w:rsidP="003758C5">
      <w:pPr>
        <w:rPr>
          <w:rFonts w:cs="Arial"/>
          <w:sz w:val="25"/>
          <w:szCs w:val="25"/>
          <w:lang w:val="es-ES" w:eastAsia="es-MX"/>
        </w:rPr>
      </w:pPr>
    </w:p>
    <w:p w:rsidR="003758C5" w:rsidRPr="003758C5" w:rsidRDefault="003758C5" w:rsidP="003758C5">
      <w:pPr>
        <w:rPr>
          <w:rFonts w:cs="Arial"/>
          <w:sz w:val="25"/>
          <w:szCs w:val="25"/>
          <w:lang w:val="es-ES" w:eastAsia="es-MX"/>
        </w:rPr>
      </w:pPr>
    </w:p>
    <w:p w:rsidR="003758C5" w:rsidRPr="003758C5" w:rsidRDefault="003758C5" w:rsidP="003758C5">
      <w:pPr>
        <w:rPr>
          <w:rFonts w:cs="Arial"/>
          <w:sz w:val="25"/>
          <w:szCs w:val="25"/>
          <w:lang w:val="es-ES" w:eastAsia="es-MX"/>
        </w:rPr>
      </w:pPr>
      <w:r w:rsidRPr="003758C5">
        <w:rPr>
          <w:rFonts w:cs="Arial"/>
          <w:sz w:val="25"/>
          <w:szCs w:val="25"/>
          <w:lang w:val="es-ES" w:eastAsia="es-MX"/>
        </w:rPr>
        <w:t>Gracias por su atención.</w:t>
      </w:r>
    </w:p>
    <w:p w:rsidR="003758C5" w:rsidRPr="003758C5" w:rsidRDefault="003758C5" w:rsidP="003758C5">
      <w:pPr>
        <w:rPr>
          <w:rFonts w:cs="Arial"/>
          <w:sz w:val="25"/>
          <w:szCs w:val="25"/>
          <w:lang w:val="es-ES" w:eastAsia="es-MX"/>
        </w:rPr>
      </w:pPr>
    </w:p>
    <w:p w:rsidR="003758C5" w:rsidRPr="003758C5" w:rsidRDefault="003758C5" w:rsidP="003758C5">
      <w:pPr>
        <w:rPr>
          <w:rFonts w:cs="Arial"/>
          <w:sz w:val="25"/>
          <w:szCs w:val="25"/>
          <w:lang w:val="es-ES" w:eastAsia="es-MX"/>
        </w:rPr>
      </w:pPr>
    </w:p>
    <w:p w:rsidR="003758C5" w:rsidRPr="003758C5" w:rsidRDefault="003758C5" w:rsidP="003758C5">
      <w:pPr>
        <w:spacing w:line="276" w:lineRule="auto"/>
        <w:rPr>
          <w:rFonts w:eastAsia="Calibri" w:cs="Arial"/>
          <w:sz w:val="28"/>
          <w:szCs w:val="28"/>
          <w:lang w:eastAsia="en-US"/>
        </w:rPr>
      </w:pPr>
    </w:p>
    <w:p w:rsidR="003758C5" w:rsidRPr="003758C5" w:rsidRDefault="003758C5" w:rsidP="003758C5">
      <w:pPr>
        <w:spacing w:line="276" w:lineRule="auto"/>
        <w:jc w:val="center"/>
        <w:rPr>
          <w:rFonts w:eastAsia="Calibri" w:cs="Arial"/>
          <w:sz w:val="24"/>
          <w:szCs w:val="24"/>
          <w:lang w:eastAsia="en-US"/>
        </w:rPr>
      </w:pPr>
      <w:r w:rsidRPr="003758C5">
        <w:rPr>
          <w:rFonts w:eastAsia="Calibri" w:cs="Arial"/>
          <w:sz w:val="24"/>
          <w:szCs w:val="24"/>
          <w:lang w:eastAsia="en-US"/>
        </w:rPr>
        <w:t>ATENTAMENTE</w:t>
      </w:r>
    </w:p>
    <w:p w:rsidR="003758C5" w:rsidRPr="003758C5" w:rsidRDefault="003758C5" w:rsidP="003758C5">
      <w:pPr>
        <w:spacing w:line="276" w:lineRule="auto"/>
        <w:jc w:val="center"/>
        <w:rPr>
          <w:rFonts w:eastAsia="Calibri" w:cs="Arial"/>
          <w:sz w:val="28"/>
          <w:szCs w:val="28"/>
          <w:lang w:eastAsia="en-US"/>
        </w:rPr>
      </w:pPr>
      <w:r w:rsidRPr="003758C5">
        <w:rPr>
          <w:rFonts w:eastAsia="Calibri" w:cs="Arial"/>
          <w:sz w:val="28"/>
          <w:szCs w:val="28"/>
          <w:lang w:eastAsia="en-US"/>
        </w:rPr>
        <w:t>Saltillo, Coahuila a 18 de noviembre de 2020</w:t>
      </w:r>
    </w:p>
    <w:p w:rsidR="003758C5" w:rsidRPr="003758C5" w:rsidRDefault="003758C5" w:rsidP="003758C5">
      <w:pPr>
        <w:spacing w:line="276" w:lineRule="auto"/>
        <w:jc w:val="center"/>
        <w:rPr>
          <w:rFonts w:eastAsia="Calibri" w:cs="Arial"/>
          <w:sz w:val="24"/>
          <w:szCs w:val="24"/>
          <w:lang w:eastAsia="en-US"/>
        </w:rPr>
      </w:pPr>
      <w:r w:rsidRPr="003758C5">
        <w:rPr>
          <w:rFonts w:eastAsia="Calibri" w:cs="Arial"/>
          <w:sz w:val="24"/>
          <w:szCs w:val="24"/>
          <w:lang w:eastAsia="en-US"/>
        </w:rPr>
        <w:t>“POR UNA PATRIA ORDENADA Y GENEROSA Y UNA VIDA MEJOR Y MÁS DIGNA PARA TODOS”</w:t>
      </w:r>
    </w:p>
    <w:p w:rsidR="003758C5" w:rsidRPr="003758C5" w:rsidRDefault="003758C5" w:rsidP="003758C5">
      <w:pPr>
        <w:spacing w:line="276" w:lineRule="auto"/>
        <w:jc w:val="center"/>
        <w:rPr>
          <w:rFonts w:eastAsia="Calibri" w:cs="Arial"/>
          <w:sz w:val="24"/>
          <w:szCs w:val="24"/>
          <w:lang w:eastAsia="en-US"/>
        </w:rPr>
      </w:pPr>
      <w:r w:rsidRPr="003758C5">
        <w:rPr>
          <w:rFonts w:eastAsia="Calibri" w:cs="Arial"/>
          <w:sz w:val="24"/>
          <w:szCs w:val="24"/>
          <w:lang w:eastAsia="en-US"/>
        </w:rPr>
        <w:t>GRUPO PARLAMENTARIO DEL PARTIDO ACCIÓN NACIONAL</w:t>
      </w:r>
    </w:p>
    <w:p w:rsidR="003758C5" w:rsidRPr="003758C5" w:rsidRDefault="003758C5" w:rsidP="003758C5">
      <w:pPr>
        <w:spacing w:line="276" w:lineRule="auto"/>
        <w:jc w:val="center"/>
        <w:rPr>
          <w:rFonts w:eastAsia="Calibri" w:cs="Arial"/>
          <w:sz w:val="24"/>
          <w:szCs w:val="24"/>
          <w:lang w:eastAsia="en-US"/>
        </w:rPr>
      </w:pPr>
    </w:p>
    <w:p w:rsidR="003758C5" w:rsidRPr="003758C5" w:rsidRDefault="003758C5" w:rsidP="003758C5">
      <w:pPr>
        <w:spacing w:after="160" w:line="360" w:lineRule="auto"/>
        <w:jc w:val="center"/>
        <w:rPr>
          <w:rFonts w:eastAsia="Calibri" w:cs="Arial"/>
          <w:sz w:val="24"/>
          <w:szCs w:val="24"/>
          <w:u w:color="000000"/>
          <w:lang w:eastAsia="es-MX"/>
        </w:rPr>
      </w:pPr>
    </w:p>
    <w:p w:rsidR="003758C5" w:rsidRPr="003758C5" w:rsidRDefault="003758C5" w:rsidP="003758C5">
      <w:pPr>
        <w:spacing w:after="160" w:line="360" w:lineRule="auto"/>
        <w:jc w:val="center"/>
        <w:rPr>
          <w:rFonts w:eastAsia="Calibri" w:cs="Arial"/>
          <w:sz w:val="24"/>
          <w:szCs w:val="24"/>
          <w:u w:color="000000"/>
          <w:lang w:eastAsia="es-MX"/>
        </w:rPr>
      </w:pPr>
    </w:p>
    <w:p w:rsidR="003758C5" w:rsidRPr="003758C5" w:rsidRDefault="003758C5" w:rsidP="003758C5">
      <w:pPr>
        <w:spacing w:after="160" w:line="360" w:lineRule="auto"/>
        <w:jc w:val="center"/>
        <w:rPr>
          <w:rFonts w:eastAsia="Calibri" w:cs="Arial"/>
          <w:sz w:val="24"/>
          <w:szCs w:val="24"/>
          <w:u w:color="000000"/>
          <w:lang w:eastAsia="es-MX"/>
        </w:rPr>
      </w:pPr>
    </w:p>
    <w:p w:rsidR="003758C5" w:rsidRPr="003758C5" w:rsidRDefault="003758C5" w:rsidP="003758C5">
      <w:pPr>
        <w:spacing w:after="160" w:line="360" w:lineRule="auto"/>
        <w:jc w:val="center"/>
        <w:rPr>
          <w:rFonts w:ascii="Calibri" w:eastAsia="Calibri" w:hAnsi="Calibri" w:cs="Calibri"/>
          <w:sz w:val="24"/>
          <w:szCs w:val="24"/>
          <w:u w:color="000000"/>
          <w:lang w:eastAsia="es-MX"/>
        </w:rPr>
      </w:pPr>
      <w:r w:rsidRPr="003758C5">
        <w:rPr>
          <w:rFonts w:ascii="Calibri" w:eastAsia="Calibri" w:hAnsi="Calibri" w:cs="Calibri"/>
          <w:sz w:val="24"/>
          <w:szCs w:val="24"/>
          <w:u w:color="000000"/>
          <w:lang w:eastAsia="es-MX"/>
        </w:rPr>
        <w:t>DIP. JUAN ANTONIO GARCIA VILLA</w:t>
      </w:r>
    </w:p>
    <w:p w:rsidR="003758C5" w:rsidRPr="003758C5" w:rsidRDefault="003758C5" w:rsidP="003758C5">
      <w:pPr>
        <w:spacing w:after="160" w:line="360" w:lineRule="auto"/>
        <w:jc w:val="center"/>
        <w:rPr>
          <w:rFonts w:ascii="Calibri" w:eastAsia="Calibri" w:hAnsi="Calibri" w:cs="Calibri"/>
          <w:sz w:val="24"/>
          <w:szCs w:val="24"/>
          <w:u w:color="000000"/>
          <w:lang w:eastAsia="es-MX"/>
        </w:rPr>
      </w:pPr>
    </w:p>
    <w:p w:rsidR="003758C5" w:rsidRPr="003758C5" w:rsidRDefault="003758C5" w:rsidP="003758C5">
      <w:pPr>
        <w:spacing w:after="160" w:line="360" w:lineRule="auto"/>
        <w:jc w:val="center"/>
        <w:rPr>
          <w:rFonts w:ascii="Calibri" w:eastAsia="Calibri" w:hAnsi="Calibri" w:cs="Calibri"/>
          <w:sz w:val="24"/>
          <w:szCs w:val="24"/>
          <w:u w:color="000000"/>
          <w:lang w:eastAsia="es-MX"/>
        </w:rPr>
      </w:pPr>
    </w:p>
    <w:p w:rsidR="003758C5" w:rsidRPr="003758C5" w:rsidRDefault="003758C5" w:rsidP="003758C5">
      <w:pPr>
        <w:spacing w:after="160" w:line="360" w:lineRule="auto"/>
        <w:jc w:val="center"/>
        <w:rPr>
          <w:rFonts w:ascii="Calibri" w:eastAsia="Calibri" w:hAnsi="Calibri" w:cs="Calibri"/>
          <w:sz w:val="24"/>
          <w:szCs w:val="24"/>
          <w:u w:color="000000"/>
          <w:lang w:eastAsia="es-MX"/>
        </w:rPr>
      </w:pPr>
    </w:p>
    <w:p w:rsidR="003758C5" w:rsidRPr="003758C5" w:rsidRDefault="003758C5" w:rsidP="003758C5">
      <w:pPr>
        <w:spacing w:after="160" w:line="360" w:lineRule="auto"/>
        <w:jc w:val="center"/>
        <w:rPr>
          <w:rFonts w:ascii="Calibri" w:eastAsia="Calibri" w:hAnsi="Calibri" w:cs="Calibri"/>
          <w:sz w:val="24"/>
          <w:szCs w:val="24"/>
          <w:u w:color="000000"/>
          <w:lang w:eastAsia="es-MX"/>
        </w:rPr>
      </w:pPr>
    </w:p>
    <w:tbl>
      <w:tblPr>
        <w:tblStyle w:val="Tablaconcuadrcula113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45909" w:rsidRPr="003758C5" w:rsidTr="00EB2C16">
        <w:trPr>
          <w:trHeight w:val="1570"/>
        </w:trPr>
        <w:tc>
          <w:tcPr>
            <w:tcW w:w="5471"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r w:rsidRPr="003758C5">
              <w:rPr>
                <w:rFonts w:ascii="Calibri" w:hAnsi="Calibri" w:cs="Calibri"/>
                <w:lang w:val="es-ES" w:eastAsia="en-US"/>
              </w:rPr>
              <w:tab/>
            </w:r>
            <w:r w:rsidRPr="003758C5">
              <w:rPr>
                <w:rFonts w:ascii="Calibri" w:hAnsi="Calibri" w:cs="Calibri"/>
                <w:lang w:val="es-ES" w:eastAsia="en-US"/>
              </w:rPr>
              <w:tab/>
            </w: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lang w:val="es-ES" w:eastAsia="en-US"/>
              </w:rPr>
            </w:pPr>
            <w:r w:rsidRPr="003758C5">
              <w:rPr>
                <w:rFonts w:ascii="Calibri" w:hAnsi="Calibri" w:cs="Calibri"/>
                <w:sz w:val="24"/>
                <w:lang w:val="es-ES" w:eastAsia="en-US"/>
              </w:rPr>
              <w:t>DIP. MARCELO DE JESÚS TORRES COFIÑO</w:t>
            </w:r>
          </w:p>
        </w:tc>
        <w:tc>
          <w:tcPr>
            <w:tcW w:w="4594"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MARÍA EUGENIA CÁZARES MARTÍNEZ</w:t>
            </w:r>
          </w:p>
        </w:tc>
      </w:tr>
      <w:tr w:rsidR="00345909" w:rsidRPr="003758C5" w:rsidTr="00EB2C16">
        <w:trPr>
          <w:trHeight w:val="398"/>
        </w:trPr>
        <w:tc>
          <w:tcPr>
            <w:tcW w:w="5471"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ROSA NILDA GONZÁLEZ NORIEGA</w:t>
            </w:r>
          </w:p>
        </w:tc>
        <w:tc>
          <w:tcPr>
            <w:tcW w:w="4594"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FERNANDO IZAGUIRRE VALDES</w:t>
            </w: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pt-BR"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pt-BR" w:eastAsia="en-US"/>
              </w:rPr>
            </w:pPr>
          </w:p>
        </w:tc>
      </w:tr>
      <w:tr w:rsidR="00345909" w:rsidRPr="003758C5" w:rsidTr="00EB2C16">
        <w:trPr>
          <w:trHeight w:val="398"/>
        </w:trPr>
        <w:tc>
          <w:tcPr>
            <w:tcW w:w="5471"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GABRIELA ZAPOPAN GARZA GALVÁN</w:t>
            </w:r>
          </w:p>
        </w:tc>
        <w:tc>
          <w:tcPr>
            <w:tcW w:w="4594"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pt-BR" w:eastAsia="en-US"/>
              </w:rPr>
            </w:pPr>
            <w:r w:rsidRPr="003758C5">
              <w:rPr>
                <w:rFonts w:ascii="Calibri" w:hAnsi="Calibri" w:cs="Calibri"/>
                <w:sz w:val="24"/>
                <w:szCs w:val="24"/>
                <w:lang w:val="pt-BR" w:eastAsia="en-US"/>
              </w:rPr>
              <w:t>DIP. GERARDO ABRAHAM AGUADO GÓMEZ</w:t>
            </w:r>
          </w:p>
        </w:tc>
      </w:tr>
      <w:tr w:rsidR="00345909" w:rsidRPr="003758C5" w:rsidTr="00EB2C16">
        <w:trPr>
          <w:trHeight w:val="398"/>
        </w:trPr>
        <w:tc>
          <w:tcPr>
            <w:tcW w:w="5471"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pt-BR"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pt-BR"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pt-BR"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pt-BR"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BLANA EPPEN CANALES</w:t>
            </w:r>
          </w:p>
        </w:tc>
        <w:tc>
          <w:tcPr>
            <w:tcW w:w="4594" w:type="dxa"/>
          </w:tcPr>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left"/>
              <w:rPr>
                <w:rFonts w:ascii="Calibri" w:hAnsi="Calibri" w:cs="Calibri"/>
                <w:lang w:val="es-ES" w:eastAsia="en-US"/>
              </w:rPr>
            </w:pPr>
          </w:p>
          <w:p w:rsidR="003758C5" w:rsidRPr="003758C5" w:rsidRDefault="003758C5" w:rsidP="003758C5">
            <w:pPr>
              <w:tabs>
                <w:tab w:val="left" w:pos="885"/>
                <w:tab w:val="center" w:pos="4987"/>
                <w:tab w:val="left" w:pos="5056"/>
              </w:tabs>
              <w:spacing w:line="360" w:lineRule="auto"/>
              <w:jc w:val="center"/>
              <w:rPr>
                <w:rFonts w:ascii="Calibri" w:hAnsi="Calibri" w:cs="Calibri"/>
                <w:sz w:val="24"/>
                <w:szCs w:val="24"/>
                <w:lang w:val="es-ES" w:eastAsia="en-US"/>
              </w:rPr>
            </w:pPr>
            <w:r w:rsidRPr="003758C5">
              <w:rPr>
                <w:rFonts w:ascii="Calibri" w:hAnsi="Calibri" w:cs="Calibri"/>
                <w:sz w:val="24"/>
                <w:szCs w:val="24"/>
                <w:lang w:val="es-ES" w:eastAsia="en-US"/>
              </w:rPr>
              <w:t>DIP. JUAN CARLOS GUERRA LÓPEZ NEGRETE</w:t>
            </w:r>
          </w:p>
        </w:tc>
      </w:tr>
    </w:tbl>
    <w:p w:rsidR="003758C5" w:rsidRPr="003758C5" w:rsidRDefault="003758C5" w:rsidP="003758C5">
      <w:pPr>
        <w:tabs>
          <w:tab w:val="left" w:pos="885"/>
          <w:tab w:val="center" w:pos="4987"/>
          <w:tab w:val="left" w:pos="5056"/>
        </w:tabs>
        <w:spacing w:after="200" w:line="360" w:lineRule="auto"/>
        <w:jc w:val="left"/>
        <w:rPr>
          <w:rFonts w:ascii="Calibri" w:eastAsia="Calibri" w:hAnsi="Calibri" w:cs="Calibri"/>
          <w:b/>
          <w:lang w:eastAsia="en-US"/>
        </w:rPr>
      </w:pPr>
    </w:p>
    <w:p w:rsidR="003758C5" w:rsidRPr="00345909" w:rsidRDefault="003758C5">
      <w:pPr>
        <w:jc w:val="left"/>
        <w:rPr>
          <w:rFonts w:eastAsia="Calibri" w:cs="Arial"/>
          <w:sz w:val="24"/>
          <w:szCs w:val="24"/>
          <w:lang w:eastAsia="en-US"/>
        </w:rPr>
      </w:pPr>
      <w:r w:rsidRPr="00345909">
        <w:rPr>
          <w:rFonts w:eastAsia="Calibri" w:cs="Arial"/>
          <w:sz w:val="24"/>
          <w:szCs w:val="24"/>
          <w:lang w:eastAsia="en-US"/>
        </w:rPr>
        <w:br w:type="page"/>
      </w:r>
    </w:p>
    <w:p w:rsidR="00345909" w:rsidRPr="00345909" w:rsidRDefault="00345909" w:rsidP="00345909">
      <w:pPr>
        <w:spacing w:line="360" w:lineRule="auto"/>
        <w:rPr>
          <w:rFonts w:eastAsia="Calibri" w:cs="Arial"/>
          <w:sz w:val="28"/>
          <w:szCs w:val="28"/>
        </w:rPr>
      </w:pPr>
      <w:r w:rsidRPr="00345909">
        <w:rPr>
          <w:noProof/>
          <w:lang w:eastAsia="es-MX"/>
        </w:rPr>
        <w:drawing>
          <wp:anchor distT="0" distB="0" distL="114300" distR="114300" simplePos="0" relativeHeight="251661312" behindDoc="1" locked="0" layoutInCell="1" allowOverlap="1" wp14:anchorId="0A90E5B3" wp14:editId="73C8BE52">
            <wp:simplePos x="0" y="0"/>
            <wp:positionH relativeFrom="column">
              <wp:posOffset>7387590</wp:posOffset>
            </wp:positionH>
            <wp:positionV relativeFrom="paragraph">
              <wp:posOffset>-157480</wp:posOffset>
            </wp:positionV>
            <wp:extent cx="885825" cy="533400"/>
            <wp:effectExtent l="0" t="0" r="9525" b="0"/>
            <wp:wrapNone/>
            <wp:docPr id="337" name="Imagen 33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345909">
        <w:rPr>
          <w:rFonts w:cs="Arial"/>
          <w:sz w:val="28"/>
          <w:szCs w:val="28"/>
        </w:rPr>
        <w:t>Pronunciamiento que presenta el Diputado Edgar Sánchez Garza</w:t>
      </w:r>
      <w:r w:rsidRPr="00345909">
        <w:rPr>
          <w:rFonts w:eastAsia="Calibri" w:cs="Arial"/>
          <w:sz w:val="28"/>
          <w:szCs w:val="28"/>
        </w:rPr>
        <w:t xml:space="preserve">, </w:t>
      </w:r>
      <w:r w:rsidRPr="00345909">
        <w:rPr>
          <w:rFonts w:cs="Arial"/>
          <w:sz w:val="28"/>
          <w:szCs w:val="28"/>
        </w:rPr>
        <w:t xml:space="preserve">de </w:t>
      </w:r>
      <w:r w:rsidRPr="00345909">
        <w:rPr>
          <w:rFonts w:eastAsia="Calibri" w:cs="Arial"/>
          <w:sz w:val="28"/>
          <w:szCs w:val="28"/>
        </w:rPr>
        <w:t>la Fracción Parlamentaria General Francisco L. Urquizo, con relación al Día Mundial del Aire Puro</w:t>
      </w:r>
      <w:r w:rsidRPr="00345909">
        <w:rPr>
          <w:sz w:val="28"/>
          <w:szCs w:val="28"/>
          <w:shd w:val="clear" w:color="auto" w:fill="FFFFFF"/>
        </w:rPr>
        <w:t>.</w:t>
      </w:r>
    </w:p>
    <w:p w:rsidR="00345909" w:rsidRPr="00345909" w:rsidRDefault="00345909" w:rsidP="00345909">
      <w:pPr>
        <w:spacing w:line="360" w:lineRule="auto"/>
        <w:rPr>
          <w:rFonts w:eastAsia="Calibri" w:cs="Arial"/>
          <w:sz w:val="28"/>
          <w:szCs w:val="28"/>
        </w:rPr>
      </w:pPr>
    </w:p>
    <w:p w:rsidR="00345909" w:rsidRPr="00345909" w:rsidRDefault="00345909" w:rsidP="00345909">
      <w:pPr>
        <w:spacing w:line="360" w:lineRule="auto"/>
        <w:rPr>
          <w:rFonts w:cs="Arial"/>
          <w:b/>
          <w:sz w:val="28"/>
          <w:szCs w:val="28"/>
        </w:rPr>
      </w:pPr>
      <w:r w:rsidRPr="00345909">
        <w:rPr>
          <w:rFonts w:cs="Arial"/>
          <w:b/>
          <w:sz w:val="28"/>
          <w:szCs w:val="28"/>
        </w:rPr>
        <w:t xml:space="preserve">H. Pleno del Congreso del </w:t>
      </w:r>
    </w:p>
    <w:p w:rsidR="00345909" w:rsidRPr="00345909" w:rsidRDefault="00345909" w:rsidP="00345909">
      <w:pPr>
        <w:spacing w:line="360" w:lineRule="auto"/>
        <w:rPr>
          <w:rFonts w:cs="Arial"/>
          <w:b/>
          <w:sz w:val="28"/>
          <w:szCs w:val="28"/>
        </w:rPr>
      </w:pPr>
      <w:r w:rsidRPr="00345909">
        <w:rPr>
          <w:rFonts w:cs="Arial"/>
          <w:b/>
          <w:sz w:val="28"/>
          <w:szCs w:val="28"/>
        </w:rPr>
        <w:t>Estadode Coahuila de Zaragoza.</w:t>
      </w:r>
    </w:p>
    <w:p w:rsidR="00345909" w:rsidRPr="00345909" w:rsidRDefault="00345909" w:rsidP="00345909">
      <w:pPr>
        <w:spacing w:line="360" w:lineRule="auto"/>
        <w:rPr>
          <w:rFonts w:cs="Arial"/>
          <w:b/>
          <w:sz w:val="28"/>
          <w:szCs w:val="28"/>
        </w:rPr>
      </w:pPr>
      <w:r w:rsidRPr="00345909">
        <w:rPr>
          <w:rFonts w:cs="Arial"/>
          <w:b/>
          <w:sz w:val="28"/>
          <w:szCs w:val="28"/>
        </w:rPr>
        <w:t>Presente.-</w:t>
      </w:r>
    </w:p>
    <w:p w:rsidR="00345909" w:rsidRPr="00345909" w:rsidRDefault="00345909" w:rsidP="00345909">
      <w:pPr>
        <w:spacing w:line="360" w:lineRule="auto"/>
        <w:rPr>
          <w:rFonts w:cs="Arial"/>
          <w:sz w:val="28"/>
          <w:szCs w:val="28"/>
        </w:rPr>
      </w:pPr>
    </w:p>
    <w:p w:rsidR="00345909" w:rsidRPr="00345909" w:rsidRDefault="00345909" w:rsidP="00345909">
      <w:pPr>
        <w:spacing w:line="360" w:lineRule="auto"/>
        <w:rPr>
          <w:sz w:val="28"/>
          <w:szCs w:val="28"/>
          <w:shd w:val="clear" w:color="auto" w:fill="FFFFFF"/>
        </w:rPr>
      </w:pPr>
      <w:r w:rsidRPr="00345909">
        <w:rPr>
          <w:sz w:val="28"/>
          <w:szCs w:val="28"/>
          <w:shd w:val="clear" w:color="auto" w:fill="FFFFFF"/>
        </w:rPr>
        <w:t>Este día fue instaurado por la Organización Mundial de la Salud en 1977 para crear conciencia sobre el impacto de nuestras actividades en el deterioro del medio ambiente y, en consecuencia, en el aire que respiramos así como en nuestra salud. Desde entonces, se celebra cada año, el tercer jueves de noviembre.</w:t>
      </w:r>
    </w:p>
    <w:p w:rsidR="00345909" w:rsidRPr="00345909" w:rsidRDefault="00345909" w:rsidP="00345909">
      <w:pPr>
        <w:spacing w:line="360" w:lineRule="auto"/>
        <w:rPr>
          <w:sz w:val="28"/>
          <w:szCs w:val="28"/>
          <w:shd w:val="clear" w:color="auto" w:fill="FFFFFF"/>
        </w:rPr>
      </w:pPr>
    </w:p>
    <w:p w:rsidR="00345909" w:rsidRPr="00345909" w:rsidRDefault="00345909" w:rsidP="00345909">
      <w:pPr>
        <w:spacing w:line="360" w:lineRule="auto"/>
        <w:rPr>
          <w:sz w:val="28"/>
          <w:szCs w:val="28"/>
        </w:rPr>
      </w:pPr>
      <w:r w:rsidRPr="00345909">
        <w:rPr>
          <w:sz w:val="28"/>
          <w:szCs w:val="28"/>
        </w:rPr>
        <w:t>El establecimiento de esta efeméride establecida por la Organización Mundial de la Salud constituye un recordatorio contra la degradación ambiental, muy común en las grandes ciudades industrializadas, y de repercusiones funestas para la vida del hombre y el buen estado de los ecosistemas.</w:t>
      </w:r>
    </w:p>
    <w:p w:rsidR="00345909" w:rsidRPr="00345909" w:rsidRDefault="00345909" w:rsidP="00345909">
      <w:pPr>
        <w:spacing w:line="360" w:lineRule="auto"/>
        <w:rPr>
          <w:sz w:val="28"/>
          <w:szCs w:val="28"/>
          <w:shd w:val="clear" w:color="auto" w:fill="FFFFFF"/>
        </w:rPr>
      </w:pPr>
    </w:p>
    <w:p w:rsidR="00345909" w:rsidRPr="00345909" w:rsidRDefault="00345909" w:rsidP="00345909">
      <w:pPr>
        <w:spacing w:line="360" w:lineRule="auto"/>
        <w:rPr>
          <w:sz w:val="28"/>
          <w:szCs w:val="28"/>
          <w:shd w:val="clear" w:color="auto" w:fill="FFFFFF"/>
        </w:rPr>
      </w:pPr>
      <w:r w:rsidRPr="00345909">
        <w:rPr>
          <w:sz w:val="28"/>
          <w:szCs w:val="28"/>
          <w:shd w:val="clear" w:color="auto" w:fill="FFFFFF"/>
        </w:rPr>
        <w:t>En las últimas décadas, la calidad del aire ha empeorado hasta convertirse en la cuarta causa de muerte prematura en el mundo según el Banco Mundial. Países como India o China se encuentran entre los más afectados.</w:t>
      </w:r>
    </w:p>
    <w:p w:rsidR="00345909" w:rsidRPr="00345909" w:rsidRDefault="00345909" w:rsidP="00345909">
      <w:pPr>
        <w:spacing w:line="360" w:lineRule="auto"/>
        <w:rPr>
          <w:sz w:val="28"/>
          <w:szCs w:val="28"/>
          <w:shd w:val="clear" w:color="auto" w:fill="FFFFFF"/>
        </w:rPr>
      </w:pPr>
    </w:p>
    <w:p w:rsidR="00345909" w:rsidRPr="00345909" w:rsidRDefault="00345909" w:rsidP="00345909">
      <w:pPr>
        <w:spacing w:line="360" w:lineRule="auto"/>
        <w:rPr>
          <w:rFonts w:cs="Arial"/>
          <w:sz w:val="28"/>
          <w:szCs w:val="28"/>
        </w:rPr>
      </w:pPr>
      <w:r w:rsidRPr="00345909">
        <w:rPr>
          <w:rFonts w:cs="Arial"/>
          <w:sz w:val="28"/>
          <w:szCs w:val="28"/>
        </w:rPr>
        <w:t xml:space="preserve">En efecto, las muertes en el mundo por enfermedades respiratorias y cardiovasculares se han incrementado en un 10 por ciento por la alta contaminación atmosférica de las grandes ciudades, principalmente en las naciones desarrolladas. Pero la humanidad no puede seguir sufriendo semejante deterioro, que la expone a la desaparición. </w:t>
      </w:r>
    </w:p>
    <w:p w:rsidR="00345909" w:rsidRPr="00345909" w:rsidRDefault="00345909" w:rsidP="00345909">
      <w:pPr>
        <w:spacing w:line="360" w:lineRule="auto"/>
        <w:rPr>
          <w:sz w:val="28"/>
          <w:szCs w:val="28"/>
          <w:shd w:val="clear" w:color="auto" w:fill="FFFFFF"/>
        </w:rPr>
      </w:pPr>
    </w:p>
    <w:p w:rsidR="00345909" w:rsidRPr="00345909" w:rsidRDefault="00345909" w:rsidP="00345909">
      <w:pPr>
        <w:spacing w:line="360" w:lineRule="auto"/>
        <w:rPr>
          <w:sz w:val="28"/>
          <w:szCs w:val="28"/>
        </w:rPr>
      </w:pPr>
      <w:r w:rsidRPr="00345909">
        <w:rPr>
          <w:sz w:val="28"/>
          <w:szCs w:val="28"/>
          <w:shd w:val="clear" w:color="auto" w:fill="FFFFFF"/>
        </w:rPr>
        <w:t>Las emisiones de fábricas y autos son las causas principales de la contaminación del aire que respiramos. Para solucionar este problema, es necesario el compromiso de Gobiernos, empresas y sociedad civil, además los ciudadanos a nivel individual, jugamos un papel fundamental a la hora de limitar nuestra huella de carbono, es decir, nuestras emisiones de CO2. Así, podemos limitar nuestros desplazamientos en auto optando por transporte público, bici. Igualmente, podemos ser más conscientes del uso de fuentes de energía en el hogar o en la oficina, controlar el desperdicio de alimentos y reciclar los materiales que utilizamos.</w:t>
      </w:r>
    </w:p>
    <w:p w:rsidR="00345909" w:rsidRPr="00345909" w:rsidRDefault="00345909" w:rsidP="00345909">
      <w:pPr>
        <w:spacing w:line="360" w:lineRule="auto"/>
        <w:rPr>
          <w:sz w:val="28"/>
          <w:szCs w:val="28"/>
        </w:rPr>
      </w:pPr>
    </w:p>
    <w:p w:rsidR="00345909" w:rsidRPr="00345909" w:rsidRDefault="00345909" w:rsidP="00345909">
      <w:pPr>
        <w:spacing w:line="360" w:lineRule="auto"/>
        <w:rPr>
          <w:sz w:val="28"/>
          <w:szCs w:val="28"/>
        </w:rPr>
      </w:pPr>
      <w:r w:rsidRPr="00345909">
        <w:rPr>
          <w:sz w:val="28"/>
          <w:szCs w:val="28"/>
          <w:shd w:val="clear" w:color="auto" w:fill="FFFFFF"/>
        </w:rPr>
        <w:t>Además de recordar estos hábitos tan importantes, es necesario señalar a nuestros grandes aliados en el aire puro: los bosques y zonas verdes. Los árboles y plantas cumplen una función fundamental absorbiendo el dióxido de carbono de la atmósfera y devolviendo oxígeno, contribuyendo también a humidificar el ambiente.</w:t>
      </w:r>
    </w:p>
    <w:p w:rsidR="00345909" w:rsidRPr="00345909" w:rsidRDefault="00345909" w:rsidP="00345909">
      <w:pPr>
        <w:spacing w:line="360" w:lineRule="auto"/>
        <w:rPr>
          <w:sz w:val="28"/>
          <w:szCs w:val="28"/>
        </w:rPr>
      </w:pPr>
    </w:p>
    <w:p w:rsidR="00345909" w:rsidRPr="00345909" w:rsidRDefault="00345909" w:rsidP="00345909">
      <w:pPr>
        <w:spacing w:line="360" w:lineRule="auto"/>
        <w:rPr>
          <w:sz w:val="28"/>
          <w:szCs w:val="28"/>
          <w:shd w:val="clear" w:color="auto" w:fill="FFFFFF"/>
        </w:rPr>
      </w:pPr>
      <w:r w:rsidRPr="00345909">
        <w:rPr>
          <w:sz w:val="28"/>
          <w:szCs w:val="28"/>
        </w:rPr>
        <w:t>Sin lugar a duda, la celebración de este tercer jueves de noviembre debe ser un reclamo de la humanidad ante el persistente deterioro del medio ambiente por contaminación de gases industriales, de vehículos e incendios forestales.</w:t>
      </w:r>
      <w:r w:rsidRPr="00345909">
        <w:rPr>
          <w:sz w:val="28"/>
          <w:szCs w:val="28"/>
        </w:rPr>
        <w:br/>
      </w:r>
      <w:r w:rsidRPr="00345909">
        <w:rPr>
          <w:sz w:val="28"/>
          <w:szCs w:val="28"/>
        </w:rPr>
        <w:br/>
      </w:r>
      <w:r w:rsidRPr="00345909">
        <w:rPr>
          <w:sz w:val="28"/>
          <w:szCs w:val="28"/>
          <w:shd w:val="clear" w:color="auto" w:fill="FFFFFF"/>
        </w:rPr>
        <w:t>Para celebrar esta fecha tan importante, una actividad que pudiéramos todos realizar, sería dirigirnos a un bosque o parque cercano a nuestra casa u oficina, y hacer conciencia no sólo del mejor aire que estamos respirando, sino de las sensaciones que se experimentan al estar en una zona verde y oxigenada: relax, alegría, desconexión… Aprovechemos esta experiencia para valorar la importancia de tener zonas verdes en el entorno urbano, y zonas boscosas alrededor que sirven como pulmones.</w:t>
      </w:r>
    </w:p>
    <w:p w:rsidR="00345909" w:rsidRPr="00345909" w:rsidRDefault="00345909" w:rsidP="00345909">
      <w:pPr>
        <w:spacing w:line="360" w:lineRule="auto"/>
        <w:rPr>
          <w:sz w:val="28"/>
          <w:szCs w:val="28"/>
          <w:shd w:val="clear" w:color="auto" w:fill="FFFFFF"/>
        </w:rPr>
      </w:pPr>
    </w:p>
    <w:p w:rsidR="00345909" w:rsidRPr="00345909" w:rsidRDefault="00345909" w:rsidP="00345909">
      <w:pPr>
        <w:spacing w:line="360" w:lineRule="auto"/>
        <w:rPr>
          <w:sz w:val="28"/>
          <w:szCs w:val="28"/>
          <w:shd w:val="clear" w:color="auto" w:fill="FFFFFF"/>
        </w:rPr>
      </w:pPr>
      <w:r w:rsidRPr="00345909">
        <w:rPr>
          <w:sz w:val="28"/>
          <w:szCs w:val="28"/>
          <w:shd w:val="clear" w:color="auto" w:fill="FFFFFF"/>
        </w:rPr>
        <w:t>Es muy evidente que todos podemos contribuir a mejorar la calidad del aire participando en jornadas de reforestación, apoyando al embellecimiento de parques y camellones urbanos en nuestra comunidad, fomentando el uso de jardines o reivindicando la conservación del patrimonio natural de nuestro País. Así, con la suma de todos, estamos a tiempo de recuperar el Aire Puro en la ciudad y nuestro derecho a un medio ambiente sano.</w:t>
      </w:r>
    </w:p>
    <w:p w:rsidR="00345909" w:rsidRPr="00345909" w:rsidRDefault="00345909" w:rsidP="00345909">
      <w:pPr>
        <w:spacing w:line="360" w:lineRule="auto"/>
        <w:ind w:left="3540" w:firstLine="708"/>
        <w:rPr>
          <w:rFonts w:cs="Arial"/>
          <w:b/>
          <w:sz w:val="26"/>
          <w:szCs w:val="26"/>
        </w:rPr>
      </w:pPr>
    </w:p>
    <w:p w:rsidR="00345909" w:rsidRPr="00345909" w:rsidRDefault="00345909" w:rsidP="00345909">
      <w:pPr>
        <w:ind w:left="3540" w:firstLine="708"/>
        <w:rPr>
          <w:rFonts w:cs="Arial"/>
          <w:b/>
          <w:sz w:val="26"/>
          <w:szCs w:val="26"/>
        </w:rPr>
      </w:pPr>
      <w:r w:rsidRPr="00345909">
        <w:rPr>
          <w:rFonts w:cs="Arial"/>
          <w:b/>
          <w:sz w:val="26"/>
          <w:szCs w:val="26"/>
        </w:rPr>
        <w:t>Atentamente</w:t>
      </w:r>
    </w:p>
    <w:p w:rsidR="00345909" w:rsidRPr="00345909" w:rsidRDefault="00345909" w:rsidP="00345909">
      <w:pPr>
        <w:jc w:val="center"/>
        <w:rPr>
          <w:rFonts w:cs="Arial"/>
          <w:b/>
          <w:sz w:val="26"/>
          <w:szCs w:val="26"/>
        </w:rPr>
      </w:pPr>
      <w:r w:rsidRPr="00345909">
        <w:rPr>
          <w:rFonts w:cs="Arial"/>
          <w:b/>
          <w:sz w:val="26"/>
          <w:szCs w:val="26"/>
        </w:rPr>
        <w:t>Saltillo, Coahuila a 18 de Noviembre de 2020.</w:t>
      </w:r>
    </w:p>
    <w:p w:rsidR="00345909" w:rsidRPr="00345909" w:rsidRDefault="00345909" w:rsidP="00345909">
      <w:pPr>
        <w:jc w:val="center"/>
        <w:rPr>
          <w:rFonts w:cs="Arial"/>
          <w:b/>
          <w:sz w:val="26"/>
          <w:szCs w:val="26"/>
        </w:rPr>
      </w:pPr>
      <w:r w:rsidRPr="00345909">
        <w:rPr>
          <w:rFonts w:cs="Arial"/>
          <w:b/>
          <w:sz w:val="26"/>
          <w:szCs w:val="26"/>
        </w:rPr>
        <w:tab/>
      </w:r>
    </w:p>
    <w:p w:rsidR="00345909" w:rsidRPr="00345909" w:rsidRDefault="00345909" w:rsidP="00345909">
      <w:pPr>
        <w:ind w:left="3540"/>
        <w:rPr>
          <w:rFonts w:eastAsia="Arial Unicode MS" w:cs="Arial"/>
          <w:b/>
          <w:sz w:val="26"/>
          <w:szCs w:val="26"/>
          <w:u w:color="000000"/>
          <w:lang w:eastAsia="es-MX"/>
        </w:rPr>
      </w:pPr>
    </w:p>
    <w:p w:rsidR="00345909" w:rsidRPr="00345909" w:rsidRDefault="00345909" w:rsidP="00345909">
      <w:pPr>
        <w:ind w:left="3540"/>
        <w:rPr>
          <w:rFonts w:eastAsia="Arial Unicode MS" w:cs="Arial"/>
          <w:b/>
          <w:sz w:val="26"/>
          <w:szCs w:val="26"/>
          <w:u w:color="000000"/>
          <w:lang w:eastAsia="es-MX"/>
        </w:rPr>
      </w:pPr>
    </w:p>
    <w:p w:rsidR="00345909" w:rsidRPr="00345909" w:rsidRDefault="00345909" w:rsidP="00345909">
      <w:pPr>
        <w:ind w:left="3540"/>
        <w:rPr>
          <w:rFonts w:eastAsia="Arial Unicode MS" w:cs="Arial"/>
          <w:b/>
          <w:sz w:val="26"/>
          <w:szCs w:val="26"/>
          <w:u w:color="000000"/>
          <w:lang w:eastAsia="es-MX"/>
        </w:rPr>
      </w:pPr>
    </w:p>
    <w:p w:rsidR="00345909" w:rsidRPr="00345909" w:rsidRDefault="00345909" w:rsidP="00345909">
      <w:pPr>
        <w:ind w:left="3540"/>
        <w:rPr>
          <w:rFonts w:eastAsia="Arial Unicode MS" w:cs="Arial"/>
          <w:b/>
          <w:sz w:val="26"/>
          <w:szCs w:val="26"/>
          <w:u w:color="000000"/>
          <w:lang w:eastAsia="es-MX"/>
        </w:rPr>
      </w:pPr>
    </w:p>
    <w:p w:rsidR="00345909" w:rsidRPr="00345909" w:rsidRDefault="00345909" w:rsidP="00345909">
      <w:pPr>
        <w:ind w:left="3540"/>
        <w:rPr>
          <w:rFonts w:eastAsia="Arial Unicode MS" w:cs="Arial"/>
          <w:b/>
          <w:sz w:val="26"/>
          <w:szCs w:val="26"/>
          <w:u w:color="000000"/>
          <w:lang w:eastAsia="es-MX"/>
        </w:rPr>
      </w:pPr>
      <w:r w:rsidRPr="00345909">
        <w:rPr>
          <w:rFonts w:eastAsia="Arial Unicode MS" w:cs="Arial"/>
          <w:b/>
          <w:sz w:val="26"/>
          <w:szCs w:val="26"/>
          <w:u w:color="000000"/>
          <w:lang w:eastAsia="es-MX"/>
        </w:rPr>
        <w:t>Dip. Edgar Sánchez Garza</w:t>
      </w:r>
    </w:p>
    <w:p w:rsidR="00345909" w:rsidRPr="00345909" w:rsidRDefault="00345909" w:rsidP="00345909">
      <w:pPr>
        <w:rPr>
          <w:rFonts w:eastAsia="Arial Unicode MS" w:cs="Arial"/>
          <w:sz w:val="16"/>
          <w:szCs w:val="16"/>
          <w:lang w:eastAsia="es-MX"/>
        </w:rPr>
      </w:pPr>
    </w:p>
    <w:p w:rsidR="00345909" w:rsidRPr="00345909" w:rsidRDefault="00345909" w:rsidP="00345909">
      <w:pPr>
        <w:rPr>
          <w:rFonts w:eastAsia="Arial Unicode MS" w:cs="Arial"/>
          <w:sz w:val="16"/>
          <w:szCs w:val="16"/>
          <w:lang w:eastAsia="es-MX"/>
        </w:rPr>
      </w:pPr>
    </w:p>
    <w:p w:rsidR="00345909" w:rsidRPr="00345909" w:rsidRDefault="00345909" w:rsidP="00345909">
      <w:pPr>
        <w:rPr>
          <w:rFonts w:eastAsia="Arial Unicode MS" w:cs="Arial"/>
          <w:sz w:val="16"/>
          <w:szCs w:val="16"/>
          <w:lang w:eastAsia="es-MX"/>
        </w:rPr>
      </w:pPr>
      <w:r w:rsidRPr="00345909">
        <w:rPr>
          <w:rFonts w:eastAsia="Arial Unicode MS" w:cs="Arial"/>
          <w:sz w:val="16"/>
          <w:szCs w:val="16"/>
          <w:lang w:eastAsia="es-MX"/>
        </w:rPr>
        <w:t>Fuente.-</w:t>
      </w:r>
    </w:p>
    <w:p w:rsidR="00345909" w:rsidRPr="00345909" w:rsidRDefault="0071597A" w:rsidP="00345909">
      <w:pPr>
        <w:rPr>
          <w:rFonts w:eastAsia="Arial Unicode MS" w:cs="Arial"/>
          <w:sz w:val="16"/>
          <w:szCs w:val="16"/>
          <w:lang w:eastAsia="es-MX"/>
        </w:rPr>
      </w:pPr>
      <w:hyperlink r:id="rId18" w:history="1">
        <w:r w:rsidR="00345909" w:rsidRPr="00345909">
          <w:rPr>
            <w:rFonts w:eastAsia="Arial Unicode MS" w:cs="Arial"/>
            <w:sz w:val="16"/>
            <w:szCs w:val="16"/>
            <w:u w:val="single"/>
            <w:lang w:eastAsia="es-MX"/>
          </w:rPr>
          <w:t>http://www.ine.gov.ve/index.php?option=com_content&amp;view=article&amp;id=135:19-de-noviembre-dia-mundial-del-aire-puro&amp;catid=107:efemerides-&amp;Itemid=48</w:t>
        </w:r>
      </w:hyperlink>
    </w:p>
    <w:p w:rsidR="00345909" w:rsidRPr="00345909" w:rsidRDefault="00345909" w:rsidP="00345909">
      <w:pPr>
        <w:rPr>
          <w:rFonts w:eastAsia="Arial Unicode MS" w:cs="Arial"/>
          <w:sz w:val="16"/>
          <w:szCs w:val="16"/>
          <w:lang w:eastAsia="es-MX"/>
        </w:rPr>
      </w:pPr>
      <w:r w:rsidRPr="00345909">
        <w:rPr>
          <w:rFonts w:eastAsia="Arial Unicode MS" w:cs="Arial"/>
          <w:sz w:val="16"/>
          <w:szCs w:val="16"/>
          <w:lang w:eastAsia="es-MX"/>
        </w:rPr>
        <w:t>https://hombrenaturaleza.org.mx/dia-internacional-del-aire-puro/</w:t>
      </w:r>
    </w:p>
    <w:p w:rsidR="003758C5" w:rsidRPr="003758C5" w:rsidRDefault="003758C5" w:rsidP="003758C5">
      <w:pPr>
        <w:spacing w:line="276" w:lineRule="auto"/>
        <w:jc w:val="left"/>
        <w:rPr>
          <w:rFonts w:eastAsia="Calibri" w:cs="Arial"/>
          <w:sz w:val="24"/>
          <w:szCs w:val="24"/>
          <w:lang w:eastAsia="en-US"/>
        </w:rPr>
      </w:pPr>
    </w:p>
    <w:p w:rsidR="003758C5" w:rsidRPr="003758C5" w:rsidRDefault="003758C5" w:rsidP="003758C5">
      <w:pPr>
        <w:rPr>
          <w:rFonts w:cs="Arial"/>
          <w:sz w:val="28"/>
          <w:szCs w:val="28"/>
          <w:lang w:val="es-ES" w:eastAsia="es-MX"/>
        </w:rPr>
      </w:pPr>
    </w:p>
    <w:p w:rsidR="003758C5" w:rsidRPr="00345909" w:rsidRDefault="003758C5" w:rsidP="00EC0A86">
      <w:pPr>
        <w:rPr>
          <w:rFonts w:cs="Arial"/>
          <w:sz w:val="26"/>
          <w:szCs w:val="26"/>
          <w:lang w:val="es-ES"/>
        </w:rPr>
      </w:pPr>
    </w:p>
    <w:sectPr w:rsidR="003758C5" w:rsidRPr="00345909" w:rsidSect="00EB2C16">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97A" w:rsidRDefault="0071597A">
      <w:r>
        <w:separator/>
      </w:r>
    </w:p>
  </w:endnote>
  <w:endnote w:type="continuationSeparator" w:id="0">
    <w:p w:rsidR="0071597A" w:rsidRDefault="0071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Didot">
    <w:altName w:val="Times New Roman"/>
    <w:charset w:val="00"/>
    <w:family w:val="auto"/>
    <w:pitch w:val="variable"/>
    <w:sig w:usb0="00000000" w:usb1="00000000" w:usb2="00000000" w:usb3="00000000" w:csb0="000001FB" w:csb1="00000000"/>
  </w:font>
  <w:font w:name="Helvetica">
    <w:panose1 w:val="020B0604020202020204"/>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TimesNewRoman,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97A" w:rsidRDefault="0071597A">
      <w:r>
        <w:separator/>
      </w:r>
    </w:p>
  </w:footnote>
  <w:footnote w:type="continuationSeparator" w:id="0">
    <w:p w:rsidR="0071597A" w:rsidRDefault="0071597A">
      <w:r>
        <w:continuationSeparator/>
      </w:r>
    </w:p>
  </w:footnote>
  <w:footnote w:id="1">
    <w:p w:rsidR="00EB2C16" w:rsidRPr="00957EA1" w:rsidRDefault="00EB2C16" w:rsidP="00EB2C16">
      <w:pPr>
        <w:pStyle w:val="Normal0"/>
        <w:ind w:left="0"/>
        <w:rPr>
          <w:sz w:val="16"/>
          <w:szCs w:val="16"/>
        </w:rPr>
      </w:pPr>
      <w:r w:rsidRPr="00957EA1">
        <w:rPr>
          <w:rStyle w:val="Sangra3detindependienteCar"/>
          <w:rFonts w:eastAsia="Calibri"/>
          <w:sz w:val="16"/>
          <w:szCs w:val="16"/>
        </w:rPr>
        <w:footnoteRef/>
      </w:r>
      <w:r w:rsidRPr="00957EA1">
        <w:rPr>
          <w:sz w:val="16"/>
          <w:szCs w:val="16"/>
        </w:rPr>
        <w:t xml:space="preserve"> Sobre la historia de los derechos humanos, </w:t>
      </w:r>
      <w:r w:rsidRPr="00957EA1">
        <w:rPr>
          <w:i/>
          <w:iCs/>
          <w:sz w:val="16"/>
          <w:szCs w:val="16"/>
        </w:rPr>
        <w:t>véase</w:t>
      </w:r>
      <w:r w:rsidRPr="00957EA1">
        <w:rPr>
          <w:sz w:val="16"/>
          <w:szCs w:val="16"/>
        </w:rPr>
        <w:t xml:space="preserve"> Carbonell, Miguel (2005): </w:t>
      </w:r>
      <w:r w:rsidRPr="00957EA1">
        <w:rPr>
          <w:i/>
          <w:iCs/>
          <w:sz w:val="16"/>
          <w:szCs w:val="16"/>
        </w:rPr>
        <w:t>Una historia de los derechos fundamentales</w:t>
      </w:r>
      <w:r w:rsidRPr="00957EA1">
        <w:rPr>
          <w:sz w:val="16"/>
          <w:szCs w:val="16"/>
        </w:rPr>
        <w:t>, Porrúa-CNDH-IIJ-UNAM: México.</w:t>
      </w:r>
    </w:p>
  </w:footnote>
  <w:footnote w:id="2">
    <w:p w:rsidR="00EB2C16" w:rsidRPr="00957EA1" w:rsidRDefault="00EB2C16" w:rsidP="00EB2C16">
      <w:pPr>
        <w:pStyle w:val="Normal0"/>
        <w:ind w:left="0"/>
        <w:rPr>
          <w:sz w:val="16"/>
          <w:szCs w:val="16"/>
        </w:rPr>
      </w:pPr>
      <w:r w:rsidRPr="00957EA1">
        <w:rPr>
          <w:rStyle w:val="Sangra3detindependienteCar"/>
          <w:rFonts w:eastAsia="Calibri"/>
          <w:sz w:val="16"/>
          <w:szCs w:val="16"/>
        </w:rPr>
        <w:footnoteRef/>
      </w:r>
      <w:r w:rsidRPr="00957EA1">
        <w:rPr>
          <w:sz w:val="16"/>
          <w:szCs w:val="16"/>
        </w:rPr>
        <w:t xml:space="preserve"> Sobre el papel del Constitucionalismo en la Constitución mexicana, véase Cossío Díaz, José Ramón y Silva-Herzog Márquez, Jesús (coords.) (2017): </w:t>
      </w:r>
      <w:r w:rsidRPr="00957EA1">
        <w:rPr>
          <w:i/>
          <w:iCs/>
          <w:sz w:val="16"/>
          <w:szCs w:val="16"/>
        </w:rPr>
        <w:t>Lecturas de la Constitución. El constitucionalismo mexicano frente a la Constitución de 1917</w:t>
      </w:r>
      <w:r w:rsidRPr="00957EA1">
        <w:rPr>
          <w:sz w:val="16"/>
          <w:szCs w:val="16"/>
        </w:rPr>
        <w:t>, Fondo de Cultura Económica: México.</w:t>
      </w:r>
    </w:p>
  </w:footnote>
  <w:footnote w:id="3">
    <w:p w:rsidR="00EB2C16" w:rsidRPr="00141022" w:rsidRDefault="00EB2C16" w:rsidP="00EB2C16">
      <w:pPr>
        <w:pStyle w:val="Normal0"/>
        <w:ind w:left="0"/>
        <w:rPr>
          <w:sz w:val="16"/>
          <w:szCs w:val="16"/>
        </w:rPr>
      </w:pPr>
      <w:r w:rsidRPr="00141022">
        <w:rPr>
          <w:rStyle w:val="Sangra3detindependienteCar"/>
          <w:rFonts w:eastAsia="Calibri"/>
          <w:sz w:val="16"/>
          <w:szCs w:val="16"/>
        </w:rPr>
        <w:footnoteRef/>
      </w:r>
      <w:r w:rsidRPr="00141022">
        <w:rPr>
          <w:sz w:val="16"/>
          <w:szCs w:val="16"/>
        </w:rPr>
        <w:t xml:space="preserve"> Sobre el papel del Constitucionalismo para los derechos humanos, </w:t>
      </w:r>
      <w:r w:rsidRPr="00141022">
        <w:rPr>
          <w:i/>
          <w:iCs/>
          <w:sz w:val="16"/>
          <w:szCs w:val="16"/>
        </w:rPr>
        <w:t>véase</w:t>
      </w:r>
      <w:r w:rsidRPr="00141022">
        <w:rPr>
          <w:sz w:val="16"/>
          <w:szCs w:val="16"/>
        </w:rPr>
        <w:t xml:space="preserve"> Ferrajoli, Luigi (2006): “Sobre los derechos fundamentales”, en </w:t>
      </w:r>
      <w:r w:rsidRPr="00141022">
        <w:rPr>
          <w:i/>
          <w:iCs/>
          <w:sz w:val="16"/>
          <w:szCs w:val="16"/>
        </w:rPr>
        <w:t>Cuestiones constitucionales. Revista Mexicana de Derecho Constitucional</w:t>
      </w:r>
      <w:r w:rsidRPr="00141022">
        <w:rPr>
          <w:sz w:val="16"/>
          <w:szCs w:val="16"/>
        </w:rPr>
        <w:t>, núm. 15, pp. 113-136.</w:t>
      </w:r>
    </w:p>
  </w:footnote>
  <w:footnote w:id="4">
    <w:p w:rsidR="00EB2C16" w:rsidRPr="00141022" w:rsidRDefault="00EB2C16" w:rsidP="00EB2C16">
      <w:pPr>
        <w:pStyle w:val="Normal0"/>
        <w:ind w:left="0"/>
        <w:rPr>
          <w:sz w:val="16"/>
          <w:szCs w:val="16"/>
        </w:rPr>
      </w:pPr>
      <w:r w:rsidRPr="00141022">
        <w:rPr>
          <w:rStyle w:val="Sangra3detindependienteCar"/>
          <w:rFonts w:eastAsia="Calibri"/>
          <w:sz w:val="16"/>
          <w:szCs w:val="16"/>
        </w:rPr>
        <w:footnoteRef/>
      </w:r>
      <w:r w:rsidRPr="00141022">
        <w:rPr>
          <w:sz w:val="16"/>
          <w:szCs w:val="16"/>
        </w:rPr>
        <w:t xml:space="preserve"> </w:t>
      </w:r>
      <w:r w:rsidRPr="00141022">
        <w:rPr>
          <w:rFonts w:eastAsia="Arial"/>
          <w:sz w:val="16"/>
          <w:szCs w:val="16"/>
        </w:rPr>
        <w:t xml:space="preserve">De Icaza, Gerardo (2020): “El derecho a la democracia: una primera aproximación”, en </w:t>
      </w:r>
      <w:r w:rsidRPr="00141022">
        <w:rPr>
          <w:rFonts w:eastAsia="Arial"/>
          <w:i/>
          <w:iCs/>
          <w:sz w:val="16"/>
          <w:szCs w:val="16"/>
        </w:rPr>
        <w:t>Derecho Internacional de la Democracia</w:t>
      </w:r>
      <w:r w:rsidRPr="00141022">
        <w:rPr>
          <w:rFonts w:eastAsia="Arial"/>
          <w:sz w:val="16"/>
          <w:szCs w:val="16"/>
        </w:rPr>
        <w:t>, Almagro, Luis y De Icaza, Gerardo (coords.), Tirant Lo Blanch: Ciudad de México, 19-62, espec. 20-22.</w:t>
      </w:r>
    </w:p>
  </w:footnote>
  <w:footnote w:id="5">
    <w:p w:rsidR="00EB2C16" w:rsidRPr="00EB2C16" w:rsidRDefault="00EB2C16" w:rsidP="00EB2C16">
      <w:pPr>
        <w:pStyle w:val="Normal0"/>
        <w:ind w:left="0"/>
        <w:rPr>
          <w:rFonts w:eastAsia="Arial"/>
          <w:color w:val="000000"/>
          <w:sz w:val="16"/>
          <w:szCs w:val="16"/>
        </w:rPr>
      </w:pPr>
      <w:r w:rsidRPr="00141022">
        <w:rPr>
          <w:rStyle w:val="Sangra3detindependienteCar"/>
          <w:rFonts w:eastAsia="Calibri"/>
          <w:sz w:val="16"/>
          <w:szCs w:val="16"/>
        </w:rPr>
        <w:footnoteRef/>
      </w:r>
      <w:r w:rsidRPr="00141022">
        <w:rPr>
          <w:sz w:val="16"/>
          <w:szCs w:val="16"/>
        </w:rPr>
        <w:t xml:space="preserve"> </w:t>
      </w:r>
      <w:r w:rsidRPr="00EB2C16">
        <w:rPr>
          <w:rFonts w:eastAsia="Arial"/>
          <w:color w:val="000000"/>
          <w:sz w:val="16"/>
          <w:szCs w:val="16"/>
        </w:rPr>
        <w:t xml:space="preserve">Consejo de Seguridad de Naciones Unidas (2020): </w:t>
      </w:r>
      <w:r w:rsidRPr="00EB2C16">
        <w:rPr>
          <w:rFonts w:eastAsia="Arial"/>
          <w:i/>
          <w:iCs/>
          <w:color w:val="000000"/>
          <w:sz w:val="16"/>
          <w:szCs w:val="16"/>
        </w:rPr>
        <w:t>El Estado de derecho y la justicia de transición en las sociedades que sufren o han sufrido conflictos</w:t>
      </w:r>
      <w:r w:rsidRPr="00EB2C16">
        <w:rPr>
          <w:rFonts w:eastAsia="Arial"/>
          <w:color w:val="000000"/>
          <w:sz w:val="16"/>
          <w:szCs w:val="16"/>
        </w:rPr>
        <w:t>, S/2004/616, 3 agosto 2004: párr. 6; De Icaza, Gerardo (2020): “El derecho a la democracia: una primera aproximación”, cit., 29.</w:t>
      </w:r>
    </w:p>
  </w:footnote>
  <w:footnote w:id="6">
    <w:p w:rsidR="00EB2C16" w:rsidRPr="00141022" w:rsidRDefault="00EB2C16" w:rsidP="00EB2C16">
      <w:pPr>
        <w:pStyle w:val="Normal0"/>
        <w:ind w:left="0"/>
        <w:rPr>
          <w:sz w:val="16"/>
          <w:szCs w:val="16"/>
        </w:rPr>
      </w:pPr>
      <w:r w:rsidRPr="00141022">
        <w:rPr>
          <w:rStyle w:val="Sangra3detindependienteCar"/>
          <w:rFonts w:eastAsia="Calibri"/>
          <w:sz w:val="16"/>
          <w:szCs w:val="16"/>
        </w:rPr>
        <w:footnoteRef/>
      </w:r>
      <w:r w:rsidRPr="00141022">
        <w:rPr>
          <w:sz w:val="16"/>
          <w:szCs w:val="16"/>
        </w:rPr>
        <w:t xml:space="preserve"> </w:t>
      </w:r>
      <w:r w:rsidRPr="00141022">
        <w:rPr>
          <w:rFonts w:eastAsia="Arial"/>
          <w:sz w:val="16"/>
          <w:szCs w:val="16"/>
        </w:rPr>
        <w:t xml:space="preserve">López Aguilar, Heriberto Benito (2019): “Para comprender el fenómeno de la corrupción”, en Sistema Nacional Anticorrupción, </w:t>
      </w:r>
      <w:r w:rsidRPr="00141022">
        <w:rPr>
          <w:rFonts w:eastAsia="Arial"/>
          <w:i/>
          <w:iCs/>
          <w:sz w:val="16"/>
          <w:szCs w:val="16"/>
        </w:rPr>
        <w:t>Estudios jurídicos</w:t>
      </w:r>
      <w:r w:rsidRPr="00141022">
        <w:rPr>
          <w:rFonts w:eastAsia="Arial"/>
          <w:sz w:val="16"/>
          <w:szCs w:val="16"/>
        </w:rPr>
        <w:t xml:space="preserve"> núm. 7, Poder Judicial del Estado de México-Tirant Lo Blanch: Ciudad de México, 23-34, espec. 26-27.</w:t>
      </w:r>
    </w:p>
  </w:footnote>
  <w:footnote w:id="7">
    <w:p w:rsidR="00EB2C16" w:rsidRPr="00EB2C16" w:rsidRDefault="00EB2C16" w:rsidP="00EB2C16">
      <w:pPr>
        <w:pStyle w:val="Normal0"/>
        <w:ind w:left="0"/>
        <w:rPr>
          <w:rFonts w:eastAsia="Arial"/>
          <w:color w:val="000000"/>
          <w:sz w:val="16"/>
          <w:szCs w:val="16"/>
        </w:rPr>
      </w:pPr>
      <w:r w:rsidRPr="00B42185">
        <w:rPr>
          <w:rStyle w:val="Sangra3detindependienteCar"/>
          <w:rFonts w:eastAsia="Calibri"/>
          <w:sz w:val="16"/>
          <w:szCs w:val="16"/>
        </w:rPr>
        <w:footnoteRef/>
      </w:r>
      <w:r w:rsidRPr="00EB2C16">
        <w:rPr>
          <w:rFonts w:eastAsia="Arial"/>
          <w:i/>
          <w:iCs/>
          <w:color w:val="000000"/>
          <w:sz w:val="16"/>
          <w:szCs w:val="16"/>
        </w:rPr>
        <w:t xml:space="preserve"> </w:t>
      </w:r>
      <w:r w:rsidRPr="00EB2C16">
        <w:rPr>
          <w:rFonts w:eastAsia="Arial"/>
          <w:color w:val="000000"/>
          <w:sz w:val="16"/>
          <w:szCs w:val="16"/>
        </w:rPr>
        <w:t>Comisión Interamericana de Derechos Humanos</w:t>
      </w:r>
      <w:r w:rsidRPr="00EB2C16">
        <w:rPr>
          <w:rFonts w:eastAsia="Arial"/>
          <w:i/>
          <w:iCs/>
          <w:color w:val="000000"/>
          <w:sz w:val="16"/>
          <w:szCs w:val="16"/>
        </w:rPr>
        <w:t xml:space="preserve">, </w:t>
      </w:r>
      <w:r w:rsidRPr="00B42185">
        <w:rPr>
          <w:rFonts w:eastAsia="Arial"/>
          <w:i/>
          <w:iCs/>
          <w:sz w:val="16"/>
          <w:szCs w:val="16"/>
        </w:rPr>
        <w:t>Informe Anual 1985-1986,</w:t>
      </w:r>
      <w:r w:rsidRPr="00EB2C16">
        <w:rPr>
          <w:rFonts w:eastAsia="Arial"/>
          <w:color w:val="000000"/>
          <w:sz w:val="16"/>
          <w:szCs w:val="16"/>
        </w:rPr>
        <w:t xml:space="preserve"> </w:t>
      </w:r>
      <w:r w:rsidRPr="00EB2C16">
        <w:rPr>
          <w:rFonts w:eastAsia="Arial"/>
          <w:smallCaps/>
          <w:color w:val="000000"/>
          <w:sz w:val="16"/>
          <w:szCs w:val="16"/>
        </w:rPr>
        <w:t>OEA</w:t>
      </w:r>
      <w:r w:rsidRPr="00EB2C16">
        <w:rPr>
          <w:rFonts w:eastAsia="Arial"/>
          <w:color w:val="000000"/>
          <w:sz w:val="16"/>
          <w:szCs w:val="16"/>
        </w:rPr>
        <w:t>/Ser.L/V/II.68, Doc. 8 rev. 1, 26 septiembre 1986: cap. V</w:t>
      </w:r>
    </w:p>
  </w:footnote>
  <w:footnote w:id="8">
    <w:p w:rsidR="00EB2C16" w:rsidRPr="00701A35" w:rsidRDefault="00EB2C16" w:rsidP="00EB2C16">
      <w:pPr>
        <w:pStyle w:val="Normal0"/>
        <w:ind w:left="0"/>
        <w:rPr>
          <w:sz w:val="16"/>
          <w:szCs w:val="16"/>
        </w:rPr>
      </w:pPr>
      <w:r w:rsidRPr="00701A35">
        <w:rPr>
          <w:rStyle w:val="Sangra3detindependienteCar"/>
          <w:rFonts w:eastAsia="Calibri"/>
          <w:sz w:val="16"/>
          <w:szCs w:val="16"/>
        </w:rPr>
        <w:footnoteRef/>
      </w:r>
      <w:r w:rsidRPr="00701A35">
        <w:rPr>
          <w:sz w:val="16"/>
          <w:szCs w:val="16"/>
        </w:rPr>
        <w:t xml:space="preserve"> Sobre el fundamento de los derechos humanos, </w:t>
      </w:r>
      <w:r w:rsidRPr="00701A35">
        <w:rPr>
          <w:i/>
          <w:iCs/>
          <w:sz w:val="16"/>
          <w:szCs w:val="16"/>
        </w:rPr>
        <w:t>véase</w:t>
      </w:r>
      <w:r w:rsidRPr="00701A35">
        <w:rPr>
          <w:sz w:val="16"/>
          <w:szCs w:val="16"/>
        </w:rPr>
        <w:t xml:space="preserve"> Carbonell, Miguel (2015): “Los derechos fundamentales y su interpretación”, en </w:t>
      </w:r>
      <w:r w:rsidRPr="00701A35">
        <w:rPr>
          <w:i/>
          <w:iCs/>
          <w:sz w:val="16"/>
          <w:szCs w:val="16"/>
        </w:rPr>
        <w:t>Temas actuales del derecho.</w:t>
      </w:r>
      <w:r w:rsidRPr="00701A35">
        <w:rPr>
          <w:sz w:val="16"/>
          <w:szCs w:val="16"/>
        </w:rPr>
        <w:t xml:space="preserve"> </w:t>
      </w:r>
      <w:r w:rsidRPr="00701A35">
        <w:rPr>
          <w:i/>
          <w:iCs/>
          <w:sz w:val="16"/>
          <w:szCs w:val="16"/>
        </w:rPr>
        <w:t>El derecho en la globalización</w:t>
      </w:r>
      <w:r w:rsidRPr="00701A35">
        <w:rPr>
          <w:sz w:val="16"/>
          <w:szCs w:val="16"/>
        </w:rPr>
        <w:t>, Godínez Méndez, Wendy A. y García Peña, José Heriberto (Coord.), IIJ-UNAM: México, 35-44.</w:t>
      </w:r>
    </w:p>
  </w:footnote>
  <w:footnote w:id="9">
    <w:p w:rsidR="00EB2C16" w:rsidRPr="009978A8" w:rsidRDefault="00EB2C16" w:rsidP="00EB2C16">
      <w:pPr>
        <w:pStyle w:val="Normal0"/>
        <w:ind w:left="0"/>
        <w:rPr>
          <w:sz w:val="16"/>
          <w:szCs w:val="16"/>
        </w:rPr>
      </w:pPr>
      <w:r w:rsidRPr="009978A8">
        <w:rPr>
          <w:rStyle w:val="Sangra3detindependienteCar"/>
          <w:rFonts w:eastAsia="Calibri"/>
          <w:sz w:val="16"/>
          <w:szCs w:val="16"/>
        </w:rPr>
        <w:footnoteRef/>
      </w:r>
      <w:r w:rsidRPr="009978A8">
        <w:rPr>
          <w:sz w:val="16"/>
          <w:szCs w:val="16"/>
        </w:rPr>
        <w:t xml:space="preserve"> Sobre el principio de seguridad, </w:t>
      </w:r>
      <w:r w:rsidRPr="009978A8">
        <w:rPr>
          <w:i/>
          <w:iCs/>
          <w:sz w:val="16"/>
          <w:szCs w:val="16"/>
        </w:rPr>
        <w:t>véase</w:t>
      </w:r>
      <w:r w:rsidRPr="009978A8">
        <w:rPr>
          <w:sz w:val="16"/>
          <w:szCs w:val="16"/>
        </w:rPr>
        <w:t xml:space="preserve"> </w:t>
      </w:r>
      <w:r w:rsidRPr="00EB2C16">
        <w:rPr>
          <w:rFonts w:eastAsia="Arial"/>
          <w:color w:val="000000"/>
          <w:sz w:val="16"/>
          <w:szCs w:val="16"/>
        </w:rPr>
        <w:t xml:space="preserve">Díez-Picazo, Luis (2014): </w:t>
      </w:r>
      <w:r w:rsidRPr="00EB2C16">
        <w:rPr>
          <w:rFonts w:eastAsia="Arial"/>
          <w:i/>
          <w:iCs/>
          <w:color w:val="000000"/>
          <w:sz w:val="16"/>
          <w:szCs w:val="16"/>
        </w:rPr>
        <w:t>La seguridad jurídica y otros ensayos</w:t>
      </w:r>
      <w:r w:rsidRPr="00EB2C16">
        <w:rPr>
          <w:rFonts w:eastAsia="Arial"/>
          <w:color w:val="000000"/>
          <w:sz w:val="16"/>
          <w:szCs w:val="16"/>
        </w:rPr>
        <w:t>, Aranzadi: Navarra, p. 14.</w:t>
      </w:r>
    </w:p>
  </w:footnote>
  <w:footnote w:id="10">
    <w:p w:rsidR="00EB2C16" w:rsidRPr="00CA1117" w:rsidRDefault="00EB2C16" w:rsidP="00EB2C16">
      <w:pPr>
        <w:pStyle w:val="Normal0"/>
        <w:ind w:left="0"/>
        <w:rPr>
          <w:sz w:val="16"/>
          <w:szCs w:val="16"/>
        </w:rPr>
      </w:pPr>
      <w:r w:rsidRPr="00CA1117">
        <w:rPr>
          <w:rStyle w:val="Sangra3detindependienteCar"/>
          <w:rFonts w:eastAsia="Calibri"/>
          <w:sz w:val="16"/>
          <w:szCs w:val="16"/>
        </w:rPr>
        <w:footnoteRef/>
      </w:r>
      <w:r w:rsidRPr="00CA1117">
        <w:rPr>
          <w:sz w:val="16"/>
          <w:szCs w:val="16"/>
        </w:rPr>
        <w:t xml:space="preserve"> Sobre el principio de proporcionalidad y los derechos humanos, </w:t>
      </w:r>
      <w:r w:rsidRPr="00CA1117">
        <w:rPr>
          <w:i/>
          <w:iCs/>
          <w:sz w:val="16"/>
          <w:szCs w:val="16"/>
        </w:rPr>
        <w:t>véase</w:t>
      </w:r>
      <w:r w:rsidRPr="00CA1117">
        <w:rPr>
          <w:sz w:val="16"/>
          <w:szCs w:val="16"/>
        </w:rPr>
        <w:t xml:space="preserve"> Alexy, Robert (2011): “Los derechos fundamentales y el principio de proporcionalidad”, en </w:t>
      </w:r>
      <w:r w:rsidRPr="00CA1117">
        <w:rPr>
          <w:i/>
          <w:iCs/>
          <w:sz w:val="16"/>
          <w:szCs w:val="16"/>
        </w:rPr>
        <w:t>Revista Española de Derecho Constitucional</w:t>
      </w:r>
      <w:r w:rsidRPr="00CA1117">
        <w:rPr>
          <w:sz w:val="16"/>
          <w:szCs w:val="16"/>
        </w:rPr>
        <w:t>, núm. 91, pp. 11-29.</w:t>
      </w:r>
    </w:p>
  </w:footnote>
  <w:footnote w:id="11">
    <w:p w:rsidR="00EB2C16" w:rsidRPr="005A3F12" w:rsidRDefault="00EB2C16" w:rsidP="00EB2C16">
      <w:pPr>
        <w:pStyle w:val="Normal0"/>
        <w:ind w:left="0"/>
        <w:rPr>
          <w:rFonts w:ascii="Helvetica" w:eastAsia="Arial" w:hAnsi="Helvetica"/>
        </w:rPr>
      </w:pPr>
      <w:r w:rsidRPr="00CA1117">
        <w:rPr>
          <w:rStyle w:val="Sangra3detindependienteCar"/>
          <w:rFonts w:eastAsia="Calibri"/>
          <w:sz w:val="16"/>
          <w:szCs w:val="16"/>
        </w:rPr>
        <w:footnoteRef/>
      </w:r>
      <w:r w:rsidRPr="00CA1117">
        <w:rPr>
          <w:sz w:val="16"/>
          <w:szCs w:val="16"/>
        </w:rPr>
        <w:t xml:space="preserve"> </w:t>
      </w:r>
      <w:r w:rsidRPr="00CA1117">
        <w:rPr>
          <w:rFonts w:eastAsia="Arial"/>
          <w:sz w:val="16"/>
          <w:szCs w:val="16"/>
        </w:rPr>
        <w:t xml:space="preserve">Mijangos y González, Javier (2007): </w:t>
      </w:r>
      <w:r w:rsidRPr="00CA1117">
        <w:rPr>
          <w:rFonts w:eastAsia="Arial"/>
          <w:i/>
          <w:iCs/>
          <w:sz w:val="16"/>
          <w:szCs w:val="16"/>
        </w:rPr>
        <w:t>Los derechos fundamentales en las relaciones entre particulares</w:t>
      </w:r>
      <w:r w:rsidRPr="00CA1117">
        <w:rPr>
          <w:rFonts w:eastAsia="Arial"/>
          <w:sz w:val="16"/>
          <w:szCs w:val="16"/>
        </w:rPr>
        <w:t>, Porrúa-Instituto Mexicano de Derecho Procesal: México.</w:t>
      </w:r>
    </w:p>
  </w:footnote>
  <w:footnote w:id="12">
    <w:p w:rsidR="00EB2C16" w:rsidRPr="00AB652A" w:rsidRDefault="00EB2C16" w:rsidP="00EB2C16">
      <w:pPr>
        <w:pStyle w:val="Normal0"/>
        <w:ind w:left="0"/>
        <w:rPr>
          <w:sz w:val="16"/>
          <w:szCs w:val="16"/>
        </w:rPr>
      </w:pPr>
      <w:r w:rsidRPr="00AB652A">
        <w:rPr>
          <w:rStyle w:val="Sangra3detindependienteCar"/>
          <w:rFonts w:eastAsia="Calibri"/>
          <w:sz w:val="16"/>
          <w:szCs w:val="16"/>
        </w:rPr>
        <w:footnoteRef/>
      </w:r>
      <w:r w:rsidRPr="00AB652A">
        <w:rPr>
          <w:sz w:val="16"/>
          <w:szCs w:val="16"/>
        </w:rPr>
        <w:t xml:space="preserve"> </w:t>
      </w:r>
      <w:r w:rsidRPr="00AB652A">
        <w:rPr>
          <w:i/>
          <w:iCs/>
          <w:sz w:val="16"/>
          <w:szCs w:val="16"/>
        </w:rPr>
        <w:t xml:space="preserve">Véase </w:t>
      </w:r>
      <w:r w:rsidRPr="00AB652A">
        <w:rPr>
          <w:sz w:val="16"/>
          <w:szCs w:val="16"/>
        </w:rPr>
        <w:t xml:space="preserve">Cárdenas Gracia, Jaime (2014): “Noción, justificación y críticas al principio de proporcionalidad”, en </w:t>
      </w:r>
      <w:r w:rsidRPr="00AB652A">
        <w:rPr>
          <w:i/>
          <w:iCs/>
          <w:sz w:val="16"/>
          <w:szCs w:val="16"/>
        </w:rPr>
        <w:t>Boletín Mexicano de Derecho Comparado</w:t>
      </w:r>
      <w:r w:rsidRPr="00AB652A">
        <w:rPr>
          <w:sz w:val="16"/>
          <w:szCs w:val="16"/>
        </w:rPr>
        <w:t>, núm. 139, pág. 3.</w:t>
      </w:r>
    </w:p>
  </w:footnote>
  <w:footnote w:id="13">
    <w:p w:rsidR="00EB2C16" w:rsidRPr="008D2047" w:rsidRDefault="00EB2C16" w:rsidP="00EB2C16">
      <w:pPr>
        <w:pStyle w:val="Normal0"/>
        <w:ind w:left="0"/>
        <w:rPr>
          <w:rFonts w:eastAsia="Arial"/>
          <w:sz w:val="16"/>
          <w:szCs w:val="16"/>
        </w:rPr>
      </w:pPr>
      <w:r w:rsidRPr="008D2047">
        <w:rPr>
          <w:rStyle w:val="Sangra3detindependienteCar"/>
          <w:rFonts w:eastAsia="Calibri"/>
          <w:sz w:val="16"/>
          <w:szCs w:val="16"/>
        </w:rPr>
        <w:footnoteRef/>
      </w:r>
      <w:r w:rsidRPr="008D2047">
        <w:rPr>
          <w:sz w:val="16"/>
          <w:szCs w:val="16"/>
        </w:rPr>
        <w:t xml:space="preserve"> </w:t>
      </w:r>
      <w:r w:rsidRPr="008D2047">
        <w:rPr>
          <w:rFonts w:eastAsia="Arial"/>
          <w:sz w:val="16"/>
          <w:szCs w:val="16"/>
        </w:rPr>
        <w:t>Publicado en el Diario Oficial de la Federación el 2 de abril de 2008.</w:t>
      </w:r>
    </w:p>
  </w:footnote>
  <w:footnote w:id="14">
    <w:p w:rsidR="00EB2C16" w:rsidRPr="00F243AA" w:rsidRDefault="00EB2C16" w:rsidP="00EB2C16">
      <w:pPr>
        <w:pStyle w:val="Normal0"/>
        <w:ind w:left="0"/>
        <w:rPr>
          <w:sz w:val="16"/>
          <w:szCs w:val="16"/>
        </w:rPr>
      </w:pPr>
      <w:r w:rsidRPr="00F243AA">
        <w:rPr>
          <w:rStyle w:val="Sangra3detindependienteCar"/>
          <w:rFonts w:eastAsia="Calibri"/>
          <w:sz w:val="16"/>
          <w:szCs w:val="16"/>
        </w:rPr>
        <w:footnoteRef/>
      </w:r>
      <w:r w:rsidRPr="00F243AA">
        <w:rPr>
          <w:sz w:val="16"/>
          <w:szCs w:val="16"/>
        </w:rPr>
        <w:t xml:space="preserve"> </w:t>
      </w:r>
      <w:r w:rsidRPr="00EB2C16">
        <w:rPr>
          <w:rFonts w:eastAsia="Arial"/>
          <w:color w:val="000000"/>
          <w:sz w:val="16"/>
          <w:szCs w:val="16"/>
        </w:rPr>
        <w:t xml:space="preserve">Suprema Corte de Justicia de la Nación (2006): </w:t>
      </w:r>
      <w:r w:rsidRPr="00EB2C16">
        <w:rPr>
          <w:rFonts w:eastAsia="Arial"/>
          <w:i/>
          <w:iCs/>
          <w:color w:val="000000"/>
          <w:sz w:val="16"/>
          <w:szCs w:val="16"/>
        </w:rPr>
        <w:t>Libro Blanco para la reforma judicial. Una agenda para la justicia en México</w:t>
      </w:r>
      <w:r w:rsidRPr="00EB2C16">
        <w:rPr>
          <w:rFonts w:eastAsia="Arial"/>
          <w:color w:val="000000"/>
          <w:sz w:val="16"/>
          <w:szCs w:val="16"/>
        </w:rPr>
        <w:t>, SCJN: México. pág. 354.</w:t>
      </w:r>
    </w:p>
  </w:footnote>
  <w:footnote w:id="15">
    <w:p w:rsidR="00EB2C16" w:rsidRPr="0029053A" w:rsidRDefault="00EB2C16" w:rsidP="00EB2C16">
      <w:pPr>
        <w:pStyle w:val="Normal0"/>
        <w:ind w:left="0"/>
        <w:rPr>
          <w:sz w:val="16"/>
          <w:szCs w:val="16"/>
        </w:rPr>
      </w:pPr>
      <w:r w:rsidRPr="0029053A">
        <w:rPr>
          <w:rStyle w:val="Sangra3detindependienteCar"/>
          <w:rFonts w:eastAsia="Calibri"/>
          <w:sz w:val="16"/>
          <w:szCs w:val="16"/>
        </w:rPr>
        <w:footnoteRef/>
      </w:r>
      <w:r w:rsidRPr="0029053A">
        <w:rPr>
          <w:sz w:val="16"/>
          <w:szCs w:val="16"/>
        </w:rPr>
        <w:t xml:space="preserve"> </w:t>
      </w:r>
      <w:r w:rsidRPr="0029053A">
        <w:rPr>
          <w:i/>
          <w:iCs/>
          <w:sz w:val="16"/>
          <w:szCs w:val="16"/>
        </w:rPr>
        <w:t>Véase</w:t>
      </w:r>
      <w:r w:rsidRPr="0029053A">
        <w:rPr>
          <w:sz w:val="16"/>
          <w:szCs w:val="16"/>
        </w:rPr>
        <w:t xml:space="preserve"> la doctrina contemporánea de Armin von Bogdandy, Mariela Morales Antoniazzi y Eduardo Ferrer-Macgregor, disponible en la red: https://www.corteidh.or.cr/tablas/r36072.pdf </w:t>
      </w:r>
    </w:p>
  </w:footnote>
  <w:footnote w:id="16">
    <w:p w:rsidR="00EB2C16" w:rsidRPr="0029053A" w:rsidRDefault="00EB2C16" w:rsidP="00EB2C16">
      <w:pPr>
        <w:pStyle w:val="Normal0"/>
        <w:ind w:left="0"/>
        <w:rPr>
          <w:sz w:val="16"/>
          <w:szCs w:val="16"/>
        </w:rPr>
      </w:pPr>
      <w:r w:rsidRPr="0029053A">
        <w:rPr>
          <w:rStyle w:val="Sangra3detindependienteCar"/>
          <w:rFonts w:eastAsia="Calibri"/>
          <w:sz w:val="16"/>
          <w:szCs w:val="16"/>
        </w:rPr>
        <w:footnoteRef/>
      </w:r>
      <w:r w:rsidRPr="0029053A">
        <w:rPr>
          <w:sz w:val="16"/>
          <w:szCs w:val="16"/>
        </w:rPr>
        <w:t xml:space="preserve"> Suprema Corte de Justicia de la Nación, </w:t>
      </w:r>
      <w:r w:rsidRPr="0029053A">
        <w:rPr>
          <w:i/>
          <w:sz w:val="16"/>
          <w:szCs w:val="16"/>
        </w:rPr>
        <w:t>Expediente Varios 912/2010</w:t>
      </w:r>
      <w:r w:rsidRPr="0029053A">
        <w:rPr>
          <w:sz w:val="16"/>
          <w:szCs w:val="16"/>
        </w:rPr>
        <w:t xml:space="preserve">, Acuerdo del tribunal pleno, 14 de julio de 2011. </w:t>
      </w:r>
    </w:p>
  </w:footnote>
  <w:footnote w:id="17">
    <w:p w:rsidR="00EB2C16" w:rsidRPr="00333C0D" w:rsidRDefault="00EB2C16" w:rsidP="00EB2C16">
      <w:pPr>
        <w:pStyle w:val="Normal0"/>
        <w:ind w:left="0"/>
        <w:rPr>
          <w:sz w:val="16"/>
          <w:szCs w:val="16"/>
        </w:rPr>
      </w:pPr>
      <w:r w:rsidRPr="00333C0D">
        <w:rPr>
          <w:rStyle w:val="Sangra3detindependienteCar"/>
          <w:rFonts w:eastAsia="Calibri"/>
          <w:sz w:val="16"/>
          <w:szCs w:val="16"/>
        </w:rPr>
        <w:footnoteRef/>
      </w:r>
      <w:r w:rsidRPr="00333C0D">
        <w:rPr>
          <w:sz w:val="16"/>
          <w:szCs w:val="16"/>
        </w:rPr>
        <w:t xml:space="preserve"> Corte Interamericana de Derechos Humanos, </w:t>
      </w:r>
      <w:r w:rsidRPr="00333C0D">
        <w:rPr>
          <w:i/>
          <w:sz w:val="16"/>
          <w:szCs w:val="16"/>
        </w:rPr>
        <w:t>Caso Radilla Pacheco vs. Estados Unidos Mexicanos</w:t>
      </w:r>
      <w:r w:rsidRPr="00333C0D">
        <w:rPr>
          <w:sz w:val="16"/>
          <w:szCs w:val="16"/>
        </w:rPr>
        <w:t>, sentencia de 23 de noviembre de 2009.</w:t>
      </w:r>
    </w:p>
  </w:footnote>
  <w:footnote w:id="18">
    <w:p w:rsidR="00EB2C16" w:rsidRPr="00517852" w:rsidRDefault="00EB2C16" w:rsidP="00EB2C16">
      <w:pPr>
        <w:pStyle w:val="Normal0"/>
        <w:ind w:left="0"/>
        <w:rPr>
          <w:sz w:val="16"/>
          <w:szCs w:val="16"/>
        </w:rPr>
      </w:pPr>
      <w:r w:rsidRPr="00517852">
        <w:rPr>
          <w:rStyle w:val="Sangra3detindependienteCar"/>
          <w:rFonts w:eastAsia="Calibri"/>
          <w:sz w:val="16"/>
          <w:szCs w:val="16"/>
        </w:rPr>
        <w:footnoteRef/>
      </w:r>
      <w:r w:rsidRPr="00517852">
        <w:rPr>
          <w:sz w:val="16"/>
          <w:szCs w:val="16"/>
        </w:rPr>
        <w:t xml:space="preserve"> Suprema Corte de Justicia de la Nación–Primera Sala, </w:t>
      </w:r>
      <w:r w:rsidRPr="00517852">
        <w:rPr>
          <w:i/>
          <w:iCs/>
          <w:sz w:val="16"/>
          <w:szCs w:val="16"/>
        </w:rPr>
        <w:t>Tesis 1ª/J 107/2012</w:t>
      </w:r>
      <w:r w:rsidRPr="00517852">
        <w:rPr>
          <w:sz w:val="16"/>
          <w:szCs w:val="16"/>
        </w:rPr>
        <w:t>, Semanario Judicial de la Federación y su Gaceta, octubre de 2012.</w:t>
      </w:r>
    </w:p>
  </w:footnote>
  <w:footnote w:id="19">
    <w:p w:rsidR="00EB2C16" w:rsidRPr="00121B4F" w:rsidRDefault="00EB2C16" w:rsidP="00EB2C16">
      <w:pPr>
        <w:pStyle w:val="Normal0"/>
        <w:ind w:left="0"/>
        <w:rPr>
          <w:sz w:val="16"/>
          <w:szCs w:val="16"/>
        </w:rPr>
      </w:pPr>
      <w:r w:rsidRPr="00121B4F">
        <w:rPr>
          <w:rStyle w:val="Sangra3detindependienteCar"/>
          <w:rFonts w:eastAsia="Calibri"/>
          <w:sz w:val="16"/>
          <w:szCs w:val="16"/>
        </w:rPr>
        <w:footnoteRef/>
      </w:r>
      <w:r w:rsidRPr="00121B4F">
        <w:rPr>
          <w:sz w:val="16"/>
          <w:szCs w:val="16"/>
        </w:rPr>
        <w:t xml:space="preserve"> Sobre el régimen de partidos políticos en México, </w:t>
      </w:r>
      <w:r w:rsidRPr="00121B4F">
        <w:rPr>
          <w:i/>
          <w:iCs/>
          <w:sz w:val="16"/>
          <w:szCs w:val="16"/>
        </w:rPr>
        <w:t>véase</w:t>
      </w:r>
      <w:r w:rsidRPr="00121B4F">
        <w:rPr>
          <w:sz w:val="16"/>
          <w:szCs w:val="16"/>
        </w:rPr>
        <w:t xml:space="preserve"> Orozco Henríquez, José de Jesús y Vargas Baca, Carlos (2006): “Regulación jurídica de los partidos políticos en México”, en </w:t>
      </w:r>
      <w:r w:rsidRPr="00121B4F">
        <w:rPr>
          <w:i/>
          <w:iCs/>
          <w:sz w:val="16"/>
          <w:szCs w:val="16"/>
        </w:rPr>
        <w:t>Regulación jurídica de los partidos políticos en América Latina</w:t>
      </w:r>
      <w:r w:rsidRPr="00121B4F">
        <w:rPr>
          <w:sz w:val="16"/>
          <w:szCs w:val="16"/>
        </w:rPr>
        <w:t>, Zovatto, Daniel, IIJ-UNAM: México, pp. 579-639.</w:t>
      </w:r>
    </w:p>
  </w:footnote>
  <w:footnote w:id="20">
    <w:p w:rsidR="00EB2C16" w:rsidRPr="008B4E55" w:rsidRDefault="00EB2C16" w:rsidP="00EB2C16">
      <w:pPr>
        <w:rPr>
          <w:rFonts w:cs="Arial"/>
          <w:sz w:val="16"/>
          <w:szCs w:val="16"/>
        </w:rPr>
      </w:pPr>
      <w:r w:rsidRPr="008B4E55">
        <w:rPr>
          <w:rStyle w:val="Sangra3detindependienteCar"/>
          <w:rFonts w:eastAsia="Calibri"/>
          <w:sz w:val="16"/>
          <w:szCs w:val="16"/>
        </w:rPr>
        <w:footnoteRef/>
      </w:r>
      <w:r w:rsidRPr="008B4E55">
        <w:rPr>
          <w:rFonts w:cs="Arial"/>
          <w:sz w:val="16"/>
          <w:szCs w:val="16"/>
        </w:rPr>
        <w:t xml:space="preserve"> Ferrer Mac-Gregor, Eduardo (2017): “La justiciabilidad de los derechos económicos, sociales, culturales y ambientales en el sistema interamericano de derechos humanos”, en </w:t>
      </w:r>
      <w:r w:rsidRPr="008B4E55">
        <w:rPr>
          <w:rFonts w:cs="Arial"/>
          <w:i/>
          <w:sz w:val="16"/>
          <w:szCs w:val="16"/>
        </w:rPr>
        <w:t>Colección Estándares del Sistema Interamericano de Derechos Humanos: miradas complementarias desde la academia</w:t>
      </w:r>
      <w:r w:rsidRPr="008B4E55">
        <w:rPr>
          <w:rFonts w:cs="Arial"/>
          <w:sz w:val="16"/>
          <w:szCs w:val="16"/>
        </w:rPr>
        <w:t>, núm. 5, IIJ – UNAM, CNDH: México, pp- 1-2.</w:t>
      </w:r>
    </w:p>
  </w:footnote>
  <w:footnote w:id="21">
    <w:p w:rsidR="00EB2C16" w:rsidRPr="008B4E55" w:rsidRDefault="00EB2C16" w:rsidP="00EB2C16">
      <w:pPr>
        <w:pStyle w:val="Normal0"/>
        <w:spacing w:after="0"/>
        <w:ind w:left="0"/>
        <w:rPr>
          <w:sz w:val="16"/>
          <w:szCs w:val="16"/>
        </w:rPr>
      </w:pPr>
      <w:r w:rsidRPr="008B4E55">
        <w:rPr>
          <w:rStyle w:val="Sangra3detindependienteCar"/>
          <w:rFonts w:eastAsia="Calibri"/>
          <w:sz w:val="16"/>
          <w:szCs w:val="16"/>
        </w:rPr>
        <w:footnoteRef/>
      </w:r>
      <w:r w:rsidRPr="008B4E55">
        <w:rPr>
          <w:sz w:val="16"/>
          <w:szCs w:val="16"/>
        </w:rPr>
        <w:t xml:space="preserve"> Abramovich, Víctor y Courtis, Christian (1997): “</w:t>
      </w:r>
      <w:r w:rsidRPr="008B4E55">
        <w:rPr>
          <w:bCs/>
          <w:sz w:val="16"/>
          <w:szCs w:val="16"/>
        </w:rPr>
        <w:t xml:space="preserve">Hacia la exigibilidad de los derechos económicos, sociales y culturales. Estándares internacionales y criterios de aplicación ante los tribunales locales”, en </w:t>
      </w:r>
      <w:r w:rsidRPr="008B4E55">
        <w:rPr>
          <w:bCs/>
          <w:i/>
          <w:sz w:val="16"/>
          <w:szCs w:val="16"/>
        </w:rPr>
        <w:t>Oda-Alc</w:t>
      </w:r>
      <w:r w:rsidRPr="008B4E55">
        <w:rPr>
          <w:bCs/>
          <w:sz w:val="16"/>
          <w:szCs w:val="16"/>
        </w:rPr>
        <w:t xml:space="preserve">, disponible en: </w:t>
      </w:r>
      <w:hyperlink r:id="rId1" w:history="1">
        <w:r w:rsidRPr="008B4E55">
          <w:rPr>
            <w:rStyle w:val="Hipervnculo"/>
            <w:bCs/>
            <w:sz w:val="16"/>
            <w:szCs w:val="16"/>
          </w:rPr>
          <w:t>http://www.oda-alc.org/documentos/1366995147.pdf</w:t>
        </w:r>
      </w:hyperlink>
      <w:r w:rsidRPr="008B4E55">
        <w:rPr>
          <w:bCs/>
          <w:sz w:val="16"/>
          <w:szCs w:val="16"/>
        </w:rPr>
        <w:t xml:space="preserve"> [Consultado el 28 de octubre de 2020], pág. 1.</w:t>
      </w:r>
    </w:p>
  </w:footnote>
  <w:footnote w:id="22">
    <w:p w:rsidR="00EB2C16" w:rsidRPr="008B4E55" w:rsidRDefault="00EB2C16" w:rsidP="00EB2C16">
      <w:pPr>
        <w:pStyle w:val="Normal0"/>
        <w:spacing w:after="0"/>
        <w:ind w:left="0"/>
        <w:rPr>
          <w:sz w:val="16"/>
          <w:szCs w:val="16"/>
        </w:rPr>
      </w:pPr>
      <w:r w:rsidRPr="008B4E55">
        <w:rPr>
          <w:rStyle w:val="Sangra3detindependienteCar"/>
          <w:rFonts w:eastAsia="Calibri"/>
          <w:sz w:val="16"/>
          <w:szCs w:val="16"/>
        </w:rPr>
        <w:footnoteRef/>
      </w:r>
      <w:r w:rsidRPr="008B4E55">
        <w:rPr>
          <w:sz w:val="16"/>
          <w:szCs w:val="16"/>
        </w:rPr>
        <w:t xml:space="preserve"> </w:t>
      </w:r>
      <w:r w:rsidRPr="008B4E55">
        <w:rPr>
          <w:i/>
          <w:iCs/>
          <w:sz w:val="16"/>
          <w:szCs w:val="16"/>
        </w:rPr>
        <w:t>Ibid</w:t>
      </w:r>
      <w:r w:rsidRPr="008B4E55">
        <w:rPr>
          <w:sz w:val="16"/>
          <w:szCs w:val="16"/>
        </w:rPr>
        <w:t>, Ferrer Mac-Gregor, Eduardo (2017), pág. 4.</w:t>
      </w:r>
    </w:p>
  </w:footnote>
  <w:footnote w:id="23">
    <w:p w:rsidR="00EB2C16" w:rsidRPr="00C96ECD" w:rsidRDefault="00EB2C16" w:rsidP="00EB2C16">
      <w:pPr>
        <w:pStyle w:val="Normal0"/>
        <w:ind w:left="0"/>
        <w:rPr>
          <w:sz w:val="16"/>
          <w:szCs w:val="16"/>
        </w:rPr>
      </w:pPr>
      <w:r w:rsidRPr="008B4E55">
        <w:rPr>
          <w:rStyle w:val="Sangra3detindependienteCar"/>
          <w:rFonts w:eastAsia="Calibri"/>
          <w:sz w:val="16"/>
          <w:szCs w:val="16"/>
        </w:rPr>
        <w:footnoteRef/>
      </w:r>
      <w:r w:rsidRPr="008B4E55">
        <w:rPr>
          <w:sz w:val="16"/>
          <w:szCs w:val="16"/>
        </w:rPr>
        <w:t xml:space="preserve"> Corte Interamericana de Derechos Humanos (2019): </w:t>
      </w:r>
      <w:r w:rsidRPr="008B4E55">
        <w:rPr>
          <w:i/>
          <w:sz w:val="16"/>
          <w:szCs w:val="16"/>
        </w:rPr>
        <w:t>Cuadernillo de jurisprudencia de la Corte Interamericana de Derechos Humanos nº 22:</w:t>
      </w:r>
      <w:r w:rsidRPr="005A3F12">
        <w:rPr>
          <w:rFonts w:ascii="Helvetica" w:hAnsi="Helvetica"/>
          <w:i/>
        </w:rPr>
        <w:t xml:space="preserve"> </w:t>
      </w:r>
      <w:r w:rsidRPr="00C96ECD">
        <w:rPr>
          <w:bCs/>
          <w:i/>
          <w:sz w:val="16"/>
          <w:szCs w:val="16"/>
        </w:rPr>
        <w:t>derechos económicos, sociales, culturales y ambientales</w:t>
      </w:r>
      <w:r w:rsidRPr="00C96ECD">
        <w:rPr>
          <w:bCs/>
          <w:sz w:val="16"/>
          <w:szCs w:val="16"/>
        </w:rPr>
        <w:t>, Corte IDH-Cooperación Alemana, Washington, pág. 5.</w:t>
      </w:r>
    </w:p>
  </w:footnote>
  <w:footnote w:id="24">
    <w:p w:rsidR="00EB2C16" w:rsidRPr="00C96ECD" w:rsidRDefault="00EB2C16" w:rsidP="00EB2C16">
      <w:pPr>
        <w:pStyle w:val="Normal0"/>
        <w:ind w:left="0"/>
        <w:rPr>
          <w:sz w:val="16"/>
          <w:szCs w:val="16"/>
        </w:rPr>
      </w:pPr>
      <w:r w:rsidRPr="00C96ECD">
        <w:rPr>
          <w:rStyle w:val="Sangra3detindependienteCar"/>
          <w:rFonts w:eastAsia="Calibri"/>
          <w:sz w:val="16"/>
          <w:szCs w:val="16"/>
        </w:rPr>
        <w:footnoteRef/>
      </w:r>
      <w:r w:rsidRPr="00C96ECD">
        <w:rPr>
          <w:sz w:val="16"/>
          <w:szCs w:val="16"/>
        </w:rPr>
        <w:t xml:space="preserve"> Nogueira Alcalá, Humberto (2009): “Los derechos económicos, sociales y culturales como derechos fundamentales efectivos en el constitucionalismo democrático latinoamericano”, en </w:t>
      </w:r>
      <w:r w:rsidRPr="00C96ECD">
        <w:rPr>
          <w:i/>
          <w:sz w:val="16"/>
          <w:szCs w:val="16"/>
        </w:rPr>
        <w:t>Estudios Constitucionales</w:t>
      </w:r>
      <w:r w:rsidRPr="00C96ECD">
        <w:rPr>
          <w:sz w:val="16"/>
          <w:szCs w:val="16"/>
        </w:rPr>
        <w:t xml:space="preserve">, año 7, núm. 2, pág. 144. </w:t>
      </w:r>
    </w:p>
  </w:footnote>
  <w:footnote w:id="25">
    <w:p w:rsidR="00EB2C16" w:rsidRPr="00651D69" w:rsidRDefault="00EB2C16" w:rsidP="007C75B0">
      <w:pPr>
        <w:pStyle w:val="Textonotapie"/>
        <w:rPr>
          <w:lang w:val="es-ES"/>
        </w:rPr>
      </w:pPr>
      <w:r>
        <w:rPr>
          <w:rStyle w:val="Refdenotaalpie"/>
        </w:rPr>
        <w:footnoteRef/>
      </w:r>
      <w:r>
        <w:t xml:space="preserve"> </w:t>
      </w:r>
      <w:hyperlink r:id="rId2" w:history="1">
        <w:r w:rsidRPr="00EA2FDA">
          <w:rPr>
            <w:rStyle w:val="Hipervnculo"/>
          </w:rPr>
          <w:t>https://www.who.int/topics/sustainable-development-goals/targets/es/</w:t>
        </w:r>
      </w:hyperlink>
      <w:r>
        <w:t xml:space="preserve"> </w:t>
      </w:r>
    </w:p>
  </w:footnote>
  <w:footnote w:id="26">
    <w:p w:rsidR="00EB2C16" w:rsidRPr="00A827A7" w:rsidRDefault="00EB2C16" w:rsidP="007C75B0">
      <w:pPr>
        <w:pStyle w:val="Textonotapie"/>
      </w:pPr>
      <w:r>
        <w:rPr>
          <w:rStyle w:val="Refdenotaalpie"/>
        </w:rPr>
        <w:footnoteRef/>
      </w:r>
      <w:r>
        <w:t xml:space="preserve"> </w:t>
      </w:r>
      <w:hyperlink r:id="rId3" w:history="1">
        <w:r w:rsidRPr="00EA2FDA">
          <w:rPr>
            <w:rStyle w:val="Hipervnculo"/>
          </w:rPr>
          <w:t>https://www.gob.mx/cms/uploads/attachment/file/29343/GuiaImplantacionModeloParto.pdf</w:t>
        </w:r>
      </w:hyperlink>
      <w:r>
        <w:t xml:space="preserve"> </w:t>
      </w:r>
    </w:p>
  </w:footnote>
  <w:footnote w:id="27">
    <w:p w:rsidR="00EB2C16" w:rsidRPr="00FD70E7" w:rsidRDefault="00EB2C16" w:rsidP="007C75B0">
      <w:pPr>
        <w:pStyle w:val="Textonotapie"/>
      </w:pPr>
      <w:r>
        <w:rPr>
          <w:rStyle w:val="Refdenotaalpie"/>
        </w:rPr>
        <w:footnoteRef/>
      </w:r>
      <w:r>
        <w:t xml:space="preserve"> </w:t>
      </w:r>
      <w:hyperlink r:id="rId4" w:history="1">
        <w:r w:rsidRPr="00EA2FDA">
          <w:rPr>
            <w:rStyle w:val="Hipervnculo"/>
          </w:rPr>
          <w:t>https://helloclue.com/es/articulos/etapas/por-que-la-tasa-de-partos-por-cesarea-es-alta-en-latinoamerica</w:t>
        </w:r>
      </w:hyperlink>
      <w:r>
        <w:t xml:space="preserve"> </w:t>
      </w:r>
    </w:p>
  </w:footnote>
  <w:footnote w:id="28">
    <w:p w:rsidR="00EB2C16" w:rsidRPr="00DD5FAA" w:rsidRDefault="00EB2C16" w:rsidP="007C75B0">
      <w:pPr>
        <w:pStyle w:val="Textonotapie"/>
      </w:pPr>
      <w:r>
        <w:rPr>
          <w:rStyle w:val="Refdenotaalpie"/>
        </w:rPr>
        <w:footnoteRef/>
      </w:r>
      <w:r>
        <w:t xml:space="preserve"> </w:t>
      </w:r>
      <w:hyperlink r:id="rId5" w:history="1">
        <w:r w:rsidRPr="00EA2FDA">
          <w:rPr>
            <w:rStyle w:val="Hipervnculo"/>
          </w:rPr>
          <w:t>https://www.jornada.com.mx/ultimas/sociedad/2020/03/19/mexico-cuarto-pais-con-mas-cesareas-sin-indicacion-medica-4114.html</w:t>
        </w:r>
      </w:hyperlink>
      <w:r>
        <w:t xml:space="preserve"> </w:t>
      </w:r>
    </w:p>
  </w:footnote>
  <w:footnote w:id="29">
    <w:p w:rsidR="00EB2C16" w:rsidRPr="008D51DC" w:rsidRDefault="00EB2C16" w:rsidP="007C75B0">
      <w:pPr>
        <w:pStyle w:val="Textonotapie"/>
      </w:pPr>
      <w:r>
        <w:rPr>
          <w:rStyle w:val="Refdenotaalpie"/>
        </w:rPr>
        <w:footnoteRef/>
      </w:r>
      <w:r>
        <w:t xml:space="preserve"> </w:t>
      </w:r>
      <w:hyperlink r:id="rId6" w:history="1">
        <w:r w:rsidRPr="00EA2FDA">
          <w:rPr>
            <w:rStyle w:val="Hipervnculo"/>
          </w:rPr>
          <w:t>https://mujeres-covid-mexico.animalpolitico.com/aumento-cesareas-sin-opcion</w:t>
        </w:r>
      </w:hyperlink>
      <w:r>
        <w:t xml:space="preserve"> </w:t>
      </w:r>
    </w:p>
  </w:footnote>
  <w:footnote w:id="30">
    <w:p w:rsidR="00EB2C16" w:rsidRPr="00DF3C7B" w:rsidRDefault="00EB2C16" w:rsidP="007C75B0">
      <w:pPr>
        <w:pStyle w:val="Textonotapie"/>
      </w:pPr>
      <w:r>
        <w:rPr>
          <w:rStyle w:val="Refdenotaalpie"/>
        </w:rPr>
        <w:footnoteRef/>
      </w:r>
      <w:r>
        <w:t xml:space="preserve"> </w:t>
      </w:r>
      <w:hyperlink r:id="rId7" w:history="1">
        <w:r w:rsidRPr="00EA2FDA">
          <w:rPr>
            <w:rStyle w:val="Hipervnculo"/>
          </w:rPr>
          <w:t>https://apps.who.int/iris/bitstream/handle/10665/161444/WHO_RHR_15.02_spa.pdf;jsessionid=4B7B349F970F7EE8D1C1308005020D55?sequence=1</w:t>
        </w:r>
      </w:hyperlink>
      <w:r>
        <w:t xml:space="preserve"> </w:t>
      </w:r>
    </w:p>
  </w:footnote>
  <w:footnote w:id="31">
    <w:p w:rsidR="00EB2C16" w:rsidRPr="00BF50B4" w:rsidRDefault="00EB2C16" w:rsidP="007C75B0">
      <w:pPr>
        <w:pStyle w:val="Textonotapie"/>
      </w:pPr>
      <w:r>
        <w:rPr>
          <w:rStyle w:val="Refdenotaalpie"/>
        </w:rPr>
        <w:footnoteRef/>
      </w:r>
      <w:r>
        <w:t xml:space="preserve"> </w:t>
      </w:r>
      <w:hyperlink r:id="rId8" w:history="1">
        <w:r w:rsidRPr="00EA2FDA">
          <w:rPr>
            <w:rStyle w:val="Hipervnculo"/>
          </w:rPr>
          <w:t>https://www.paho.org/nic/index.php?option=com_docman&amp;view=download&amp;category_slug=datos-y-estadisticas&amp;alias=696-boletin-informativo-sobre-cesareas&amp;Itemid=235</w:t>
        </w:r>
      </w:hyperlink>
      <w:r>
        <w:t xml:space="preserve"> </w:t>
      </w:r>
    </w:p>
  </w:footnote>
  <w:footnote w:id="32">
    <w:p w:rsidR="00EB2C16" w:rsidRPr="00E11583" w:rsidRDefault="00EB2C16" w:rsidP="007C75B0">
      <w:pPr>
        <w:pStyle w:val="Textonotapie"/>
      </w:pPr>
      <w:r>
        <w:rPr>
          <w:rStyle w:val="Refdenotaalpie"/>
        </w:rPr>
        <w:footnoteRef/>
      </w:r>
      <w:r>
        <w:t xml:space="preserve"> </w:t>
      </w:r>
      <w:hyperlink r:id="rId9" w:history="1">
        <w:r w:rsidRPr="00EA2FDA">
          <w:rPr>
            <w:rStyle w:val="Hipervnculo"/>
          </w:rPr>
          <w:t>https://www.who.int/bulletin/volumes/97/7/18-224303-ab/es/</w:t>
        </w:r>
      </w:hyperlink>
      <w:r>
        <w:t xml:space="preserve"> </w:t>
      </w:r>
    </w:p>
  </w:footnote>
  <w:footnote w:id="33">
    <w:p w:rsidR="00EB2C16" w:rsidRPr="003328EA" w:rsidRDefault="00EB2C16" w:rsidP="007C75B0">
      <w:pPr>
        <w:pStyle w:val="Textonotapie"/>
      </w:pPr>
      <w:r>
        <w:rPr>
          <w:rStyle w:val="Refdenotaalpie"/>
        </w:rPr>
        <w:footnoteRef/>
      </w:r>
      <w:r>
        <w:t xml:space="preserve"> </w:t>
      </w:r>
      <w:hyperlink r:id="rId10" w:history="1">
        <w:r w:rsidRPr="00EA2FDA">
          <w:rPr>
            <w:rStyle w:val="Hipervnculo"/>
          </w:rPr>
          <w:t>http://www.conamed.gob.mx/gobmx/boletin/pdf/boletin9/incidencia_intervencion.pdf</w:t>
        </w:r>
      </w:hyperlink>
      <w:r>
        <w:t xml:space="preserve"> </w:t>
      </w:r>
    </w:p>
  </w:footnote>
  <w:footnote w:id="34">
    <w:p w:rsidR="00EB2C16" w:rsidRPr="00FA598D" w:rsidRDefault="00EB2C16" w:rsidP="007C75B0">
      <w:pPr>
        <w:pStyle w:val="Textonotapie"/>
      </w:pPr>
      <w:r>
        <w:rPr>
          <w:rStyle w:val="Refdenotaalpie"/>
        </w:rPr>
        <w:footnoteRef/>
      </w:r>
      <w:r>
        <w:t xml:space="preserve"> Porcentaje de nacimientos por cesárea por entidad federativa. Secretaría de Salud, México 2015. Fuente: </w:t>
      </w:r>
      <w:hyperlink r:id="rId11" w:history="1">
        <w:r w:rsidRPr="00EA2FDA">
          <w:rPr>
            <w:rStyle w:val="Hipervnculo"/>
          </w:rPr>
          <w:t>http://www.conamed.gob.mx/gobmx/boletin/pdf/boletin9/incidencia_intervencion.pdf</w:t>
        </w:r>
      </w:hyperlink>
      <w:r>
        <w:t xml:space="preserve"> </w:t>
      </w:r>
    </w:p>
  </w:footnote>
  <w:footnote w:id="35">
    <w:p w:rsidR="00EB2C16" w:rsidRPr="0093219E" w:rsidRDefault="00EB2C16" w:rsidP="007C75B0">
      <w:pPr>
        <w:pStyle w:val="Textonotapie"/>
      </w:pPr>
      <w:r>
        <w:rPr>
          <w:rStyle w:val="Refdenotaalpie"/>
        </w:rPr>
        <w:footnoteRef/>
      </w:r>
      <w:r>
        <w:t xml:space="preserve"> </w:t>
      </w:r>
      <w:hyperlink r:id="rId12" w:history="1">
        <w:r w:rsidRPr="00EA2FDA">
          <w:rPr>
            <w:rStyle w:val="Hipervnculo"/>
          </w:rPr>
          <w:t>http://www.conamed.gob.mx/gobmx/boletin/pdf/boletin9/incidencia_intervencion.pdf</w:t>
        </w:r>
      </w:hyperlink>
      <w:r>
        <w:t xml:space="preserve"> </w:t>
      </w:r>
    </w:p>
  </w:footnote>
  <w:footnote w:id="36">
    <w:p w:rsidR="00EB2C16" w:rsidRPr="008D306A" w:rsidRDefault="00EB2C16" w:rsidP="007C75B0">
      <w:pPr>
        <w:pStyle w:val="Textonotapie"/>
        <w:rPr>
          <w:rFonts w:cs="Arial"/>
        </w:rPr>
      </w:pPr>
      <w:r w:rsidRPr="008D306A">
        <w:rPr>
          <w:rStyle w:val="Refdenotaalpie"/>
          <w:rFonts w:cs="Arial"/>
        </w:rPr>
        <w:footnoteRef/>
      </w:r>
      <w:r w:rsidRPr="008D306A">
        <w:rPr>
          <w:rFonts w:cs="Arial"/>
        </w:rPr>
        <w:t xml:space="preserve"> Gobierno de México (2019): </w:t>
      </w:r>
      <w:r w:rsidRPr="008D306A">
        <w:rPr>
          <w:rFonts w:cs="Arial"/>
          <w:i/>
          <w:iCs/>
        </w:rPr>
        <w:t>Día Mundial de Concienciación sobre el Autismo.2019</w:t>
      </w:r>
      <w:r w:rsidRPr="008D306A">
        <w:rPr>
          <w:rFonts w:cs="Arial"/>
        </w:rPr>
        <w:t>, Gobierno de México: México, 2 de abril. Disponible en: https://www.gob.mx/conadis/articulos/dia-mundial-de-concienciacion-sobre-el-autismo-2019</w:t>
      </w:r>
    </w:p>
  </w:footnote>
  <w:footnote w:id="37">
    <w:p w:rsidR="00EB2C16" w:rsidRPr="008D306A" w:rsidRDefault="00EB2C16" w:rsidP="007C75B0">
      <w:pPr>
        <w:pStyle w:val="Textonotapie"/>
        <w:rPr>
          <w:rFonts w:cs="Arial"/>
        </w:rPr>
      </w:pPr>
      <w:r w:rsidRPr="008D306A">
        <w:rPr>
          <w:rStyle w:val="Refdenotaalpie"/>
          <w:rFonts w:cs="Arial"/>
        </w:rPr>
        <w:footnoteRef/>
      </w:r>
      <w:r w:rsidRPr="008D306A">
        <w:rPr>
          <w:rFonts w:cs="Arial"/>
        </w:rPr>
        <w:t xml:space="preserve"> </w:t>
      </w:r>
      <w:r w:rsidRPr="008D306A">
        <w:rPr>
          <w:rFonts w:cs="Arial"/>
          <w:i/>
          <w:iCs/>
        </w:rPr>
        <w:t>Ídem</w:t>
      </w:r>
      <w:r w:rsidRPr="008D306A">
        <w:rPr>
          <w:rFonts w:cs="Arial"/>
        </w:rPr>
        <w:t>.</w:t>
      </w:r>
    </w:p>
  </w:footnote>
  <w:footnote w:id="38">
    <w:p w:rsidR="00EB2C16" w:rsidRPr="008D306A" w:rsidRDefault="00EB2C16" w:rsidP="007C75B0">
      <w:pPr>
        <w:pStyle w:val="Textonotapie"/>
        <w:rPr>
          <w:rFonts w:cs="Arial"/>
        </w:rPr>
      </w:pPr>
      <w:r w:rsidRPr="008D306A">
        <w:rPr>
          <w:rStyle w:val="Refdenotaalpie"/>
          <w:rFonts w:cs="Arial"/>
        </w:rPr>
        <w:footnoteRef/>
      </w:r>
      <w:r w:rsidRPr="008D306A">
        <w:rPr>
          <w:rFonts w:cs="Arial"/>
        </w:rPr>
        <w:t xml:space="preserve"> </w:t>
      </w:r>
      <w:r w:rsidRPr="008D306A">
        <w:rPr>
          <w:rFonts w:cs="Arial"/>
          <w:i/>
          <w:iCs/>
        </w:rPr>
        <w:t>Ídem</w:t>
      </w:r>
      <w:r w:rsidRPr="008D306A">
        <w:rPr>
          <w:rFonts w:cs="Arial"/>
        </w:rPr>
        <w:t>.</w:t>
      </w:r>
    </w:p>
  </w:footnote>
  <w:footnote w:id="39">
    <w:p w:rsidR="00EB2C16" w:rsidRPr="008D306A" w:rsidRDefault="00EB2C16" w:rsidP="007C75B0">
      <w:pPr>
        <w:pStyle w:val="Textonotapie"/>
        <w:rPr>
          <w:rFonts w:cs="Arial"/>
        </w:rPr>
      </w:pPr>
      <w:r w:rsidRPr="008D306A">
        <w:rPr>
          <w:rStyle w:val="Refdenotaalpie"/>
          <w:rFonts w:cs="Arial"/>
        </w:rPr>
        <w:footnoteRef/>
      </w:r>
      <w:r w:rsidRPr="008D306A">
        <w:rPr>
          <w:rFonts w:cs="Arial"/>
        </w:rPr>
        <w:t xml:space="preserve"> TELETON (2020): Información general: </w:t>
      </w:r>
      <w:r w:rsidRPr="008D306A">
        <w:rPr>
          <w:rFonts w:cs="Arial"/>
          <w:i/>
          <w:iCs/>
        </w:rPr>
        <w:t>Datos que debes conocer sobre el autismo</w:t>
      </w:r>
      <w:r w:rsidRPr="008D306A">
        <w:rPr>
          <w:rFonts w:cs="Arial"/>
        </w:rPr>
        <w:t>, Teletón: México, Disponible en: https://teleton.org/descargas/autismo/Infografia-generalidades-autismo.pdf</w:t>
      </w:r>
    </w:p>
  </w:footnote>
  <w:footnote w:id="40">
    <w:p w:rsidR="00EB2C16" w:rsidRPr="008D306A" w:rsidRDefault="00EB2C16" w:rsidP="007C75B0">
      <w:pPr>
        <w:pStyle w:val="Textonotapie"/>
        <w:rPr>
          <w:rFonts w:cs="Arial"/>
        </w:rPr>
      </w:pPr>
      <w:r w:rsidRPr="008D306A">
        <w:rPr>
          <w:rStyle w:val="Refdenotaalpie"/>
          <w:rFonts w:cs="Arial"/>
        </w:rPr>
        <w:footnoteRef/>
      </w:r>
      <w:r w:rsidRPr="008D306A">
        <w:rPr>
          <w:rFonts w:cs="Arial"/>
        </w:rPr>
        <w:t xml:space="preserve"> Gobierno de México (2017): </w:t>
      </w:r>
      <w:r w:rsidRPr="008D306A">
        <w:rPr>
          <w:rFonts w:cs="Arial"/>
          <w:i/>
          <w:iCs/>
        </w:rPr>
        <w:t>139. ​​​​​​​Detección tardía de autismo impide atención oportuna a estos infantes</w:t>
      </w:r>
      <w:r w:rsidRPr="008D306A">
        <w:rPr>
          <w:rFonts w:cs="Arial"/>
        </w:rPr>
        <w:t>, Secretaría de Salud: México, 2 de abril. Disponible en: https://www.gob.mx/salud/prensa/139-deteccion-tardia-de-autismo-impide-atencion-oportuna-a-estos-infantes</w:t>
      </w:r>
    </w:p>
  </w:footnote>
  <w:footnote w:id="41">
    <w:p w:rsidR="00EB2C16" w:rsidRPr="003E15EF" w:rsidRDefault="00EB2C16" w:rsidP="007C75B0">
      <w:pPr>
        <w:pStyle w:val="Textonotapie"/>
      </w:pPr>
      <w:r>
        <w:rPr>
          <w:rStyle w:val="Refdenotaalpie"/>
        </w:rPr>
        <w:footnoteRef/>
      </w:r>
      <w:r>
        <w:t xml:space="preserve"> </w:t>
      </w:r>
      <w:hyperlink r:id="rId13" w:history="1">
        <w:r w:rsidRPr="000D4491">
          <w:rPr>
            <w:rStyle w:val="Hipervnculo"/>
          </w:rPr>
          <w:t>https://www.who.int/topics/violence/es/</w:t>
        </w:r>
      </w:hyperlink>
      <w:r>
        <w:t xml:space="preserve"> organización mundial de la salud OMS </w:t>
      </w:r>
    </w:p>
  </w:footnote>
  <w:footnote w:id="42">
    <w:p w:rsidR="00EB2C16" w:rsidRPr="00D22E97" w:rsidRDefault="00EB2C16" w:rsidP="007C75B0">
      <w:pPr>
        <w:pStyle w:val="Textonotapie"/>
      </w:pPr>
      <w:r>
        <w:rPr>
          <w:rStyle w:val="Refdenotaalpie"/>
        </w:rPr>
        <w:footnoteRef/>
      </w:r>
      <w:r>
        <w:t xml:space="preserve"> Informe octubre 2020 de incidencias en contra de las mujeres del Secretariado Ejecutivo del sistema Nacional de Seguridad Pública. </w:t>
      </w:r>
    </w:p>
  </w:footnote>
  <w:footnote w:id="43">
    <w:p w:rsidR="00EB2C16" w:rsidRPr="00FB2DFD" w:rsidRDefault="00EB2C16" w:rsidP="007C75B0">
      <w:pPr>
        <w:pStyle w:val="Textonotapie"/>
      </w:pPr>
      <w:r>
        <w:rPr>
          <w:rStyle w:val="Refdenotaalpie"/>
        </w:rPr>
        <w:footnoteRef/>
      </w:r>
      <w:r>
        <w:t xml:space="preserve"> Artículo 6 de la Ley General de Acceso de las Mujeres a una Vida Libre de Violencia. </w:t>
      </w:r>
    </w:p>
  </w:footnote>
  <w:footnote w:id="44">
    <w:p w:rsidR="00EB2C16" w:rsidRPr="00235FB4" w:rsidRDefault="00EB2C16" w:rsidP="007C75B0">
      <w:pPr>
        <w:pStyle w:val="Textonotapie"/>
      </w:pPr>
      <w:r>
        <w:rPr>
          <w:rStyle w:val="Refdenotaalpie"/>
        </w:rPr>
        <w:footnoteRef/>
      </w:r>
      <w:r>
        <w:t xml:space="preserve"> Artículo 7 de la Ley General de Acceso de las Mujeres a una Vida Libre de Violencia.</w:t>
      </w:r>
    </w:p>
  </w:footnote>
  <w:footnote w:id="45">
    <w:p w:rsidR="00EB2C16" w:rsidRPr="00910998" w:rsidRDefault="00EB2C16" w:rsidP="007C75B0">
      <w:pPr>
        <w:pStyle w:val="Textonotapie"/>
      </w:pPr>
      <w:r>
        <w:rPr>
          <w:rStyle w:val="Refdenotaalpie"/>
        </w:rPr>
        <w:footnoteRef/>
      </w:r>
      <w:r>
        <w:t xml:space="preserve"> Artículo 6 de la Ley de Acceso de las Mujeres a una Vida Libre de Violencia para el Estado de Coahuila de Zaragoza.  </w:t>
      </w:r>
    </w:p>
  </w:footnote>
  <w:footnote w:id="46">
    <w:p w:rsidR="00EB2C16" w:rsidRPr="00743BC9" w:rsidRDefault="00EB2C16" w:rsidP="007C75B0">
      <w:pPr>
        <w:pStyle w:val="Textonotapie"/>
      </w:pPr>
      <w:r>
        <w:rPr>
          <w:rStyle w:val="Refdenotaalpie"/>
        </w:rPr>
        <w:footnoteRef/>
      </w:r>
      <w:r>
        <w:t xml:space="preserve"> Datos actualizados hasta el 16 de noviembre de 2020, en el sitio: </w:t>
      </w:r>
      <w:hyperlink r:id="rId14" w:history="1">
        <w:r w:rsidRPr="0064632F">
          <w:rPr>
            <w:rStyle w:val="Hipervnculo"/>
          </w:rPr>
          <w:t>https://coronavirus.gob.mx/</w:t>
        </w:r>
      </w:hyperlink>
      <w:r>
        <w:t>, del Gobierno de México.</w:t>
      </w:r>
    </w:p>
  </w:footnote>
  <w:footnote w:id="47">
    <w:p w:rsidR="00EB2C16" w:rsidRPr="00743BC9" w:rsidRDefault="00EB2C16" w:rsidP="007C75B0">
      <w:pPr>
        <w:pStyle w:val="Textonotapie"/>
      </w:pPr>
      <w:r>
        <w:rPr>
          <w:rStyle w:val="Refdenotaalpie"/>
        </w:rPr>
        <w:footnoteRef/>
      </w:r>
      <w:r>
        <w:t xml:space="preserve"> Datos de la conferencia diaria de salud, de fecha 27 de agosto de 2020. Disponible en: </w:t>
      </w:r>
      <w:hyperlink r:id="rId15" w:history="1">
        <w:r w:rsidRPr="0064632F">
          <w:rPr>
            <w:rStyle w:val="Hipervnculo"/>
          </w:rPr>
          <w:t>https://www.infobae.com/america/mexico/2020/08/26/mas-de-1300-miembros-de-personal-medico-murieron-por-covid-19/</w:t>
        </w:r>
      </w:hyperlink>
    </w:p>
  </w:footnote>
  <w:footnote w:id="48">
    <w:p w:rsidR="00EB2C16" w:rsidRPr="00743BC9" w:rsidRDefault="00EB2C16" w:rsidP="007C75B0">
      <w:pPr>
        <w:pStyle w:val="Textonotapie"/>
      </w:pPr>
      <w:r>
        <w:rPr>
          <w:rStyle w:val="Refdenotaalpie"/>
        </w:rPr>
        <w:footnoteRef/>
      </w:r>
      <w:r>
        <w:t xml:space="preserve"> Datos obtenidos de: </w:t>
      </w:r>
      <w:hyperlink r:id="rId16" w:history="1">
        <w:r w:rsidRPr="0064632F">
          <w:rPr>
            <w:rStyle w:val="Hipervnculo"/>
          </w:rPr>
          <w:t>https://www.proceso.com.mx/nacional/2020/4/16/el-imss-limita-reglas-para-establecer-covid-19-como-riesgo-de-trabajo-241466.html</w:t>
        </w:r>
      </w:hyperlink>
      <w:r>
        <w:t xml:space="preserve">, </w:t>
      </w:r>
    </w:p>
  </w:footnote>
  <w:footnote w:id="49">
    <w:p w:rsidR="00EB2C16" w:rsidRDefault="00EB2C16" w:rsidP="007C75B0">
      <w:pPr>
        <w:pStyle w:val="Textonotapie"/>
      </w:pPr>
      <w:r>
        <w:rPr>
          <w:rStyle w:val="Refdenotaalpie"/>
        </w:rPr>
        <w:footnoteRef/>
      </w:r>
      <w:r>
        <w:t xml:space="preserve"> </w:t>
      </w:r>
      <w:r w:rsidRPr="00885097">
        <w:t>http://cnegsr.salud.gob.mx/contenidos/descargas/PrevAtnViol/PrevencionyAtnViolenciaFamiliarydeGenero.pdf</w:t>
      </w:r>
    </w:p>
  </w:footnote>
  <w:footnote w:id="50">
    <w:p w:rsidR="00EB2C16" w:rsidRPr="00C53800" w:rsidRDefault="00EB2C16" w:rsidP="007C75B0">
      <w:pPr>
        <w:pStyle w:val="Textonotapie"/>
        <w:rPr>
          <w:lang w:val="en-US"/>
        </w:rPr>
      </w:pPr>
      <w:r>
        <w:rPr>
          <w:rStyle w:val="Refdenotaalpie"/>
        </w:rPr>
        <w:footnoteRef/>
      </w:r>
      <w:r>
        <w:t xml:space="preserve"> Toda ciencia es medición, toda medición es estadística. </w:t>
      </w:r>
      <w:r w:rsidRPr="00C53800">
        <w:rPr>
          <w:lang w:val="en-US"/>
        </w:rPr>
        <w:t>HELHOMTZ</w:t>
      </w:r>
    </w:p>
  </w:footnote>
  <w:footnote w:id="51">
    <w:p w:rsidR="00EB2C16" w:rsidRPr="00C53800" w:rsidRDefault="00EB2C16" w:rsidP="007C75B0">
      <w:pPr>
        <w:pStyle w:val="Textonotapie"/>
        <w:rPr>
          <w:lang w:val="en-US"/>
        </w:rPr>
      </w:pPr>
      <w:r>
        <w:rPr>
          <w:rStyle w:val="Refdenotaalpie"/>
        </w:rPr>
        <w:footnoteRef/>
      </w:r>
      <w:r w:rsidRPr="00C53800">
        <w:rPr>
          <w:lang w:val="en-US"/>
        </w:rPr>
        <w:t xml:space="preserve"> </w:t>
      </w:r>
      <w:hyperlink r:id="rId17" w:history="1">
        <w:r w:rsidRPr="00C53800">
          <w:rPr>
            <w:rStyle w:val="Hipervnculo"/>
            <w:lang w:val="en-US"/>
          </w:rPr>
          <w:t>http://www.diputados.gob.mx/sedia/sia/spi/DPI-25-Nov-2000.pdf</w:t>
        </w:r>
      </w:hyperlink>
      <w:r w:rsidRPr="00C53800">
        <w:rPr>
          <w:lang w:val="en-US"/>
        </w:rPr>
        <w:t xml:space="preserve"> </w:t>
      </w:r>
    </w:p>
  </w:footnote>
  <w:footnote w:id="52">
    <w:p w:rsidR="00EB2C16" w:rsidRPr="00C53800" w:rsidRDefault="00EB2C16" w:rsidP="007C75B0">
      <w:pPr>
        <w:pStyle w:val="Textonotapie"/>
        <w:rPr>
          <w:lang w:val="en-US"/>
        </w:rPr>
      </w:pPr>
      <w:r>
        <w:rPr>
          <w:rStyle w:val="Refdenotaalpie"/>
        </w:rPr>
        <w:footnoteRef/>
      </w:r>
      <w:r w:rsidRPr="00C53800">
        <w:rPr>
          <w:lang w:val="en-US"/>
        </w:rPr>
        <w:t xml:space="preserve"> </w:t>
      </w:r>
      <w:hyperlink r:id="rId18" w:history="1">
        <w:r w:rsidRPr="00C53800">
          <w:rPr>
            <w:rStyle w:val="Hipervnculo"/>
            <w:lang w:val="en-US"/>
          </w:rPr>
          <w:t>https://www.senado.gob.mx/BMO/pdfs/biblioteca_digital/nuevas_publicaciones/La_funcion_legislativa.pdf</w:t>
        </w:r>
      </w:hyperlink>
      <w:r w:rsidRPr="00C53800">
        <w:rPr>
          <w:lang w:val="en-US"/>
        </w:rPr>
        <w:t xml:space="preserve"> </w:t>
      </w:r>
    </w:p>
  </w:footnote>
  <w:footnote w:id="53">
    <w:p w:rsidR="00EB2C16" w:rsidRPr="00C53800" w:rsidRDefault="00EB2C16" w:rsidP="007C75B0">
      <w:pPr>
        <w:pStyle w:val="Textonotapie"/>
        <w:rPr>
          <w:lang w:val="en-US"/>
        </w:rPr>
      </w:pPr>
      <w:r>
        <w:rPr>
          <w:rStyle w:val="Refdenotaalpie"/>
        </w:rPr>
        <w:footnoteRef/>
      </w:r>
      <w:r w:rsidRPr="00C53800">
        <w:rPr>
          <w:lang w:val="en-US"/>
        </w:rPr>
        <w:t xml:space="preserve"> </w:t>
      </w:r>
      <w:hyperlink r:id="rId19" w:history="1">
        <w:r w:rsidRPr="00C53800">
          <w:rPr>
            <w:rStyle w:val="Hipervnculo"/>
            <w:lang w:val="en-US"/>
          </w:rPr>
          <w:t>http://sil.gobernacion.gob.mx/Glosario/definicionpop.php?ID=76</w:t>
        </w:r>
      </w:hyperlink>
      <w:r w:rsidRPr="00C53800">
        <w:rPr>
          <w:lang w:val="en-US"/>
        </w:rPr>
        <w:t xml:space="preserve"> </w:t>
      </w:r>
    </w:p>
  </w:footnote>
  <w:footnote w:id="54">
    <w:p w:rsidR="00EB2C16" w:rsidRPr="007D696B" w:rsidRDefault="00EB2C16" w:rsidP="007C75B0">
      <w:pPr>
        <w:pStyle w:val="Textonotapie"/>
        <w:rPr>
          <w:lang w:val="es-ES"/>
        </w:rPr>
      </w:pPr>
      <w:r>
        <w:rPr>
          <w:rStyle w:val="Refdenotaalpie"/>
        </w:rPr>
        <w:footnoteRef/>
      </w:r>
      <w:r>
        <w:t xml:space="preserve"> </w:t>
      </w:r>
      <w:r>
        <w:rPr>
          <w:lang w:val="es-ES"/>
        </w:rPr>
        <w:t>Artículo 115 de la Ley Orgánica del Congreso del Estado Independiente, Libre y Soberano de Coahuila de Zaragoza.</w:t>
      </w:r>
    </w:p>
  </w:footnote>
  <w:footnote w:id="55">
    <w:p w:rsidR="00EB2C16" w:rsidRPr="008478BC" w:rsidRDefault="00EB2C16" w:rsidP="007C75B0">
      <w:pPr>
        <w:pStyle w:val="Textonotapie"/>
      </w:pPr>
      <w:r>
        <w:rPr>
          <w:rStyle w:val="Refdenotaalpie"/>
        </w:rPr>
        <w:footnoteRef/>
      </w:r>
      <w:r>
        <w:t xml:space="preserve"> </w:t>
      </w:r>
      <w:hyperlink r:id="rId20" w:history="1">
        <w:r w:rsidRPr="00F513C7">
          <w:rPr>
            <w:rStyle w:val="Hipervnculo"/>
          </w:rPr>
          <w:t>https://sjf.scjn.gob.mx/sjfsist/paginas/DetalleGeneralV2.aspx?Epoca=1e3e1fcfcf8fcfc&amp;Apendice=1000000000000&amp;Expresion=organos%2520constitucionales%2520aut%25C3%25B3nomos%2520caracter%25C3%25ADsticas%2520coordinaci%25C3%25B3n&amp;Dominio=Rubro,Texto,Precedentes,Localizacion&amp;TA_TJ=2&amp;Orden=1&amp;Clase=DetalleTesisBL&amp;NumTE=4&amp;Epp=20&amp;Desde=-100&amp;Hasta=-100&amp;Index=0&amp;InstanciasSeleccionadas=6,1,2,3,4,5,50,7&amp;ID=172456&amp;Hit=4&amp;IDs=2015478,2008659,170238,172456&amp;tipoTesis=&amp;Semanario=0&amp;tabla=&amp;Referencia=&amp;Tema=</w:t>
        </w:r>
      </w:hyperlink>
      <w:r>
        <w:t xml:space="preserve"> </w:t>
      </w:r>
    </w:p>
  </w:footnote>
  <w:footnote w:id="56">
    <w:p w:rsidR="00EB2C16" w:rsidRPr="005B42D8" w:rsidRDefault="00EB2C16" w:rsidP="00EC0A86">
      <w:pPr>
        <w:pStyle w:val="Textonotapie"/>
        <w:rPr>
          <w:sz w:val="16"/>
          <w:szCs w:val="16"/>
        </w:rPr>
      </w:pPr>
      <w:r>
        <w:rPr>
          <w:rStyle w:val="Refdenotaalpie"/>
        </w:rPr>
        <w:footnoteRef/>
      </w:r>
      <w:r>
        <w:t xml:space="preserve"> </w:t>
      </w:r>
      <w:hyperlink r:id="rId21" w:history="1">
        <w:r w:rsidRPr="005B42D8">
          <w:rPr>
            <w:rStyle w:val="Hipervnculo"/>
            <w:sz w:val="16"/>
            <w:szCs w:val="16"/>
          </w:rPr>
          <w:t>https://www.dipublico.org/conferencias/mediohumano/A-CONF.48-14-REV.1.pdf</w:t>
        </w:r>
      </w:hyperlink>
    </w:p>
    <w:p w:rsidR="00EB2C16" w:rsidRDefault="00EB2C16" w:rsidP="00EC0A86">
      <w:pPr>
        <w:pStyle w:val="Textonotapie"/>
      </w:pPr>
    </w:p>
  </w:footnote>
  <w:footnote w:id="57">
    <w:p w:rsidR="00EB2C16" w:rsidRDefault="00EB2C16" w:rsidP="00EC0A86">
      <w:pPr>
        <w:pStyle w:val="Textonotapie"/>
      </w:pPr>
      <w:r>
        <w:rPr>
          <w:rStyle w:val="Refdenotaalpie"/>
        </w:rPr>
        <w:footnoteRef/>
      </w:r>
      <w:r>
        <w:t xml:space="preserve"> </w:t>
      </w:r>
      <w:hyperlink r:id="rId22" w:history="1">
        <w:r w:rsidRPr="0057456D">
          <w:rPr>
            <w:rStyle w:val="Hipervnculo"/>
          </w:rPr>
          <w:t>http://awsassets.panda.org/downloads/fs_caudal_ecologico.pdf</w:t>
        </w:r>
      </w:hyperlink>
    </w:p>
  </w:footnote>
  <w:footnote w:id="58">
    <w:p w:rsidR="00EB2C16" w:rsidRDefault="00EB2C16" w:rsidP="00EC0A86">
      <w:pPr>
        <w:pStyle w:val="Textonotapie"/>
      </w:pPr>
      <w:r>
        <w:rPr>
          <w:rStyle w:val="Refdenotaalpie"/>
        </w:rPr>
        <w:footnoteRef/>
      </w:r>
      <w:r>
        <w:t xml:space="preserve"> </w:t>
      </w:r>
      <w:hyperlink r:id="rId23" w:history="1">
        <w:r w:rsidRPr="00006636">
          <w:rPr>
            <w:rStyle w:val="Hipervnculo"/>
          </w:rPr>
          <w:t>https://www.gob.mx/cms/uploads/attachment/file/166834/NMX-AA-159-SCFI-2012.pdf</w:t>
        </w:r>
      </w:hyperlink>
    </w:p>
  </w:footnote>
  <w:footnote w:id="59">
    <w:p w:rsidR="00EB2C16" w:rsidRDefault="00EB2C16" w:rsidP="00EC0A86">
      <w:pPr>
        <w:pStyle w:val="Textonotapie"/>
      </w:pPr>
      <w:r>
        <w:rPr>
          <w:rStyle w:val="Refdenotaalpie"/>
        </w:rPr>
        <w:footnoteRef/>
      </w:r>
      <w:r>
        <w:t xml:space="preserve"> </w:t>
      </w:r>
      <w:hyperlink r:id="rId24" w:history="1">
        <w:r w:rsidRPr="00C04335">
          <w:rPr>
            <w:rStyle w:val="Hipervnculo"/>
          </w:rPr>
          <w:t>https://riosdelplaneta.com/rio-nazas/</w:t>
        </w:r>
      </w:hyperlink>
    </w:p>
  </w:footnote>
  <w:footnote w:id="60">
    <w:p w:rsidR="00EB2C16" w:rsidRDefault="00EB2C16" w:rsidP="003758C5">
      <w:pPr>
        <w:pStyle w:val="Textonotapie"/>
      </w:pPr>
      <w:r>
        <w:rPr>
          <w:rStyle w:val="Refdenotaalpie"/>
        </w:rPr>
        <w:footnoteRef/>
      </w:r>
      <w:r>
        <w:t xml:space="preserve"> Reforma, citado por Sin Embargo. (2020). </w:t>
      </w:r>
      <w:r w:rsidRPr="00D91B21">
        <w:t>Reforma: Panista confiesa que recibió no una, 15 maletas de dinero en sobornos de Odebrecht con Peña</w:t>
      </w:r>
      <w:r>
        <w:t xml:space="preserve">. Disponible en: </w:t>
      </w:r>
      <w:r w:rsidRPr="00D91B21">
        <w:t>https://www.sinembargo.mx/11-11-2020/3891959</w:t>
      </w:r>
    </w:p>
    <w:p w:rsidR="00EB2C16" w:rsidRDefault="00EB2C16" w:rsidP="003758C5">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B2C16" w:rsidRPr="00B97E14" w:rsidTr="00FF0A59">
      <w:trPr>
        <w:jc w:val="center"/>
      </w:trPr>
      <w:tc>
        <w:tcPr>
          <w:tcW w:w="1541" w:type="dxa"/>
        </w:tcPr>
        <w:p w:rsidR="00EB2C16" w:rsidRPr="00B97E14" w:rsidRDefault="00EB2C16"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tc>
      <w:tc>
        <w:tcPr>
          <w:tcW w:w="7975" w:type="dxa"/>
        </w:tcPr>
        <w:p w:rsidR="00EB2C16" w:rsidRPr="00455633" w:rsidRDefault="00EB2C16" w:rsidP="00FF0A59">
          <w:pPr>
            <w:jc w:val="center"/>
            <w:rPr>
              <w:b/>
              <w:bCs/>
              <w:sz w:val="22"/>
            </w:rPr>
          </w:pPr>
        </w:p>
        <w:p w:rsidR="00EB2C16" w:rsidRPr="00B97E14" w:rsidRDefault="00EB2C16"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EB2C16" w:rsidRDefault="00EB2C1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EB2C16" w:rsidRPr="00780AA4" w:rsidRDefault="00EB2C16"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EB2C16" w:rsidRPr="00B97E14" w:rsidRDefault="00EB2C1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EB2C16" w:rsidRPr="00B97E14" w:rsidRDefault="00EB2C16" w:rsidP="00FF0A59">
          <w:pPr>
            <w:jc w:val="center"/>
            <w:rPr>
              <w:b/>
              <w:bCs/>
              <w:sz w:val="12"/>
            </w:rPr>
          </w:pPr>
        </w:p>
      </w:tc>
      <w:tc>
        <w:tcPr>
          <w:tcW w:w="1541" w:type="dxa"/>
        </w:tcPr>
        <w:p w:rsidR="00EB2C16" w:rsidRPr="00B97E14" w:rsidRDefault="00EB2C16"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EB2C16" w:rsidRPr="00B97E14" w:rsidRDefault="00EB2C16" w:rsidP="00FF0A59">
          <w:pPr>
            <w:jc w:val="center"/>
            <w:rPr>
              <w:b/>
              <w:bCs/>
              <w:sz w:val="12"/>
            </w:rPr>
          </w:pPr>
        </w:p>
        <w:p w:rsidR="00EB2C16" w:rsidRPr="00B97E14" w:rsidRDefault="00EB2C16" w:rsidP="00FF0A59">
          <w:pPr>
            <w:jc w:val="center"/>
            <w:rPr>
              <w:b/>
              <w:bCs/>
              <w:sz w:val="12"/>
            </w:rPr>
          </w:pPr>
        </w:p>
      </w:tc>
    </w:tr>
  </w:tbl>
  <w:p w:rsidR="00EB2C16" w:rsidRPr="00030032" w:rsidRDefault="00EB2C16"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55EAC"/>
    <w:multiLevelType w:val="hybridMultilevel"/>
    <w:tmpl w:val="88B6173E"/>
    <w:lvl w:ilvl="0" w:tplc="1982EC52">
      <w:start w:val="13"/>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275C95"/>
    <w:multiLevelType w:val="hybridMultilevel"/>
    <w:tmpl w:val="148810F0"/>
    <w:lvl w:ilvl="0" w:tplc="30E4E3BA">
      <w:start w:val="1"/>
      <w:numFmt w:val="upperLetter"/>
      <w:lvlText w:val="%1."/>
      <w:lvlJc w:val="left"/>
      <w:pPr>
        <w:ind w:left="2771"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D83842"/>
    <w:multiLevelType w:val="hybridMultilevel"/>
    <w:tmpl w:val="E6947F2A"/>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54C22B7E">
      <w:start w:val="1"/>
      <w:numFmt w:val="upperRoman"/>
      <w:lvlText w:val="%2."/>
      <w:lvlJc w:val="right"/>
      <w:pPr>
        <w:ind w:left="1440" w:hanging="360"/>
      </w:pPr>
      <w:rPr>
        <w:rFonts w:ascii="Arial" w:eastAsia="Times New Roman" w:hAnsi="Arial" w:cs="Arial" w:hint="default"/>
        <w:b/>
        <w:bCs/>
        <w:spacing w:val="-1"/>
        <w:w w:val="99"/>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7C550D"/>
    <w:multiLevelType w:val="hybridMultilevel"/>
    <w:tmpl w:val="E1621FAE"/>
    <w:lvl w:ilvl="0" w:tplc="E056CD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D530E"/>
    <w:multiLevelType w:val="hybridMultilevel"/>
    <w:tmpl w:val="812A9A96"/>
    <w:lvl w:ilvl="0" w:tplc="7F021412">
      <w:start w:val="1"/>
      <w:numFmt w:val="decimal"/>
      <w:lvlText w:val="%1."/>
      <w:lvlJc w:val="right"/>
      <w:pPr>
        <w:ind w:left="720" w:hanging="360"/>
      </w:pPr>
      <w:rPr>
        <w:rFonts w:hint="default"/>
      </w:rPr>
    </w:lvl>
    <w:lvl w:ilvl="1" w:tplc="DB24A834">
      <w:start w:val="1"/>
      <w:numFmt w:val="decimal"/>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4E2402"/>
    <w:multiLevelType w:val="hybridMultilevel"/>
    <w:tmpl w:val="674674A4"/>
    <w:lvl w:ilvl="0" w:tplc="222672C8">
      <w:start w:val="10"/>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C1A7B"/>
    <w:multiLevelType w:val="hybridMultilevel"/>
    <w:tmpl w:val="8AE28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903397"/>
    <w:multiLevelType w:val="hybridMultilevel"/>
    <w:tmpl w:val="BA0E61EE"/>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0736A"/>
    <w:multiLevelType w:val="hybridMultilevel"/>
    <w:tmpl w:val="045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3A1442"/>
    <w:multiLevelType w:val="hybridMultilevel"/>
    <w:tmpl w:val="8778AECE"/>
    <w:lvl w:ilvl="0" w:tplc="A3BE6110">
      <w:start w:val="1"/>
      <w:numFmt w:val="upperRoman"/>
      <w:lvlText w:val="%1."/>
      <w:lvlJc w:val="right"/>
      <w:pPr>
        <w:ind w:left="720" w:hanging="360"/>
      </w:pPr>
      <w:rPr>
        <w:rFonts w:ascii="Arial" w:eastAsia="Times New Roman" w:hAnsi="Arial" w:cs="Arial"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7A7BEF"/>
    <w:multiLevelType w:val="multilevel"/>
    <w:tmpl w:val="B93001C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34956DA6"/>
    <w:multiLevelType w:val="hybridMultilevel"/>
    <w:tmpl w:val="6BC04522"/>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AF0FB1"/>
    <w:multiLevelType w:val="hybridMultilevel"/>
    <w:tmpl w:val="DF0AFCB2"/>
    <w:lvl w:ilvl="0" w:tplc="83D645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9A2E5C"/>
    <w:multiLevelType w:val="hybridMultilevel"/>
    <w:tmpl w:val="77BA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BD051A"/>
    <w:multiLevelType w:val="hybridMultilevel"/>
    <w:tmpl w:val="77D47328"/>
    <w:lvl w:ilvl="0" w:tplc="A24A7060">
      <w:start w:val="3"/>
      <w:numFmt w:val="upperRoman"/>
      <w:lvlText w:val="%1."/>
      <w:lvlJc w:val="right"/>
      <w:pPr>
        <w:ind w:left="720" w:hanging="360"/>
      </w:pPr>
      <w:rPr>
        <w:rFonts w:ascii="Arial" w:eastAsia="Times New Roman" w:hAnsi="Arial" w:cs="Arial" w:hint="default"/>
        <w:b/>
        <w:bCs/>
        <w:spacing w:val="-1"/>
        <w:w w:val="99"/>
        <w:sz w:val="24"/>
        <w:szCs w:val="24"/>
      </w:rPr>
    </w:lvl>
    <w:lvl w:ilvl="1" w:tplc="613477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A51BAB"/>
    <w:multiLevelType w:val="hybridMultilevel"/>
    <w:tmpl w:val="235E1346"/>
    <w:lvl w:ilvl="0" w:tplc="579A0B7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A9649E"/>
    <w:multiLevelType w:val="hybridMultilevel"/>
    <w:tmpl w:val="AEF0A110"/>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1" w15:restartNumberingAfterBreak="0">
    <w:nsid w:val="6A9C3523"/>
    <w:multiLevelType w:val="hybridMultilevel"/>
    <w:tmpl w:val="A986EB0C"/>
    <w:lvl w:ilvl="0" w:tplc="E084DF0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950821"/>
    <w:multiLevelType w:val="hybridMultilevel"/>
    <w:tmpl w:val="5F5CE8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FA7BFA"/>
    <w:multiLevelType w:val="hybridMultilevel"/>
    <w:tmpl w:val="F424944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38344F3"/>
    <w:multiLevelType w:val="hybridMultilevel"/>
    <w:tmpl w:val="F0FA5378"/>
    <w:lvl w:ilvl="0" w:tplc="9D962468">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175DB8"/>
    <w:multiLevelType w:val="hybridMultilevel"/>
    <w:tmpl w:val="52840F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792B3D"/>
    <w:multiLevelType w:val="hybridMultilevel"/>
    <w:tmpl w:val="008078CA"/>
    <w:lvl w:ilvl="0" w:tplc="EB0E15D6">
      <w:start w:val="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0"/>
  </w:num>
  <w:num w:numId="3">
    <w:abstractNumId w:val="0"/>
  </w:num>
  <w:num w:numId="4">
    <w:abstractNumId w:val="12"/>
  </w:num>
  <w:num w:numId="5">
    <w:abstractNumId w:val="18"/>
  </w:num>
  <w:num w:numId="6">
    <w:abstractNumId w:val="3"/>
  </w:num>
  <w:num w:numId="7">
    <w:abstractNumId w:val="5"/>
  </w:num>
  <w:num w:numId="8">
    <w:abstractNumId w:val="7"/>
  </w:num>
  <w:num w:numId="9">
    <w:abstractNumId w:val="9"/>
  </w:num>
  <w:num w:numId="10">
    <w:abstractNumId w:val="24"/>
  </w:num>
  <w:num w:numId="11">
    <w:abstractNumId w:val="23"/>
  </w:num>
  <w:num w:numId="12">
    <w:abstractNumId w:val="26"/>
  </w:num>
  <w:num w:numId="13">
    <w:abstractNumId w:val="8"/>
  </w:num>
  <w:num w:numId="14">
    <w:abstractNumId w:val="25"/>
  </w:num>
  <w:num w:numId="15">
    <w:abstractNumId w:val="22"/>
  </w:num>
  <w:num w:numId="16">
    <w:abstractNumId w:val="14"/>
  </w:num>
  <w:num w:numId="17">
    <w:abstractNumId w:val="17"/>
  </w:num>
  <w:num w:numId="18">
    <w:abstractNumId w:val="10"/>
  </w:num>
  <w:num w:numId="19">
    <w:abstractNumId w:val="21"/>
  </w:num>
  <w:num w:numId="20">
    <w:abstractNumId w:val="19"/>
  </w:num>
  <w:num w:numId="21">
    <w:abstractNumId w:val="13"/>
  </w:num>
  <w:num w:numId="22">
    <w:abstractNumId w:val="11"/>
  </w:num>
  <w:num w:numId="23">
    <w:abstractNumId w:val="16"/>
  </w:num>
  <w:num w:numId="24">
    <w:abstractNumId w:val="6"/>
  </w:num>
  <w:num w:numId="25">
    <w:abstractNumId w:val="2"/>
  </w:num>
  <w:num w:numId="26">
    <w:abstractNumId w:val="4"/>
  </w:num>
  <w:num w:numId="2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629"/>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0F68FB"/>
    <w:rsid w:val="000F6EE1"/>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6D48"/>
    <w:rsid w:val="0012731F"/>
    <w:rsid w:val="001301F2"/>
    <w:rsid w:val="00130A5D"/>
    <w:rsid w:val="00130E03"/>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D53"/>
    <w:rsid w:val="00222FC1"/>
    <w:rsid w:val="002233C4"/>
    <w:rsid w:val="00225F9F"/>
    <w:rsid w:val="00226CE4"/>
    <w:rsid w:val="002327B1"/>
    <w:rsid w:val="0023319C"/>
    <w:rsid w:val="0023359A"/>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777BB"/>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6DDF"/>
    <w:rsid w:val="00297473"/>
    <w:rsid w:val="002A19DB"/>
    <w:rsid w:val="002A1BAB"/>
    <w:rsid w:val="002A1CF4"/>
    <w:rsid w:val="002A2400"/>
    <w:rsid w:val="002A326B"/>
    <w:rsid w:val="002A3A40"/>
    <w:rsid w:val="002A3B10"/>
    <w:rsid w:val="002A62B9"/>
    <w:rsid w:val="002A7D2D"/>
    <w:rsid w:val="002B08C7"/>
    <w:rsid w:val="002B13E6"/>
    <w:rsid w:val="002B1BE6"/>
    <w:rsid w:val="002B1E18"/>
    <w:rsid w:val="002B1EE8"/>
    <w:rsid w:val="002B2572"/>
    <w:rsid w:val="002B27CE"/>
    <w:rsid w:val="002B2C1D"/>
    <w:rsid w:val="002B2E13"/>
    <w:rsid w:val="002B3C1D"/>
    <w:rsid w:val="002B3EDA"/>
    <w:rsid w:val="002B4C74"/>
    <w:rsid w:val="002B4DC5"/>
    <w:rsid w:val="002B570E"/>
    <w:rsid w:val="002B66B2"/>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441"/>
    <w:rsid w:val="003E2A8B"/>
    <w:rsid w:val="003E2DE4"/>
    <w:rsid w:val="003E66A5"/>
    <w:rsid w:val="003E72D5"/>
    <w:rsid w:val="003E7B3C"/>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97A"/>
    <w:rsid w:val="00715C41"/>
    <w:rsid w:val="00715CA5"/>
    <w:rsid w:val="00716200"/>
    <w:rsid w:val="00716D4A"/>
    <w:rsid w:val="00716DB2"/>
    <w:rsid w:val="00717E80"/>
    <w:rsid w:val="00721B83"/>
    <w:rsid w:val="007221FD"/>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73D5"/>
    <w:rsid w:val="00767596"/>
    <w:rsid w:val="0077041A"/>
    <w:rsid w:val="00770B14"/>
    <w:rsid w:val="00770C2B"/>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475B"/>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01"/>
    <w:rsid w:val="008A065C"/>
    <w:rsid w:val="008A1CDA"/>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EAD"/>
    <w:rsid w:val="00A5326C"/>
    <w:rsid w:val="00A53FC7"/>
    <w:rsid w:val="00A54DF6"/>
    <w:rsid w:val="00A552F0"/>
    <w:rsid w:val="00A55765"/>
    <w:rsid w:val="00A566FC"/>
    <w:rsid w:val="00A5673F"/>
    <w:rsid w:val="00A56957"/>
    <w:rsid w:val="00A57EE4"/>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69A"/>
    <w:rsid w:val="00E34803"/>
    <w:rsid w:val="00E34C79"/>
    <w:rsid w:val="00E34F5C"/>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2C16"/>
    <w:rsid w:val="00EB3F7F"/>
    <w:rsid w:val="00EB404C"/>
    <w:rsid w:val="00EB47D7"/>
    <w:rsid w:val="00EB4FC0"/>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82518"/>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ews.un.org/en/story/2020/04/1061082" TargetMode="External"/><Relationship Id="rId18" Type="http://schemas.openxmlformats.org/officeDocument/2006/relationships/hyperlink" Target="http://www.ine.gov.ve/index.php?option=com_content&amp;view=article&amp;id=135:19-de-noviembre-dia-mundial-del-aire-puro&amp;catid=107:efemerides-&amp;Itemid=4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D:/1%20DOCUMENTACION%20DEL%20CONGRESO%202018/INFORMACION%20DE%20SECRETARIA%20DE%20FINANZAS/DOCUMENTACION%20DE%20SECRETARIA%20DE%20FINANZAS%202020/3ER%20TRIM%20EDO%20%20NOTAS%20DE%20DESGLOS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un.org/en/un-coronavirus-communications-team/un-urges-countries-%E2%80%98build-back-better%E2%80%99"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unenvironment.org/news-and-stories/story/covid-19-and-nature-trade-paradig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ho.org/nic/index.php?option=com_docman&amp;view=download&amp;category_slug=datos-y-estadisticas&amp;alias=696-boletin-informativo-sobre-cesareas&amp;Itemid=235" TargetMode="External"/><Relationship Id="rId13" Type="http://schemas.openxmlformats.org/officeDocument/2006/relationships/hyperlink" Target="https://www.who.int/topics/violence/es/" TargetMode="External"/><Relationship Id="rId18" Type="http://schemas.openxmlformats.org/officeDocument/2006/relationships/hyperlink" Target="https://www.senado.gob.mx/BMO/pdfs/biblioteca_digital/nuevas_publicaciones/La_funcion_legislativa.pdf" TargetMode="External"/><Relationship Id="rId3" Type="http://schemas.openxmlformats.org/officeDocument/2006/relationships/hyperlink" Target="https://www.gob.mx/cms/uploads/attachment/file/29343/GuiaImplantacionModeloParto.pdf" TargetMode="External"/><Relationship Id="rId21" Type="http://schemas.openxmlformats.org/officeDocument/2006/relationships/hyperlink" Target="https://www.dipublico.org/conferencias/mediohumano/A-CONF.48-14-REV.1.pdf" TargetMode="External"/><Relationship Id="rId7" Type="http://schemas.openxmlformats.org/officeDocument/2006/relationships/hyperlink" Target="https://apps.who.int/iris/bitstream/handle/10665/161444/WHO_RHR_15.02_spa.pdf;jsessionid=4B7B349F970F7EE8D1C1308005020D55?sequence=1" TargetMode="External"/><Relationship Id="rId12" Type="http://schemas.openxmlformats.org/officeDocument/2006/relationships/hyperlink" Target="http://www.conamed.gob.mx/gobmx/boletin/pdf/boletin9/incidencia_intervencion.pdf" TargetMode="External"/><Relationship Id="rId17" Type="http://schemas.openxmlformats.org/officeDocument/2006/relationships/hyperlink" Target="http://www.diputados.gob.mx/sedia/sia/spi/DPI-25-Nov-2000.pdf" TargetMode="External"/><Relationship Id="rId2" Type="http://schemas.openxmlformats.org/officeDocument/2006/relationships/hyperlink" Target="https://www.who.int/topics/sustainable-development-goals/targets/es/" TargetMode="External"/><Relationship Id="rId16" Type="http://schemas.openxmlformats.org/officeDocument/2006/relationships/hyperlink" Target="https://www.proceso.com.mx/nacional/2020/4/16/el-imss-limita-reglas-para-establecer-covid-19-como-riesgo-de-trabajo-241466.html" TargetMode="External"/><Relationship Id="rId20" Type="http://schemas.openxmlformats.org/officeDocument/2006/relationships/hyperlink" Target="https://sjf.scjn.gob.mx/sjfsist/paginas/DetalleGeneralV2.aspx?Epoca=1e3e1fcfcf8fcfc&amp;Apendice=1000000000000&amp;Expresion=organos%2520constitucionales%2520aut%25C3%25B3nomos%2520caracter%25C3%25ADsticas%2520coordinaci%25C3%25B3n&amp;Dominio=Rubro,Texto,Precedentes,Localizacion&amp;TA_TJ=2&amp;Orden=1&amp;Clase=DetalleTesisBL&amp;NumTE=4&amp;Epp=20&amp;Desde=-100&amp;Hasta=-100&amp;Index=0&amp;InstanciasSeleccionadas=6,1,2,3,4,5,50,7&amp;ID=172456&amp;Hit=4&amp;IDs=2015478,2008659,170238,172456&amp;tipoTesis=&amp;Semanario=0&amp;tabla=&amp;Referencia=&amp;Tema=" TargetMode="External"/><Relationship Id="rId1" Type="http://schemas.openxmlformats.org/officeDocument/2006/relationships/hyperlink" Target="http://www.oda-alc.org/documentos/1366995147.pdf" TargetMode="External"/><Relationship Id="rId6" Type="http://schemas.openxmlformats.org/officeDocument/2006/relationships/hyperlink" Target="https://mujeres-covid-mexico.animalpolitico.com/aumento-cesareas-sin-opcion" TargetMode="External"/><Relationship Id="rId11" Type="http://schemas.openxmlformats.org/officeDocument/2006/relationships/hyperlink" Target="http://www.conamed.gob.mx/gobmx/boletin/pdf/boletin9/incidencia_intervencion.pdf" TargetMode="External"/><Relationship Id="rId24" Type="http://schemas.openxmlformats.org/officeDocument/2006/relationships/hyperlink" Target="https://riosdelplaneta.com/rio-nazas/" TargetMode="External"/><Relationship Id="rId5" Type="http://schemas.openxmlformats.org/officeDocument/2006/relationships/hyperlink" Target="https://www.jornada.com.mx/ultimas/sociedad/2020/03/19/mexico-cuarto-pais-con-mas-cesareas-sin-indicacion-medica-4114.html" TargetMode="External"/><Relationship Id="rId15" Type="http://schemas.openxmlformats.org/officeDocument/2006/relationships/hyperlink" Target="https://www.infobae.com/america/mexico/2020/08/26/mas-de-1300-miembros-de-personal-medico-murieron-por-covid-19/" TargetMode="External"/><Relationship Id="rId23" Type="http://schemas.openxmlformats.org/officeDocument/2006/relationships/hyperlink" Target="https://www.gob.mx/cms/uploads/attachment/file/166834/NMX-AA-159-SCFI-2012.pdf" TargetMode="External"/><Relationship Id="rId10" Type="http://schemas.openxmlformats.org/officeDocument/2006/relationships/hyperlink" Target="http://www.conamed.gob.mx/gobmx/boletin/pdf/boletin9/incidencia_intervencion.pdf" TargetMode="External"/><Relationship Id="rId19" Type="http://schemas.openxmlformats.org/officeDocument/2006/relationships/hyperlink" Target="http://sil.gobernacion.gob.mx/Glosario/definicionpop.php?ID=76" TargetMode="External"/><Relationship Id="rId4" Type="http://schemas.openxmlformats.org/officeDocument/2006/relationships/hyperlink" Target="https://helloclue.com/es/articulos/etapas/por-que-la-tasa-de-partos-por-cesarea-es-alta-en-latinoamerica" TargetMode="External"/><Relationship Id="rId9" Type="http://schemas.openxmlformats.org/officeDocument/2006/relationships/hyperlink" Target="https://www.who.int/bulletin/volumes/97/7/18-224303-ab/es/" TargetMode="External"/><Relationship Id="rId14" Type="http://schemas.openxmlformats.org/officeDocument/2006/relationships/hyperlink" Target="https://coronavirus.gob.mx/" TargetMode="External"/><Relationship Id="rId22" Type="http://schemas.openxmlformats.org/officeDocument/2006/relationships/hyperlink" Target="http://awsassets.panda.org/downloads/fs_caudal_ecologico.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9B7BE364-FC58-40D9-97AE-2CD092F4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74713</Words>
  <Characters>410922</Characters>
  <Application>Microsoft Office Word</Application>
  <DocSecurity>0</DocSecurity>
  <Lines>3424</Lines>
  <Paragraphs>969</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484666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2020-11-17T19:45:00Z</cp:lastPrinted>
  <dcterms:created xsi:type="dcterms:W3CDTF">2020-11-19T19:54:00Z</dcterms:created>
  <dcterms:modified xsi:type="dcterms:W3CDTF">2020-11-19T19:54:00Z</dcterms:modified>
</cp:coreProperties>
</file>