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37A1" w14:textId="77777777" w:rsidR="00BD4F3F" w:rsidRDefault="00BD4F3F" w:rsidP="00BD4F3F">
      <w:pPr>
        <w:rPr>
          <w:rFonts w:ascii="Arial Narrow" w:hAnsi="Arial Narrow"/>
          <w:color w:val="000000"/>
          <w:sz w:val="28"/>
          <w:szCs w:val="28"/>
        </w:rPr>
      </w:pPr>
      <w:bookmarkStart w:id="0" w:name="_Hlk528569591"/>
    </w:p>
    <w:p w14:paraId="3DE7F6C0" w14:textId="77777777" w:rsidR="00BD4F3F" w:rsidRDefault="00BD4F3F" w:rsidP="00BD4F3F">
      <w:pPr>
        <w:rPr>
          <w:rFonts w:ascii="Arial Narrow" w:hAnsi="Arial Narrow"/>
          <w:b/>
          <w:color w:val="000000"/>
          <w:sz w:val="28"/>
          <w:szCs w:val="28"/>
        </w:rPr>
      </w:pPr>
      <w:r>
        <w:rPr>
          <w:rFonts w:ascii="Arial Narrow" w:hAnsi="Arial Narrow"/>
          <w:color w:val="000000"/>
          <w:sz w:val="28"/>
          <w:szCs w:val="28"/>
        </w:rPr>
        <w:t xml:space="preserve">Iniciativa con proyecto de Decreto </w:t>
      </w:r>
      <w:r w:rsidRPr="00BD4F3F">
        <w:rPr>
          <w:rFonts w:ascii="Arial Narrow" w:hAnsi="Arial Narrow"/>
          <w:color w:val="000000"/>
          <w:sz w:val="28"/>
          <w:szCs w:val="28"/>
        </w:rPr>
        <w:t xml:space="preserve">por el que se proponen reformar las fracciones XXII, y XXXVI, así como adicionar las fracciones LIII, LIV, LV, y LVI, del artículo 21, adicionándose también los incisos 13, 14, 15, 16, y 17, de la fracción IX, y los incisos 3, y 4, de la fracción XI, del artículo 25, todos de la </w:t>
      </w:r>
      <w:r w:rsidRPr="00BD4F3F">
        <w:rPr>
          <w:rFonts w:ascii="Arial Narrow" w:hAnsi="Arial Narrow"/>
          <w:b/>
          <w:color w:val="000000"/>
          <w:sz w:val="28"/>
          <w:szCs w:val="28"/>
        </w:rPr>
        <w:t>Ley de Acceso a la Información Pública para el Estado de Coahuila de Zaragoza.</w:t>
      </w:r>
    </w:p>
    <w:p w14:paraId="06F206BC" w14:textId="77777777" w:rsidR="00BD4F3F" w:rsidRDefault="00BD4F3F" w:rsidP="00BD4F3F">
      <w:pPr>
        <w:rPr>
          <w:rFonts w:ascii="Arial Narrow" w:hAnsi="Arial Narrow"/>
          <w:color w:val="000000"/>
          <w:sz w:val="28"/>
          <w:szCs w:val="28"/>
        </w:rPr>
      </w:pPr>
    </w:p>
    <w:p w14:paraId="0DF90BC1" w14:textId="77777777" w:rsidR="00BD4F3F" w:rsidRPr="00BD4F3F" w:rsidRDefault="00BD4F3F" w:rsidP="00BD4F3F">
      <w:pPr>
        <w:numPr>
          <w:ilvl w:val="0"/>
          <w:numId w:val="8"/>
        </w:numPr>
        <w:rPr>
          <w:rFonts w:ascii="Arial Narrow" w:hAnsi="Arial Narrow"/>
          <w:b/>
          <w:color w:val="000000"/>
          <w:sz w:val="28"/>
          <w:szCs w:val="28"/>
        </w:rPr>
      </w:pPr>
      <w:r w:rsidRPr="00BD4F3F">
        <w:rPr>
          <w:rFonts w:ascii="Arial Narrow" w:hAnsi="Arial Narrow"/>
          <w:b/>
          <w:color w:val="000000"/>
          <w:sz w:val="28"/>
          <w:szCs w:val="28"/>
        </w:rPr>
        <w:t>M</w:t>
      </w:r>
      <w:r w:rsidRPr="00BD4F3F">
        <w:rPr>
          <w:rFonts w:ascii="Arial Narrow" w:hAnsi="Arial Narrow"/>
          <w:b/>
          <w:color w:val="000000"/>
          <w:sz w:val="28"/>
          <w:szCs w:val="28"/>
        </w:rPr>
        <w:t>ediante la cual se propone hacer aún más efectivo el derecho fundamental de acceso a la información pública a favor de todos los ciudadanos o personas coahuilenses con capacidad de obrar.</w:t>
      </w:r>
    </w:p>
    <w:p w14:paraId="26449A18" w14:textId="77777777" w:rsidR="00BD4F3F" w:rsidRDefault="00BD4F3F" w:rsidP="00BD4F3F">
      <w:pPr>
        <w:rPr>
          <w:rFonts w:ascii="Arial Narrow" w:hAnsi="Arial Narrow"/>
          <w:color w:val="000000"/>
          <w:sz w:val="28"/>
          <w:szCs w:val="28"/>
        </w:rPr>
      </w:pPr>
    </w:p>
    <w:p w14:paraId="30D8604A" w14:textId="77777777" w:rsidR="00BD4F3F" w:rsidRPr="00EE6FB0" w:rsidRDefault="00BD4F3F" w:rsidP="00BD4F3F">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907122">
        <w:rPr>
          <w:rFonts w:ascii="Arial Narrow" w:hAnsi="Arial Narrow"/>
          <w:b/>
          <w:color w:val="000000"/>
          <w:sz w:val="28"/>
          <w:szCs w:val="28"/>
        </w:rPr>
        <w:t>Diputad</w:t>
      </w:r>
      <w:r>
        <w:rPr>
          <w:rFonts w:ascii="Arial Narrow" w:hAnsi="Arial Narrow"/>
          <w:b/>
          <w:color w:val="000000"/>
          <w:sz w:val="28"/>
          <w:szCs w:val="28"/>
        </w:rPr>
        <w:t>o</w:t>
      </w:r>
      <w:r w:rsidRPr="00907122">
        <w:rPr>
          <w:rFonts w:ascii="Arial Narrow" w:hAnsi="Arial Narrow"/>
          <w:b/>
          <w:color w:val="000000"/>
          <w:sz w:val="28"/>
          <w:szCs w:val="28"/>
        </w:rPr>
        <w:t xml:space="preserve"> </w:t>
      </w:r>
      <w:r w:rsidRPr="00BD4F3F">
        <w:rPr>
          <w:rFonts w:ascii="Arial Narrow" w:hAnsi="Arial Narrow"/>
          <w:b/>
          <w:color w:val="000000"/>
          <w:sz w:val="28"/>
          <w:szCs w:val="28"/>
        </w:rPr>
        <w:t xml:space="preserve">Marcelo </w:t>
      </w:r>
      <w:r>
        <w:rPr>
          <w:rFonts w:ascii="Arial Narrow" w:hAnsi="Arial Narrow"/>
          <w:b/>
          <w:color w:val="000000"/>
          <w:sz w:val="28"/>
          <w:szCs w:val="28"/>
        </w:rPr>
        <w:t>d</w:t>
      </w:r>
      <w:r w:rsidRPr="00BD4F3F">
        <w:rPr>
          <w:rFonts w:ascii="Arial Narrow" w:hAnsi="Arial Narrow"/>
          <w:b/>
          <w:color w:val="000000"/>
          <w:sz w:val="28"/>
          <w:szCs w:val="28"/>
        </w:rPr>
        <w:t xml:space="preserve">e Jesús Torres </w:t>
      </w:r>
      <w:proofErr w:type="spellStart"/>
      <w:r w:rsidRPr="00BD4F3F">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77F2BAFD" w14:textId="77777777" w:rsidR="00BD4F3F" w:rsidRPr="00EE6FB0" w:rsidRDefault="00BD4F3F" w:rsidP="00BD4F3F">
      <w:pPr>
        <w:rPr>
          <w:rFonts w:ascii="Arial Narrow" w:hAnsi="Arial Narrow" w:cs="Arial"/>
          <w:sz w:val="28"/>
          <w:szCs w:val="28"/>
        </w:rPr>
      </w:pPr>
    </w:p>
    <w:p w14:paraId="35FC8062" w14:textId="77777777" w:rsidR="00BD4F3F" w:rsidRPr="00EE6FB0" w:rsidRDefault="00BD4F3F" w:rsidP="00BD4F3F">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32D60ED6" w14:textId="77777777" w:rsidR="00BD4F3F" w:rsidRPr="00EE6FB0" w:rsidRDefault="00BD4F3F" w:rsidP="00BD4F3F">
      <w:pPr>
        <w:rPr>
          <w:rFonts w:ascii="Arial Narrow" w:hAnsi="Arial Narrow" w:cs="Arial"/>
          <w:sz w:val="28"/>
          <w:szCs w:val="28"/>
        </w:rPr>
      </w:pPr>
    </w:p>
    <w:p w14:paraId="5903FC69" w14:textId="77777777" w:rsidR="00BD4F3F" w:rsidRDefault="00BD4F3F" w:rsidP="00BD4F3F">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BD4F3F">
        <w:rPr>
          <w:rFonts w:ascii="Arial Narrow" w:hAnsi="Arial Narrow" w:cs="Arial"/>
          <w:b/>
          <w:snapToGrid w:val="0"/>
          <w:sz w:val="28"/>
        </w:rPr>
        <w:t>Comisión de Transparencia y Acceso a la Información</w:t>
      </w:r>
      <w:r>
        <w:rPr>
          <w:rFonts w:ascii="Arial Narrow" w:hAnsi="Arial Narrow" w:cs="Arial"/>
          <w:b/>
          <w:snapToGrid w:val="0"/>
          <w:sz w:val="28"/>
        </w:rPr>
        <w:t>.</w:t>
      </w:r>
    </w:p>
    <w:p w14:paraId="08F72BBA" w14:textId="77777777" w:rsidR="00BD4F3F" w:rsidRDefault="00BD4F3F" w:rsidP="00BD4F3F">
      <w:pPr>
        <w:rPr>
          <w:rFonts w:ascii="Arial Narrow" w:hAnsi="Arial Narrow"/>
          <w:color w:val="000000"/>
          <w:sz w:val="28"/>
          <w:szCs w:val="28"/>
        </w:rPr>
      </w:pPr>
    </w:p>
    <w:p w14:paraId="0D554169" w14:textId="77777777" w:rsidR="00BD4F3F" w:rsidRDefault="00BD4F3F" w:rsidP="00BD4F3F">
      <w:pPr>
        <w:rPr>
          <w:rFonts w:ascii="Arial Narrow" w:hAnsi="Arial Narrow"/>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p>
    <w:p w14:paraId="1ABB0D86" w14:textId="77777777" w:rsidR="00BD4F3F" w:rsidRDefault="00BD4F3F" w:rsidP="00BD4F3F">
      <w:pPr>
        <w:rPr>
          <w:rFonts w:ascii="Arial Narrow" w:hAnsi="Arial Narrow"/>
          <w:color w:val="000000"/>
          <w:sz w:val="28"/>
          <w:szCs w:val="28"/>
        </w:rPr>
      </w:pPr>
    </w:p>
    <w:p w14:paraId="15027FE2" w14:textId="77777777" w:rsidR="00BD4F3F" w:rsidRPr="00EE6FB0" w:rsidRDefault="00BD4F3F" w:rsidP="00BD4F3F">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1BF0CF67" w14:textId="77777777" w:rsidR="00BD4F3F" w:rsidRPr="00EE6FB0" w:rsidRDefault="00BD4F3F" w:rsidP="00BD4F3F">
      <w:pPr>
        <w:rPr>
          <w:rFonts w:ascii="Arial Narrow" w:hAnsi="Arial Narrow"/>
          <w:b/>
          <w:color w:val="000000"/>
          <w:sz w:val="28"/>
          <w:szCs w:val="28"/>
        </w:rPr>
      </w:pPr>
    </w:p>
    <w:p w14:paraId="00517525" w14:textId="77777777" w:rsidR="00BD4F3F" w:rsidRDefault="00BD4F3F" w:rsidP="00BD4F3F">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5007ADEF" w14:textId="77777777" w:rsidR="00FC24F1" w:rsidRDefault="00FC24F1" w:rsidP="00B67C45">
      <w:pPr>
        <w:spacing w:before="240" w:after="240"/>
        <w:ind w:right="1"/>
        <w:rPr>
          <w:rFonts w:cs="Arial"/>
          <w:b/>
          <w:bCs/>
          <w:sz w:val="26"/>
          <w:szCs w:val="26"/>
          <w:lang w:val="es-ES"/>
        </w:rPr>
      </w:pPr>
    </w:p>
    <w:p w14:paraId="51A88B15" w14:textId="77777777" w:rsidR="00BD4F3F" w:rsidRDefault="00BD4F3F">
      <w:pPr>
        <w:spacing w:after="160" w:line="259" w:lineRule="auto"/>
        <w:jc w:val="left"/>
        <w:rPr>
          <w:rFonts w:cs="Arial"/>
          <w:b/>
          <w:color w:val="000000"/>
          <w:sz w:val="26"/>
          <w:szCs w:val="26"/>
        </w:rPr>
      </w:pPr>
      <w:r>
        <w:rPr>
          <w:rFonts w:cs="Arial"/>
          <w:b/>
          <w:color w:val="000000"/>
          <w:sz w:val="26"/>
          <w:szCs w:val="26"/>
        </w:rPr>
        <w:br w:type="page"/>
      </w:r>
    </w:p>
    <w:p w14:paraId="49EC8403"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lastRenderedPageBreak/>
        <w:t>H. PLENO DEL CONGRESO DEL ESTADO DE COAHUILA DE ZARAGOZA.</w:t>
      </w:r>
    </w:p>
    <w:p w14:paraId="119149B3"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PRESENTE.</w:t>
      </w:r>
    </w:p>
    <w:p w14:paraId="0DC50D01"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Y 152 FRACCIÓN I, DE LA LEY ORGÁNICA DEL CONGRESO DEL ESTADO, PONGO A CONSIDERACIÓN DE ESTA SOBERANÍA LA PRESENTE INICIATIVA CON PROYECTO DE DECRETO, POR EL QUE SE PROPONEN REFORMAR LAS FRACCIONES XXII, Y XXXVI, ASÍ COMO ADICIONAR LAS FRACCIONES LIII, LIV, LV, Y LVI, DEL ARTÍCULO 21,  ADICIONÁNDOSE TAMBIÉN LOS INCISOS  13, 14, 15, 16, Y 17, DE LA FRACCIÓN IX, Y LOS INCISOS 3, Y 4, DE LA FRACCIÓN XI, DEL ARTÍCULO 25, TODOS DE LA LEY DE ACCESO A LA INFORMACIÓN PÚBLICA PARA EL ESTADO DE  COAHUILA DE ZARAGOZA, AL TENOR DE LA SIGUIENTE:</w:t>
      </w:r>
    </w:p>
    <w:p w14:paraId="5B90A2F2" w14:textId="77777777" w:rsidR="006D76AE" w:rsidRPr="00B67C45" w:rsidRDefault="006D76AE" w:rsidP="00B67C45">
      <w:pPr>
        <w:spacing w:before="240" w:after="240"/>
        <w:jc w:val="center"/>
        <w:rPr>
          <w:rFonts w:cs="Arial"/>
          <w:color w:val="000000"/>
          <w:sz w:val="26"/>
          <w:szCs w:val="26"/>
        </w:rPr>
      </w:pPr>
      <w:r w:rsidRPr="00B67C45">
        <w:rPr>
          <w:rFonts w:cs="Arial"/>
          <w:color w:val="000000"/>
          <w:sz w:val="26"/>
          <w:szCs w:val="26"/>
        </w:rPr>
        <w:t>EXPOSICIÓN DE MOTIVOS</w:t>
      </w:r>
    </w:p>
    <w:p w14:paraId="56C817F9"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El artículo 7°, en relación con el artículo 8°, de la Constitución Política del Estado de Coahuila, expresamente disponen que el acceso a la información pública garantiza el derecho a la participación de las personas en el ejercicio del gobierno, y mediante esa facultad constitucional se refrenda que todos los ciudadanos tenemos la tutela legal del  acceso a la información, esta garantía constitucional representa un derecho fundamental de las personas que obliga al Estado, a sus dependencias y órganos a difundir, investigar y recabar la información pública, misma que se deberá de hacer publica bajo los principios de expedites, gratuidad, sencillez, anti formal y de máxima publicidad.</w:t>
      </w:r>
    </w:p>
    <w:p w14:paraId="554C812D"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 xml:space="preserve">En ese mismo sentido, el artículo 1°, en relación con el 4°, de la Ley de Acceso a la Información </w:t>
      </w:r>
      <w:proofErr w:type="spellStart"/>
      <w:r w:rsidRPr="00B67C45">
        <w:rPr>
          <w:rFonts w:cs="Arial"/>
          <w:color w:val="000000"/>
          <w:sz w:val="26"/>
          <w:szCs w:val="26"/>
        </w:rPr>
        <w:t>Publica</w:t>
      </w:r>
      <w:proofErr w:type="spellEnd"/>
      <w:r w:rsidRPr="00B67C45">
        <w:rPr>
          <w:rFonts w:cs="Arial"/>
          <w:color w:val="000000"/>
          <w:sz w:val="26"/>
          <w:szCs w:val="26"/>
        </w:rPr>
        <w:t xml:space="preserve"> del Estado, categóricamente establecen que tal derecho es de orden público y obliga al estado y sus entidades, para garantizar el derecho de cualquier persona de tener acceso a la información pública, para promover, mejorar, ampliar, y consolidar la participación ciudadana en los asuntos de gobierno, y que toda información generada, obtenida, adquirida, transformada o en posesión de los sujetos gubernamentales obligados es publica, excepto aquella que sea considerada como confidencial en términos de la propia ley.</w:t>
      </w:r>
    </w:p>
    <w:p w14:paraId="73046D64" w14:textId="77777777" w:rsidR="006D76AE" w:rsidRPr="00B67C45" w:rsidRDefault="006D76AE" w:rsidP="00B67C45">
      <w:pPr>
        <w:spacing w:before="240" w:after="240"/>
        <w:rPr>
          <w:rFonts w:cs="Arial"/>
          <w:color w:val="000000"/>
          <w:sz w:val="26"/>
          <w:szCs w:val="26"/>
        </w:rPr>
      </w:pPr>
    </w:p>
    <w:p w14:paraId="0BE59190"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lastRenderedPageBreak/>
        <w:t xml:space="preserve">Conforme a lo anteriormente mencionado, la Reforma Constitucional Federal y Local en materia de transparencia de la información pública que genera el estado, cimento las bases de una nueva relación entre los órganos de gobierno para hacerlo más eficiente, eficaz, cooperativo y colaborativo, mediante la coordinación de la federación, los estados y demás sujetos obligados, para materializar una política integral y completa en materia de transparencia y acceso a la información pública.  </w:t>
      </w:r>
    </w:p>
    <w:p w14:paraId="010DFB16"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Es así, que conforme a esas premisas se pone a consideración de esta soberanía, la presente iniciativa que tiene su sustento en los principios de máxima publicidad y de disponibilidad de la información, los cuales obligan a que cualquier autoridad, entidad y organismos sujetos a la ley de acceso a la información, que en caso de duda razonable entre la publicidad o reserva de la información, se deberá de favorecer inequívocamente a la publicidad de la misma, debiéndose entender que en términos prácticos, la limitación al derecho al acceso a la información es muy restringida, es decir, que solo en los casos especificados en la Ley, como lo son las causas o supuestos de reserva o confidencialidad, será justificado no divulgarla, siempre y cuando se funde y motive debidamente que dicho derecho podrá ser denegado, de lo que se entiende, que solo podrá negarse el acceso público de la información cuando se actualice la “ Prueba del Daño”, mediante la cual, al momento de restringir el acceso a una información determinada, se deberá demostrar que su divulgación podría representar un daño mayor que el de su no publicación, y si no se demuestra esa circunstancia,   entonces se deberá de privilegiar la publicación de la información.</w:t>
      </w:r>
    </w:p>
    <w:p w14:paraId="10663032"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 xml:space="preserve">Dado lo </w:t>
      </w:r>
      <w:proofErr w:type="gramStart"/>
      <w:r w:rsidRPr="00B67C45">
        <w:rPr>
          <w:rFonts w:cs="Arial"/>
          <w:color w:val="000000"/>
          <w:sz w:val="26"/>
          <w:szCs w:val="26"/>
        </w:rPr>
        <w:t>anterior,  es</w:t>
      </w:r>
      <w:proofErr w:type="gramEnd"/>
      <w:r w:rsidRPr="00B67C45">
        <w:rPr>
          <w:rFonts w:cs="Arial"/>
          <w:color w:val="000000"/>
          <w:sz w:val="26"/>
          <w:szCs w:val="26"/>
        </w:rPr>
        <w:t xml:space="preserve"> por lo que mediante la presente iniciativa se pretende hacer aún más efectivo ese derecho fundamental de acceso a la información pública, a favor de todos los ciudadanos o personas coahuilenses con capacidad de obrar, plasmándose explícitamente en la Ley de Acceso a la Información </w:t>
      </w:r>
      <w:proofErr w:type="spellStart"/>
      <w:r w:rsidRPr="00B67C45">
        <w:rPr>
          <w:rFonts w:cs="Arial"/>
          <w:color w:val="000000"/>
          <w:sz w:val="26"/>
          <w:szCs w:val="26"/>
        </w:rPr>
        <w:t>Publica</w:t>
      </w:r>
      <w:proofErr w:type="spellEnd"/>
      <w:r w:rsidRPr="00B67C45">
        <w:rPr>
          <w:rFonts w:cs="Arial"/>
          <w:color w:val="000000"/>
          <w:sz w:val="26"/>
          <w:szCs w:val="26"/>
        </w:rPr>
        <w:t xml:space="preserve"> de nuestro Estado, entre otras cosas las siguientes:</w:t>
      </w:r>
    </w:p>
    <w:p w14:paraId="3B53A04B"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a</w:t>
      </w:r>
      <w:proofErr w:type="gramStart"/>
      <w:r w:rsidRPr="00B67C45">
        <w:rPr>
          <w:rFonts w:cs="Arial"/>
          <w:color w:val="000000"/>
          <w:sz w:val="26"/>
          <w:szCs w:val="26"/>
        </w:rPr>
        <w:t>).-</w:t>
      </w:r>
      <w:proofErr w:type="gramEnd"/>
      <w:r w:rsidRPr="00B67C45">
        <w:rPr>
          <w:rFonts w:cs="Arial"/>
          <w:color w:val="000000"/>
          <w:sz w:val="26"/>
          <w:szCs w:val="26"/>
        </w:rPr>
        <w:t xml:space="preserve">  la obligación de  difundir la información de los expedientes relativos a los permisos, licencias, concesiones y autorizaciones otorgadas por los entes públicos, con sus opiniones, consideraciones, datos y fundamentos de cada caso en particular; </w:t>
      </w:r>
    </w:p>
    <w:p w14:paraId="12393015"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b</w:t>
      </w:r>
      <w:proofErr w:type="gramStart"/>
      <w:r w:rsidRPr="00B67C45">
        <w:rPr>
          <w:rFonts w:cs="Arial"/>
          <w:color w:val="000000"/>
          <w:sz w:val="26"/>
          <w:szCs w:val="26"/>
        </w:rPr>
        <w:t>).-</w:t>
      </w:r>
      <w:proofErr w:type="gramEnd"/>
      <w:r w:rsidRPr="00B67C45">
        <w:rPr>
          <w:rFonts w:cs="Arial"/>
          <w:color w:val="000000"/>
          <w:sz w:val="26"/>
          <w:szCs w:val="26"/>
        </w:rPr>
        <w:t xml:space="preserve"> los resultados de las auditorías externas y las practicadas por las contralorías internas, independientemente de las que realice la Auditoria Superior del Estado;</w:t>
      </w:r>
    </w:p>
    <w:p w14:paraId="36F654B8" w14:textId="77777777" w:rsidR="006D76AE" w:rsidRPr="00B67C45" w:rsidRDefault="006D76AE" w:rsidP="00B67C45">
      <w:pPr>
        <w:spacing w:before="240" w:after="240"/>
        <w:rPr>
          <w:rFonts w:cs="Arial"/>
          <w:color w:val="000000"/>
          <w:sz w:val="26"/>
          <w:szCs w:val="26"/>
        </w:rPr>
      </w:pPr>
      <w:proofErr w:type="gramStart"/>
      <w:r w:rsidRPr="00B67C45">
        <w:rPr>
          <w:rFonts w:cs="Arial"/>
          <w:color w:val="000000"/>
          <w:sz w:val="26"/>
          <w:szCs w:val="26"/>
        </w:rPr>
        <w:t>c).-</w:t>
      </w:r>
      <w:proofErr w:type="gramEnd"/>
      <w:r w:rsidRPr="00B67C45">
        <w:rPr>
          <w:rFonts w:cs="Arial"/>
          <w:color w:val="000000"/>
          <w:sz w:val="26"/>
          <w:szCs w:val="26"/>
        </w:rPr>
        <w:t xml:space="preserve"> Que el Ejecutivo Estatal a través de sus Secretarias correspondientes, publique la información relativa a las remuneraciones de los profesores; las listas </w:t>
      </w:r>
      <w:r w:rsidRPr="00B67C45">
        <w:rPr>
          <w:rFonts w:cs="Arial"/>
          <w:color w:val="000000"/>
          <w:sz w:val="26"/>
          <w:szCs w:val="26"/>
        </w:rPr>
        <w:lastRenderedPageBreak/>
        <w:t>de los que tengan licencias; las convocatorias de los concursos de oposición; las listas de becas y apoyos que se otorgan, así como los resultados de las evaluaciones docentes;</w:t>
      </w:r>
    </w:p>
    <w:p w14:paraId="231CEE70" w14:textId="77777777" w:rsidR="006D76AE" w:rsidRPr="00B67C45" w:rsidRDefault="006D76AE" w:rsidP="00B67C45">
      <w:pPr>
        <w:spacing w:before="240" w:after="240"/>
        <w:rPr>
          <w:rFonts w:cs="Arial"/>
          <w:color w:val="000000"/>
          <w:sz w:val="26"/>
          <w:szCs w:val="26"/>
        </w:rPr>
      </w:pPr>
      <w:proofErr w:type="gramStart"/>
      <w:r w:rsidRPr="00B67C45">
        <w:rPr>
          <w:rFonts w:cs="Arial"/>
          <w:color w:val="000000"/>
          <w:sz w:val="26"/>
          <w:szCs w:val="26"/>
        </w:rPr>
        <w:t>d).-</w:t>
      </w:r>
      <w:proofErr w:type="gramEnd"/>
      <w:r w:rsidRPr="00B67C45">
        <w:rPr>
          <w:rFonts w:cs="Arial"/>
          <w:color w:val="000000"/>
          <w:sz w:val="26"/>
          <w:szCs w:val="26"/>
        </w:rPr>
        <w:t xml:space="preserve"> Que se publiciten las contrataciones de servicios profesionales por honorarios, sus montos y el periodo de su contratación; los resultados de las evaluaciones de desempeño de los servidores públicos; la relación de los funcionarios comisionados por cualquier causa e inclusive los sindicalizados indicándose el objeto, lugar y duración de la comisión;</w:t>
      </w:r>
    </w:p>
    <w:p w14:paraId="27F3FF21"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e</w:t>
      </w:r>
      <w:proofErr w:type="gramStart"/>
      <w:r w:rsidRPr="00B67C45">
        <w:rPr>
          <w:rFonts w:cs="Arial"/>
          <w:color w:val="000000"/>
          <w:sz w:val="26"/>
          <w:szCs w:val="26"/>
        </w:rPr>
        <w:t>).-</w:t>
      </w:r>
      <w:proofErr w:type="gramEnd"/>
      <w:r w:rsidRPr="00B67C45">
        <w:rPr>
          <w:rFonts w:cs="Arial"/>
          <w:color w:val="000000"/>
          <w:sz w:val="26"/>
          <w:szCs w:val="26"/>
        </w:rPr>
        <w:t xml:space="preserve"> Las fechas de pago y recepción de las participaciones  y aportaciones federales y estatales a los municipios, así como los montos efectivamente pagados, y;</w:t>
      </w:r>
    </w:p>
    <w:p w14:paraId="568F508E" w14:textId="77777777" w:rsidR="006D76AE" w:rsidRPr="00B67C45" w:rsidRDefault="006D76AE" w:rsidP="00B67C45">
      <w:pPr>
        <w:spacing w:before="240" w:after="240"/>
        <w:rPr>
          <w:rFonts w:cs="Arial"/>
          <w:color w:val="000000"/>
          <w:sz w:val="26"/>
          <w:szCs w:val="26"/>
        </w:rPr>
      </w:pPr>
      <w:proofErr w:type="gramStart"/>
      <w:r w:rsidRPr="00B67C45">
        <w:rPr>
          <w:rFonts w:cs="Arial"/>
          <w:color w:val="000000"/>
          <w:sz w:val="26"/>
          <w:szCs w:val="26"/>
        </w:rPr>
        <w:t>d).-</w:t>
      </w:r>
      <w:proofErr w:type="gramEnd"/>
      <w:r w:rsidRPr="00B67C45">
        <w:rPr>
          <w:rFonts w:cs="Arial"/>
          <w:color w:val="000000"/>
          <w:sz w:val="26"/>
          <w:szCs w:val="26"/>
        </w:rPr>
        <w:t xml:space="preserve"> El nombre, denominación o razón social de los que se les hubiera cancelado o condonado algún crédito fiscal y los montos específicos de ellos.</w:t>
      </w:r>
    </w:p>
    <w:p w14:paraId="531240EF" w14:textId="77777777" w:rsidR="006D76AE" w:rsidRPr="00B67C45" w:rsidRDefault="006D76AE" w:rsidP="00B67C45">
      <w:pPr>
        <w:spacing w:before="240" w:after="240"/>
        <w:rPr>
          <w:rFonts w:cs="Arial"/>
          <w:color w:val="000000"/>
          <w:sz w:val="26"/>
          <w:szCs w:val="26"/>
        </w:rPr>
      </w:pPr>
    </w:p>
    <w:p w14:paraId="7E51F97F"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En ese sentido, es que se someto a consideración de este Honorable Congreso del Estado, para su revisión, análisis y, en su caso, aprobación, la siguiente iniciativa de:</w:t>
      </w:r>
    </w:p>
    <w:p w14:paraId="29DD73D3"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DECRETO</w:t>
      </w:r>
    </w:p>
    <w:p w14:paraId="2FB134B4"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 xml:space="preserve">ARTÍCULO </w:t>
      </w:r>
      <w:proofErr w:type="gramStart"/>
      <w:r w:rsidRPr="00B67C45">
        <w:rPr>
          <w:rFonts w:cs="Arial"/>
          <w:b/>
          <w:color w:val="000000"/>
          <w:sz w:val="26"/>
          <w:szCs w:val="26"/>
        </w:rPr>
        <w:t>UNICO.-</w:t>
      </w:r>
      <w:proofErr w:type="gramEnd"/>
      <w:r w:rsidRPr="00B67C45">
        <w:rPr>
          <w:rFonts w:cs="Arial"/>
          <w:b/>
          <w:color w:val="000000"/>
          <w:sz w:val="26"/>
          <w:szCs w:val="26"/>
        </w:rPr>
        <w:t xml:space="preserve"> SE REFORMAN LAS FRACCIONES XXII, Y XXXVI; SE ADICIONAN LAS FRACCIONES LIII, LIV, LV, Y LVI, DEL ARTÍCULO 21, ADICIONÁNDOSE TAMBIÉN LOS INCISOS  13, 14, 15, 16, y 17, DE LA FRACCIÓN IX, Y LOS INCISOS 3, Y 4, DE LA FRACCIÓN XI, DEL ARTÍCULO 25, TODOS DE LA LEY DE ACCESO A LA INFORMACIÓN PÚBLICA PARA EL ESTADO DE  COAHUILA DE ZARAGOZA, PARA QUEDAR COMO SIGUE:</w:t>
      </w:r>
    </w:p>
    <w:p w14:paraId="3C3FA912"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Artículo 21…….</w:t>
      </w:r>
    </w:p>
    <w:p w14:paraId="7145DC8C"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w:t>
      </w:r>
    </w:p>
    <w:p w14:paraId="202ACBDD"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24DBB16E"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1B32A221"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00828550"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2A40FFD1"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lastRenderedPageBreak/>
        <w:t>…</w:t>
      </w:r>
    </w:p>
    <w:p w14:paraId="1AA2BFC8"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70A42C3D"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65421AC7"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340A3B35"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078E1DD9"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721BCD25"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2F99F0F0"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3FBD01A0"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50F43A2E"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4468D57F"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04D33A5D"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3672B15E"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690B23BC"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6B66D32A"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62BFD35D"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741C8035"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w:t>
      </w:r>
    </w:p>
    <w:p w14:paraId="046F60E7" w14:textId="77777777" w:rsidR="006D76AE" w:rsidRPr="00B67C45" w:rsidRDefault="006D76AE" w:rsidP="00B67C45">
      <w:pPr>
        <w:numPr>
          <w:ilvl w:val="0"/>
          <w:numId w:val="4"/>
        </w:numPr>
        <w:spacing w:before="240" w:after="240"/>
        <w:rPr>
          <w:rFonts w:cs="Arial"/>
          <w:b/>
          <w:color w:val="000000"/>
          <w:sz w:val="26"/>
          <w:szCs w:val="26"/>
        </w:rPr>
      </w:pPr>
      <w:r w:rsidRPr="00B67C45">
        <w:rPr>
          <w:rFonts w:cs="Arial"/>
          <w:b/>
          <w:color w:val="000000"/>
          <w:sz w:val="26"/>
          <w:szCs w:val="26"/>
        </w:rPr>
        <w:t>El número, tipo y los resultados de las auditorías practicadas y concluidas al ejercicio presupuestal de cada una de las entidades públicas que se realicen, según corresponda, tanto por Auditores Externos como por las Contralorías Internas con la inclusión de todas las aclaraciones, con excepción de los que debe de publicar la Auditoria Superior del Estado, de acuerdo a lo previsto en la fracción XI, del artículo 26, de este ordenamiento.</w:t>
      </w:r>
    </w:p>
    <w:p w14:paraId="3FE523E8"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w:t>
      </w:r>
    </w:p>
    <w:p w14:paraId="549F58A4"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lastRenderedPageBreak/>
        <w:t xml:space="preserve">XXXVI. La información relativa las opiniones, consideraciones, datos y fundamentos legales de los expedientes administrativos relativos a los permisos, licencias, concesiones y autorizaciones otorgadas por los entes públicos, así como los documentos que reflejen los resultados de los procedimientos administrativos aludidos, debiéndose precisar el nombre o razón social del titular, el concepto de la concesión o permiso y la vigencia de las mismas; tratándose de licencias para el expendio, venta y consumo de bebidas alcohólicas, se deberá de publicar además el número de licencia, nombre del titular, el nombre del usuario o comodatario de la licencia, nombre comercial, giro, dirección y ubicación del local a través de planos de georreferenciados, fotografía del mismo, los horarios de venta y/o consumo, número de multas y clausuras en su caso;    </w:t>
      </w:r>
    </w:p>
    <w:p w14:paraId="001871DC"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w:t>
      </w:r>
    </w:p>
    <w:p w14:paraId="44D4B613"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LIII.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 y en general todas las erogaciones que por cualquier concepto se realicen;</w:t>
      </w:r>
    </w:p>
    <w:p w14:paraId="2F59D6BD"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LIV. Los resultados de las evaluaciones de desempeño de los servidores públicos, de acuerdo a la normatividad aplicable.</w:t>
      </w:r>
    </w:p>
    <w:p w14:paraId="248FDDFD"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LV. Una relación de servidores públicos comisionados por cualquier causa, incluso los de carácter sindical, indicándose el objeto, lugar y duración de la comisión;</w:t>
      </w:r>
    </w:p>
    <w:p w14:paraId="3E43F7C5"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LVI. Cualquier otra información que sea de utilidad o se considere relevante, además de la que, con base en la información estadística, responda a las preguntas hechas con más frecuencia por el público.</w:t>
      </w:r>
    </w:p>
    <w:p w14:paraId="508517A2"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w:t>
      </w:r>
    </w:p>
    <w:p w14:paraId="1CE87E3E" w14:textId="77777777" w:rsidR="006D76AE" w:rsidRPr="00B67C45" w:rsidRDefault="006D76AE" w:rsidP="00B67C45">
      <w:pPr>
        <w:spacing w:before="240" w:after="240"/>
        <w:rPr>
          <w:rFonts w:cs="Arial"/>
          <w:b/>
          <w:color w:val="000000"/>
          <w:sz w:val="26"/>
          <w:szCs w:val="26"/>
        </w:rPr>
      </w:pPr>
    </w:p>
    <w:p w14:paraId="1E3FC294" w14:textId="77777777" w:rsidR="006D76AE" w:rsidRPr="00B67C45" w:rsidRDefault="006D76AE" w:rsidP="00B67C45">
      <w:pPr>
        <w:spacing w:before="240" w:after="240"/>
        <w:rPr>
          <w:rFonts w:cs="Arial"/>
          <w:b/>
          <w:color w:val="000000"/>
          <w:sz w:val="26"/>
          <w:szCs w:val="26"/>
        </w:rPr>
      </w:pPr>
      <w:r w:rsidRPr="00B67C45">
        <w:rPr>
          <w:rFonts w:cs="Arial"/>
          <w:b/>
          <w:color w:val="000000"/>
          <w:sz w:val="26"/>
          <w:szCs w:val="26"/>
        </w:rPr>
        <w:t>Artículo 25. ……</w:t>
      </w:r>
    </w:p>
    <w:p w14:paraId="0F186822"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365F94F4"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0BE21BC0"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lastRenderedPageBreak/>
        <w:t>…</w:t>
      </w:r>
    </w:p>
    <w:p w14:paraId="7C4F56AF"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0ABD71C9"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20C2E963"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70804BBC"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04E66429"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159D2BEC" w14:textId="77777777" w:rsidR="006D76AE" w:rsidRPr="00B67C45" w:rsidRDefault="006D76AE" w:rsidP="00B67C45">
      <w:pPr>
        <w:numPr>
          <w:ilvl w:val="0"/>
          <w:numId w:val="5"/>
        </w:numPr>
        <w:spacing w:before="240" w:after="240"/>
        <w:rPr>
          <w:rFonts w:cs="Arial"/>
          <w:b/>
          <w:color w:val="000000"/>
          <w:sz w:val="26"/>
          <w:szCs w:val="26"/>
        </w:rPr>
      </w:pPr>
      <w:proofErr w:type="gramStart"/>
      <w:r w:rsidRPr="00B67C45">
        <w:rPr>
          <w:rFonts w:cs="Arial"/>
          <w:b/>
          <w:color w:val="000000"/>
          <w:sz w:val="26"/>
          <w:szCs w:val="26"/>
        </w:rPr>
        <w:t>Además</w:t>
      </w:r>
      <w:proofErr w:type="gramEnd"/>
      <w:r w:rsidRPr="00B67C45">
        <w:rPr>
          <w:rFonts w:cs="Arial"/>
          <w:b/>
          <w:color w:val="000000"/>
          <w:sz w:val="26"/>
          <w:szCs w:val="26"/>
        </w:rPr>
        <w:t xml:space="preserve"> la Secretaria de Educación deberá publicar de las escuelas públicas y privadas:</w:t>
      </w:r>
    </w:p>
    <w:p w14:paraId="49AACAF6"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38390B1F"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7F6C703C"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7E1AB50A"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61A03B97"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5B1AEC8A"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32F15E6C"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70C02B79"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1750C3C9"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1073AF31"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4114B4FB"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526FD447"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w:t>
      </w:r>
    </w:p>
    <w:p w14:paraId="272F927E"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La remuneración de los profesores, incluyendo los estímulos al desempeño, nivel y monto;</w:t>
      </w:r>
    </w:p>
    <w:p w14:paraId="6713B86C"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La lista de los profesores con licencia;</w:t>
      </w:r>
    </w:p>
    <w:p w14:paraId="7A970077"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Las convocatorias de los concursos de oposición;</w:t>
      </w:r>
    </w:p>
    <w:p w14:paraId="0DF9D164"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lastRenderedPageBreak/>
        <w:t>El listado de becas y apoyos que otorgan, sus beneficiarios, así como los procedimientos y requisitos para obtenerlos, y;</w:t>
      </w:r>
    </w:p>
    <w:p w14:paraId="43E29C0E" w14:textId="77777777" w:rsidR="006D76AE" w:rsidRPr="00B67C45" w:rsidRDefault="006D76AE" w:rsidP="00B67C45">
      <w:pPr>
        <w:numPr>
          <w:ilvl w:val="0"/>
          <w:numId w:val="6"/>
        </w:numPr>
        <w:spacing w:before="240" w:after="240"/>
        <w:rPr>
          <w:rFonts w:cs="Arial"/>
          <w:b/>
          <w:color w:val="000000"/>
          <w:sz w:val="26"/>
          <w:szCs w:val="26"/>
        </w:rPr>
      </w:pPr>
      <w:r w:rsidRPr="00B67C45">
        <w:rPr>
          <w:rFonts w:cs="Arial"/>
          <w:b/>
          <w:color w:val="000000"/>
          <w:sz w:val="26"/>
          <w:szCs w:val="26"/>
        </w:rPr>
        <w:t>Los resultados de las evaluaciones del cuerpo docente.</w:t>
      </w:r>
    </w:p>
    <w:p w14:paraId="67899DCD"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w:t>
      </w:r>
    </w:p>
    <w:p w14:paraId="25779DB6" w14:textId="77777777" w:rsidR="006D76AE" w:rsidRPr="00B67C45" w:rsidRDefault="006D76AE" w:rsidP="00B67C45">
      <w:pPr>
        <w:numPr>
          <w:ilvl w:val="0"/>
          <w:numId w:val="5"/>
        </w:numPr>
        <w:spacing w:before="240" w:after="240"/>
        <w:rPr>
          <w:rFonts w:cs="Arial"/>
          <w:b/>
          <w:color w:val="000000"/>
          <w:sz w:val="26"/>
          <w:szCs w:val="26"/>
        </w:rPr>
      </w:pPr>
      <w:r w:rsidRPr="00B67C45">
        <w:rPr>
          <w:rFonts w:cs="Arial"/>
          <w:b/>
          <w:color w:val="000000"/>
          <w:sz w:val="26"/>
          <w:szCs w:val="26"/>
        </w:rPr>
        <w:t>Por conducto de la Secretaria de Finanzas:</w:t>
      </w:r>
    </w:p>
    <w:p w14:paraId="78EA1998" w14:textId="77777777" w:rsidR="006D76AE" w:rsidRPr="00B67C45" w:rsidRDefault="006D76AE" w:rsidP="00B67C45">
      <w:pPr>
        <w:numPr>
          <w:ilvl w:val="0"/>
          <w:numId w:val="7"/>
        </w:numPr>
        <w:spacing w:before="240" w:after="240"/>
        <w:rPr>
          <w:rFonts w:cs="Arial"/>
          <w:b/>
          <w:color w:val="000000"/>
          <w:sz w:val="26"/>
          <w:szCs w:val="26"/>
        </w:rPr>
      </w:pPr>
      <w:r w:rsidRPr="00B67C45">
        <w:rPr>
          <w:rFonts w:cs="Arial"/>
          <w:b/>
          <w:color w:val="000000"/>
          <w:sz w:val="26"/>
          <w:szCs w:val="26"/>
        </w:rPr>
        <w:t>…</w:t>
      </w:r>
    </w:p>
    <w:p w14:paraId="47E4CB30" w14:textId="77777777" w:rsidR="006D76AE" w:rsidRPr="00B67C45" w:rsidRDefault="006D76AE" w:rsidP="00B67C45">
      <w:pPr>
        <w:numPr>
          <w:ilvl w:val="0"/>
          <w:numId w:val="7"/>
        </w:numPr>
        <w:spacing w:before="240" w:after="240"/>
        <w:rPr>
          <w:rFonts w:cs="Arial"/>
          <w:b/>
          <w:color w:val="000000"/>
          <w:sz w:val="26"/>
          <w:szCs w:val="26"/>
        </w:rPr>
      </w:pPr>
      <w:r w:rsidRPr="00B67C45">
        <w:rPr>
          <w:rFonts w:cs="Arial"/>
          <w:b/>
          <w:color w:val="000000"/>
          <w:sz w:val="26"/>
          <w:szCs w:val="26"/>
        </w:rPr>
        <w:t>…</w:t>
      </w:r>
    </w:p>
    <w:p w14:paraId="2F53CABA" w14:textId="77777777" w:rsidR="006D76AE" w:rsidRPr="00B67C45" w:rsidRDefault="006D76AE" w:rsidP="00B67C45">
      <w:pPr>
        <w:numPr>
          <w:ilvl w:val="0"/>
          <w:numId w:val="7"/>
        </w:numPr>
        <w:spacing w:before="240" w:after="240"/>
        <w:rPr>
          <w:rFonts w:cs="Arial"/>
          <w:b/>
          <w:color w:val="000000"/>
          <w:sz w:val="26"/>
          <w:szCs w:val="26"/>
        </w:rPr>
      </w:pPr>
      <w:r w:rsidRPr="00B67C45">
        <w:rPr>
          <w:rFonts w:cs="Arial"/>
          <w:b/>
          <w:color w:val="000000"/>
          <w:sz w:val="26"/>
          <w:szCs w:val="26"/>
        </w:rPr>
        <w:t xml:space="preserve"> Las fechas de pago y recepción de las participaciones y aportaciones federales   y estatales a los municipios, y los montos efectivamente pagados;</w:t>
      </w:r>
    </w:p>
    <w:p w14:paraId="3C9516B0" w14:textId="77777777" w:rsidR="006D76AE" w:rsidRPr="00B67C45" w:rsidRDefault="006D76AE" w:rsidP="00B67C45">
      <w:pPr>
        <w:numPr>
          <w:ilvl w:val="0"/>
          <w:numId w:val="7"/>
        </w:numPr>
        <w:spacing w:before="240" w:after="240"/>
        <w:rPr>
          <w:rFonts w:cs="Arial"/>
          <w:b/>
          <w:color w:val="000000"/>
          <w:sz w:val="26"/>
          <w:szCs w:val="26"/>
        </w:rPr>
      </w:pPr>
      <w:r w:rsidRPr="00B67C45">
        <w:rPr>
          <w:rFonts w:cs="Arial"/>
          <w:b/>
          <w:color w:val="000000"/>
          <w:sz w:val="26"/>
          <w:szCs w:val="26"/>
        </w:rPr>
        <w:t xml:space="preserve"> El nombre, denominación o razón social y clave del registro federal de contribuyentes a los que se les hubiera cancelado o condonado algún crédito fiscal, así como los montos respectivos. Así mismo la información estadística sobre las exenciones previstas en las disposiciones fiscales.    </w:t>
      </w:r>
    </w:p>
    <w:p w14:paraId="3E9444F7" w14:textId="77777777" w:rsidR="006D76AE" w:rsidRPr="00B67C45" w:rsidRDefault="006D76AE" w:rsidP="00B67C45">
      <w:pPr>
        <w:spacing w:before="240" w:after="240"/>
        <w:rPr>
          <w:rFonts w:cs="Arial"/>
          <w:color w:val="000000"/>
          <w:sz w:val="26"/>
          <w:szCs w:val="26"/>
        </w:rPr>
      </w:pPr>
      <w:r w:rsidRPr="00B67C45">
        <w:rPr>
          <w:rFonts w:cs="Arial"/>
          <w:color w:val="000000"/>
          <w:sz w:val="26"/>
          <w:szCs w:val="26"/>
        </w:rPr>
        <w:t>…….</w:t>
      </w:r>
    </w:p>
    <w:p w14:paraId="59268834"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TRANSITORIOS</w:t>
      </w:r>
    </w:p>
    <w:p w14:paraId="36440FE1" w14:textId="77777777" w:rsidR="006D76AE" w:rsidRPr="00B67C45" w:rsidRDefault="006D76AE" w:rsidP="00B67C45">
      <w:pPr>
        <w:spacing w:before="240" w:after="240"/>
        <w:rPr>
          <w:rFonts w:cs="Arial"/>
          <w:color w:val="000000"/>
          <w:sz w:val="26"/>
          <w:szCs w:val="26"/>
        </w:rPr>
      </w:pPr>
      <w:proofErr w:type="gramStart"/>
      <w:r w:rsidRPr="00B67C45">
        <w:rPr>
          <w:rFonts w:cs="Arial"/>
          <w:b/>
          <w:color w:val="000000"/>
          <w:sz w:val="26"/>
          <w:szCs w:val="26"/>
        </w:rPr>
        <w:t>ÚNICO.-</w:t>
      </w:r>
      <w:proofErr w:type="gramEnd"/>
      <w:r w:rsidRPr="00B67C45">
        <w:rPr>
          <w:rFonts w:cs="Arial"/>
          <w:color w:val="000000"/>
          <w:sz w:val="26"/>
          <w:szCs w:val="26"/>
        </w:rPr>
        <w:t xml:space="preserve"> El presente decreto entrara en vigor el día siguiente al de su publicación en el Periódico Oficial del Estado.</w:t>
      </w:r>
    </w:p>
    <w:p w14:paraId="6C21EE2C" w14:textId="77777777" w:rsidR="006D76AE" w:rsidRPr="00B67C45" w:rsidRDefault="006D76AE" w:rsidP="00B67C45">
      <w:pPr>
        <w:spacing w:before="240" w:after="240"/>
        <w:jc w:val="center"/>
        <w:rPr>
          <w:rFonts w:cs="Arial"/>
          <w:b/>
          <w:color w:val="000000"/>
          <w:sz w:val="26"/>
          <w:szCs w:val="26"/>
        </w:rPr>
      </w:pPr>
    </w:p>
    <w:p w14:paraId="6CBAFA1A"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ATENTAMENTE</w:t>
      </w:r>
    </w:p>
    <w:p w14:paraId="5C19BBD8" w14:textId="77777777" w:rsidR="006D76AE" w:rsidRPr="00B67C45" w:rsidRDefault="006D76AE" w:rsidP="00B67C45">
      <w:pPr>
        <w:spacing w:before="240" w:after="240"/>
        <w:jc w:val="center"/>
        <w:rPr>
          <w:rFonts w:cs="Arial"/>
          <w:b/>
          <w:color w:val="000000"/>
          <w:sz w:val="26"/>
          <w:szCs w:val="26"/>
        </w:rPr>
      </w:pPr>
    </w:p>
    <w:p w14:paraId="624825CF"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“POR UNA PATRIA ORDENADA Y GENEROSA Y UNA VIDA MEJOR Y MÁS DIGNA PARA TODOS”</w:t>
      </w:r>
    </w:p>
    <w:p w14:paraId="04DF55F6"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POR EL GRUPO PARLAMENTARIO “DEL PARTIDO ACCION NACIONAL”</w:t>
      </w:r>
    </w:p>
    <w:p w14:paraId="06F17717" w14:textId="77777777" w:rsidR="006D76AE" w:rsidRPr="00B67C45" w:rsidRDefault="006D76AE" w:rsidP="00B67C45">
      <w:pPr>
        <w:spacing w:before="240" w:after="240"/>
        <w:jc w:val="center"/>
        <w:rPr>
          <w:rFonts w:cs="Arial"/>
          <w:b/>
          <w:color w:val="000000"/>
          <w:sz w:val="26"/>
          <w:szCs w:val="26"/>
        </w:rPr>
      </w:pPr>
      <w:r w:rsidRPr="00B67C45">
        <w:rPr>
          <w:rFonts w:cs="Arial"/>
          <w:b/>
          <w:color w:val="000000"/>
          <w:sz w:val="26"/>
          <w:szCs w:val="26"/>
        </w:rPr>
        <w:t xml:space="preserve">Saltillo, Coahuila de Zaragoza, 30 de </w:t>
      </w:r>
      <w:proofErr w:type="gramStart"/>
      <w:r w:rsidRPr="00B67C45">
        <w:rPr>
          <w:rFonts w:cs="Arial"/>
          <w:b/>
          <w:color w:val="000000"/>
          <w:sz w:val="26"/>
          <w:szCs w:val="26"/>
        </w:rPr>
        <w:t>Octubre</w:t>
      </w:r>
      <w:proofErr w:type="gramEnd"/>
      <w:r w:rsidRPr="00B67C45">
        <w:rPr>
          <w:rFonts w:cs="Arial"/>
          <w:b/>
          <w:color w:val="000000"/>
          <w:sz w:val="26"/>
          <w:szCs w:val="26"/>
        </w:rPr>
        <w:t xml:space="preserve"> de 2018.</w:t>
      </w:r>
    </w:p>
    <w:p w14:paraId="78727416" w14:textId="77777777" w:rsidR="006D76AE" w:rsidRPr="00B67C45" w:rsidRDefault="006D76AE" w:rsidP="00B67C45">
      <w:pPr>
        <w:jc w:val="center"/>
        <w:rPr>
          <w:rFonts w:cs="Arial"/>
          <w:b/>
        </w:rPr>
      </w:pPr>
    </w:p>
    <w:p w14:paraId="59DC5BD0" w14:textId="77777777" w:rsidR="006D76AE" w:rsidRPr="00B67C45" w:rsidRDefault="006D76AE" w:rsidP="00B67C45">
      <w:pPr>
        <w:tabs>
          <w:tab w:val="left" w:pos="5056"/>
        </w:tabs>
        <w:rPr>
          <w:rFonts w:cs="Arial"/>
          <w:b/>
        </w:rPr>
      </w:pPr>
    </w:p>
    <w:p w14:paraId="75BB2316" w14:textId="77777777" w:rsidR="006D76AE" w:rsidRPr="00B67C45" w:rsidRDefault="006D76AE" w:rsidP="00B67C45">
      <w:pPr>
        <w:tabs>
          <w:tab w:val="left" w:pos="5056"/>
        </w:tabs>
        <w:rPr>
          <w:rFonts w:cs="Arial"/>
          <w:b/>
        </w:rPr>
      </w:pPr>
    </w:p>
    <w:p w14:paraId="273DEBBE" w14:textId="2B565CCF" w:rsidR="006D76AE" w:rsidRPr="00B67C45" w:rsidRDefault="006D76AE" w:rsidP="00B67C45">
      <w:pPr>
        <w:tabs>
          <w:tab w:val="left" w:pos="5056"/>
        </w:tabs>
        <w:jc w:val="center"/>
        <w:rPr>
          <w:rFonts w:cs="Arial"/>
          <w:b/>
        </w:rPr>
      </w:pPr>
    </w:p>
    <w:p w14:paraId="0D89AF78" w14:textId="77777777" w:rsidR="00341C26" w:rsidRPr="00B67C45" w:rsidRDefault="00341C26" w:rsidP="00B67C45">
      <w:pPr>
        <w:tabs>
          <w:tab w:val="left" w:pos="5056"/>
        </w:tabs>
        <w:jc w:val="center"/>
        <w:rPr>
          <w:rFonts w:cs="Arial"/>
          <w:b/>
        </w:rPr>
      </w:pPr>
    </w:p>
    <w:p w14:paraId="761D4118" w14:textId="77777777" w:rsidR="00341C26" w:rsidRPr="00B67C45" w:rsidRDefault="00341C26" w:rsidP="00B67C45">
      <w:pPr>
        <w:tabs>
          <w:tab w:val="left" w:pos="5056"/>
        </w:tabs>
        <w:jc w:val="center"/>
        <w:rPr>
          <w:rFonts w:cs="Arial"/>
          <w:b/>
        </w:rPr>
      </w:pPr>
    </w:p>
    <w:p w14:paraId="5B571FE4" w14:textId="77777777" w:rsidR="00341C26" w:rsidRPr="00B67C45" w:rsidRDefault="00341C26" w:rsidP="00B67C45">
      <w:pPr>
        <w:tabs>
          <w:tab w:val="left" w:pos="5056"/>
        </w:tabs>
        <w:jc w:val="center"/>
        <w:rPr>
          <w:rFonts w:cs="Arial"/>
          <w:b/>
        </w:rPr>
      </w:pPr>
    </w:p>
    <w:p w14:paraId="386F5681" w14:textId="77777777" w:rsidR="00341C26" w:rsidRPr="00B67C45" w:rsidRDefault="00341C26" w:rsidP="00B67C45">
      <w:pPr>
        <w:tabs>
          <w:tab w:val="left" w:pos="5056"/>
        </w:tabs>
        <w:jc w:val="center"/>
        <w:rPr>
          <w:rFonts w:cs="Arial"/>
          <w:b/>
        </w:rPr>
      </w:pPr>
    </w:p>
    <w:p w14:paraId="22566330" w14:textId="77777777" w:rsidR="00341C26" w:rsidRPr="00B67C45" w:rsidRDefault="00341C26" w:rsidP="00B67C45">
      <w:pPr>
        <w:tabs>
          <w:tab w:val="left" w:pos="5056"/>
        </w:tabs>
        <w:jc w:val="center"/>
        <w:rPr>
          <w:rFonts w:cs="Arial"/>
          <w:b/>
        </w:rPr>
      </w:pPr>
    </w:p>
    <w:p w14:paraId="6727F77C" w14:textId="77777777" w:rsidR="00341C26" w:rsidRPr="00B67C45" w:rsidRDefault="00341C26" w:rsidP="00B67C45">
      <w:pPr>
        <w:tabs>
          <w:tab w:val="left" w:pos="5056"/>
        </w:tabs>
        <w:jc w:val="center"/>
        <w:rPr>
          <w:rFonts w:cs="Arial"/>
          <w:b/>
        </w:rPr>
      </w:pPr>
    </w:p>
    <w:p w14:paraId="034E4217" w14:textId="77777777" w:rsidR="006D76AE" w:rsidRPr="00B67C45" w:rsidRDefault="006D76AE" w:rsidP="00B67C45">
      <w:pPr>
        <w:tabs>
          <w:tab w:val="left" w:pos="5056"/>
        </w:tabs>
        <w:jc w:val="center"/>
        <w:rPr>
          <w:rFonts w:cs="Arial"/>
          <w:b/>
        </w:rPr>
      </w:pPr>
      <w:r w:rsidRPr="00B67C45">
        <w:rPr>
          <w:rFonts w:cs="Arial"/>
          <w:b/>
        </w:rPr>
        <w:t>DIP. MARCELO TORRES COFIÑO</w:t>
      </w:r>
    </w:p>
    <w:p w14:paraId="6C4A315D" w14:textId="77777777" w:rsidR="006D76AE" w:rsidRPr="00B67C45" w:rsidRDefault="006D76AE" w:rsidP="00B67C45">
      <w:pPr>
        <w:tabs>
          <w:tab w:val="left" w:pos="5056"/>
        </w:tabs>
        <w:rPr>
          <w:rFonts w:cs="Arial"/>
          <w:b/>
        </w:rPr>
      </w:pPr>
    </w:p>
    <w:p w14:paraId="7554A1CA" w14:textId="2B332C3F" w:rsidR="006D76AE" w:rsidRPr="00B67C45" w:rsidRDefault="006D76AE" w:rsidP="00B67C45">
      <w:pPr>
        <w:tabs>
          <w:tab w:val="left" w:pos="5056"/>
        </w:tabs>
        <w:jc w:val="center"/>
        <w:rPr>
          <w:rFonts w:cs="Arial"/>
          <w:b/>
        </w:rPr>
      </w:pPr>
    </w:p>
    <w:p w14:paraId="4ACFAD9B" w14:textId="65352575" w:rsidR="006D76AE" w:rsidRPr="00B67C45" w:rsidRDefault="006D76AE" w:rsidP="00B67C45">
      <w:pPr>
        <w:tabs>
          <w:tab w:val="left" w:pos="5056"/>
        </w:tabs>
        <w:rPr>
          <w:rFonts w:cs="Arial"/>
          <w:b/>
        </w:rPr>
      </w:pPr>
      <w:r w:rsidRPr="00B67C45">
        <w:rPr>
          <w:rFonts w:cs="Arial"/>
          <w:b/>
        </w:rPr>
        <w:t xml:space="preserve">    </w:t>
      </w:r>
    </w:p>
    <w:p w14:paraId="1C43EA74" w14:textId="77777777" w:rsidR="006D76AE" w:rsidRPr="00B67C45" w:rsidRDefault="006D76AE" w:rsidP="00B67C45">
      <w:pPr>
        <w:tabs>
          <w:tab w:val="left" w:pos="5730"/>
        </w:tabs>
        <w:rPr>
          <w:rFonts w:cs="Arial"/>
          <w:b/>
        </w:rPr>
      </w:pPr>
      <w:r w:rsidRPr="00B67C45">
        <w:rPr>
          <w:rFonts w:cs="Arial"/>
          <w:b/>
        </w:rPr>
        <w:tab/>
      </w:r>
    </w:p>
    <w:p w14:paraId="74862121" w14:textId="77777777" w:rsidR="006D76AE" w:rsidRPr="00B67C45" w:rsidRDefault="006D76AE" w:rsidP="00B67C45">
      <w:pPr>
        <w:tabs>
          <w:tab w:val="left" w:pos="5056"/>
        </w:tabs>
        <w:rPr>
          <w:rFonts w:cs="Arial"/>
          <w:b/>
        </w:rPr>
      </w:pPr>
    </w:p>
    <w:p w14:paraId="58B1E9A5" w14:textId="77777777" w:rsidR="006D76AE" w:rsidRPr="00B67C45" w:rsidRDefault="006D76AE" w:rsidP="00B67C45">
      <w:pPr>
        <w:tabs>
          <w:tab w:val="left" w:pos="5056"/>
        </w:tabs>
        <w:rPr>
          <w:rFonts w:cs="Arial"/>
          <w:b/>
        </w:rPr>
      </w:pPr>
    </w:p>
    <w:p w14:paraId="3C5D461E" w14:textId="77777777" w:rsidR="006D76AE" w:rsidRPr="00B67C45" w:rsidRDefault="006D76AE" w:rsidP="00B67C45">
      <w:pPr>
        <w:tabs>
          <w:tab w:val="left" w:pos="5056"/>
        </w:tabs>
        <w:rPr>
          <w:rFonts w:cs="Arial"/>
          <w:b/>
        </w:rPr>
      </w:pPr>
    </w:p>
    <w:p w14:paraId="6157CB4E" w14:textId="77777777" w:rsidR="006D76AE" w:rsidRPr="00B67C45" w:rsidRDefault="006D76AE" w:rsidP="00B67C45">
      <w:pPr>
        <w:tabs>
          <w:tab w:val="left" w:pos="5056"/>
        </w:tabs>
        <w:rPr>
          <w:rFonts w:cs="Arial"/>
          <w:b/>
        </w:rPr>
      </w:pPr>
    </w:p>
    <w:p w14:paraId="001F6A73" w14:textId="77777777" w:rsidR="006D76AE" w:rsidRPr="00B67C45" w:rsidRDefault="006D76AE" w:rsidP="00B67C45">
      <w:pPr>
        <w:tabs>
          <w:tab w:val="left" w:pos="5056"/>
        </w:tabs>
        <w:rPr>
          <w:rFonts w:cs="Arial"/>
          <w:b/>
        </w:rPr>
      </w:pPr>
    </w:p>
    <w:p w14:paraId="50435B99" w14:textId="77777777" w:rsidR="006D76AE" w:rsidRPr="00B67C45" w:rsidRDefault="006D76AE" w:rsidP="00B67C45">
      <w:pPr>
        <w:tabs>
          <w:tab w:val="left" w:pos="5056"/>
        </w:tabs>
        <w:rPr>
          <w:rFonts w:cs="Arial"/>
          <w:b/>
        </w:rPr>
      </w:pPr>
    </w:p>
    <w:p w14:paraId="431DE1A9" w14:textId="77777777" w:rsidR="006D76AE" w:rsidRPr="00B67C45" w:rsidRDefault="006D76AE" w:rsidP="00B67C45">
      <w:pPr>
        <w:tabs>
          <w:tab w:val="left" w:pos="5056"/>
        </w:tabs>
        <w:rPr>
          <w:rFonts w:cs="Arial"/>
          <w:b/>
        </w:rPr>
      </w:pPr>
      <w:r w:rsidRPr="00B67C45">
        <w:rPr>
          <w:rFonts w:cs="Arial"/>
          <w:b/>
        </w:rPr>
        <w:t>DIP. MARIA EUGENIA CAZARES MARTINEZ</w:t>
      </w:r>
      <w:r w:rsidRPr="00B67C45">
        <w:rPr>
          <w:rFonts w:cs="Arial"/>
          <w:b/>
        </w:rPr>
        <w:tab/>
        <w:t xml:space="preserve">     </w:t>
      </w:r>
      <w:proofErr w:type="gramStart"/>
      <w:r w:rsidRPr="00B67C45">
        <w:rPr>
          <w:rFonts w:cs="Arial"/>
          <w:b/>
        </w:rPr>
        <w:tab/>
        <w:t xml:space="preserve">  DIP</w:t>
      </w:r>
      <w:proofErr w:type="gramEnd"/>
      <w:r w:rsidRPr="00B67C45">
        <w:rPr>
          <w:rFonts w:cs="Arial"/>
          <w:b/>
        </w:rPr>
        <w:t xml:space="preserve">. BLANCA </w:t>
      </w:r>
      <w:proofErr w:type="gramStart"/>
      <w:r w:rsidRPr="00B67C45">
        <w:rPr>
          <w:rFonts w:cs="Arial"/>
          <w:b/>
        </w:rPr>
        <w:t>EPPEN  CANALES</w:t>
      </w:r>
      <w:proofErr w:type="gramEnd"/>
    </w:p>
    <w:p w14:paraId="6C66F9E4" w14:textId="4686BF75" w:rsidR="006D76AE" w:rsidRPr="00B67C45" w:rsidRDefault="006D76AE" w:rsidP="00B67C45">
      <w:pPr>
        <w:tabs>
          <w:tab w:val="left" w:pos="5056"/>
        </w:tabs>
        <w:rPr>
          <w:rFonts w:cs="Arial"/>
          <w:b/>
        </w:rPr>
      </w:pPr>
    </w:p>
    <w:p w14:paraId="458D9671" w14:textId="42EAD8AA" w:rsidR="006D76AE" w:rsidRPr="00B67C45" w:rsidRDefault="006D76AE" w:rsidP="00B67C45">
      <w:pPr>
        <w:tabs>
          <w:tab w:val="left" w:pos="5056"/>
        </w:tabs>
        <w:rPr>
          <w:rFonts w:cs="Arial"/>
          <w:b/>
        </w:rPr>
      </w:pPr>
    </w:p>
    <w:p w14:paraId="63D13534" w14:textId="77777777" w:rsidR="006D76AE" w:rsidRPr="00B67C45" w:rsidRDefault="006D76AE" w:rsidP="00B67C45">
      <w:pPr>
        <w:tabs>
          <w:tab w:val="left" w:pos="5056"/>
        </w:tabs>
        <w:rPr>
          <w:rFonts w:cs="Arial"/>
          <w:b/>
        </w:rPr>
      </w:pPr>
    </w:p>
    <w:p w14:paraId="6BF30905" w14:textId="77777777" w:rsidR="006D76AE" w:rsidRPr="00B67C45" w:rsidRDefault="006D76AE" w:rsidP="00B67C45">
      <w:pPr>
        <w:tabs>
          <w:tab w:val="left" w:pos="5056"/>
        </w:tabs>
        <w:rPr>
          <w:rFonts w:cs="Arial"/>
          <w:b/>
        </w:rPr>
      </w:pPr>
    </w:p>
    <w:p w14:paraId="65ADEBB1" w14:textId="77777777" w:rsidR="006D76AE" w:rsidRPr="00B67C45" w:rsidRDefault="006D76AE" w:rsidP="00B67C45">
      <w:pPr>
        <w:tabs>
          <w:tab w:val="left" w:pos="5056"/>
        </w:tabs>
        <w:rPr>
          <w:rFonts w:cs="Arial"/>
          <w:b/>
        </w:rPr>
      </w:pPr>
    </w:p>
    <w:p w14:paraId="5C37CE46" w14:textId="77777777" w:rsidR="006D76AE" w:rsidRPr="00B67C45" w:rsidRDefault="006D76AE" w:rsidP="00B67C45">
      <w:pPr>
        <w:tabs>
          <w:tab w:val="left" w:pos="5056"/>
        </w:tabs>
        <w:rPr>
          <w:rFonts w:cs="Arial"/>
          <w:b/>
        </w:rPr>
      </w:pPr>
    </w:p>
    <w:p w14:paraId="63F13FA0" w14:textId="77777777" w:rsidR="006D76AE" w:rsidRPr="00B67C45" w:rsidRDefault="006D76AE" w:rsidP="00B67C45">
      <w:pPr>
        <w:tabs>
          <w:tab w:val="left" w:pos="5056"/>
        </w:tabs>
        <w:rPr>
          <w:rFonts w:cs="Arial"/>
          <w:b/>
        </w:rPr>
      </w:pPr>
      <w:r w:rsidRPr="00B67C45">
        <w:rPr>
          <w:rFonts w:cs="Arial"/>
          <w:b/>
        </w:rPr>
        <w:t>DIP. ROSA NILDA GONZÁLEZ NORIEGA                           DIP. FERNANDO IZAGUIRRE VALDÉS</w:t>
      </w:r>
    </w:p>
    <w:p w14:paraId="3922C20E" w14:textId="77777777" w:rsidR="006D76AE" w:rsidRPr="00B67C45" w:rsidRDefault="006D76AE" w:rsidP="00B67C45">
      <w:pPr>
        <w:tabs>
          <w:tab w:val="left" w:pos="5056"/>
        </w:tabs>
        <w:rPr>
          <w:rFonts w:cs="Arial"/>
          <w:b/>
        </w:rPr>
      </w:pPr>
    </w:p>
    <w:p w14:paraId="057B6044" w14:textId="6AAEFCBD" w:rsidR="006D76AE" w:rsidRPr="00B67C45" w:rsidRDefault="006D76AE" w:rsidP="00B67C45">
      <w:pPr>
        <w:tabs>
          <w:tab w:val="left" w:pos="5056"/>
        </w:tabs>
        <w:rPr>
          <w:rFonts w:cs="Arial"/>
          <w:b/>
        </w:rPr>
      </w:pPr>
    </w:p>
    <w:p w14:paraId="6928C7A0" w14:textId="77777777" w:rsidR="006D76AE" w:rsidRPr="00B67C45" w:rsidRDefault="006D76AE" w:rsidP="00B67C45">
      <w:pPr>
        <w:tabs>
          <w:tab w:val="left" w:pos="5056"/>
        </w:tabs>
        <w:rPr>
          <w:rFonts w:cs="Arial"/>
          <w:b/>
        </w:rPr>
      </w:pPr>
    </w:p>
    <w:p w14:paraId="5C7F246F" w14:textId="77777777" w:rsidR="006D76AE" w:rsidRPr="00B67C45" w:rsidRDefault="006D76AE" w:rsidP="00B67C45">
      <w:pPr>
        <w:tabs>
          <w:tab w:val="left" w:pos="5056"/>
        </w:tabs>
        <w:rPr>
          <w:rFonts w:cs="Arial"/>
          <w:b/>
        </w:rPr>
      </w:pPr>
    </w:p>
    <w:p w14:paraId="14A591F7" w14:textId="77777777" w:rsidR="006D76AE" w:rsidRPr="00B67C45" w:rsidRDefault="006D76AE" w:rsidP="00B67C45">
      <w:pPr>
        <w:tabs>
          <w:tab w:val="left" w:pos="5056"/>
        </w:tabs>
        <w:rPr>
          <w:rFonts w:cs="Arial"/>
          <w:b/>
        </w:rPr>
      </w:pPr>
      <w:r w:rsidRPr="00B67C45">
        <w:rPr>
          <w:rFonts w:cs="Arial"/>
          <w:b/>
        </w:rPr>
        <w:t xml:space="preserve"> </w:t>
      </w:r>
    </w:p>
    <w:p w14:paraId="2EDD69D4" w14:textId="77777777" w:rsidR="006D76AE" w:rsidRPr="00B67C45" w:rsidRDefault="006D76AE" w:rsidP="00B67C45">
      <w:pPr>
        <w:tabs>
          <w:tab w:val="left" w:pos="5056"/>
        </w:tabs>
        <w:rPr>
          <w:rFonts w:cs="Arial"/>
          <w:b/>
        </w:rPr>
      </w:pPr>
    </w:p>
    <w:p w14:paraId="7F31AD39" w14:textId="77777777" w:rsidR="006D76AE" w:rsidRPr="00B67C45" w:rsidRDefault="006D76AE" w:rsidP="00B67C45">
      <w:pPr>
        <w:tabs>
          <w:tab w:val="left" w:pos="5056"/>
        </w:tabs>
        <w:rPr>
          <w:rFonts w:cs="Arial"/>
          <w:b/>
        </w:rPr>
      </w:pPr>
    </w:p>
    <w:p w14:paraId="2FCF614A" w14:textId="77777777" w:rsidR="006D76AE" w:rsidRPr="00B67C45" w:rsidRDefault="006D76AE" w:rsidP="00B67C45">
      <w:pPr>
        <w:tabs>
          <w:tab w:val="left" w:pos="5056"/>
        </w:tabs>
        <w:rPr>
          <w:rFonts w:cs="Arial"/>
          <w:b/>
        </w:rPr>
      </w:pPr>
    </w:p>
    <w:p w14:paraId="41D417D8" w14:textId="5622CBD4" w:rsidR="006D76AE" w:rsidRPr="00B67C45" w:rsidRDefault="006D76AE" w:rsidP="00B67C45">
      <w:pPr>
        <w:tabs>
          <w:tab w:val="left" w:pos="5056"/>
        </w:tabs>
        <w:rPr>
          <w:rFonts w:cs="Arial"/>
          <w:b/>
        </w:rPr>
      </w:pPr>
      <w:r w:rsidRPr="00B67C45">
        <w:rPr>
          <w:rFonts w:cs="Arial"/>
          <w:b/>
        </w:rPr>
        <w:t xml:space="preserve"> DIP. JUAN ANTONIO GARCÍA VILLA                   DIP. JUAN CARLOS GUERRA LÓPEZ NEGRETE</w:t>
      </w:r>
    </w:p>
    <w:p w14:paraId="00A389A5" w14:textId="77777777" w:rsidR="006D76AE" w:rsidRPr="00B67C45" w:rsidRDefault="006D76AE" w:rsidP="00B67C45">
      <w:pPr>
        <w:tabs>
          <w:tab w:val="left" w:pos="5056"/>
        </w:tabs>
        <w:rPr>
          <w:rFonts w:cs="Arial"/>
          <w:b/>
        </w:rPr>
      </w:pPr>
    </w:p>
    <w:p w14:paraId="1CE4400E" w14:textId="77777777" w:rsidR="006D76AE" w:rsidRPr="00B67C45" w:rsidRDefault="006D76AE" w:rsidP="00B67C45">
      <w:pPr>
        <w:tabs>
          <w:tab w:val="left" w:pos="5056"/>
        </w:tabs>
        <w:rPr>
          <w:rFonts w:cs="Arial"/>
          <w:b/>
        </w:rPr>
      </w:pPr>
    </w:p>
    <w:p w14:paraId="7B7A2D01" w14:textId="0FF276CF" w:rsidR="006D76AE" w:rsidRPr="00B67C45" w:rsidRDefault="006D76AE" w:rsidP="00B67C45">
      <w:pPr>
        <w:tabs>
          <w:tab w:val="left" w:pos="5056"/>
        </w:tabs>
        <w:rPr>
          <w:rFonts w:cs="Arial"/>
          <w:b/>
        </w:rPr>
      </w:pPr>
      <w:bookmarkStart w:id="1" w:name="_GoBack"/>
      <w:bookmarkEnd w:id="1"/>
    </w:p>
    <w:p w14:paraId="191D757E" w14:textId="77777777" w:rsidR="006D76AE" w:rsidRPr="00B67C45" w:rsidRDefault="006D76AE" w:rsidP="00B67C45">
      <w:pPr>
        <w:tabs>
          <w:tab w:val="left" w:pos="5056"/>
        </w:tabs>
        <w:rPr>
          <w:rFonts w:cs="Arial"/>
          <w:b/>
        </w:rPr>
      </w:pPr>
    </w:p>
    <w:p w14:paraId="1A3110DB" w14:textId="77777777" w:rsidR="006D76AE" w:rsidRPr="00B67C45" w:rsidRDefault="006D76AE" w:rsidP="00B67C45">
      <w:pPr>
        <w:tabs>
          <w:tab w:val="left" w:pos="5056"/>
        </w:tabs>
        <w:rPr>
          <w:rFonts w:cs="Arial"/>
          <w:b/>
        </w:rPr>
      </w:pPr>
    </w:p>
    <w:p w14:paraId="6760703B" w14:textId="77777777" w:rsidR="006D76AE" w:rsidRPr="00B67C45" w:rsidRDefault="006D76AE" w:rsidP="00B67C45">
      <w:pPr>
        <w:tabs>
          <w:tab w:val="left" w:pos="5056"/>
        </w:tabs>
        <w:rPr>
          <w:rFonts w:cs="Arial"/>
          <w:b/>
        </w:rPr>
      </w:pPr>
    </w:p>
    <w:p w14:paraId="79BE7CFE" w14:textId="77777777" w:rsidR="006D76AE" w:rsidRPr="00B67C45" w:rsidRDefault="006D76AE" w:rsidP="00B67C45">
      <w:pPr>
        <w:tabs>
          <w:tab w:val="left" w:pos="5056"/>
        </w:tabs>
        <w:rPr>
          <w:rFonts w:cs="Arial"/>
          <w:b/>
        </w:rPr>
      </w:pPr>
    </w:p>
    <w:p w14:paraId="1BCE1C41" w14:textId="77777777" w:rsidR="006D76AE" w:rsidRPr="00B67C45" w:rsidRDefault="006D76AE" w:rsidP="00B67C45">
      <w:pPr>
        <w:tabs>
          <w:tab w:val="left" w:pos="5056"/>
        </w:tabs>
        <w:rPr>
          <w:rFonts w:cs="Arial"/>
          <w:b/>
        </w:rPr>
      </w:pPr>
      <w:r w:rsidRPr="00B67C45">
        <w:rPr>
          <w:rFonts w:cs="Arial"/>
          <w:b/>
        </w:rPr>
        <w:t>DIP. GERARDO ABRAHAM AGUADO GÓMEZ          DIP. GABRIELA ZAPOPAN GARZA GALVÁN</w:t>
      </w:r>
    </w:p>
    <w:p w14:paraId="4D1EA661" w14:textId="77777777" w:rsidR="006D76AE" w:rsidRPr="00B67C45" w:rsidRDefault="006D76AE" w:rsidP="00B67C45">
      <w:pPr>
        <w:spacing w:before="240" w:after="240"/>
        <w:jc w:val="center"/>
        <w:rPr>
          <w:rFonts w:cs="Arial"/>
          <w:b/>
          <w:color w:val="000000"/>
          <w:sz w:val="26"/>
          <w:szCs w:val="26"/>
        </w:rPr>
      </w:pPr>
    </w:p>
    <w:p w14:paraId="2BE1BCFE" w14:textId="77777777" w:rsidR="00082751" w:rsidRPr="000A2543" w:rsidRDefault="00341C26" w:rsidP="00B67C45">
      <w:pPr>
        <w:spacing w:before="240" w:after="240"/>
        <w:rPr>
          <w:rFonts w:asciiTheme="minorHAnsi" w:hAnsiTheme="minorHAnsi" w:cstheme="minorHAnsi"/>
          <w:sz w:val="18"/>
          <w:szCs w:val="26"/>
          <w:u w:val="single"/>
        </w:rPr>
      </w:pPr>
      <w:r w:rsidRPr="000A2543">
        <w:rPr>
          <w:rFonts w:asciiTheme="minorHAnsi" w:hAnsiTheme="minorHAnsi" w:cstheme="minorHAnsi"/>
          <w:sz w:val="18"/>
          <w:szCs w:val="26"/>
          <w:u w:val="single"/>
        </w:rPr>
        <w:t xml:space="preserve">HOJA DE FIRMAS QUE ACOMPAÑA LA INICIATIVA DE REFORMA POR </w:t>
      </w:r>
      <w:r w:rsidRPr="000A2543">
        <w:rPr>
          <w:rFonts w:asciiTheme="minorHAnsi" w:hAnsiTheme="minorHAnsi" w:cstheme="minorHAnsi"/>
          <w:b/>
          <w:color w:val="000000"/>
          <w:sz w:val="18"/>
          <w:szCs w:val="26"/>
        </w:rPr>
        <w:t>EL QUE SE PROPONEN REFORMAR LAS FRACCIONES XXII, Y XXXVI, ASÍ COMO ADICIONAR LAS FRACCIONES LIII, LIV, LV, Y LVI, DEL ARTÍCULO 21,  ADICIONÁNDOSE TAMBIÉN LOS INCISOS  13, 14, 15, 16, Y 17, DE LA FRACCIÓN IX, Y LOS INCISOS 3, Y 4, DE LA FRACCIÓN XI, DEL ARTÍCULO 25, TODOS DE LA LEY DE ACCESO A LA INFORMACIÓN PÚBLICA PARA EL ESTADO DE  COAHUILA DE ZARAGOZA</w:t>
      </w:r>
      <w:bookmarkEnd w:id="0"/>
    </w:p>
    <w:sectPr w:rsidR="00082751" w:rsidRPr="000A2543" w:rsidSect="00BD4F3F">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3E8F" w14:textId="77777777" w:rsidR="00880785" w:rsidRDefault="00880785" w:rsidP="00FC24F1">
      <w:r>
        <w:separator/>
      </w:r>
    </w:p>
  </w:endnote>
  <w:endnote w:type="continuationSeparator" w:id="0">
    <w:p w14:paraId="4CDF3B1A" w14:textId="77777777" w:rsidR="00880785" w:rsidRDefault="00880785"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44A3" w14:textId="77777777" w:rsidR="00880785" w:rsidRDefault="00880785" w:rsidP="00FC24F1">
      <w:r>
        <w:separator/>
      </w:r>
    </w:p>
  </w:footnote>
  <w:footnote w:type="continuationSeparator" w:id="0">
    <w:p w14:paraId="370E7B20" w14:textId="77777777" w:rsidR="00880785" w:rsidRDefault="00880785" w:rsidP="00FC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E0A8" w14:textId="77777777" w:rsidR="00FC24F1" w:rsidRPr="00F81E38" w:rsidRDefault="00BD4F3F"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C91F14B" wp14:editId="15E2A4B0">
          <wp:simplePos x="0" y="0"/>
          <wp:positionH relativeFrom="column">
            <wp:posOffset>5437136</wp:posOffset>
          </wp:positionH>
          <wp:positionV relativeFrom="paragraph">
            <wp:posOffset>-27305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2D4B0A1" wp14:editId="2488EF46">
          <wp:simplePos x="0" y="0"/>
          <wp:positionH relativeFrom="column">
            <wp:posOffset>-264937</wp:posOffset>
          </wp:positionH>
          <wp:positionV relativeFrom="paragraph">
            <wp:posOffset>-44611</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14:paraId="2D628811" w14:textId="77777777"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380AB18B" w14:textId="77777777" w:rsidR="00FC24F1" w:rsidRDefault="00FC24F1" w:rsidP="00FC24F1">
    <w:pPr>
      <w:ind w:right="49"/>
      <w:jc w:val="center"/>
    </w:pPr>
  </w:p>
  <w:p w14:paraId="0D49F246" w14:textId="77777777" w:rsidR="00FC24F1" w:rsidRPr="00792090" w:rsidRDefault="00FC24F1" w:rsidP="00FC24F1">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O DEL CENTENARIO DE LA CONSTITUCION DE COAHUILA”</w:t>
    </w:r>
  </w:p>
  <w:p w14:paraId="68E0138F" w14:textId="77777777" w:rsidR="00FC24F1" w:rsidRDefault="00FC24F1"/>
  <w:p w14:paraId="775B54A0" w14:textId="77777777" w:rsidR="00BD4F3F" w:rsidRDefault="00BD4F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E86AB6"/>
    <w:multiLevelType w:val="hybridMultilevel"/>
    <w:tmpl w:val="A20887EA"/>
    <w:lvl w:ilvl="0" w:tplc="433CD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B3850"/>
    <w:multiLevelType w:val="hybridMultilevel"/>
    <w:tmpl w:val="8D600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6F4A54"/>
    <w:multiLevelType w:val="hybridMultilevel"/>
    <w:tmpl w:val="34F88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08"/>
    <w:rsid w:val="000043FE"/>
    <w:rsid w:val="000477D4"/>
    <w:rsid w:val="00077CAC"/>
    <w:rsid w:val="00082751"/>
    <w:rsid w:val="00087819"/>
    <w:rsid w:val="000A2543"/>
    <w:rsid w:val="000B2AA6"/>
    <w:rsid w:val="000F0E90"/>
    <w:rsid w:val="000F37AA"/>
    <w:rsid w:val="00105012"/>
    <w:rsid w:val="00115997"/>
    <w:rsid w:val="0015233A"/>
    <w:rsid w:val="00181670"/>
    <w:rsid w:val="001A58DD"/>
    <w:rsid w:val="00217417"/>
    <w:rsid w:val="00227346"/>
    <w:rsid w:val="00227D21"/>
    <w:rsid w:val="002770D3"/>
    <w:rsid w:val="002A05F0"/>
    <w:rsid w:val="002A6328"/>
    <w:rsid w:val="00301F8F"/>
    <w:rsid w:val="00341C26"/>
    <w:rsid w:val="0036442E"/>
    <w:rsid w:val="00374E4A"/>
    <w:rsid w:val="0039170D"/>
    <w:rsid w:val="003A61FB"/>
    <w:rsid w:val="00401E7A"/>
    <w:rsid w:val="00442E32"/>
    <w:rsid w:val="004574A7"/>
    <w:rsid w:val="00497045"/>
    <w:rsid w:val="004C49F0"/>
    <w:rsid w:val="00540A9A"/>
    <w:rsid w:val="0055131D"/>
    <w:rsid w:val="00555D9A"/>
    <w:rsid w:val="00564817"/>
    <w:rsid w:val="005A1CDB"/>
    <w:rsid w:val="005B5108"/>
    <w:rsid w:val="00622643"/>
    <w:rsid w:val="00623570"/>
    <w:rsid w:val="00625242"/>
    <w:rsid w:val="006A40C0"/>
    <w:rsid w:val="006B1D6A"/>
    <w:rsid w:val="006D68C2"/>
    <w:rsid w:val="006D76AE"/>
    <w:rsid w:val="006E1EFD"/>
    <w:rsid w:val="006E5F61"/>
    <w:rsid w:val="00702A32"/>
    <w:rsid w:val="00704713"/>
    <w:rsid w:val="00713A19"/>
    <w:rsid w:val="00751C7B"/>
    <w:rsid w:val="00842537"/>
    <w:rsid w:val="00880785"/>
    <w:rsid w:val="00887782"/>
    <w:rsid w:val="008B64F6"/>
    <w:rsid w:val="008C1B21"/>
    <w:rsid w:val="00950E76"/>
    <w:rsid w:val="00967F3A"/>
    <w:rsid w:val="00982F71"/>
    <w:rsid w:val="009914E8"/>
    <w:rsid w:val="009C69C2"/>
    <w:rsid w:val="009D3C29"/>
    <w:rsid w:val="009D69E7"/>
    <w:rsid w:val="00A00132"/>
    <w:rsid w:val="00A12C37"/>
    <w:rsid w:val="00A70C60"/>
    <w:rsid w:val="00A710F1"/>
    <w:rsid w:val="00A97585"/>
    <w:rsid w:val="00AA02A8"/>
    <w:rsid w:val="00AC0975"/>
    <w:rsid w:val="00AC24A3"/>
    <w:rsid w:val="00AF3B64"/>
    <w:rsid w:val="00AF6770"/>
    <w:rsid w:val="00B67C45"/>
    <w:rsid w:val="00BB2795"/>
    <w:rsid w:val="00BC5170"/>
    <w:rsid w:val="00BD4F3F"/>
    <w:rsid w:val="00BE16EA"/>
    <w:rsid w:val="00C00140"/>
    <w:rsid w:val="00C13CD5"/>
    <w:rsid w:val="00C35ED0"/>
    <w:rsid w:val="00C744D8"/>
    <w:rsid w:val="00C7786F"/>
    <w:rsid w:val="00C81422"/>
    <w:rsid w:val="00C9325A"/>
    <w:rsid w:val="00CA04E1"/>
    <w:rsid w:val="00CD47FC"/>
    <w:rsid w:val="00CF331E"/>
    <w:rsid w:val="00CF3676"/>
    <w:rsid w:val="00D25C3B"/>
    <w:rsid w:val="00D32548"/>
    <w:rsid w:val="00D45435"/>
    <w:rsid w:val="00D5280E"/>
    <w:rsid w:val="00D96914"/>
    <w:rsid w:val="00DC08B1"/>
    <w:rsid w:val="00DE4567"/>
    <w:rsid w:val="00DF733C"/>
    <w:rsid w:val="00E23DC9"/>
    <w:rsid w:val="00E3132B"/>
    <w:rsid w:val="00E94B36"/>
    <w:rsid w:val="00EC5F9D"/>
    <w:rsid w:val="00ED3129"/>
    <w:rsid w:val="00EF3B62"/>
    <w:rsid w:val="00F00E3A"/>
    <w:rsid w:val="00F069ED"/>
    <w:rsid w:val="00F322A4"/>
    <w:rsid w:val="00F61ACC"/>
    <w:rsid w:val="00F93FAE"/>
    <w:rsid w:val="00F95D56"/>
    <w:rsid w:val="00FA75F6"/>
    <w:rsid w:val="00FB0B46"/>
    <w:rsid w:val="00FC24F1"/>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21A7"/>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4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67C45"/>
    <w:pPr>
      <w:keepNext/>
      <w:outlineLvl w:val="0"/>
    </w:pPr>
    <w:rPr>
      <w:b/>
      <w:sz w:val="22"/>
    </w:rPr>
  </w:style>
  <w:style w:type="paragraph" w:styleId="Ttulo2">
    <w:name w:val="heading 2"/>
    <w:basedOn w:val="Normal"/>
    <w:next w:val="Normal"/>
    <w:link w:val="Ttulo2Car"/>
    <w:qFormat/>
    <w:rsid w:val="00B67C45"/>
    <w:pPr>
      <w:keepNext/>
      <w:tabs>
        <w:tab w:val="left" w:pos="0"/>
      </w:tabs>
      <w:jc w:val="center"/>
      <w:outlineLvl w:val="1"/>
    </w:pPr>
    <w:rPr>
      <w:b/>
    </w:rPr>
  </w:style>
  <w:style w:type="paragraph" w:styleId="Ttulo3">
    <w:name w:val="heading 3"/>
    <w:basedOn w:val="Normal"/>
    <w:next w:val="Normal"/>
    <w:link w:val="Ttulo3Car"/>
    <w:qFormat/>
    <w:rsid w:val="00B67C45"/>
    <w:pPr>
      <w:keepNext/>
      <w:spacing w:line="360" w:lineRule="auto"/>
      <w:outlineLvl w:val="2"/>
    </w:pPr>
    <w:rPr>
      <w:b/>
      <w:sz w:val="36"/>
    </w:rPr>
  </w:style>
  <w:style w:type="paragraph" w:styleId="Ttulo4">
    <w:name w:val="heading 4"/>
    <w:basedOn w:val="Normal"/>
    <w:next w:val="Normal"/>
    <w:link w:val="Ttulo4Car"/>
    <w:qFormat/>
    <w:rsid w:val="00B67C45"/>
    <w:pPr>
      <w:keepNext/>
      <w:spacing w:line="360" w:lineRule="auto"/>
      <w:outlineLvl w:val="3"/>
    </w:pPr>
    <w:rPr>
      <w:b/>
      <w:sz w:val="36"/>
    </w:rPr>
  </w:style>
  <w:style w:type="paragraph" w:styleId="Ttulo5">
    <w:name w:val="heading 5"/>
    <w:basedOn w:val="Normal"/>
    <w:next w:val="Normal"/>
    <w:link w:val="Ttulo5Car"/>
    <w:qFormat/>
    <w:rsid w:val="00B67C45"/>
    <w:pPr>
      <w:keepNext/>
      <w:shd w:val="clear" w:color="FF00FF" w:fill="auto"/>
      <w:spacing w:line="360" w:lineRule="auto"/>
      <w:outlineLvl w:val="4"/>
    </w:pPr>
    <w:rPr>
      <w:b/>
      <w:sz w:val="36"/>
    </w:rPr>
  </w:style>
  <w:style w:type="paragraph" w:styleId="Ttulo6">
    <w:name w:val="heading 6"/>
    <w:basedOn w:val="Normal"/>
    <w:next w:val="Normal"/>
    <w:link w:val="Ttulo6Car"/>
    <w:qFormat/>
    <w:rsid w:val="00B67C45"/>
    <w:pPr>
      <w:keepNext/>
      <w:spacing w:line="360" w:lineRule="auto"/>
      <w:outlineLvl w:val="5"/>
    </w:pPr>
    <w:rPr>
      <w:b/>
      <w:sz w:val="36"/>
    </w:rPr>
  </w:style>
  <w:style w:type="paragraph" w:styleId="Ttulo7">
    <w:name w:val="heading 7"/>
    <w:basedOn w:val="Normal"/>
    <w:next w:val="Normal"/>
    <w:link w:val="Ttulo7Car"/>
    <w:qFormat/>
    <w:rsid w:val="00B67C45"/>
    <w:pPr>
      <w:keepNext/>
      <w:spacing w:line="360" w:lineRule="auto"/>
      <w:outlineLvl w:val="6"/>
    </w:pPr>
    <w:rPr>
      <w:b/>
      <w:sz w:val="36"/>
    </w:rPr>
  </w:style>
  <w:style w:type="paragraph" w:styleId="Ttulo8">
    <w:name w:val="heading 8"/>
    <w:basedOn w:val="Normal"/>
    <w:next w:val="Normal"/>
    <w:link w:val="Ttulo8Car"/>
    <w:qFormat/>
    <w:rsid w:val="00B67C45"/>
    <w:pPr>
      <w:keepNext/>
      <w:tabs>
        <w:tab w:val="left" w:pos="6237"/>
      </w:tabs>
      <w:spacing w:line="360" w:lineRule="auto"/>
      <w:outlineLvl w:val="7"/>
    </w:pPr>
    <w:rPr>
      <w:b/>
      <w:sz w:val="36"/>
    </w:rPr>
  </w:style>
  <w:style w:type="paragraph" w:styleId="Ttulo9">
    <w:name w:val="heading 9"/>
    <w:basedOn w:val="Normal"/>
    <w:next w:val="Normal"/>
    <w:link w:val="Ttulo9Car"/>
    <w:qFormat/>
    <w:rsid w:val="00B67C4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67C4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67C45"/>
    <w:pPr>
      <w:tabs>
        <w:tab w:val="center" w:pos="4419"/>
        <w:tab w:val="right" w:pos="8838"/>
      </w:tabs>
    </w:pPr>
  </w:style>
  <w:style w:type="character" w:customStyle="1" w:styleId="EncabezadoCar">
    <w:name w:val="Encabezado Car"/>
    <w:link w:val="Encabezado"/>
    <w:uiPriority w:val="99"/>
    <w:rsid w:val="00B67C45"/>
    <w:rPr>
      <w:rFonts w:ascii="Arial" w:eastAsia="Times New Roman" w:hAnsi="Arial" w:cs="Times New Roman"/>
      <w:sz w:val="20"/>
      <w:szCs w:val="20"/>
      <w:lang w:eastAsia="es-ES"/>
    </w:rPr>
  </w:style>
  <w:style w:type="paragraph" w:styleId="Prrafodelista">
    <w:name w:val="List Paragraph"/>
    <w:basedOn w:val="Normal"/>
    <w:uiPriority w:val="34"/>
    <w:qFormat/>
    <w:rsid w:val="00B67C45"/>
    <w:pPr>
      <w:widowControl w:val="0"/>
      <w:ind w:left="720"/>
      <w:contextualSpacing/>
    </w:pPr>
    <w:rPr>
      <w:b/>
      <w:snapToGrid w:val="0"/>
    </w:rPr>
  </w:style>
  <w:style w:type="paragraph" w:styleId="Piedepgina">
    <w:name w:val="footer"/>
    <w:basedOn w:val="Normal"/>
    <w:link w:val="PiedepginaCar"/>
    <w:uiPriority w:val="99"/>
    <w:unhideWhenUsed/>
    <w:rsid w:val="00B67C45"/>
    <w:pPr>
      <w:tabs>
        <w:tab w:val="center" w:pos="4419"/>
        <w:tab w:val="right" w:pos="8838"/>
      </w:tabs>
    </w:pPr>
  </w:style>
  <w:style w:type="character" w:customStyle="1" w:styleId="PiedepginaCar">
    <w:name w:val="Pie de página Car"/>
    <w:link w:val="Piedepgina"/>
    <w:uiPriority w:val="99"/>
    <w:rsid w:val="00B67C45"/>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67C45"/>
    <w:rPr>
      <w:rFonts w:ascii="Tahoma" w:hAnsi="Tahoma" w:cs="Tahoma"/>
      <w:sz w:val="16"/>
      <w:szCs w:val="16"/>
    </w:rPr>
  </w:style>
  <w:style w:type="character" w:customStyle="1" w:styleId="TextodegloboCar">
    <w:name w:val="Texto de globo Car"/>
    <w:link w:val="Textodeglobo"/>
    <w:uiPriority w:val="99"/>
    <w:semiHidden/>
    <w:rsid w:val="00B67C45"/>
    <w:rPr>
      <w:rFonts w:ascii="Tahoma" w:eastAsia="Times New Roman" w:hAnsi="Tahoma" w:cs="Tahoma"/>
      <w:sz w:val="16"/>
      <w:szCs w:val="16"/>
      <w:lang w:eastAsia="es-ES"/>
    </w:rPr>
  </w:style>
  <w:style w:type="character" w:customStyle="1" w:styleId="Ttulo1Car">
    <w:name w:val="Título 1 Car"/>
    <w:link w:val="Ttulo1"/>
    <w:rsid w:val="00B67C45"/>
    <w:rPr>
      <w:rFonts w:ascii="Arial" w:eastAsia="Times New Roman" w:hAnsi="Arial" w:cs="Times New Roman"/>
      <w:b/>
      <w:szCs w:val="20"/>
      <w:lang w:eastAsia="es-ES"/>
    </w:rPr>
  </w:style>
  <w:style w:type="character" w:customStyle="1" w:styleId="Ttulo2Car">
    <w:name w:val="Título 2 Car"/>
    <w:link w:val="Ttulo2"/>
    <w:rsid w:val="00B67C45"/>
    <w:rPr>
      <w:rFonts w:ascii="Arial" w:eastAsia="Times New Roman" w:hAnsi="Arial" w:cs="Times New Roman"/>
      <w:b/>
      <w:sz w:val="20"/>
      <w:szCs w:val="20"/>
      <w:lang w:eastAsia="es-ES"/>
    </w:rPr>
  </w:style>
  <w:style w:type="character" w:customStyle="1" w:styleId="Ttulo3Car">
    <w:name w:val="Título 3 Car"/>
    <w:link w:val="Ttulo3"/>
    <w:rsid w:val="00B67C45"/>
    <w:rPr>
      <w:rFonts w:ascii="Arial" w:eastAsia="Times New Roman" w:hAnsi="Arial" w:cs="Times New Roman"/>
      <w:b/>
      <w:sz w:val="36"/>
      <w:szCs w:val="20"/>
      <w:lang w:eastAsia="es-ES"/>
    </w:rPr>
  </w:style>
  <w:style w:type="character" w:customStyle="1" w:styleId="Ttulo4Car">
    <w:name w:val="Título 4 Car"/>
    <w:link w:val="Ttulo4"/>
    <w:rsid w:val="00B67C45"/>
    <w:rPr>
      <w:rFonts w:ascii="Arial" w:eastAsia="Times New Roman" w:hAnsi="Arial" w:cs="Times New Roman"/>
      <w:b/>
      <w:sz w:val="36"/>
      <w:szCs w:val="20"/>
      <w:lang w:eastAsia="es-ES"/>
    </w:rPr>
  </w:style>
  <w:style w:type="character" w:customStyle="1" w:styleId="Ttulo5Car">
    <w:name w:val="Título 5 Car"/>
    <w:link w:val="Ttulo5"/>
    <w:rsid w:val="00B67C45"/>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67C45"/>
    <w:rPr>
      <w:rFonts w:ascii="Arial" w:eastAsia="Times New Roman" w:hAnsi="Arial" w:cs="Times New Roman"/>
      <w:b/>
      <w:sz w:val="36"/>
      <w:szCs w:val="20"/>
      <w:lang w:eastAsia="es-ES"/>
    </w:rPr>
  </w:style>
  <w:style w:type="character" w:customStyle="1" w:styleId="Ttulo7Car">
    <w:name w:val="Título 7 Car"/>
    <w:link w:val="Ttulo7"/>
    <w:rsid w:val="00B67C45"/>
    <w:rPr>
      <w:rFonts w:ascii="Arial" w:eastAsia="Times New Roman" w:hAnsi="Arial" w:cs="Times New Roman"/>
      <w:b/>
      <w:sz w:val="36"/>
      <w:szCs w:val="20"/>
      <w:lang w:eastAsia="es-ES"/>
    </w:rPr>
  </w:style>
  <w:style w:type="character" w:customStyle="1" w:styleId="Ttulo8Car">
    <w:name w:val="Título 8 Car"/>
    <w:link w:val="Ttulo8"/>
    <w:rsid w:val="00B67C45"/>
    <w:rPr>
      <w:rFonts w:ascii="Arial" w:eastAsia="Times New Roman" w:hAnsi="Arial" w:cs="Times New Roman"/>
      <w:b/>
      <w:sz w:val="36"/>
      <w:szCs w:val="20"/>
      <w:lang w:eastAsia="es-ES"/>
    </w:rPr>
  </w:style>
  <w:style w:type="character" w:customStyle="1" w:styleId="Ttulo9Car">
    <w:name w:val="Título 9 Car"/>
    <w:link w:val="Ttulo9"/>
    <w:rsid w:val="00B67C45"/>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2018-10-30T17:43:00Z</cp:lastPrinted>
  <dcterms:created xsi:type="dcterms:W3CDTF">2018-10-30T17:43:00Z</dcterms:created>
  <dcterms:modified xsi:type="dcterms:W3CDTF">2018-10-30T17:43:00Z</dcterms:modified>
</cp:coreProperties>
</file>